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878C3" w14:textId="77777777" w:rsidR="003309EB" w:rsidRDefault="002E7E54">
      <w:pPr>
        <w:spacing w:before="2400" w:line="773" w:lineRule="exact"/>
        <w:jc w:val="center"/>
        <w:rPr>
          <w:rFonts w:ascii="Times New Roman" w:hAnsi="Times New Roman" w:cs="Times New Roman"/>
          <w:b/>
          <w:bCs/>
          <w:sz w:val="36"/>
          <w:szCs w:val="36"/>
        </w:rPr>
      </w:pPr>
      <w:r>
        <w:rPr>
          <w:rFonts w:ascii="Times New Roman" w:hAnsi="Times New Roman" w:cs="Times New Roman"/>
          <w:noProof/>
          <w:kern w:val="0"/>
          <w:sz w:val="24"/>
          <w:szCs w:val="24"/>
        </w:rPr>
        <w:drawing>
          <wp:anchor distT="0" distB="0" distL="114300" distR="114300" simplePos="0" relativeHeight="251659264" behindDoc="0" locked="0" layoutInCell="1" allowOverlap="1" wp14:anchorId="01A482C5" wp14:editId="1F3960B0">
            <wp:simplePos x="0" y="0"/>
            <wp:positionH relativeFrom="column">
              <wp:posOffset>2451735</wp:posOffset>
            </wp:positionH>
            <wp:positionV relativeFrom="paragraph">
              <wp:posOffset>723900</wp:posOffset>
            </wp:positionV>
            <wp:extent cx="1123950" cy="12382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1123950" cy="1238250"/>
                    </a:xfrm>
                    <a:prstGeom prst="rect">
                      <a:avLst/>
                    </a:prstGeom>
                    <a:noFill/>
                    <a:ln w="9525">
                      <a:noFill/>
                      <a:miter lim="800000"/>
                      <a:headEnd/>
                      <a:tailEnd/>
                    </a:ln>
                  </pic:spPr>
                </pic:pic>
              </a:graphicData>
            </a:graphic>
          </wp:anchor>
        </w:drawing>
      </w:r>
    </w:p>
    <w:p w14:paraId="2B9D92B4" w14:textId="77777777" w:rsidR="003309EB" w:rsidRDefault="002E7E54">
      <w:pPr>
        <w:spacing w:before="600" w:line="773" w:lineRule="exact"/>
        <w:jc w:val="center"/>
        <w:rPr>
          <w:rFonts w:ascii="Times New Roman" w:hAnsi="Times New Roman" w:cs="Times New Roman"/>
          <w:b/>
          <w:bCs/>
          <w:sz w:val="36"/>
          <w:szCs w:val="36"/>
        </w:rPr>
      </w:pPr>
      <w:r>
        <w:rPr>
          <w:rFonts w:ascii="Times New Roman" w:hAnsi="Times New Roman" w:cs="Times New Roman"/>
          <w:b/>
          <w:bCs/>
          <w:sz w:val="36"/>
          <w:szCs w:val="36"/>
        </w:rPr>
        <w:t>山东晨鸣纸业集团股份有限公司</w:t>
      </w:r>
    </w:p>
    <w:p w14:paraId="5711D044" w14:textId="77777777" w:rsidR="003309EB" w:rsidRDefault="002E7E54">
      <w:pPr>
        <w:spacing w:before="1000" w:line="320" w:lineRule="exact"/>
        <w:jc w:val="center"/>
        <w:rPr>
          <w:rFonts w:ascii="Times New Roman" w:hAnsi="Times New Roman" w:cs="Times New Roman"/>
          <w:b/>
          <w:bCs/>
          <w:sz w:val="32"/>
          <w:szCs w:val="32"/>
        </w:rPr>
      </w:pPr>
      <w:r>
        <w:rPr>
          <w:rFonts w:ascii="Times New Roman" w:hAnsi="Times New Roman" w:cs="Times New Roman"/>
          <w:b/>
          <w:bCs/>
          <w:sz w:val="32"/>
          <w:szCs w:val="32"/>
        </w:rPr>
        <w:t>202</w:t>
      </w:r>
      <w:r>
        <w:rPr>
          <w:rFonts w:ascii="Times New Roman" w:hAnsi="Times New Roman" w:cs="Times New Roman" w:hint="eastAsia"/>
          <w:b/>
          <w:bCs/>
          <w:sz w:val="32"/>
          <w:szCs w:val="32"/>
        </w:rPr>
        <w:t>3</w:t>
      </w:r>
      <w:r>
        <w:rPr>
          <w:rFonts w:ascii="Times New Roman" w:hAnsi="Times New Roman" w:cs="Times New Roman"/>
          <w:b/>
          <w:bCs/>
          <w:sz w:val="32"/>
          <w:szCs w:val="32"/>
        </w:rPr>
        <w:t>年半年度报告</w:t>
      </w:r>
    </w:p>
    <w:p w14:paraId="616FA87A" w14:textId="77777777" w:rsidR="003309EB" w:rsidRDefault="003309EB">
      <w:pPr>
        <w:spacing w:before="1000" w:after="1000" w:line="0" w:lineRule="atLeast"/>
        <w:jc w:val="center"/>
        <w:rPr>
          <w:rFonts w:ascii="Times New Roman" w:hAnsi="Times New Roman" w:cs="Times New Roman"/>
        </w:rPr>
      </w:pPr>
    </w:p>
    <w:p w14:paraId="139F401E" w14:textId="77777777" w:rsidR="003309EB" w:rsidRDefault="003309EB">
      <w:pPr>
        <w:spacing w:before="1000" w:after="1000" w:line="0" w:lineRule="atLeast"/>
        <w:jc w:val="center"/>
        <w:rPr>
          <w:rFonts w:ascii="Times New Roman" w:hAnsi="Times New Roman" w:cs="Times New Roman"/>
        </w:rPr>
      </w:pPr>
    </w:p>
    <w:p w14:paraId="5F6B72AC" w14:textId="77777777" w:rsidR="003309EB" w:rsidRDefault="003309EB">
      <w:pPr>
        <w:spacing w:before="1000" w:after="1000" w:line="0" w:lineRule="atLeast"/>
        <w:jc w:val="center"/>
        <w:rPr>
          <w:rFonts w:ascii="Times New Roman" w:hAnsi="Times New Roman" w:cs="Times New Roman"/>
        </w:rPr>
      </w:pPr>
    </w:p>
    <w:p w14:paraId="381B1E08" w14:textId="77777777" w:rsidR="003309EB" w:rsidRDefault="003309EB">
      <w:pPr>
        <w:spacing w:before="1000" w:after="1000" w:line="0" w:lineRule="atLeast"/>
        <w:jc w:val="center"/>
        <w:rPr>
          <w:rFonts w:ascii="Times New Roman" w:hAnsi="Times New Roman" w:cs="Times New Roman"/>
        </w:rPr>
      </w:pPr>
    </w:p>
    <w:p w14:paraId="035BE1D1" w14:textId="77777777" w:rsidR="003309EB" w:rsidRDefault="002E7E54">
      <w:pPr>
        <w:spacing w:before="400" w:line="320" w:lineRule="exact"/>
        <w:jc w:val="center"/>
        <w:rPr>
          <w:rFonts w:ascii="Times New Roman" w:hAnsi="Times New Roman" w:cs="Times New Roman"/>
          <w:b/>
          <w:bCs/>
          <w:sz w:val="32"/>
          <w:szCs w:val="32"/>
        </w:rPr>
      </w:pPr>
      <w:r>
        <w:rPr>
          <w:rFonts w:ascii="Times New Roman" w:hAnsi="Times New Roman" w:cs="Times New Roman"/>
          <w:b/>
          <w:bCs/>
          <w:sz w:val="32"/>
          <w:szCs w:val="32"/>
        </w:rPr>
        <w:t>202</w:t>
      </w:r>
      <w:r>
        <w:rPr>
          <w:rFonts w:ascii="Times New Roman" w:hAnsi="Times New Roman" w:cs="Times New Roman" w:hint="eastAsia"/>
          <w:b/>
          <w:bCs/>
          <w:sz w:val="32"/>
          <w:szCs w:val="32"/>
        </w:rPr>
        <w:t>3</w:t>
      </w:r>
      <w:r>
        <w:rPr>
          <w:rFonts w:ascii="Times New Roman" w:hAnsi="Times New Roman" w:cs="Times New Roman"/>
          <w:b/>
          <w:bCs/>
          <w:sz w:val="32"/>
          <w:szCs w:val="32"/>
        </w:rPr>
        <w:t>年</w:t>
      </w:r>
      <w:r>
        <w:rPr>
          <w:rFonts w:ascii="Times New Roman" w:hAnsi="Times New Roman" w:cs="Times New Roman"/>
          <w:b/>
          <w:bCs/>
          <w:sz w:val="32"/>
          <w:szCs w:val="32"/>
        </w:rPr>
        <w:t>08</w:t>
      </w:r>
      <w:r>
        <w:rPr>
          <w:rFonts w:ascii="Times New Roman" w:hAnsi="Times New Roman" w:cs="Times New Roman"/>
          <w:b/>
          <w:bCs/>
          <w:sz w:val="32"/>
          <w:szCs w:val="32"/>
        </w:rPr>
        <w:t>月</w:t>
      </w:r>
    </w:p>
    <w:p w14:paraId="5F35810D" w14:textId="77777777" w:rsidR="008C7B71" w:rsidRDefault="008C7B71">
      <w:pPr>
        <w:spacing w:before="400" w:line="320" w:lineRule="exact"/>
        <w:jc w:val="center"/>
        <w:rPr>
          <w:rFonts w:ascii="Times New Roman" w:hAnsi="Times New Roman" w:cs="Times New Roman"/>
          <w:b/>
          <w:bCs/>
          <w:sz w:val="32"/>
          <w:szCs w:val="32"/>
        </w:rPr>
      </w:pPr>
    </w:p>
    <w:p w14:paraId="192738E8" w14:textId="77777777" w:rsidR="008C7B71" w:rsidRDefault="008C7B71">
      <w:pPr>
        <w:spacing w:before="400" w:line="320" w:lineRule="exact"/>
        <w:jc w:val="center"/>
        <w:rPr>
          <w:rFonts w:ascii="Times New Roman" w:hAnsi="Times New Roman" w:cs="Times New Roman"/>
          <w:b/>
          <w:bCs/>
          <w:sz w:val="32"/>
          <w:szCs w:val="32"/>
        </w:rPr>
      </w:pPr>
    </w:p>
    <w:p w14:paraId="02EA5A84"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0" w:name="_Toc143673810"/>
      <w:r w:rsidRPr="001D55BB">
        <w:rPr>
          <w:rFonts w:ascii="Times New Roman" w:hAnsi="Times New Roman" w:cs="Times New Roman"/>
          <w:b/>
          <w:bCs/>
          <w:sz w:val="32"/>
          <w:szCs w:val="32"/>
        </w:rPr>
        <w:lastRenderedPageBreak/>
        <w:t>第一节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重要提示、目录和释义</w:t>
      </w:r>
      <w:bookmarkEnd w:id="0"/>
    </w:p>
    <w:p w14:paraId="739F2509" w14:textId="77777777" w:rsidR="008C7B71" w:rsidRPr="001D55BB" w:rsidRDefault="008C7B71" w:rsidP="008C7B71">
      <w:pPr>
        <w:spacing w:before="40" w:after="40" w:line="560" w:lineRule="exact"/>
        <w:ind w:firstLineChars="200" w:firstLine="562"/>
        <w:jc w:val="both"/>
        <w:rPr>
          <w:rFonts w:ascii="Times New Roman" w:hAnsi="Times New Roman" w:cs="Times New Roman"/>
          <w:b/>
          <w:bCs/>
          <w:sz w:val="28"/>
          <w:szCs w:val="28"/>
        </w:rPr>
      </w:pPr>
      <w:r w:rsidRPr="001D55BB">
        <w:rPr>
          <w:rFonts w:ascii="Times New Roman" w:hAnsi="Times New Roman" w:cs="Times New Roman"/>
          <w:b/>
          <w:bCs/>
          <w:sz w:val="28"/>
          <w:szCs w:val="28"/>
        </w:rPr>
        <w:t>公司董事会、监事会及董事、监事、高级管理人员保证半年度报告内容的真实、准确、完整，不存在虚假记载、误导性陈述或者重大遗漏，并承担个别和连带的法律责任。</w:t>
      </w:r>
    </w:p>
    <w:p w14:paraId="3B5CB51F" w14:textId="77777777" w:rsidR="008C7B71" w:rsidRPr="001D55BB" w:rsidRDefault="008C7B71" w:rsidP="008C7B71">
      <w:pPr>
        <w:spacing w:line="560" w:lineRule="exact"/>
        <w:ind w:firstLineChars="200" w:firstLine="562"/>
        <w:jc w:val="both"/>
        <w:rPr>
          <w:rFonts w:ascii="Times New Roman" w:hAnsi="Times New Roman" w:cs="Times New Roman"/>
          <w:b/>
          <w:bCs/>
          <w:sz w:val="28"/>
          <w:szCs w:val="28"/>
        </w:rPr>
      </w:pPr>
      <w:r w:rsidRPr="001D55BB">
        <w:rPr>
          <w:rFonts w:ascii="Times New Roman" w:hAnsi="Times New Roman" w:cs="Times New Roman"/>
          <w:b/>
          <w:bCs/>
          <w:sz w:val="28"/>
          <w:szCs w:val="28"/>
        </w:rPr>
        <w:t>公司负责人陈洪国、主管会计工作负责人董连明及会计机构负责人</w:t>
      </w:r>
      <w:r w:rsidRPr="001D55BB">
        <w:rPr>
          <w:rFonts w:asciiTheme="minorEastAsia" w:hAnsiTheme="minorEastAsia" w:cs="Times New Roman"/>
          <w:b/>
          <w:bCs/>
          <w:sz w:val="28"/>
          <w:szCs w:val="28"/>
        </w:rPr>
        <w:t>(</w:t>
      </w:r>
      <w:r w:rsidRPr="001D55BB">
        <w:rPr>
          <w:rFonts w:ascii="Times New Roman" w:hAnsi="Times New Roman" w:cs="Times New Roman"/>
          <w:b/>
          <w:bCs/>
          <w:sz w:val="28"/>
          <w:szCs w:val="28"/>
        </w:rPr>
        <w:t>会计主管人员</w:t>
      </w:r>
      <w:r w:rsidRPr="001D55BB">
        <w:rPr>
          <w:rFonts w:asciiTheme="minorEastAsia" w:hAnsiTheme="minorEastAsia" w:cs="Times New Roman"/>
          <w:b/>
          <w:bCs/>
          <w:sz w:val="28"/>
          <w:szCs w:val="28"/>
        </w:rPr>
        <w:t>)</w:t>
      </w:r>
      <w:r w:rsidRPr="001D55BB">
        <w:rPr>
          <w:rFonts w:ascii="Times New Roman" w:hAnsi="Times New Roman" w:cs="Times New Roman"/>
          <w:b/>
          <w:bCs/>
          <w:sz w:val="28"/>
          <w:szCs w:val="28"/>
        </w:rPr>
        <w:t>张波声明：</w:t>
      </w:r>
      <w:proofErr w:type="gramStart"/>
      <w:r w:rsidRPr="001D55BB">
        <w:rPr>
          <w:rFonts w:ascii="Times New Roman" w:hAnsi="Times New Roman" w:cs="Times New Roman"/>
          <w:b/>
          <w:bCs/>
          <w:sz w:val="28"/>
          <w:szCs w:val="28"/>
        </w:rPr>
        <w:t>保证本半年度</w:t>
      </w:r>
      <w:proofErr w:type="gramEnd"/>
      <w:r w:rsidRPr="001D55BB">
        <w:rPr>
          <w:rFonts w:ascii="Times New Roman" w:hAnsi="Times New Roman" w:cs="Times New Roman"/>
          <w:b/>
          <w:bCs/>
          <w:sz w:val="28"/>
          <w:szCs w:val="28"/>
        </w:rPr>
        <w:t>报告中财务报告的真实、准确、完整。</w:t>
      </w:r>
    </w:p>
    <w:p w14:paraId="6E9D316A" w14:textId="77777777" w:rsidR="008C7B71" w:rsidRPr="001D55BB" w:rsidRDefault="008C7B71" w:rsidP="008C7B71">
      <w:pPr>
        <w:spacing w:line="560" w:lineRule="exact"/>
        <w:ind w:firstLineChars="200" w:firstLine="562"/>
        <w:jc w:val="both"/>
        <w:rPr>
          <w:rFonts w:ascii="Times New Roman" w:hAnsi="Times New Roman" w:cs="Times New Roman"/>
          <w:b/>
          <w:bCs/>
          <w:sz w:val="28"/>
          <w:szCs w:val="28"/>
        </w:rPr>
      </w:pPr>
      <w:r w:rsidRPr="001D55BB">
        <w:rPr>
          <w:rFonts w:ascii="Times New Roman" w:hAnsi="Times New Roman" w:cs="Times New Roman"/>
          <w:b/>
          <w:bCs/>
          <w:sz w:val="28"/>
          <w:szCs w:val="28"/>
        </w:rPr>
        <w:t>所有董事均</w:t>
      </w:r>
      <w:proofErr w:type="gramStart"/>
      <w:r w:rsidRPr="001D55BB">
        <w:rPr>
          <w:rFonts w:ascii="Times New Roman" w:hAnsi="Times New Roman" w:cs="Times New Roman"/>
          <w:b/>
          <w:bCs/>
          <w:sz w:val="28"/>
          <w:szCs w:val="28"/>
        </w:rPr>
        <w:t>已出席</w:t>
      </w:r>
      <w:proofErr w:type="gramEnd"/>
      <w:r w:rsidRPr="001D55BB">
        <w:rPr>
          <w:rFonts w:ascii="Times New Roman" w:hAnsi="Times New Roman" w:cs="Times New Roman"/>
          <w:b/>
          <w:bCs/>
          <w:sz w:val="28"/>
          <w:szCs w:val="28"/>
        </w:rPr>
        <w:t>了审议本报告的董事会会议。</w:t>
      </w:r>
    </w:p>
    <w:p w14:paraId="1F7D9078" w14:textId="77777777" w:rsidR="008C7B71" w:rsidRPr="001D55BB" w:rsidRDefault="008C7B71" w:rsidP="008C7B71">
      <w:pPr>
        <w:spacing w:before="100" w:after="100"/>
        <w:ind w:firstLineChars="200" w:firstLine="562"/>
        <w:jc w:val="both"/>
        <w:rPr>
          <w:rFonts w:ascii="Times New Roman" w:hAnsi="Times New Roman" w:cs="Times New Roman"/>
          <w:b/>
          <w:bCs/>
          <w:sz w:val="28"/>
          <w:szCs w:val="28"/>
        </w:rPr>
      </w:pPr>
      <w:r w:rsidRPr="001D55BB">
        <w:rPr>
          <w:rFonts w:ascii="Times New Roman" w:hAnsi="Times New Roman" w:cs="Times New Roman"/>
          <w:b/>
          <w:bCs/>
          <w:sz w:val="28"/>
          <w:szCs w:val="28"/>
        </w:rPr>
        <w:t>公司面临宏观经济波动、国家政策调整、行业竞争等风险因素影响，敬请广大投资者注意投资风险。详细内容敬请查阅管理层讨论与分析中关于公司面临的风险和应对措施的内容。</w:t>
      </w:r>
    </w:p>
    <w:p w14:paraId="2F1C00B8" w14:textId="77777777" w:rsidR="008C7B71" w:rsidRPr="001D55BB" w:rsidRDefault="008C7B71" w:rsidP="008C7B71">
      <w:pPr>
        <w:spacing w:line="560" w:lineRule="exact"/>
        <w:ind w:firstLineChars="200" w:firstLine="562"/>
        <w:jc w:val="both"/>
        <w:rPr>
          <w:rFonts w:ascii="Times New Roman" w:hAnsi="Times New Roman" w:cs="Times New Roman"/>
          <w:b/>
          <w:bCs/>
          <w:sz w:val="28"/>
          <w:szCs w:val="28"/>
        </w:rPr>
      </w:pPr>
      <w:r w:rsidRPr="001D55BB">
        <w:rPr>
          <w:rFonts w:ascii="Times New Roman" w:hAnsi="Times New Roman" w:cs="Times New Roman"/>
          <w:b/>
          <w:bCs/>
          <w:sz w:val="28"/>
          <w:szCs w:val="28"/>
        </w:rPr>
        <w:t>公司计划不派发现金红利，不送红股，不以公积金转增股本。</w:t>
      </w:r>
    </w:p>
    <w:p w14:paraId="6054645D" w14:textId="77777777" w:rsidR="008C7B71" w:rsidRPr="001D55BB" w:rsidRDefault="008C7B71" w:rsidP="008C7B71">
      <w:pPr>
        <w:rPr>
          <w:rFonts w:ascii="Times New Roman" w:hAnsi="Times New Roman" w:cs="Times New Roman"/>
        </w:rPr>
      </w:pPr>
      <w:r w:rsidRPr="001D55BB">
        <w:rPr>
          <w:rFonts w:ascii="Times New Roman" w:hAnsi="Times New Roman" w:cs="Times New Roman"/>
        </w:rPr>
        <w:br w:type="page"/>
      </w:r>
    </w:p>
    <w:p w14:paraId="209B359A" w14:textId="77777777" w:rsidR="008C7B71" w:rsidRPr="00522FCE" w:rsidRDefault="008C7B71" w:rsidP="008C7B71">
      <w:pPr>
        <w:spacing w:line="720" w:lineRule="exact"/>
        <w:jc w:val="center"/>
        <w:rPr>
          <w:rFonts w:ascii="Times New Roman" w:eastAsia="宋体" w:hAnsi="Times New Roman" w:cs="Times New Roman"/>
          <w:b/>
          <w:bCs/>
          <w:sz w:val="32"/>
          <w:szCs w:val="32"/>
        </w:rPr>
      </w:pPr>
      <w:r w:rsidRPr="00522FCE">
        <w:rPr>
          <w:rFonts w:ascii="Times New Roman" w:eastAsia="宋体" w:hAnsi="Times New Roman" w:cs="Times New Roman"/>
          <w:b/>
          <w:bCs/>
          <w:sz w:val="32"/>
          <w:szCs w:val="32"/>
        </w:rPr>
        <w:lastRenderedPageBreak/>
        <w:t>目</w:t>
      </w:r>
      <w:r w:rsidRPr="00522FCE">
        <w:rPr>
          <w:rFonts w:ascii="Times New Roman" w:eastAsia="宋体" w:hAnsi="Times New Roman" w:cs="Times New Roman" w:hint="eastAsia"/>
          <w:b/>
          <w:bCs/>
          <w:sz w:val="32"/>
          <w:szCs w:val="32"/>
        </w:rPr>
        <w:t xml:space="preserve">   </w:t>
      </w:r>
      <w:r w:rsidRPr="00522FCE">
        <w:rPr>
          <w:rFonts w:ascii="Times New Roman" w:eastAsia="宋体" w:hAnsi="Times New Roman" w:cs="Times New Roman"/>
          <w:b/>
          <w:bCs/>
          <w:sz w:val="32"/>
          <w:szCs w:val="32"/>
        </w:rPr>
        <w:t>录</w:t>
      </w:r>
    </w:p>
    <w:p w14:paraId="7D642B69" w14:textId="77777777" w:rsidR="008C7B71" w:rsidRPr="007D33EA" w:rsidRDefault="008C7B71" w:rsidP="008C7B71">
      <w:pPr>
        <w:spacing w:line="720" w:lineRule="exact"/>
        <w:jc w:val="center"/>
        <w:rPr>
          <w:rFonts w:ascii="Times New Roman" w:eastAsia="宋体" w:hAnsi="Times New Roman" w:cs="Times New Roman"/>
          <w:b/>
          <w:bCs/>
          <w:sz w:val="36"/>
          <w:szCs w:val="36"/>
        </w:rPr>
      </w:pPr>
    </w:p>
    <w:p w14:paraId="5689BA72" w14:textId="77777777" w:rsidR="006A778A" w:rsidRPr="006A778A" w:rsidRDefault="00B63BC8" w:rsidP="006A778A">
      <w:pPr>
        <w:pStyle w:val="10"/>
        <w:tabs>
          <w:tab w:val="right" w:leader="dot" w:pos="9627"/>
        </w:tabs>
        <w:spacing w:line="720" w:lineRule="auto"/>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"1-1" \h \z \u </w:instrText>
      </w:r>
      <w:r>
        <w:rPr>
          <w:rFonts w:ascii="Times New Roman" w:hAnsi="Times New Roman" w:cs="Times New Roman"/>
          <w:sz w:val="24"/>
          <w:szCs w:val="24"/>
        </w:rPr>
        <w:fldChar w:fldCharType="separate"/>
      </w:r>
      <w:hyperlink w:anchor="_Toc143673810" w:history="1">
        <w:r w:rsidR="006A778A" w:rsidRPr="006A778A">
          <w:rPr>
            <w:rStyle w:val="af"/>
            <w:rFonts w:ascii="Times New Roman" w:hAnsi="Times New Roman" w:cs="Times New Roman"/>
            <w:b/>
            <w:bCs/>
            <w:noProof/>
            <w:sz w:val="24"/>
            <w:szCs w:val="24"/>
          </w:rPr>
          <w:t>第一节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重要提示、目录和释义</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_Toc143673810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2</w:t>
        </w:r>
        <w:r w:rsidR="006A778A" w:rsidRPr="006A778A">
          <w:rPr>
            <w:rFonts w:ascii="Times New Roman" w:hAnsi="Times New Roman" w:cs="Times New Roman"/>
            <w:noProof/>
            <w:webHidden/>
            <w:sz w:val="24"/>
            <w:szCs w:val="24"/>
          </w:rPr>
          <w:fldChar w:fldCharType="end"/>
        </w:r>
      </w:hyperlink>
    </w:p>
    <w:p w14:paraId="7CC27915" w14:textId="77777777"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1" w:history="1">
        <w:r w:rsidR="006A778A" w:rsidRPr="006A778A">
          <w:rPr>
            <w:rStyle w:val="af"/>
            <w:rFonts w:ascii="Times New Roman" w:hAnsi="Times New Roman" w:cs="Times New Roman"/>
            <w:b/>
            <w:bCs/>
            <w:noProof/>
            <w:sz w:val="24"/>
            <w:szCs w:val="24"/>
          </w:rPr>
          <w:t>第二节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公司简介和主要财务指标</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_Toc143673811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6</w:t>
        </w:r>
        <w:r w:rsidR="006A778A" w:rsidRPr="006A778A">
          <w:rPr>
            <w:rFonts w:ascii="Times New Roman" w:hAnsi="Times New Roman" w:cs="Times New Roman"/>
            <w:noProof/>
            <w:webHidden/>
            <w:sz w:val="24"/>
            <w:szCs w:val="24"/>
          </w:rPr>
          <w:fldChar w:fldCharType="end"/>
        </w:r>
      </w:hyperlink>
    </w:p>
    <w:p w14:paraId="4BAC1A62" w14:textId="77777777"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2" w:history="1">
        <w:r w:rsidR="006A778A" w:rsidRPr="006A778A">
          <w:rPr>
            <w:rStyle w:val="af"/>
            <w:rFonts w:ascii="Times New Roman" w:hAnsi="Times New Roman" w:cs="Times New Roman"/>
            <w:b/>
            <w:bCs/>
            <w:noProof/>
            <w:sz w:val="24"/>
            <w:szCs w:val="24"/>
          </w:rPr>
          <w:t>第三节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管理层讨论与分析</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_Toc143673812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9</w:t>
        </w:r>
        <w:r w:rsidR="006A778A" w:rsidRPr="006A778A">
          <w:rPr>
            <w:rFonts w:ascii="Times New Roman" w:hAnsi="Times New Roman" w:cs="Times New Roman"/>
            <w:noProof/>
            <w:webHidden/>
            <w:sz w:val="24"/>
            <w:szCs w:val="24"/>
          </w:rPr>
          <w:fldChar w:fldCharType="end"/>
        </w:r>
      </w:hyperlink>
    </w:p>
    <w:p w14:paraId="247CEFE7" w14:textId="77777777"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3" w:history="1">
        <w:r w:rsidR="006A778A" w:rsidRPr="006A778A">
          <w:rPr>
            <w:rStyle w:val="af"/>
            <w:rFonts w:ascii="Times New Roman" w:hAnsi="Times New Roman" w:cs="Times New Roman"/>
            <w:b/>
            <w:bCs/>
            <w:noProof/>
            <w:sz w:val="24"/>
            <w:szCs w:val="24"/>
          </w:rPr>
          <w:t>第四节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公司治理</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_Toc143673813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19</w:t>
        </w:r>
        <w:r w:rsidR="006A778A" w:rsidRPr="006A778A">
          <w:rPr>
            <w:rFonts w:ascii="Times New Roman" w:hAnsi="Times New Roman" w:cs="Times New Roman"/>
            <w:noProof/>
            <w:webHidden/>
            <w:sz w:val="24"/>
            <w:szCs w:val="24"/>
          </w:rPr>
          <w:fldChar w:fldCharType="end"/>
        </w:r>
      </w:hyperlink>
    </w:p>
    <w:p w14:paraId="680C43A3" w14:textId="77777777"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4" w:history="1">
        <w:r w:rsidR="006A778A" w:rsidRPr="006A778A">
          <w:rPr>
            <w:rStyle w:val="af"/>
            <w:rFonts w:ascii="Times New Roman" w:hAnsi="Times New Roman" w:cs="Times New Roman"/>
            <w:b/>
            <w:bCs/>
            <w:noProof/>
            <w:sz w:val="24"/>
            <w:szCs w:val="24"/>
          </w:rPr>
          <w:t>第五节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环境和社会责任</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_Toc143673814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21</w:t>
        </w:r>
        <w:r w:rsidR="006A778A" w:rsidRPr="006A778A">
          <w:rPr>
            <w:rFonts w:ascii="Times New Roman" w:hAnsi="Times New Roman" w:cs="Times New Roman"/>
            <w:noProof/>
            <w:webHidden/>
            <w:sz w:val="24"/>
            <w:szCs w:val="24"/>
          </w:rPr>
          <w:fldChar w:fldCharType="end"/>
        </w:r>
      </w:hyperlink>
    </w:p>
    <w:p w14:paraId="398BB26F" w14:textId="77777777"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5" w:history="1">
        <w:r w:rsidR="006A778A" w:rsidRPr="006A778A">
          <w:rPr>
            <w:rStyle w:val="af"/>
            <w:rFonts w:ascii="Times New Roman" w:hAnsi="Times New Roman" w:cs="Times New Roman"/>
            <w:b/>
            <w:bCs/>
            <w:noProof/>
            <w:sz w:val="24"/>
            <w:szCs w:val="24"/>
          </w:rPr>
          <w:t>第六节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重要事项</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_Toc143673815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27</w:t>
        </w:r>
        <w:r w:rsidR="006A778A" w:rsidRPr="006A778A">
          <w:rPr>
            <w:rFonts w:ascii="Times New Roman" w:hAnsi="Times New Roman" w:cs="Times New Roman"/>
            <w:noProof/>
            <w:webHidden/>
            <w:sz w:val="24"/>
            <w:szCs w:val="24"/>
          </w:rPr>
          <w:fldChar w:fldCharType="end"/>
        </w:r>
      </w:hyperlink>
    </w:p>
    <w:p w14:paraId="3F492D95" w14:textId="012FE4EF"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6" w:history="1">
        <w:r w:rsidR="006A778A" w:rsidRPr="006A778A">
          <w:rPr>
            <w:rStyle w:val="af"/>
            <w:rFonts w:ascii="Times New Roman" w:hAnsi="Times New Roman" w:cs="Times New Roman"/>
            <w:b/>
            <w:bCs/>
            <w:noProof/>
            <w:sz w:val="24"/>
            <w:szCs w:val="24"/>
          </w:rPr>
          <w:t>第七节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股份变动及股东情况</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_Toc143673816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43</w:t>
        </w:r>
        <w:r w:rsidR="006A778A" w:rsidRPr="006A778A">
          <w:rPr>
            <w:rFonts w:ascii="Times New Roman" w:hAnsi="Times New Roman" w:cs="Times New Roman"/>
            <w:noProof/>
            <w:webHidden/>
            <w:sz w:val="24"/>
            <w:szCs w:val="24"/>
          </w:rPr>
          <w:fldChar w:fldCharType="end"/>
        </w:r>
      </w:hyperlink>
    </w:p>
    <w:p w14:paraId="75667E20" w14:textId="256E6737"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7" w:history="1">
        <w:r w:rsidR="006A778A" w:rsidRPr="006A778A">
          <w:rPr>
            <w:rStyle w:val="af"/>
            <w:rFonts w:ascii="Times New Roman" w:hAnsi="Times New Roman" w:cs="Times New Roman"/>
            <w:b/>
            <w:bCs/>
            <w:noProof/>
            <w:sz w:val="24"/>
            <w:szCs w:val="24"/>
          </w:rPr>
          <w:t>第八节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优先股相关情况</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_Toc143673817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48</w:t>
        </w:r>
        <w:r w:rsidR="006A778A" w:rsidRPr="006A778A">
          <w:rPr>
            <w:rFonts w:ascii="Times New Roman" w:hAnsi="Times New Roman" w:cs="Times New Roman"/>
            <w:noProof/>
            <w:webHidden/>
            <w:sz w:val="24"/>
            <w:szCs w:val="24"/>
          </w:rPr>
          <w:fldChar w:fldCharType="end"/>
        </w:r>
      </w:hyperlink>
    </w:p>
    <w:p w14:paraId="78017906" w14:textId="177A70E9" w:rsidR="006A778A" w:rsidRPr="006A778A" w:rsidRDefault="00ED0BFE" w:rsidP="006A778A">
      <w:pPr>
        <w:pStyle w:val="10"/>
        <w:tabs>
          <w:tab w:val="right" w:leader="dot" w:pos="9627"/>
        </w:tabs>
        <w:spacing w:line="720" w:lineRule="auto"/>
        <w:rPr>
          <w:rFonts w:ascii="Times New Roman" w:hAnsi="Times New Roman" w:cs="Times New Roman"/>
          <w:noProof/>
          <w:sz w:val="24"/>
          <w:szCs w:val="24"/>
        </w:rPr>
      </w:pPr>
      <w:hyperlink w:anchor="_Toc143673818" w:history="1">
        <w:r w:rsidR="006A778A" w:rsidRPr="006A778A">
          <w:rPr>
            <w:rStyle w:val="af"/>
            <w:rFonts w:ascii="Times New Roman" w:hAnsi="Times New Roman" w:cs="Times New Roman"/>
            <w:b/>
            <w:bCs/>
            <w:noProof/>
            <w:sz w:val="24"/>
            <w:szCs w:val="24"/>
          </w:rPr>
          <w:t>第九节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债券相关情况</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_Toc143673818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49</w:t>
        </w:r>
        <w:r w:rsidR="006A778A" w:rsidRPr="006A778A">
          <w:rPr>
            <w:rFonts w:ascii="Times New Roman" w:hAnsi="Times New Roman" w:cs="Times New Roman"/>
            <w:noProof/>
            <w:webHidden/>
            <w:sz w:val="24"/>
            <w:szCs w:val="24"/>
          </w:rPr>
          <w:fldChar w:fldCharType="end"/>
        </w:r>
      </w:hyperlink>
    </w:p>
    <w:p w14:paraId="6B8CCE7E" w14:textId="4F4A4966" w:rsidR="006A778A" w:rsidRDefault="00ED0BFE" w:rsidP="006A778A">
      <w:pPr>
        <w:pStyle w:val="10"/>
        <w:tabs>
          <w:tab w:val="right" w:leader="dot" w:pos="9627"/>
        </w:tabs>
        <w:spacing w:line="720" w:lineRule="auto"/>
        <w:rPr>
          <w:noProof/>
        </w:rPr>
      </w:pPr>
      <w:hyperlink w:anchor="_Toc143673819" w:history="1">
        <w:r w:rsidR="006A778A" w:rsidRPr="006A778A">
          <w:rPr>
            <w:rStyle w:val="af"/>
            <w:rFonts w:ascii="Times New Roman" w:hAnsi="Times New Roman" w:cs="Times New Roman"/>
            <w:b/>
            <w:bCs/>
            <w:noProof/>
            <w:sz w:val="24"/>
            <w:szCs w:val="24"/>
          </w:rPr>
          <w:t>第十节</w:t>
        </w:r>
        <w:r w:rsidR="006A778A" w:rsidRPr="006A778A">
          <w:rPr>
            <w:rStyle w:val="af"/>
            <w:rFonts w:ascii="Times New Roman" w:hAnsi="Times New Roman" w:cs="Times New Roman"/>
            <w:b/>
            <w:bCs/>
            <w:noProof/>
            <w:sz w:val="24"/>
            <w:szCs w:val="24"/>
          </w:rPr>
          <w:t xml:space="preserve">  </w:t>
        </w:r>
        <w:r w:rsidR="006A778A" w:rsidRPr="006A778A">
          <w:rPr>
            <w:rStyle w:val="af"/>
            <w:rFonts w:ascii="Times New Roman" w:hAnsi="Times New Roman" w:cs="Times New Roman"/>
            <w:b/>
            <w:bCs/>
            <w:noProof/>
            <w:sz w:val="24"/>
            <w:szCs w:val="24"/>
          </w:rPr>
          <w:t>财务报告</w:t>
        </w:r>
        <w:r w:rsidR="006A778A" w:rsidRPr="006A778A">
          <w:rPr>
            <w:rFonts w:ascii="Times New Roman" w:hAnsi="Times New Roman" w:cs="Times New Roman"/>
            <w:noProof/>
            <w:webHidden/>
            <w:sz w:val="24"/>
            <w:szCs w:val="24"/>
          </w:rPr>
          <w:tab/>
        </w:r>
        <w:r w:rsidR="006A778A" w:rsidRPr="006A778A">
          <w:rPr>
            <w:rFonts w:ascii="Times New Roman" w:hAnsi="Times New Roman" w:cs="Times New Roman"/>
            <w:noProof/>
            <w:webHidden/>
            <w:sz w:val="24"/>
            <w:szCs w:val="24"/>
          </w:rPr>
          <w:fldChar w:fldCharType="begin"/>
        </w:r>
        <w:r w:rsidR="006A778A" w:rsidRPr="006A778A">
          <w:rPr>
            <w:rFonts w:ascii="Times New Roman" w:hAnsi="Times New Roman" w:cs="Times New Roman"/>
            <w:noProof/>
            <w:webHidden/>
            <w:sz w:val="24"/>
            <w:szCs w:val="24"/>
          </w:rPr>
          <w:instrText xml:space="preserve"> PAGEREF _Toc143673819 \h </w:instrText>
        </w:r>
        <w:r w:rsidR="006A778A" w:rsidRPr="006A778A">
          <w:rPr>
            <w:rFonts w:ascii="Times New Roman" w:hAnsi="Times New Roman" w:cs="Times New Roman"/>
            <w:noProof/>
            <w:webHidden/>
            <w:sz w:val="24"/>
            <w:szCs w:val="24"/>
          </w:rPr>
        </w:r>
        <w:r w:rsidR="006A778A" w:rsidRPr="006A778A">
          <w:rPr>
            <w:rFonts w:ascii="Times New Roman" w:hAnsi="Times New Roman" w:cs="Times New Roman"/>
            <w:noProof/>
            <w:webHidden/>
            <w:sz w:val="24"/>
            <w:szCs w:val="24"/>
          </w:rPr>
          <w:fldChar w:fldCharType="separate"/>
        </w:r>
        <w:r w:rsidR="0087403A">
          <w:rPr>
            <w:rFonts w:ascii="Times New Roman" w:hAnsi="Times New Roman" w:cs="Times New Roman"/>
            <w:noProof/>
            <w:webHidden/>
            <w:sz w:val="24"/>
            <w:szCs w:val="24"/>
          </w:rPr>
          <w:t>51</w:t>
        </w:r>
        <w:r w:rsidR="006A778A" w:rsidRPr="006A778A">
          <w:rPr>
            <w:rFonts w:ascii="Times New Roman" w:hAnsi="Times New Roman" w:cs="Times New Roman"/>
            <w:noProof/>
            <w:webHidden/>
            <w:sz w:val="24"/>
            <w:szCs w:val="24"/>
          </w:rPr>
          <w:fldChar w:fldCharType="end"/>
        </w:r>
      </w:hyperlink>
    </w:p>
    <w:p w14:paraId="5637C9B4" w14:textId="2FDC57A8" w:rsidR="008C7B71" w:rsidRPr="00522FCE" w:rsidRDefault="00B63BC8" w:rsidP="008C7B71">
      <w:pPr>
        <w:pStyle w:val="10"/>
        <w:tabs>
          <w:tab w:val="left" w:leader="dot" w:pos="9469"/>
        </w:tabs>
        <w:spacing w:line="780" w:lineRule="exact"/>
        <w:contextualSpacing/>
        <w:jc w:val="both"/>
        <w:rPr>
          <w:rFonts w:ascii="Times New Roman" w:hAnsi="Times New Roman" w:cs="Times New Roman"/>
          <w:sz w:val="24"/>
          <w:szCs w:val="24"/>
        </w:rPr>
      </w:pPr>
      <w:r>
        <w:rPr>
          <w:rFonts w:ascii="Times New Roman" w:hAnsi="Times New Roman" w:cs="Times New Roman"/>
          <w:sz w:val="24"/>
          <w:szCs w:val="24"/>
        </w:rPr>
        <w:fldChar w:fldCharType="end"/>
      </w:r>
    </w:p>
    <w:p w14:paraId="3541F2C1" w14:textId="77777777" w:rsidR="008C7B71" w:rsidRPr="001D55BB" w:rsidRDefault="008C7B71" w:rsidP="008C7B71">
      <w:pPr>
        <w:rPr>
          <w:rFonts w:ascii="Times New Roman" w:hAnsi="Times New Roman" w:cs="Times New Roman"/>
        </w:rPr>
      </w:pPr>
      <w:r w:rsidRPr="001D55BB">
        <w:rPr>
          <w:rFonts w:ascii="Times New Roman" w:hAnsi="Times New Roman" w:cs="Times New Roman"/>
        </w:rPr>
        <w:br w:type="page"/>
      </w:r>
    </w:p>
    <w:p w14:paraId="3E0AB353" w14:textId="77777777" w:rsidR="008C7B71" w:rsidRPr="006427FD" w:rsidRDefault="008C7B71" w:rsidP="008C7B71">
      <w:pPr>
        <w:spacing w:line="640" w:lineRule="exact"/>
        <w:jc w:val="center"/>
        <w:rPr>
          <w:rFonts w:ascii="Times New Roman" w:hAnsi="Times New Roman" w:cs="Times New Roman"/>
          <w:b/>
          <w:bCs/>
          <w:sz w:val="32"/>
          <w:szCs w:val="32"/>
        </w:rPr>
      </w:pPr>
      <w:r w:rsidRPr="006427FD">
        <w:rPr>
          <w:rFonts w:ascii="Times New Roman" w:hAnsi="Times New Roman" w:cs="Times New Roman"/>
          <w:b/>
          <w:bCs/>
          <w:sz w:val="32"/>
          <w:szCs w:val="32"/>
        </w:rPr>
        <w:lastRenderedPageBreak/>
        <w:t>备查文件目录</w:t>
      </w:r>
    </w:p>
    <w:p w14:paraId="3B8E4F7E" w14:textId="77777777" w:rsidR="008C7B71" w:rsidRPr="006427FD" w:rsidRDefault="008C7B71" w:rsidP="008C7B71">
      <w:pPr>
        <w:shd w:val="clear" w:color="auto" w:fill="FFFFFF"/>
        <w:autoSpaceDE w:val="0"/>
        <w:autoSpaceDN w:val="0"/>
        <w:adjustRightInd w:val="0"/>
        <w:spacing w:beforeLines="150" w:before="468" w:after="150"/>
        <w:rPr>
          <w:rFonts w:ascii="Times New Roman" w:hAnsi="Times New Roman" w:cs="Times New Roman"/>
          <w:kern w:val="0"/>
          <w:sz w:val="24"/>
          <w:szCs w:val="24"/>
          <w:lang w:val="zh-CN"/>
        </w:rPr>
      </w:pPr>
      <w:r w:rsidRPr="006427FD">
        <w:rPr>
          <w:rFonts w:ascii="Times New Roman" w:hAnsi="Times New Roman" w:cs="Times New Roman"/>
          <w:kern w:val="0"/>
          <w:sz w:val="24"/>
          <w:szCs w:val="24"/>
          <w:lang w:val="zh-CN"/>
        </w:rPr>
        <w:t>（一）载有公司负责人、主管会计工作负责人、会计机构负责人签名并盖章的财务报表；</w:t>
      </w:r>
    </w:p>
    <w:p w14:paraId="5D8C7488" w14:textId="77777777" w:rsidR="008C7B71" w:rsidRPr="006427FD"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6427FD">
        <w:rPr>
          <w:rFonts w:ascii="Times New Roman" w:hAnsi="Times New Roman" w:cs="Times New Roman"/>
          <w:kern w:val="0"/>
          <w:sz w:val="24"/>
          <w:szCs w:val="24"/>
          <w:lang w:val="zh-CN"/>
        </w:rPr>
        <w:t>（二）载有法定代表人签名的半年度报告文本；</w:t>
      </w:r>
    </w:p>
    <w:p w14:paraId="705F647D" w14:textId="77777777" w:rsidR="008C7B71" w:rsidRPr="006427FD"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6427FD">
        <w:rPr>
          <w:rFonts w:ascii="Times New Roman" w:hAnsi="Times New Roman" w:cs="Times New Roman"/>
          <w:kern w:val="0"/>
          <w:sz w:val="24"/>
          <w:szCs w:val="24"/>
          <w:lang w:val="zh-CN"/>
        </w:rPr>
        <w:t>（三）报告期内在中国证监会指定网站上公开披露过的所有公司文件的正本及公告的原稿；</w:t>
      </w:r>
    </w:p>
    <w:p w14:paraId="169EFC82" w14:textId="77777777" w:rsidR="008C7B71" w:rsidRPr="006427FD"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6427FD">
        <w:rPr>
          <w:rFonts w:ascii="Times New Roman" w:hAnsi="Times New Roman" w:cs="Times New Roman"/>
          <w:kern w:val="0"/>
          <w:sz w:val="24"/>
          <w:szCs w:val="24"/>
          <w:lang w:val="zh-CN"/>
        </w:rPr>
        <w:t>（四）在香港联合交易所有限公司披露的半年度报告文本；</w:t>
      </w:r>
    </w:p>
    <w:p w14:paraId="6C49CCAF" w14:textId="77777777" w:rsidR="008C7B71" w:rsidRPr="001D55BB" w:rsidRDefault="008C7B71" w:rsidP="008C7B71">
      <w:pPr>
        <w:shd w:val="clear" w:color="auto" w:fill="FFFFFF"/>
        <w:autoSpaceDE w:val="0"/>
        <w:autoSpaceDN w:val="0"/>
        <w:adjustRightInd w:val="0"/>
        <w:spacing w:beforeLines="100" w:before="312" w:after="150"/>
        <w:rPr>
          <w:rFonts w:ascii="Times New Roman" w:hAnsi="Times New Roman" w:cs="Times New Roman"/>
          <w:kern w:val="0"/>
          <w:sz w:val="24"/>
          <w:szCs w:val="24"/>
          <w:lang w:val="zh-CN"/>
        </w:rPr>
      </w:pPr>
      <w:r w:rsidRPr="006427FD">
        <w:rPr>
          <w:rFonts w:ascii="Times New Roman" w:hAnsi="Times New Roman" w:cs="Times New Roman"/>
          <w:kern w:val="0"/>
          <w:sz w:val="24"/>
          <w:szCs w:val="24"/>
          <w:lang w:val="zh-CN"/>
        </w:rPr>
        <w:t>（五）其他有关资料。</w:t>
      </w:r>
    </w:p>
    <w:p w14:paraId="663E3E06" w14:textId="77777777" w:rsidR="008C7B71" w:rsidRPr="001D55BB" w:rsidRDefault="008C7B71" w:rsidP="008C7B71">
      <w:pPr>
        <w:rPr>
          <w:rFonts w:ascii="Times New Roman" w:hAnsi="Times New Roman" w:cs="Times New Roman"/>
        </w:rPr>
      </w:pPr>
      <w:r w:rsidRPr="001D55BB">
        <w:rPr>
          <w:rFonts w:ascii="Times New Roman" w:hAnsi="Times New Roman" w:cs="Times New Roman"/>
        </w:rPr>
        <w:br w:type="page"/>
      </w:r>
    </w:p>
    <w:p w14:paraId="7CDE4DF5" w14:textId="77777777" w:rsidR="008C7B71" w:rsidRPr="001D55BB" w:rsidRDefault="008C7B71" w:rsidP="008C7B71">
      <w:pPr>
        <w:spacing w:before="40" w:after="240" w:line="640" w:lineRule="exact"/>
        <w:jc w:val="center"/>
        <w:rPr>
          <w:rFonts w:ascii="Times New Roman" w:hAnsi="Times New Roman" w:cs="Times New Roman"/>
          <w:b/>
          <w:bCs/>
          <w:sz w:val="32"/>
          <w:szCs w:val="32"/>
        </w:rPr>
      </w:pPr>
      <w:r w:rsidRPr="001D55BB">
        <w:rPr>
          <w:rFonts w:ascii="Times New Roman" w:hAnsi="Times New Roman" w:cs="Times New Roman"/>
          <w:b/>
          <w:bCs/>
          <w:sz w:val="32"/>
          <w:szCs w:val="32"/>
        </w:rPr>
        <w:lastRenderedPageBreak/>
        <w:t>释</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义</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67"/>
        <w:gridCol w:w="5136"/>
      </w:tblGrid>
      <w:tr w:rsidR="004D4E7B" w:rsidRPr="001D55BB" w14:paraId="7C5451B1" w14:textId="77777777" w:rsidTr="00906C18">
        <w:trPr>
          <w:trHeight w:hRule="exact" w:val="397"/>
        </w:trPr>
        <w:tc>
          <w:tcPr>
            <w:tcW w:w="3936" w:type="dxa"/>
            <w:shd w:val="clear" w:color="auto" w:fill="D3D3D3"/>
            <w:vAlign w:val="center"/>
          </w:tcPr>
          <w:p w14:paraId="6E37795F" w14:textId="77777777" w:rsidR="004D4E7B" w:rsidRPr="001D55BB" w:rsidRDefault="004D4E7B" w:rsidP="00906C18">
            <w:pPr>
              <w:spacing w:line="240" w:lineRule="exact"/>
              <w:jc w:val="center"/>
              <w:rPr>
                <w:rFonts w:ascii="Times New Roman" w:hAnsi="Times New Roman" w:cs="Times New Roman"/>
                <w:sz w:val="18"/>
                <w:szCs w:val="18"/>
              </w:rPr>
            </w:pPr>
            <w:r w:rsidRPr="001D55BB">
              <w:rPr>
                <w:rFonts w:ascii="Times New Roman" w:hAnsi="Times New Roman" w:cs="Times New Roman"/>
                <w:sz w:val="18"/>
                <w:szCs w:val="18"/>
              </w:rPr>
              <w:t>释义项</w:t>
            </w:r>
          </w:p>
        </w:tc>
        <w:tc>
          <w:tcPr>
            <w:tcW w:w="567" w:type="dxa"/>
            <w:shd w:val="clear" w:color="auto" w:fill="D3D3D3"/>
            <w:vAlign w:val="center"/>
          </w:tcPr>
          <w:p w14:paraId="613812B1" w14:textId="77777777" w:rsidR="004D4E7B" w:rsidRPr="001D55BB" w:rsidRDefault="004D4E7B" w:rsidP="00906C18">
            <w:pPr>
              <w:spacing w:line="240" w:lineRule="exact"/>
              <w:jc w:val="center"/>
              <w:rPr>
                <w:rFonts w:ascii="Times New Roman" w:hAnsi="Times New Roman" w:cs="Times New Roman"/>
                <w:sz w:val="18"/>
                <w:szCs w:val="18"/>
              </w:rPr>
            </w:pPr>
            <w:r w:rsidRPr="001D55BB">
              <w:rPr>
                <w:rFonts w:ascii="Times New Roman" w:hAnsi="Times New Roman" w:cs="Times New Roman"/>
                <w:sz w:val="18"/>
                <w:szCs w:val="18"/>
              </w:rPr>
              <w:t>指</w:t>
            </w:r>
          </w:p>
        </w:tc>
        <w:tc>
          <w:tcPr>
            <w:tcW w:w="5136" w:type="dxa"/>
            <w:shd w:val="clear" w:color="auto" w:fill="D3D3D3"/>
            <w:vAlign w:val="center"/>
          </w:tcPr>
          <w:p w14:paraId="3F3200C5" w14:textId="77777777" w:rsidR="004D4E7B" w:rsidRPr="001D55BB" w:rsidRDefault="004D4E7B" w:rsidP="00906C18">
            <w:pPr>
              <w:spacing w:line="240" w:lineRule="exact"/>
              <w:jc w:val="center"/>
              <w:rPr>
                <w:rFonts w:ascii="Times New Roman" w:hAnsi="Times New Roman" w:cs="Times New Roman"/>
                <w:sz w:val="18"/>
                <w:szCs w:val="18"/>
              </w:rPr>
            </w:pPr>
            <w:r w:rsidRPr="001D55BB">
              <w:rPr>
                <w:rFonts w:ascii="Times New Roman" w:hAnsi="Times New Roman" w:cs="Times New Roman"/>
                <w:sz w:val="18"/>
                <w:szCs w:val="18"/>
              </w:rPr>
              <w:t>释义内容</w:t>
            </w:r>
          </w:p>
        </w:tc>
      </w:tr>
      <w:tr w:rsidR="004D4E7B" w:rsidRPr="001D55BB" w14:paraId="25E57FF8" w14:textId="77777777" w:rsidTr="00906C18">
        <w:trPr>
          <w:trHeight w:hRule="exact" w:val="397"/>
        </w:trPr>
        <w:tc>
          <w:tcPr>
            <w:tcW w:w="3936" w:type="dxa"/>
            <w:vAlign w:val="center"/>
          </w:tcPr>
          <w:p w14:paraId="49CEE21F"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公司、本公司、晨鸣集团、晨鸣纸业</w:t>
            </w:r>
          </w:p>
        </w:tc>
        <w:tc>
          <w:tcPr>
            <w:tcW w:w="567" w:type="dxa"/>
            <w:shd w:val="clear" w:color="auto" w:fill="D3D3D3"/>
            <w:vAlign w:val="center"/>
          </w:tcPr>
          <w:p w14:paraId="20C58B9E"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5589E365"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山东晨鸣纸业集团股份有限公司及其附属企业</w:t>
            </w:r>
          </w:p>
        </w:tc>
      </w:tr>
      <w:tr w:rsidR="004D4E7B" w:rsidRPr="001D55BB" w14:paraId="2371DFDB" w14:textId="77777777" w:rsidTr="00906C18">
        <w:trPr>
          <w:trHeight w:hRule="exact" w:val="397"/>
        </w:trPr>
        <w:tc>
          <w:tcPr>
            <w:tcW w:w="3936" w:type="dxa"/>
            <w:vAlign w:val="center"/>
          </w:tcPr>
          <w:p w14:paraId="706B249B"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母公司、寿光本部</w:t>
            </w:r>
          </w:p>
        </w:tc>
        <w:tc>
          <w:tcPr>
            <w:tcW w:w="567" w:type="dxa"/>
            <w:shd w:val="clear" w:color="auto" w:fill="D3D3D3"/>
            <w:vAlign w:val="center"/>
          </w:tcPr>
          <w:p w14:paraId="59685481"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127EBEFE"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山东晨鸣纸业集团股份有限公司</w:t>
            </w:r>
          </w:p>
        </w:tc>
      </w:tr>
      <w:tr w:rsidR="004D4E7B" w:rsidRPr="001D55BB" w14:paraId="13BE724E" w14:textId="77777777" w:rsidTr="00906C18">
        <w:trPr>
          <w:trHeight w:hRule="exact" w:val="397"/>
        </w:trPr>
        <w:tc>
          <w:tcPr>
            <w:tcW w:w="3936" w:type="dxa"/>
            <w:vAlign w:val="center"/>
          </w:tcPr>
          <w:p w14:paraId="62A59645"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晨鸣控股</w:t>
            </w:r>
          </w:p>
        </w:tc>
        <w:tc>
          <w:tcPr>
            <w:tcW w:w="567" w:type="dxa"/>
            <w:shd w:val="clear" w:color="auto" w:fill="D3D3D3"/>
            <w:vAlign w:val="center"/>
          </w:tcPr>
          <w:p w14:paraId="0582BA60"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0334982C"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晨鸣控股有限公司</w:t>
            </w:r>
          </w:p>
        </w:tc>
      </w:tr>
      <w:tr w:rsidR="004D4E7B" w:rsidRPr="001D55BB" w14:paraId="701270F7" w14:textId="77777777" w:rsidTr="00906C18">
        <w:trPr>
          <w:trHeight w:hRule="exact" w:val="397"/>
        </w:trPr>
        <w:tc>
          <w:tcPr>
            <w:tcW w:w="3936" w:type="dxa"/>
            <w:vAlign w:val="center"/>
          </w:tcPr>
          <w:p w14:paraId="0C33D529"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深交所</w:t>
            </w:r>
          </w:p>
        </w:tc>
        <w:tc>
          <w:tcPr>
            <w:tcW w:w="567" w:type="dxa"/>
            <w:shd w:val="clear" w:color="auto" w:fill="D3D3D3"/>
            <w:vAlign w:val="center"/>
          </w:tcPr>
          <w:p w14:paraId="3B854090"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020AB6C6"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深圳证券交易所</w:t>
            </w:r>
          </w:p>
        </w:tc>
      </w:tr>
      <w:tr w:rsidR="004D4E7B" w:rsidRPr="001D55BB" w14:paraId="34C073E5" w14:textId="77777777" w:rsidTr="00906C18">
        <w:trPr>
          <w:trHeight w:hRule="exact" w:val="397"/>
        </w:trPr>
        <w:tc>
          <w:tcPr>
            <w:tcW w:w="3936" w:type="dxa"/>
            <w:vAlign w:val="center"/>
          </w:tcPr>
          <w:p w14:paraId="0E84A5ED"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联交所</w:t>
            </w:r>
          </w:p>
        </w:tc>
        <w:tc>
          <w:tcPr>
            <w:tcW w:w="567" w:type="dxa"/>
            <w:shd w:val="clear" w:color="auto" w:fill="D3D3D3"/>
            <w:vAlign w:val="center"/>
          </w:tcPr>
          <w:p w14:paraId="11DE389C"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152E8567"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香港联合交易所有限公司</w:t>
            </w:r>
          </w:p>
        </w:tc>
      </w:tr>
      <w:tr w:rsidR="004D4E7B" w:rsidRPr="001D55BB" w14:paraId="07340FA9" w14:textId="77777777" w:rsidTr="00906C18">
        <w:trPr>
          <w:trHeight w:hRule="exact" w:val="397"/>
        </w:trPr>
        <w:tc>
          <w:tcPr>
            <w:tcW w:w="3936" w:type="dxa"/>
            <w:vAlign w:val="center"/>
          </w:tcPr>
          <w:p w14:paraId="562AE9DD"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证监会</w:t>
            </w:r>
          </w:p>
        </w:tc>
        <w:tc>
          <w:tcPr>
            <w:tcW w:w="567" w:type="dxa"/>
            <w:shd w:val="clear" w:color="auto" w:fill="D3D3D3"/>
            <w:vAlign w:val="center"/>
          </w:tcPr>
          <w:p w14:paraId="475A9CAD"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7A396712"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中国证券监督管理委员会</w:t>
            </w:r>
          </w:p>
        </w:tc>
      </w:tr>
      <w:tr w:rsidR="004D4E7B" w:rsidRPr="001D55BB" w14:paraId="05C62FA7" w14:textId="77777777" w:rsidTr="00906C18">
        <w:trPr>
          <w:trHeight w:hRule="exact" w:val="397"/>
        </w:trPr>
        <w:tc>
          <w:tcPr>
            <w:tcW w:w="3936" w:type="dxa"/>
            <w:vAlign w:val="center"/>
          </w:tcPr>
          <w:p w14:paraId="73496C15"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山东证监局</w:t>
            </w:r>
          </w:p>
        </w:tc>
        <w:tc>
          <w:tcPr>
            <w:tcW w:w="567" w:type="dxa"/>
            <w:shd w:val="clear" w:color="auto" w:fill="D3D3D3"/>
            <w:vAlign w:val="center"/>
          </w:tcPr>
          <w:p w14:paraId="62C4497A"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1F43C415"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中国证券监督管理委员会山东监管局</w:t>
            </w:r>
          </w:p>
        </w:tc>
      </w:tr>
      <w:tr w:rsidR="004D4E7B" w:rsidRPr="001D55BB" w14:paraId="2ECEB3ED" w14:textId="77777777" w:rsidTr="00906C18">
        <w:trPr>
          <w:trHeight w:hRule="exact" w:val="397"/>
        </w:trPr>
        <w:tc>
          <w:tcPr>
            <w:tcW w:w="3936" w:type="dxa"/>
            <w:vAlign w:val="center"/>
          </w:tcPr>
          <w:p w14:paraId="1F1EBADD"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湛江晨鸣</w:t>
            </w:r>
          </w:p>
        </w:tc>
        <w:tc>
          <w:tcPr>
            <w:tcW w:w="567" w:type="dxa"/>
            <w:shd w:val="clear" w:color="auto" w:fill="D3D3D3"/>
            <w:vAlign w:val="center"/>
          </w:tcPr>
          <w:p w14:paraId="78F375AA"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2EF6029B"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湛江晨鸣浆纸有限公司</w:t>
            </w:r>
          </w:p>
        </w:tc>
      </w:tr>
      <w:tr w:rsidR="004D4E7B" w:rsidRPr="001D55BB" w14:paraId="63F57292" w14:textId="77777777" w:rsidTr="00906C18">
        <w:trPr>
          <w:trHeight w:hRule="exact" w:val="397"/>
        </w:trPr>
        <w:tc>
          <w:tcPr>
            <w:tcW w:w="3936" w:type="dxa"/>
            <w:vAlign w:val="center"/>
          </w:tcPr>
          <w:p w14:paraId="4AD946BE"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江西晨鸣</w:t>
            </w:r>
          </w:p>
        </w:tc>
        <w:tc>
          <w:tcPr>
            <w:tcW w:w="567" w:type="dxa"/>
            <w:shd w:val="clear" w:color="auto" w:fill="D3D3D3"/>
            <w:vAlign w:val="center"/>
          </w:tcPr>
          <w:p w14:paraId="0C7BB0FB"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00414B61"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江西晨鸣纸业有限责任公司</w:t>
            </w:r>
          </w:p>
        </w:tc>
      </w:tr>
      <w:tr w:rsidR="004D4E7B" w:rsidRPr="001D55BB" w14:paraId="070DB818" w14:textId="77777777" w:rsidTr="00906C18">
        <w:trPr>
          <w:trHeight w:hRule="exact" w:val="397"/>
        </w:trPr>
        <w:tc>
          <w:tcPr>
            <w:tcW w:w="3936" w:type="dxa"/>
            <w:vAlign w:val="center"/>
          </w:tcPr>
          <w:p w14:paraId="5A393CEE"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武汉晨鸣</w:t>
            </w:r>
          </w:p>
        </w:tc>
        <w:tc>
          <w:tcPr>
            <w:tcW w:w="567" w:type="dxa"/>
            <w:shd w:val="clear" w:color="auto" w:fill="D3D3D3"/>
            <w:vAlign w:val="center"/>
          </w:tcPr>
          <w:p w14:paraId="60E36248"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0E3E4C9C"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武汉晨鸣汉阳纸业股份有限公司</w:t>
            </w:r>
          </w:p>
        </w:tc>
      </w:tr>
      <w:tr w:rsidR="004D4E7B" w:rsidRPr="001D55BB" w14:paraId="4AB994D6" w14:textId="77777777" w:rsidTr="00906C18">
        <w:trPr>
          <w:trHeight w:hRule="exact" w:val="397"/>
        </w:trPr>
        <w:tc>
          <w:tcPr>
            <w:tcW w:w="3936" w:type="dxa"/>
            <w:vAlign w:val="center"/>
          </w:tcPr>
          <w:p w14:paraId="345C25C5"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黄冈晨鸣</w:t>
            </w:r>
          </w:p>
        </w:tc>
        <w:tc>
          <w:tcPr>
            <w:tcW w:w="567" w:type="dxa"/>
            <w:shd w:val="clear" w:color="auto" w:fill="D3D3D3"/>
            <w:vAlign w:val="center"/>
          </w:tcPr>
          <w:p w14:paraId="4E21C11F"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7FFA91D5"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黄冈晨鸣浆纸有限公司</w:t>
            </w:r>
          </w:p>
        </w:tc>
      </w:tr>
      <w:tr w:rsidR="004D4E7B" w:rsidRPr="001D55BB" w14:paraId="5B401318" w14:textId="77777777" w:rsidTr="00906C18">
        <w:trPr>
          <w:trHeight w:hRule="exact" w:val="397"/>
        </w:trPr>
        <w:tc>
          <w:tcPr>
            <w:tcW w:w="3936" w:type="dxa"/>
            <w:vAlign w:val="center"/>
          </w:tcPr>
          <w:p w14:paraId="4C8FA457"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香港晨鸣</w:t>
            </w:r>
          </w:p>
        </w:tc>
        <w:tc>
          <w:tcPr>
            <w:tcW w:w="567" w:type="dxa"/>
            <w:shd w:val="clear" w:color="auto" w:fill="D3D3D3"/>
            <w:vAlign w:val="center"/>
          </w:tcPr>
          <w:p w14:paraId="3DA08C33"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532F5E43"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晨鸣（香港）有限公司</w:t>
            </w:r>
          </w:p>
        </w:tc>
      </w:tr>
      <w:tr w:rsidR="004D4E7B" w:rsidRPr="001D55BB" w14:paraId="25393D2A" w14:textId="77777777" w:rsidTr="00906C18">
        <w:trPr>
          <w:trHeight w:hRule="exact" w:val="397"/>
        </w:trPr>
        <w:tc>
          <w:tcPr>
            <w:tcW w:w="3936" w:type="dxa"/>
            <w:vAlign w:val="center"/>
          </w:tcPr>
          <w:p w14:paraId="442968FE"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吉林晨鸣</w:t>
            </w:r>
          </w:p>
        </w:tc>
        <w:tc>
          <w:tcPr>
            <w:tcW w:w="567" w:type="dxa"/>
            <w:shd w:val="clear" w:color="auto" w:fill="D3D3D3"/>
            <w:vAlign w:val="center"/>
          </w:tcPr>
          <w:p w14:paraId="03ADB9FC"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3AC4A6A1"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吉林晨鸣纸业有限责任公司</w:t>
            </w:r>
          </w:p>
        </w:tc>
      </w:tr>
      <w:tr w:rsidR="004D4E7B" w:rsidRPr="001D55BB" w14:paraId="4914CD4C" w14:textId="77777777" w:rsidTr="00906C18">
        <w:trPr>
          <w:trHeight w:hRule="exact" w:val="397"/>
        </w:trPr>
        <w:tc>
          <w:tcPr>
            <w:tcW w:w="3936" w:type="dxa"/>
            <w:vAlign w:val="center"/>
          </w:tcPr>
          <w:p w14:paraId="1FEC4376"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寿光美伦</w:t>
            </w:r>
          </w:p>
        </w:tc>
        <w:tc>
          <w:tcPr>
            <w:tcW w:w="567" w:type="dxa"/>
            <w:shd w:val="clear" w:color="auto" w:fill="D3D3D3"/>
            <w:vAlign w:val="center"/>
          </w:tcPr>
          <w:p w14:paraId="45E4B91E"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729E9707"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寿光美伦纸业有限责任公司</w:t>
            </w:r>
          </w:p>
        </w:tc>
      </w:tr>
      <w:tr w:rsidR="004D4E7B" w:rsidRPr="001D55BB" w14:paraId="4F3A6160" w14:textId="77777777" w:rsidTr="00906C18">
        <w:trPr>
          <w:trHeight w:hRule="exact" w:val="397"/>
        </w:trPr>
        <w:tc>
          <w:tcPr>
            <w:tcW w:w="3936" w:type="dxa"/>
            <w:vAlign w:val="center"/>
          </w:tcPr>
          <w:p w14:paraId="3E14A9B6" w14:textId="77777777" w:rsidR="004D4E7B" w:rsidRPr="008B5BD8" w:rsidRDefault="004D4E7B" w:rsidP="00906C18">
            <w:pPr>
              <w:spacing w:line="240" w:lineRule="exact"/>
              <w:rPr>
                <w:rFonts w:ascii="Times New Roman" w:hAnsi="Times New Roman" w:cs="Times New Roman"/>
                <w:sz w:val="18"/>
                <w:szCs w:val="18"/>
              </w:rPr>
            </w:pPr>
            <w:r w:rsidRPr="008B5BD8">
              <w:rPr>
                <w:rFonts w:ascii="Times New Roman" w:hAnsi="Times New Roman" w:cs="Times New Roman"/>
                <w:kern w:val="0"/>
                <w:sz w:val="18"/>
                <w:szCs w:val="18"/>
                <w:lang w:val="zh-CN"/>
              </w:rPr>
              <w:t>晨</w:t>
            </w:r>
            <w:proofErr w:type="gramStart"/>
            <w:r w:rsidRPr="008B5BD8">
              <w:rPr>
                <w:rFonts w:ascii="Times New Roman" w:hAnsi="Times New Roman" w:cs="Times New Roman"/>
                <w:kern w:val="0"/>
                <w:sz w:val="18"/>
                <w:szCs w:val="18"/>
                <w:lang w:val="zh-CN"/>
              </w:rPr>
              <w:t>鸣投资</w:t>
            </w:r>
            <w:proofErr w:type="gramEnd"/>
          </w:p>
        </w:tc>
        <w:tc>
          <w:tcPr>
            <w:tcW w:w="567" w:type="dxa"/>
            <w:shd w:val="clear" w:color="auto" w:fill="D3D3D3"/>
            <w:vAlign w:val="center"/>
          </w:tcPr>
          <w:p w14:paraId="39BF816F" w14:textId="77777777" w:rsidR="004D4E7B" w:rsidRPr="008B5BD8" w:rsidRDefault="004D4E7B" w:rsidP="00906C18">
            <w:pPr>
              <w:spacing w:before="40" w:after="40" w:line="240" w:lineRule="exact"/>
              <w:jc w:val="center"/>
              <w:rPr>
                <w:rFonts w:ascii="Times New Roman" w:hAnsi="Times New Roman" w:cs="Times New Roman"/>
                <w:sz w:val="18"/>
                <w:szCs w:val="18"/>
              </w:rPr>
            </w:pPr>
            <w:r w:rsidRPr="008B5BD8">
              <w:rPr>
                <w:rFonts w:ascii="Times New Roman" w:hAnsi="Times New Roman" w:cs="Times New Roman"/>
                <w:sz w:val="18"/>
                <w:szCs w:val="18"/>
              </w:rPr>
              <w:t>指</w:t>
            </w:r>
          </w:p>
        </w:tc>
        <w:tc>
          <w:tcPr>
            <w:tcW w:w="5136" w:type="dxa"/>
            <w:vAlign w:val="center"/>
          </w:tcPr>
          <w:p w14:paraId="02D562C2" w14:textId="77777777" w:rsidR="004D4E7B" w:rsidRPr="008B5BD8" w:rsidRDefault="004D4E7B" w:rsidP="00906C18">
            <w:pPr>
              <w:spacing w:line="240" w:lineRule="exact"/>
              <w:rPr>
                <w:rFonts w:ascii="Times New Roman" w:hAnsi="Times New Roman" w:cs="Times New Roman"/>
                <w:sz w:val="18"/>
                <w:szCs w:val="18"/>
              </w:rPr>
            </w:pPr>
            <w:r w:rsidRPr="008B5BD8">
              <w:rPr>
                <w:rFonts w:ascii="Times New Roman" w:hAnsi="Times New Roman" w:cs="Times New Roman"/>
                <w:kern w:val="0"/>
                <w:sz w:val="18"/>
                <w:szCs w:val="18"/>
                <w:lang w:val="zh-CN"/>
              </w:rPr>
              <w:t>山东晨鸣投资有限公司</w:t>
            </w:r>
          </w:p>
        </w:tc>
      </w:tr>
      <w:tr w:rsidR="004D4E7B" w:rsidRPr="001D55BB" w14:paraId="6078C958" w14:textId="77777777" w:rsidTr="00906C18">
        <w:trPr>
          <w:trHeight w:hRule="exact" w:val="397"/>
        </w:trPr>
        <w:tc>
          <w:tcPr>
            <w:tcW w:w="3936" w:type="dxa"/>
            <w:vAlign w:val="center"/>
          </w:tcPr>
          <w:p w14:paraId="0DB682DC"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晨鸣租赁</w:t>
            </w:r>
          </w:p>
        </w:tc>
        <w:tc>
          <w:tcPr>
            <w:tcW w:w="567" w:type="dxa"/>
            <w:shd w:val="clear" w:color="auto" w:fill="D3D3D3"/>
            <w:vAlign w:val="center"/>
          </w:tcPr>
          <w:p w14:paraId="2DC6FA61"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45802784"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山东晨鸣融资租赁有限公司及其子公司</w:t>
            </w:r>
          </w:p>
        </w:tc>
      </w:tr>
      <w:tr w:rsidR="004D4E7B" w:rsidRPr="001D55BB" w14:paraId="53527A74" w14:textId="77777777" w:rsidTr="00906C18">
        <w:trPr>
          <w:trHeight w:hRule="exact" w:val="397"/>
        </w:trPr>
        <w:tc>
          <w:tcPr>
            <w:tcW w:w="3936" w:type="dxa"/>
            <w:vAlign w:val="center"/>
          </w:tcPr>
          <w:p w14:paraId="14D11F5F" w14:textId="77777777" w:rsidR="004D4E7B" w:rsidRPr="001D55BB" w:rsidRDefault="004D4E7B" w:rsidP="00906C18">
            <w:pPr>
              <w:rPr>
                <w:rFonts w:ascii="Times New Roman" w:hAnsi="Times New Roman" w:cs="Times New Roman"/>
                <w:sz w:val="18"/>
                <w:szCs w:val="24"/>
              </w:rPr>
            </w:pPr>
            <w:proofErr w:type="gramStart"/>
            <w:r w:rsidRPr="008B5BD8">
              <w:rPr>
                <w:rFonts w:ascii="Times New Roman" w:hAnsi="Times New Roman" w:cs="Times New Roman"/>
                <w:sz w:val="18"/>
                <w:szCs w:val="18"/>
              </w:rPr>
              <w:t>晨融基金</w:t>
            </w:r>
            <w:proofErr w:type="gramEnd"/>
          </w:p>
        </w:tc>
        <w:tc>
          <w:tcPr>
            <w:tcW w:w="567" w:type="dxa"/>
            <w:shd w:val="clear" w:color="auto" w:fill="D3D3D3"/>
            <w:vAlign w:val="center"/>
          </w:tcPr>
          <w:p w14:paraId="35AD304A"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50226A3D" w14:textId="77777777" w:rsidR="004D4E7B" w:rsidRPr="001D55BB" w:rsidRDefault="004D4E7B" w:rsidP="00906C18">
            <w:pPr>
              <w:rPr>
                <w:rFonts w:ascii="Times New Roman" w:hAnsi="Times New Roman" w:cs="Times New Roman"/>
                <w:sz w:val="18"/>
                <w:szCs w:val="24"/>
              </w:rPr>
            </w:pPr>
            <w:proofErr w:type="gramStart"/>
            <w:r w:rsidRPr="008B5BD8">
              <w:rPr>
                <w:rFonts w:ascii="Times New Roman" w:hAnsi="Times New Roman" w:cs="Times New Roman"/>
                <w:sz w:val="18"/>
                <w:szCs w:val="18"/>
              </w:rPr>
              <w:t>潍坊晨融新旧</w:t>
            </w:r>
            <w:proofErr w:type="gramEnd"/>
            <w:r w:rsidRPr="008B5BD8">
              <w:rPr>
                <w:rFonts w:ascii="Times New Roman" w:hAnsi="Times New Roman" w:cs="Times New Roman"/>
                <w:sz w:val="18"/>
                <w:szCs w:val="18"/>
              </w:rPr>
              <w:t>动能转换股权投资基金合伙企业（有限合伙）</w:t>
            </w:r>
          </w:p>
        </w:tc>
      </w:tr>
      <w:tr w:rsidR="004D4E7B" w:rsidRPr="001D55BB" w14:paraId="6DB08D64" w14:textId="77777777" w:rsidTr="00906C18">
        <w:trPr>
          <w:trHeight w:hRule="exact" w:val="397"/>
        </w:trPr>
        <w:tc>
          <w:tcPr>
            <w:tcW w:w="3936" w:type="dxa"/>
            <w:vAlign w:val="center"/>
          </w:tcPr>
          <w:p w14:paraId="1E309B3F"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公司债</w:t>
            </w:r>
          </w:p>
        </w:tc>
        <w:tc>
          <w:tcPr>
            <w:tcW w:w="567" w:type="dxa"/>
            <w:shd w:val="clear" w:color="auto" w:fill="D3D3D3"/>
            <w:vAlign w:val="center"/>
          </w:tcPr>
          <w:p w14:paraId="49C070F7"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76BA8C98"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18</w:t>
            </w:r>
            <w:proofErr w:type="gramStart"/>
            <w:r w:rsidRPr="001D55BB">
              <w:rPr>
                <w:rFonts w:ascii="Times New Roman" w:hAnsi="Times New Roman" w:cs="Times New Roman"/>
                <w:sz w:val="18"/>
                <w:szCs w:val="24"/>
              </w:rPr>
              <w:t>晨债</w:t>
            </w:r>
            <w:proofErr w:type="gramEnd"/>
            <w:r w:rsidRPr="001D55BB">
              <w:rPr>
                <w:rFonts w:ascii="Times New Roman" w:hAnsi="Times New Roman" w:cs="Times New Roman"/>
                <w:sz w:val="18"/>
                <w:szCs w:val="24"/>
              </w:rPr>
              <w:t>01</w:t>
            </w:r>
          </w:p>
        </w:tc>
      </w:tr>
      <w:tr w:rsidR="004D4E7B" w:rsidRPr="001D55BB" w14:paraId="57A5917A" w14:textId="77777777" w:rsidTr="00906C18">
        <w:trPr>
          <w:trHeight w:hRule="exact" w:val="397"/>
        </w:trPr>
        <w:tc>
          <w:tcPr>
            <w:tcW w:w="3936" w:type="dxa"/>
            <w:vAlign w:val="center"/>
          </w:tcPr>
          <w:p w14:paraId="292D1E01"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永续债</w:t>
            </w:r>
          </w:p>
        </w:tc>
        <w:tc>
          <w:tcPr>
            <w:tcW w:w="567" w:type="dxa"/>
            <w:shd w:val="clear" w:color="auto" w:fill="D3D3D3"/>
            <w:vAlign w:val="center"/>
          </w:tcPr>
          <w:p w14:paraId="42E4DCC3"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60F5FADB" w14:textId="77777777" w:rsidR="004D4E7B" w:rsidRPr="001D55BB" w:rsidRDefault="004D4E7B" w:rsidP="00906C18">
            <w:pPr>
              <w:rPr>
                <w:rFonts w:ascii="Times New Roman" w:hAnsi="Times New Roman" w:cs="Times New Roman"/>
                <w:sz w:val="18"/>
                <w:szCs w:val="24"/>
              </w:rPr>
            </w:pPr>
            <w:r w:rsidRPr="001D55BB">
              <w:rPr>
                <w:rFonts w:ascii="Times New Roman" w:hAnsi="Times New Roman" w:cs="Times New Roman"/>
                <w:sz w:val="18"/>
                <w:szCs w:val="24"/>
              </w:rPr>
              <w:t>17</w:t>
            </w:r>
            <w:proofErr w:type="gramStart"/>
            <w:r w:rsidRPr="001D55BB">
              <w:rPr>
                <w:rFonts w:ascii="Times New Roman" w:hAnsi="Times New Roman" w:cs="Times New Roman"/>
                <w:sz w:val="18"/>
                <w:szCs w:val="24"/>
              </w:rPr>
              <w:t>鲁晨鸣</w:t>
            </w:r>
            <w:proofErr w:type="gramEnd"/>
            <w:r w:rsidRPr="001D55BB">
              <w:rPr>
                <w:rFonts w:ascii="Times New Roman" w:hAnsi="Times New Roman" w:cs="Times New Roman"/>
                <w:sz w:val="18"/>
                <w:szCs w:val="24"/>
              </w:rPr>
              <w:t>MTN001</w:t>
            </w:r>
          </w:p>
        </w:tc>
      </w:tr>
      <w:tr w:rsidR="004D4E7B" w:rsidRPr="001D55BB" w14:paraId="24052FDD" w14:textId="77777777" w:rsidTr="00906C18">
        <w:trPr>
          <w:trHeight w:hRule="exact" w:val="397"/>
        </w:trPr>
        <w:tc>
          <w:tcPr>
            <w:tcW w:w="3936" w:type="dxa"/>
            <w:vAlign w:val="center"/>
          </w:tcPr>
          <w:p w14:paraId="05CAE112" w14:textId="77777777" w:rsidR="004D4E7B" w:rsidRPr="001D55BB" w:rsidRDefault="004D4E7B" w:rsidP="00906C18">
            <w:pPr>
              <w:jc w:val="both"/>
              <w:rPr>
                <w:rFonts w:ascii="Times New Roman" w:hAnsi="Times New Roman" w:cs="Times New Roman"/>
                <w:sz w:val="18"/>
                <w:szCs w:val="24"/>
              </w:rPr>
            </w:pPr>
            <w:r w:rsidRPr="001D55BB">
              <w:rPr>
                <w:rFonts w:ascii="Times New Roman" w:hAnsi="Times New Roman" w:cs="Times New Roman"/>
                <w:sz w:val="18"/>
                <w:szCs w:val="24"/>
              </w:rPr>
              <w:t>本报告期、报告期内</w:t>
            </w:r>
          </w:p>
        </w:tc>
        <w:tc>
          <w:tcPr>
            <w:tcW w:w="567" w:type="dxa"/>
            <w:shd w:val="clear" w:color="auto" w:fill="D3D3D3"/>
            <w:vAlign w:val="center"/>
          </w:tcPr>
          <w:p w14:paraId="53292AA8"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6D5654EE" w14:textId="77777777" w:rsidR="004D4E7B" w:rsidRPr="001D55BB" w:rsidRDefault="004D4E7B" w:rsidP="00906C18">
            <w:pPr>
              <w:jc w:val="both"/>
              <w:rPr>
                <w:rFonts w:ascii="Times New Roman" w:hAnsi="Times New Roman" w:cs="Times New Roman"/>
                <w:sz w:val="18"/>
                <w:szCs w:val="24"/>
              </w:rPr>
            </w:pPr>
            <w:r>
              <w:rPr>
                <w:rFonts w:ascii="Times New Roman" w:hAnsi="Times New Roman" w:cs="Times New Roman"/>
                <w:sz w:val="18"/>
                <w:szCs w:val="24"/>
              </w:rPr>
              <w:t>202</w:t>
            </w:r>
            <w:r>
              <w:rPr>
                <w:rFonts w:ascii="Times New Roman" w:hAnsi="Times New Roman" w:cs="Times New Roman" w:hint="eastAsia"/>
                <w:sz w:val="18"/>
                <w:szCs w:val="24"/>
              </w:rPr>
              <w:t>3</w:t>
            </w:r>
            <w:r w:rsidRPr="001D55BB">
              <w:rPr>
                <w:rFonts w:ascii="Times New Roman" w:hAnsi="Times New Roman" w:cs="Times New Roman"/>
                <w:sz w:val="18"/>
                <w:szCs w:val="24"/>
              </w:rPr>
              <w:t>年</w:t>
            </w:r>
            <w:r w:rsidRPr="001D55BB">
              <w:rPr>
                <w:rFonts w:ascii="Times New Roman" w:hAnsi="Times New Roman" w:cs="Times New Roman"/>
                <w:sz w:val="18"/>
                <w:szCs w:val="24"/>
              </w:rPr>
              <w:t>1</w:t>
            </w:r>
            <w:r w:rsidRPr="001D55BB">
              <w:rPr>
                <w:rFonts w:ascii="Times New Roman" w:hAnsi="Times New Roman" w:cs="Times New Roman"/>
                <w:sz w:val="18"/>
                <w:szCs w:val="24"/>
              </w:rPr>
              <w:t>月</w:t>
            </w:r>
            <w:r w:rsidRPr="001D55BB">
              <w:rPr>
                <w:rFonts w:ascii="Times New Roman" w:hAnsi="Times New Roman" w:cs="Times New Roman"/>
                <w:sz w:val="18"/>
                <w:szCs w:val="24"/>
              </w:rPr>
              <w:t>1</w:t>
            </w:r>
            <w:r w:rsidRPr="001D55BB">
              <w:rPr>
                <w:rFonts w:ascii="Times New Roman" w:hAnsi="Times New Roman" w:cs="Times New Roman"/>
                <w:sz w:val="18"/>
                <w:szCs w:val="24"/>
              </w:rPr>
              <w:t>日至</w:t>
            </w:r>
            <w:r>
              <w:rPr>
                <w:rFonts w:ascii="Times New Roman" w:hAnsi="Times New Roman" w:cs="Times New Roman"/>
                <w:sz w:val="18"/>
                <w:szCs w:val="24"/>
              </w:rPr>
              <w:t>202</w:t>
            </w:r>
            <w:r>
              <w:rPr>
                <w:rFonts w:ascii="Times New Roman" w:hAnsi="Times New Roman" w:cs="Times New Roman" w:hint="eastAsia"/>
                <w:sz w:val="18"/>
                <w:szCs w:val="24"/>
              </w:rPr>
              <w:t>3</w:t>
            </w:r>
            <w:r w:rsidRPr="001D55BB">
              <w:rPr>
                <w:rFonts w:ascii="Times New Roman" w:hAnsi="Times New Roman" w:cs="Times New Roman"/>
                <w:sz w:val="18"/>
                <w:szCs w:val="24"/>
              </w:rPr>
              <w:t>年</w:t>
            </w:r>
            <w:r w:rsidRPr="001D55BB">
              <w:rPr>
                <w:rFonts w:ascii="Times New Roman" w:hAnsi="Times New Roman" w:cs="Times New Roman"/>
                <w:sz w:val="18"/>
                <w:szCs w:val="24"/>
              </w:rPr>
              <w:t>6</w:t>
            </w:r>
            <w:r w:rsidRPr="001D55BB">
              <w:rPr>
                <w:rFonts w:ascii="Times New Roman" w:hAnsi="Times New Roman" w:cs="Times New Roman"/>
                <w:sz w:val="18"/>
                <w:szCs w:val="24"/>
              </w:rPr>
              <w:t>月</w:t>
            </w:r>
            <w:r w:rsidRPr="001D55BB">
              <w:rPr>
                <w:rFonts w:ascii="Times New Roman" w:hAnsi="Times New Roman" w:cs="Times New Roman"/>
                <w:sz w:val="18"/>
                <w:szCs w:val="24"/>
              </w:rPr>
              <w:t>30</w:t>
            </w:r>
            <w:r w:rsidRPr="001D55BB">
              <w:rPr>
                <w:rFonts w:ascii="Times New Roman" w:hAnsi="Times New Roman" w:cs="Times New Roman"/>
                <w:sz w:val="18"/>
                <w:szCs w:val="24"/>
              </w:rPr>
              <w:t>日</w:t>
            </w:r>
          </w:p>
        </w:tc>
      </w:tr>
      <w:tr w:rsidR="004D4E7B" w:rsidRPr="001D55BB" w14:paraId="25EF93AC" w14:textId="77777777" w:rsidTr="00906C18">
        <w:trPr>
          <w:trHeight w:hRule="exact" w:val="397"/>
        </w:trPr>
        <w:tc>
          <w:tcPr>
            <w:tcW w:w="3936" w:type="dxa"/>
            <w:vAlign w:val="center"/>
          </w:tcPr>
          <w:p w14:paraId="7609FF6F" w14:textId="77777777" w:rsidR="004D4E7B" w:rsidRPr="001D55BB" w:rsidRDefault="004D4E7B" w:rsidP="00906C18">
            <w:pPr>
              <w:jc w:val="both"/>
              <w:rPr>
                <w:rFonts w:ascii="Times New Roman" w:hAnsi="Times New Roman" w:cs="Times New Roman"/>
                <w:sz w:val="18"/>
                <w:szCs w:val="24"/>
              </w:rPr>
            </w:pPr>
            <w:r w:rsidRPr="001D55BB">
              <w:rPr>
                <w:rFonts w:ascii="Times New Roman" w:hAnsi="Times New Roman" w:cs="Times New Roman"/>
                <w:sz w:val="18"/>
                <w:szCs w:val="24"/>
              </w:rPr>
              <w:t>年初、期初</w:t>
            </w:r>
          </w:p>
        </w:tc>
        <w:tc>
          <w:tcPr>
            <w:tcW w:w="567" w:type="dxa"/>
            <w:shd w:val="clear" w:color="auto" w:fill="D3D3D3"/>
            <w:vAlign w:val="center"/>
          </w:tcPr>
          <w:p w14:paraId="78993078"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27E5620F" w14:textId="77777777" w:rsidR="004D4E7B" w:rsidRPr="001D55BB" w:rsidRDefault="004D4E7B" w:rsidP="00906C18">
            <w:pPr>
              <w:jc w:val="both"/>
              <w:rPr>
                <w:rFonts w:ascii="Times New Roman" w:hAnsi="Times New Roman" w:cs="Times New Roman"/>
                <w:sz w:val="18"/>
                <w:szCs w:val="24"/>
              </w:rPr>
            </w:pPr>
            <w:r>
              <w:rPr>
                <w:rFonts w:ascii="Times New Roman" w:hAnsi="Times New Roman" w:cs="Times New Roman"/>
                <w:sz w:val="18"/>
                <w:szCs w:val="24"/>
              </w:rPr>
              <w:t>202</w:t>
            </w:r>
            <w:r>
              <w:rPr>
                <w:rFonts w:ascii="Times New Roman" w:hAnsi="Times New Roman" w:cs="Times New Roman" w:hint="eastAsia"/>
                <w:sz w:val="18"/>
                <w:szCs w:val="24"/>
              </w:rPr>
              <w:t>3</w:t>
            </w:r>
            <w:r w:rsidRPr="001D55BB">
              <w:rPr>
                <w:rFonts w:ascii="Times New Roman" w:hAnsi="Times New Roman" w:cs="Times New Roman"/>
                <w:sz w:val="18"/>
                <w:szCs w:val="24"/>
              </w:rPr>
              <w:t>年</w:t>
            </w:r>
            <w:r w:rsidRPr="001D55BB">
              <w:rPr>
                <w:rFonts w:ascii="Times New Roman" w:hAnsi="Times New Roman" w:cs="Times New Roman"/>
                <w:sz w:val="18"/>
                <w:szCs w:val="24"/>
              </w:rPr>
              <w:t>1</w:t>
            </w:r>
            <w:r w:rsidRPr="001D55BB">
              <w:rPr>
                <w:rFonts w:ascii="Times New Roman" w:hAnsi="Times New Roman" w:cs="Times New Roman"/>
                <w:sz w:val="18"/>
                <w:szCs w:val="24"/>
              </w:rPr>
              <w:t>月</w:t>
            </w:r>
            <w:r w:rsidRPr="001D55BB">
              <w:rPr>
                <w:rFonts w:ascii="Times New Roman" w:hAnsi="Times New Roman" w:cs="Times New Roman"/>
                <w:sz w:val="18"/>
                <w:szCs w:val="24"/>
              </w:rPr>
              <w:t>1</w:t>
            </w:r>
            <w:r w:rsidRPr="001D55BB">
              <w:rPr>
                <w:rFonts w:ascii="Times New Roman" w:hAnsi="Times New Roman" w:cs="Times New Roman"/>
                <w:sz w:val="18"/>
                <w:szCs w:val="24"/>
              </w:rPr>
              <w:t>日</w:t>
            </w:r>
          </w:p>
        </w:tc>
      </w:tr>
      <w:tr w:rsidR="004D4E7B" w:rsidRPr="001D55BB" w14:paraId="1B484E45" w14:textId="77777777" w:rsidTr="00906C18">
        <w:trPr>
          <w:trHeight w:hRule="exact" w:val="397"/>
        </w:trPr>
        <w:tc>
          <w:tcPr>
            <w:tcW w:w="3936" w:type="dxa"/>
            <w:vAlign w:val="center"/>
          </w:tcPr>
          <w:p w14:paraId="7300E621" w14:textId="77777777" w:rsidR="004D4E7B" w:rsidRPr="001D55BB" w:rsidRDefault="004D4E7B" w:rsidP="00906C18">
            <w:pPr>
              <w:jc w:val="both"/>
              <w:rPr>
                <w:rFonts w:ascii="Times New Roman" w:hAnsi="Times New Roman" w:cs="Times New Roman"/>
                <w:sz w:val="18"/>
                <w:szCs w:val="24"/>
              </w:rPr>
            </w:pPr>
            <w:r w:rsidRPr="001D55BB">
              <w:rPr>
                <w:rFonts w:ascii="Times New Roman" w:hAnsi="Times New Roman" w:cs="Times New Roman"/>
                <w:sz w:val="18"/>
                <w:szCs w:val="24"/>
              </w:rPr>
              <w:t>半年末、期末</w:t>
            </w:r>
          </w:p>
        </w:tc>
        <w:tc>
          <w:tcPr>
            <w:tcW w:w="567" w:type="dxa"/>
            <w:shd w:val="clear" w:color="auto" w:fill="D3D3D3"/>
            <w:vAlign w:val="center"/>
          </w:tcPr>
          <w:p w14:paraId="0489661F" w14:textId="77777777" w:rsidR="004D4E7B" w:rsidRPr="001D55BB" w:rsidRDefault="004D4E7B" w:rsidP="00906C18">
            <w:pPr>
              <w:jc w:val="center"/>
              <w:rPr>
                <w:rFonts w:ascii="Times New Roman" w:hAnsi="Times New Roman" w:cs="Times New Roman"/>
                <w:sz w:val="18"/>
                <w:szCs w:val="24"/>
              </w:rPr>
            </w:pPr>
            <w:r w:rsidRPr="001D55BB">
              <w:rPr>
                <w:rFonts w:ascii="Times New Roman" w:hAnsi="Times New Roman" w:cs="Times New Roman"/>
                <w:sz w:val="18"/>
                <w:szCs w:val="24"/>
              </w:rPr>
              <w:t>指</w:t>
            </w:r>
          </w:p>
        </w:tc>
        <w:tc>
          <w:tcPr>
            <w:tcW w:w="5136" w:type="dxa"/>
            <w:vAlign w:val="center"/>
          </w:tcPr>
          <w:p w14:paraId="261F568E" w14:textId="77777777" w:rsidR="004D4E7B" w:rsidRPr="001D55BB" w:rsidRDefault="004D4E7B" w:rsidP="00906C18">
            <w:pPr>
              <w:jc w:val="both"/>
              <w:rPr>
                <w:rFonts w:ascii="Times New Roman" w:hAnsi="Times New Roman" w:cs="Times New Roman"/>
                <w:sz w:val="18"/>
                <w:szCs w:val="24"/>
              </w:rPr>
            </w:pPr>
            <w:r>
              <w:rPr>
                <w:rFonts w:ascii="Times New Roman" w:hAnsi="Times New Roman" w:cs="Times New Roman"/>
                <w:sz w:val="18"/>
                <w:szCs w:val="24"/>
              </w:rPr>
              <w:t>202</w:t>
            </w:r>
            <w:r>
              <w:rPr>
                <w:rFonts w:ascii="Times New Roman" w:hAnsi="Times New Roman" w:cs="Times New Roman" w:hint="eastAsia"/>
                <w:sz w:val="18"/>
                <w:szCs w:val="24"/>
              </w:rPr>
              <w:t>3</w:t>
            </w:r>
            <w:r w:rsidRPr="001D55BB">
              <w:rPr>
                <w:rFonts w:ascii="Times New Roman" w:hAnsi="Times New Roman" w:cs="Times New Roman"/>
                <w:sz w:val="18"/>
                <w:szCs w:val="24"/>
              </w:rPr>
              <w:t>年</w:t>
            </w:r>
            <w:r w:rsidRPr="001D55BB">
              <w:rPr>
                <w:rFonts w:ascii="Times New Roman" w:hAnsi="Times New Roman" w:cs="Times New Roman"/>
                <w:sz w:val="18"/>
                <w:szCs w:val="24"/>
              </w:rPr>
              <w:t>6</w:t>
            </w:r>
            <w:r w:rsidRPr="001D55BB">
              <w:rPr>
                <w:rFonts w:ascii="Times New Roman" w:hAnsi="Times New Roman" w:cs="Times New Roman"/>
                <w:sz w:val="18"/>
                <w:szCs w:val="24"/>
              </w:rPr>
              <w:t>月</w:t>
            </w:r>
            <w:r w:rsidRPr="001D55BB">
              <w:rPr>
                <w:rFonts w:ascii="Times New Roman" w:hAnsi="Times New Roman" w:cs="Times New Roman"/>
                <w:sz w:val="18"/>
                <w:szCs w:val="24"/>
              </w:rPr>
              <w:t>30</w:t>
            </w:r>
            <w:r w:rsidRPr="001D55BB">
              <w:rPr>
                <w:rFonts w:ascii="Times New Roman" w:hAnsi="Times New Roman" w:cs="Times New Roman"/>
                <w:sz w:val="18"/>
                <w:szCs w:val="24"/>
              </w:rPr>
              <w:t>日</w:t>
            </w:r>
          </w:p>
        </w:tc>
      </w:tr>
    </w:tbl>
    <w:p w14:paraId="40E9ACF0" w14:textId="77777777" w:rsidR="008C7B71" w:rsidRPr="001D55BB" w:rsidRDefault="008C7B71" w:rsidP="008C7B71">
      <w:pPr>
        <w:rPr>
          <w:rFonts w:ascii="Times New Roman" w:hAnsi="Times New Roman" w:cs="Times New Roman"/>
        </w:rPr>
      </w:pPr>
      <w:r w:rsidRPr="001D55BB">
        <w:rPr>
          <w:rFonts w:ascii="Times New Roman" w:hAnsi="Times New Roman" w:cs="Times New Roman"/>
        </w:rPr>
        <w:br w:type="page"/>
      </w:r>
    </w:p>
    <w:p w14:paraId="5F9C56FE"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1" w:name="_Toc143673811"/>
      <w:r w:rsidRPr="001D55BB">
        <w:rPr>
          <w:rFonts w:ascii="Times New Roman" w:hAnsi="Times New Roman" w:cs="Times New Roman"/>
          <w:b/>
          <w:bCs/>
          <w:sz w:val="32"/>
          <w:szCs w:val="32"/>
        </w:rPr>
        <w:lastRenderedPageBreak/>
        <w:t>第二节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公司简介和主要财务指标</w:t>
      </w:r>
      <w:bookmarkEnd w:id="1"/>
    </w:p>
    <w:p w14:paraId="0BC22605"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2" w:name="_Toc988891"/>
      <w:r w:rsidRPr="001D55BB">
        <w:rPr>
          <w:rFonts w:ascii="Times New Roman" w:hAnsi="Times New Roman" w:cs="Times New Roman"/>
          <w:b/>
          <w:bCs/>
          <w:sz w:val="24"/>
          <w:szCs w:val="24"/>
        </w:rPr>
        <w:t>一、公司简介</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982"/>
        <w:gridCol w:w="2463"/>
        <w:gridCol w:w="2465"/>
      </w:tblGrid>
      <w:tr w:rsidR="008C7B71" w:rsidRPr="0058631F" w14:paraId="0B17127A" w14:textId="77777777" w:rsidTr="00341E82">
        <w:trPr>
          <w:trHeight w:val="240"/>
        </w:trPr>
        <w:tc>
          <w:tcPr>
            <w:tcW w:w="1493" w:type="pct"/>
            <w:vMerge w:val="restart"/>
            <w:shd w:val="clear" w:color="auto" w:fill="D3D3D3"/>
            <w:vAlign w:val="center"/>
          </w:tcPr>
          <w:p w14:paraId="323935D4" w14:textId="77777777" w:rsidR="008C7B71" w:rsidRPr="0058631F" w:rsidRDefault="008C7B71" w:rsidP="00341E82">
            <w:pPr>
              <w:spacing w:before="40" w:after="40" w:line="240" w:lineRule="exact"/>
              <w:rPr>
                <w:rFonts w:ascii="Times New Roman" w:hAnsi="Times New Roman" w:cs="Times New Roman"/>
                <w:sz w:val="18"/>
                <w:szCs w:val="18"/>
              </w:rPr>
            </w:pPr>
            <w:bookmarkStart w:id="3" w:name="_Toc988892"/>
            <w:r w:rsidRPr="0058631F">
              <w:rPr>
                <w:rFonts w:ascii="Times New Roman" w:hAnsi="Times New Roman" w:cs="Times New Roman"/>
                <w:sz w:val="18"/>
                <w:szCs w:val="18"/>
              </w:rPr>
              <w:t>股票简称</w:t>
            </w:r>
          </w:p>
        </w:tc>
        <w:tc>
          <w:tcPr>
            <w:tcW w:w="1006" w:type="pct"/>
            <w:vAlign w:val="center"/>
          </w:tcPr>
          <w:p w14:paraId="57D2DFB4"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晨鸣纸业</w:t>
            </w:r>
          </w:p>
        </w:tc>
        <w:tc>
          <w:tcPr>
            <w:tcW w:w="1250" w:type="pct"/>
            <w:vMerge w:val="restart"/>
            <w:shd w:val="clear" w:color="auto" w:fill="D3D3D3"/>
            <w:vAlign w:val="center"/>
          </w:tcPr>
          <w:p w14:paraId="4FDCE67D" w14:textId="77777777" w:rsidR="008C7B71" w:rsidRPr="0058631F" w:rsidRDefault="008C7B71" w:rsidP="00341E82">
            <w:pPr>
              <w:spacing w:before="40" w:after="40" w:line="240" w:lineRule="exact"/>
              <w:jc w:val="center"/>
              <w:rPr>
                <w:rFonts w:ascii="Times New Roman" w:hAnsi="Times New Roman" w:cs="Times New Roman"/>
                <w:sz w:val="18"/>
                <w:szCs w:val="18"/>
              </w:rPr>
            </w:pPr>
            <w:r w:rsidRPr="0058631F">
              <w:rPr>
                <w:rFonts w:ascii="Times New Roman" w:hAnsi="Times New Roman" w:cs="Times New Roman"/>
                <w:sz w:val="18"/>
                <w:szCs w:val="18"/>
              </w:rPr>
              <w:t>股票代码</w:t>
            </w:r>
          </w:p>
        </w:tc>
        <w:tc>
          <w:tcPr>
            <w:tcW w:w="1251" w:type="pct"/>
            <w:vAlign w:val="center"/>
          </w:tcPr>
          <w:p w14:paraId="68832B0A"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000488</w:t>
            </w:r>
          </w:p>
        </w:tc>
      </w:tr>
      <w:tr w:rsidR="008C7B71" w:rsidRPr="0058631F" w14:paraId="3DF3898F" w14:textId="77777777" w:rsidTr="00341E82">
        <w:trPr>
          <w:trHeight w:val="291"/>
        </w:trPr>
        <w:tc>
          <w:tcPr>
            <w:tcW w:w="1493" w:type="pct"/>
            <w:vMerge/>
            <w:shd w:val="clear" w:color="auto" w:fill="D3D3D3"/>
            <w:vAlign w:val="center"/>
          </w:tcPr>
          <w:p w14:paraId="0F2C7EC2" w14:textId="77777777" w:rsidR="008C7B71" w:rsidRPr="0058631F" w:rsidRDefault="008C7B71" w:rsidP="00341E82">
            <w:pPr>
              <w:spacing w:before="40" w:after="40" w:line="240" w:lineRule="exact"/>
              <w:rPr>
                <w:rFonts w:ascii="Times New Roman" w:hAnsi="Times New Roman" w:cs="Times New Roman"/>
                <w:sz w:val="18"/>
                <w:szCs w:val="18"/>
              </w:rPr>
            </w:pPr>
          </w:p>
        </w:tc>
        <w:tc>
          <w:tcPr>
            <w:tcW w:w="1006" w:type="pct"/>
            <w:vAlign w:val="center"/>
          </w:tcPr>
          <w:p w14:paraId="390780F0"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晨鸣</w:t>
            </w:r>
            <w:r w:rsidRPr="0058631F">
              <w:rPr>
                <w:rFonts w:ascii="Times New Roman" w:hAnsi="Times New Roman" w:cs="Times New Roman"/>
                <w:sz w:val="18"/>
                <w:szCs w:val="18"/>
              </w:rPr>
              <w:t>B</w:t>
            </w:r>
          </w:p>
        </w:tc>
        <w:tc>
          <w:tcPr>
            <w:tcW w:w="1250" w:type="pct"/>
            <w:vMerge/>
            <w:shd w:val="clear" w:color="auto" w:fill="D3D3D3"/>
            <w:vAlign w:val="center"/>
          </w:tcPr>
          <w:p w14:paraId="6FEA5452" w14:textId="77777777" w:rsidR="008C7B71" w:rsidRPr="0058631F" w:rsidRDefault="008C7B71" w:rsidP="00341E82">
            <w:pPr>
              <w:spacing w:before="40" w:after="40" w:line="240" w:lineRule="exact"/>
              <w:rPr>
                <w:rFonts w:ascii="Times New Roman" w:hAnsi="Times New Roman" w:cs="Times New Roman"/>
                <w:sz w:val="18"/>
                <w:szCs w:val="18"/>
              </w:rPr>
            </w:pPr>
          </w:p>
        </w:tc>
        <w:tc>
          <w:tcPr>
            <w:tcW w:w="1251" w:type="pct"/>
            <w:vAlign w:val="center"/>
          </w:tcPr>
          <w:p w14:paraId="0BB1C587"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200488</w:t>
            </w:r>
          </w:p>
        </w:tc>
      </w:tr>
      <w:tr w:rsidR="008C7B71" w:rsidRPr="0058631F" w14:paraId="581F9C5E" w14:textId="77777777" w:rsidTr="00341E82">
        <w:trPr>
          <w:trHeight w:val="240"/>
        </w:trPr>
        <w:tc>
          <w:tcPr>
            <w:tcW w:w="1493" w:type="pct"/>
            <w:shd w:val="clear" w:color="auto" w:fill="D3D3D3"/>
            <w:vAlign w:val="center"/>
          </w:tcPr>
          <w:p w14:paraId="42F111A9"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股票上市证券交易所</w:t>
            </w:r>
          </w:p>
        </w:tc>
        <w:tc>
          <w:tcPr>
            <w:tcW w:w="3507" w:type="pct"/>
            <w:gridSpan w:val="3"/>
            <w:vAlign w:val="center"/>
          </w:tcPr>
          <w:p w14:paraId="353F4AA6"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深圳证券交易所</w:t>
            </w:r>
          </w:p>
        </w:tc>
      </w:tr>
      <w:tr w:rsidR="008C7B71" w:rsidRPr="0058631F" w14:paraId="08A377FB" w14:textId="77777777" w:rsidTr="00341E82">
        <w:trPr>
          <w:trHeight w:val="240"/>
        </w:trPr>
        <w:tc>
          <w:tcPr>
            <w:tcW w:w="1493" w:type="pct"/>
            <w:shd w:val="clear" w:color="auto" w:fill="D3D3D3"/>
            <w:vAlign w:val="center"/>
          </w:tcPr>
          <w:p w14:paraId="4FBEA8BA"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股票简称</w:t>
            </w:r>
          </w:p>
        </w:tc>
        <w:tc>
          <w:tcPr>
            <w:tcW w:w="1006" w:type="pct"/>
            <w:vAlign w:val="center"/>
          </w:tcPr>
          <w:p w14:paraId="605BB498"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晨鸣纸业</w:t>
            </w:r>
          </w:p>
        </w:tc>
        <w:tc>
          <w:tcPr>
            <w:tcW w:w="1250" w:type="pct"/>
            <w:shd w:val="clear" w:color="auto" w:fill="D9D9D9" w:themeFill="background1" w:themeFillShade="D9"/>
            <w:vAlign w:val="center"/>
          </w:tcPr>
          <w:p w14:paraId="392C20EF" w14:textId="77777777" w:rsidR="008C7B71" w:rsidRPr="0058631F" w:rsidRDefault="008C7B71" w:rsidP="00341E82">
            <w:pPr>
              <w:spacing w:line="240" w:lineRule="exact"/>
              <w:jc w:val="center"/>
              <w:rPr>
                <w:rFonts w:ascii="Times New Roman" w:hAnsi="Times New Roman" w:cs="Times New Roman"/>
                <w:sz w:val="18"/>
                <w:szCs w:val="18"/>
              </w:rPr>
            </w:pPr>
            <w:r w:rsidRPr="0058631F">
              <w:rPr>
                <w:rFonts w:ascii="Times New Roman" w:hAnsi="Times New Roman" w:cs="Times New Roman"/>
                <w:sz w:val="18"/>
                <w:szCs w:val="18"/>
              </w:rPr>
              <w:t>股票代码</w:t>
            </w:r>
          </w:p>
        </w:tc>
        <w:tc>
          <w:tcPr>
            <w:tcW w:w="1251" w:type="pct"/>
            <w:vAlign w:val="center"/>
          </w:tcPr>
          <w:p w14:paraId="6CF83202"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01812</w:t>
            </w:r>
          </w:p>
        </w:tc>
      </w:tr>
      <w:tr w:rsidR="008C7B71" w:rsidRPr="0058631F" w14:paraId="00E54AFC" w14:textId="77777777" w:rsidTr="00341E82">
        <w:trPr>
          <w:trHeight w:val="348"/>
        </w:trPr>
        <w:tc>
          <w:tcPr>
            <w:tcW w:w="1493" w:type="pct"/>
            <w:shd w:val="clear" w:color="auto" w:fill="D3D3D3"/>
            <w:vAlign w:val="center"/>
          </w:tcPr>
          <w:p w14:paraId="023E9867"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股票上市证券交易所</w:t>
            </w:r>
          </w:p>
        </w:tc>
        <w:tc>
          <w:tcPr>
            <w:tcW w:w="3507" w:type="pct"/>
            <w:gridSpan w:val="3"/>
            <w:vAlign w:val="center"/>
          </w:tcPr>
          <w:p w14:paraId="36694E15"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香港联合交易所有限公司</w:t>
            </w:r>
          </w:p>
        </w:tc>
      </w:tr>
      <w:tr w:rsidR="008C7B71" w:rsidRPr="0058631F" w14:paraId="080AD288" w14:textId="77777777" w:rsidTr="00341E82">
        <w:trPr>
          <w:trHeight w:val="240"/>
        </w:trPr>
        <w:tc>
          <w:tcPr>
            <w:tcW w:w="1493" w:type="pct"/>
            <w:shd w:val="clear" w:color="auto" w:fill="D3D3D3"/>
            <w:vAlign w:val="center"/>
          </w:tcPr>
          <w:p w14:paraId="777A575F"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变更前的股票简称（如有）</w:t>
            </w:r>
          </w:p>
        </w:tc>
        <w:tc>
          <w:tcPr>
            <w:tcW w:w="3507" w:type="pct"/>
            <w:gridSpan w:val="3"/>
            <w:vAlign w:val="center"/>
          </w:tcPr>
          <w:p w14:paraId="2B76CFB3"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无</w:t>
            </w:r>
          </w:p>
        </w:tc>
      </w:tr>
      <w:tr w:rsidR="008C7B71" w:rsidRPr="0058631F" w14:paraId="1E3346D9" w14:textId="77777777" w:rsidTr="00341E82">
        <w:trPr>
          <w:trHeight w:val="240"/>
        </w:trPr>
        <w:tc>
          <w:tcPr>
            <w:tcW w:w="1493" w:type="pct"/>
            <w:shd w:val="clear" w:color="auto" w:fill="D3D3D3"/>
            <w:vAlign w:val="center"/>
          </w:tcPr>
          <w:p w14:paraId="223B7058"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公司的中文名称</w:t>
            </w:r>
          </w:p>
        </w:tc>
        <w:tc>
          <w:tcPr>
            <w:tcW w:w="3507" w:type="pct"/>
            <w:gridSpan w:val="3"/>
            <w:vAlign w:val="center"/>
          </w:tcPr>
          <w:p w14:paraId="5D5197A4"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山东晨鸣纸业集团股份有限公司</w:t>
            </w:r>
          </w:p>
        </w:tc>
      </w:tr>
      <w:tr w:rsidR="008C7B71" w:rsidRPr="0058631F" w14:paraId="6CAFA96E" w14:textId="77777777" w:rsidTr="00341E82">
        <w:trPr>
          <w:trHeight w:val="240"/>
        </w:trPr>
        <w:tc>
          <w:tcPr>
            <w:tcW w:w="1493" w:type="pct"/>
            <w:shd w:val="clear" w:color="auto" w:fill="D3D3D3"/>
            <w:vAlign w:val="center"/>
          </w:tcPr>
          <w:p w14:paraId="3031A543"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公司的中文简称（如有）</w:t>
            </w:r>
          </w:p>
        </w:tc>
        <w:tc>
          <w:tcPr>
            <w:tcW w:w="3507" w:type="pct"/>
            <w:gridSpan w:val="3"/>
            <w:vAlign w:val="center"/>
          </w:tcPr>
          <w:p w14:paraId="7B9DB82E"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晨鸣纸业</w:t>
            </w:r>
          </w:p>
        </w:tc>
      </w:tr>
      <w:tr w:rsidR="008C7B71" w:rsidRPr="0058631F" w14:paraId="02D89137" w14:textId="77777777" w:rsidTr="00341E82">
        <w:trPr>
          <w:trHeight w:val="240"/>
        </w:trPr>
        <w:tc>
          <w:tcPr>
            <w:tcW w:w="1493" w:type="pct"/>
            <w:shd w:val="clear" w:color="auto" w:fill="D3D3D3"/>
            <w:vAlign w:val="center"/>
          </w:tcPr>
          <w:p w14:paraId="2A03D062"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公司的外文名称（如有）</w:t>
            </w:r>
          </w:p>
        </w:tc>
        <w:tc>
          <w:tcPr>
            <w:tcW w:w="3507" w:type="pct"/>
            <w:gridSpan w:val="3"/>
            <w:vAlign w:val="center"/>
          </w:tcPr>
          <w:p w14:paraId="6F5DF6F9"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SHANDONG CHENMING PAPER HOLDINGS LIMITED</w:t>
            </w:r>
          </w:p>
        </w:tc>
      </w:tr>
      <w:tr w:rsidR="008C7B71" w:rsidRPr="0058631F" w14:paraId="7E00A437" w14:textId="77777777" w:rsidTr="00341E82">
        <w:trPr>
          <w:trHeight w:val="240"/>
        </w:trPr>
        <w:tc>
          <w:tcPr>
            <w:tcW w:w="1493" w:type="pct"/>
            <w:shd w:val="clear" w:color="auto" w:fill="D3D3D3"/>
            <w:vAlign w:val="center"/>
          </w:tcPr>
          <w:p w14:paraId="4947ADE4"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公司的外文名称缩写（如有）</w:t>
            </w:r>
          </w:p>
        </w:tc>
        <w:tc>
          <w:tcPr>
            <w:tcW w:w="3507" w:type="pct"/>
            <w:gridSpan w:val="3"/>
            <w:vAlign w:val="center"/>
          </w:tcPr>
          <w:p w14:paraId="5DE6E589"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SCPH</w:t>
            </w:r>
          </w:p>
        </w:tc>
      </w:tr>
      <w:tr w:rsidR="008C7B71" w:rsidRPr="001D55BB" w14:paraId="6C5E783E" w14:textId="77777777" w:rsidTr="00341E82">
        <w:trPr>
          <w:trHeight w:val="240"/>
        </w:trPr>
        <w:tc>
          <w:tcPr>
            <w:tcW w:w="1493" w:type="pct"/>
            <w:shd w:val="clear" w:color="auto" w:fill="D3D3D3"/>
            <w:vAlign w:val="center"/>
          </w:tcPr>
          <w:p w14:paraId="79A8BDF3"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公司的法定代表人</w:t>
            </w:r>
          </w:p>
        </w:tc>
        <w:tc>
          <w:tcPr>
            <w:tcW w:w="3507" w:type="pct"/>
            <w:gridSpan w:val="3"/>
            <w:vAlign w:val="center"/>
          </w:tcPr>
          <w:p w14:paraId="598C09BD"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陈洪国</w:t>
            </w:r>
          </w:p>
        </w:tc>
      </w:tr>
    </w:tbl>
    <w:p w14:paraId="7F37C187"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1D55BB">
        <w:rPr>
          <w:rFonts w:ascii="Times New Roman" w:hAnsi="Times New Roman" w:cs="Times New Roman"/>
          <w:b/>
          <w:bCs/>
          <w:sz w:val="24"/>
          <w:szCs w:val="24"/>
        </w:rPr>
        <w:t>二、联系人和联系方式</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3628"/>
        <w:gridCol w:w="3283"/>
      </w:tblGrid>
      <w:tr w:rsidR="008C7B71" w:rsidRPr="0058631F" w14:paraId="135EF7FA" w14:textId="77777777" w:rsidTr="00341E82">
        <w:trPr>
          <w:trHeight w:val="240"/>
        </w:trPr>
        <w:tc>
          <w:tcPr>
            <w:tcW w:w="1493" w:type="pct"/>
            <w:shd w:val="clear" w:color="auto" w:fill="D3D3D3"/>
            <w:vAlign w:val="center"/>
          </w:tcPr>
          <w:p w14:paraId="19086489" w14:textId="77777777" w:rsidR="008C7B71" w:rsidRPr="001D55BB" w:rsidRDefault="008C7B71" w:rsidP="00341E82">
            <w:pPr>
              <w:rPr>
                <w:rFonts w:ascii="Times New Roman" w:hAnsi="Times New Roman" w:cs="Times New Roman"/>
              </w:rPr>
            </w:pPr>
            <w:bookmarkStart w:id="4" w:name="_Toc988893"/>
          </w:p>
        </w:tc>
        <w:tc>
          <w:tcPr>
            <w:tcW w:w="1841" w:type="pct"/>
            <w:shd w:val="clear" w:color="auto" w:fill="D3D3D3"/>
            <w:vAlign w:val="center"/>
          </w:tcPr>
          <w:p w14:paraId="7205A56C" w14:textId="77777777" w:rsidR="008C7B71" w:rsidRPr="0058631F" w:rsidRDefault="008C7B71" w:rsidP="00341E82">
            <w:pPr>
              <w:spacing w:before="40" w:after="40" w:line="240" w:lineRule="exact"/>
              <w:jc w:val="center"/>
              <w:rPr>
                <w:rFonts w:ascii="Times New Roman" w:hAnsi="Times New Roman" w:cs="Times New Roman"/>
                <w:sz w:val="18"/>
                <w:szCs w:val="18"/>
              </w:rPr>
            </w:pPr>
            <w:r w:rsidRPr="0058631F">
              <w:rPr>
                <w:rFonts w:ascii="Times New Roman" w:hAnsi="Times New Roman" w:cs="Times New Roman"/>
                <w:sz w:val="18"/>
                <w:szCs w:val="18"/>
              </w:rPr>
              <w:t>董事会秘书</w:t>
            </w:r>
          </w:p>
        </w:tc>
        <w:tc>
          <w:tcPr>
            <w:tcW w:w="1666" w:type="pct"/>
            <w:shd w:val="clear" w:color="auto" w:fill="D3D3D3"/>
          </w:tcPr>
          <w:p w14:paraId="5DA80F47" w14:textId="77777777" w:rsidR="008C7B71" w:rsidRPr="0058631F" w:rsidRDefault="008C7B71" w:rsidP="00341E82">
            <w:pPr>
              <w:spacing w:before="40" w:after="40" w:line="240" w:lineRule="exact"/>
              <w:jc w:val="center"/>
              <w:rPr>
                <w:rFonts w:ascii="Times New Roman" w:hAnsi="Times New Roman" w:cs="Times New Roman"/>
                <w:sz w:val="18"/>
                <w:szCs w:val="18"/>
              </w:rPr>
            </w:pPr>
            <w:r w:rsidRPr="0058631F">
              <w:rPr>
                <w:rFonts w:ascii="Times New Roman" w:hAnsi="Times New Roman" w:cs="Times New Roman"/>
                <w:sz w:val="18"/>
                <w:szCs w:val="18"/>
              </w:rPr>
              <w:t>香港公司秘书</w:t>
            </w:r>
          </w:p>
        </w:tc>
      </w:tr>
      <w:tr w:rsidR="008C7B71" w:rsidRPr="0058631F" w14:paraId="427A631E" w14:textId="77777777" w:rsidTr="00341E82">
        <w:trPr>
          <w:trHeight w:val="240"/>
        </w:trPr>
        <w:tc>
          <w:tcPr>
            <w:tcW w:w="1493" w:type="pct"/>
            <w:shd w:val="clear" w:color="auto" w:fill="D3D3D3"/>
            <w:vAlign w:val="center"/>
          </w:tcPr>
          <w:p w14:paraId="3D5BFBDA"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姓名</w:t>
            </w:r>
          </w:p>
        </w:tc>
        <w:tc>
          <w:tcPr>
            <w:tcW w:w="1841" w:type="pct"/>
            <w:vAlign w:val="center"/>
          </w:tcPr>
          <w:p w14:paraId="0CD99F5C"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袁西坤</w:t>
            </w:r>
          </w:p>
        </w:tc>
        <w:tc>
          <w:tcPr>
            <w:tcW w:w="1666" w:type="pct"/>
          </w:tcPr>
          <w:p w14:paraId="13C332A3"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朱瀚</w:t>
            </w:r>
            <w:proofErr w:type="gramStart"/>
            <w:r w:rsidRPr="0058631F">
              <w:rPr>
                <w:rFonts w:ascii="Times New Roman" w:hAnsi="Times New Roman" w:cs="Times New Roman"/>
                <w:sz w:val="18"/>
                <w:szCs w:val="18"/>
              </w:rPr>
              <w:t>樑</w:t>
            </w:r>
            <w:proofErr w:type="gramEnd"/>
          </w:p>
        </w:tc>
      </w:tr>
      <w:tr w:rsidR="008C7B71" w:rsidRPr="0058631F" w14:paraId="51ADA270" w14:textId="77777777" w:rsidTr="00341E82">
        <w:trPr>
          <w:trHeight w:val="240"/>
        </w:trPr>
        <w:tc>
          <w:tcPr>
            <w:tcW w:w="1493" w:type="pct"/>
            <w:shd w:val="clear" w:color="auto" w:fill="D3D3D3"/>
            <w:vAlign w:val="center"/>
          </w:tcPr>
          <w:p w14:paraId="6C394FCF"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联系地址</w:t>
            </w:r>
          </w:p>
        </w:tc>
        <w:tc>
          <w:tcPr>
            <w:tcW w:w="1841" w:type="pct"/>
            <w:vAlign w:val="center"/>
          </w:tcPr>
          <w:p w14:paraId="6DB7B733"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山东省寿光市农圣东街</w:t>
            </w:r>
            <w:r w:rsidRPr="0058631F">
              <w:rPr>
                <w:rFonts w:ascii="Times New Roman" w:hAnsi="Times New Roman" w:cs="Times New Roman"/>
                <w:sz w:val="18"/>
                <w:szCs w:val="18"/>
              </w:rPr>
              <w:t>2199</w:t>
            </w:r>
            <w:r w:rsidRPr="0058631F">
              <w:rPr>
                <w:rFonts w:ascii="Times New Roman" w:hAnsi="Times New Roman" w:cs="Times New Roman"/>
                <w:sz w:val="18"/>
                <w:szCs w:val="18"/>
              </w:rPr>
              <w:t>号</w:t>
            </w:r>
          </w:p>
        </w:tc>
        <w:tc>
          <w:tcPr>
            <w:tcW w:w="1666" w:type="pct"/>
          </w:tcPr>
          <w:p w14:paraId="3BFC1B3C"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香港中环环球大厦</w:t>
            </w:r>
            <w:r w:rsidRPr="0058631F">
              <w:rPr>
                <w:rFonts w:ascii="Times New Roman" w:hAnsi="Times New Roman" w:cs="Times New Roman"/>
                <w:sz w:val="18"/>
                <w:szCs w:val="18"/>
              </w:rPr>
              <w:t>22</w:t>
            </w:r>
            <w:r w:rsidRPr="0058631F">
              <w:rPr>
                <w:rFonts w:ascii="Times New Roman" w:hAnsi="Times New Roman" w:cs="Times New Roman"/>
                <w:sz w:val="18"/>
                <w:szCs w:val="18"/>
              </w:rPr>
              <w:t>楼</w:t>
            </w:r>
          </w:p>
        </w:tc>
      </w:tr>
      <w:tr w:rsidR="008C7B71" w:rsidRPr="0058631F" w14:paraId="27D5D21C" w14:textId="77777777" w:rsidTr="00341E82">
        <w:trPr>
          <w:trHeight w:val="240"/>
        </w:trPr>
        <w:tc>
          <w:tcPr>
            <w:tcW w:w="1493" w:type="pct"/>
            <w:shd w:val="clear" w:color="auto" w:fill="D3D3D3"/>
            <w:vAlign w:val="center"/>
          </w:tcPr>
          <w:p w14:paraId="0D3D9422"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电话</w:t>
            </w:r>
          </w:p>
        </w:tc>
        <w:tc>
          <w:tcPr>
            <w:tcW w:w="1841" w:type="pct"/>
            <w:vAlign w:val="center"/>
          </w:tcPr>
          <w:p w14:paraId="0E688FFB"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0536-2158008</w:t>
            </w:r>
          </w:p>
        </w:tc>
        <w:tc>
          <w:tcPr>
            <w:tcW w:w="1666" w:type="pct"/>
          </w:tcPr>
          <w:p w14:paraId="5C68496D"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00852-21629600</w:t>
            </w:r>
          </w:p>
        </w:tc>
      </w:tr>
      <w:tr w:rsidR="008C7B71" w:rsidRPr="0058631F" w14:paraId="2832D442" w14:textId="77777777" w:rsidTr="00341E82">
        <w:trPr>
          <w:trHeight w:val="240"/>
        </w:trPr>
        <w:tc>
          <w:tcPr>
            <w:tcW w:w="1493" w:type="pct"/>
            <w:shd w:val="clear" w:color="auto" w:fill="D3D3D3"/>
            <w:vAlign w:val="center"/>
          </w:tcPr>
          <w:p w14:paraId="50EA4B25"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传真</w:t>
            </w:r>
          </w:p>
        </w:tc>
        <w:tc>
          <w:tcPr>
            <w:tcW w:w="1841" w:type="pct"/>
            <w:vAlign w:val="center"/>
          </w:tcPr>
          <w:p w14:paraId="4751B584" w14:textId="77777777" w:rsidR="008C7B71" w:rsidRPr="0058631F" w:rsidRDefault="008C7B71" w:rsidP="00341E82">
            <w:pPr>
              <w:spacing w:line="240" w:lineRule="exact"/>
              <w:rPr>
                <w:rFonts w:ascii="Times New Roman" w:hAnsi="Times New Roman" w:cs="Times New Roman"/>
                <w:sz w:val="18"/>
                <w:szCs w:val="18"/>
              </w:rPr>
            </w:pPr>
            <w:r w:rsidRPr="0058631F">
              <w:rPr>
                <w:rFonts w:ascii="Times New Roman" w:hAnsi="Times New Roman" w:cs="Times New Roman"/>
                <w:sz w:val="18"/>
                <w:szCs w:val="18"/>
              </w:rPr>
              <w:t>0536-2158977</w:t>
            </w:r>
          </w:p>
        </w:tc>
        <w:tc>
          <w:tcPr>
            <w:tcW w:w="1666" w:type="pct"/>
          </w:tcPr>
          <w:p w14:paraId="24AD5216"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00852-25010028</w:t>
            </w:r>
          </w:p>
        </w:tc>
      </w:tr>
      <w:tr w:rsidR="008C7B71" w:rsidRPr="001D55BB" w14:paraId="465336CD" w14:textId="77777777" w:rsidTr="00341E82">
        <w:trPr>
          <w:trHeight w:val="240"/>
        </w:trPr>
        <w:tc>
          <w:tcPr>
            <w:tcW w:w="1493" w:type="pct"/>
            <w:shd w:val="clear" w:color="auto" w:fill="D3D3D3"/>
            <w:vAlign w:val="center"/>
          </w:tcPr>
          <w:p w14:paraId="4105BFA5" w14:textId="77777777" w:rsidR="008C7B71" w:rsidRPr="0058631F" w:rsidRDefault="008C7B71" w:rsidP="00341E82">
            <w:pPr>
              <w:spacing w:before="40" w:after="40" w:line="240" w:lineRule="exact"/>
              <w:rPr>
                <w:rFonts w:ascii="Times New Roman" w:hAnsi="Times New Roman" w:cs="Times New Roman"/>
                <w:sz w:val="18"/>
                <w:szCs w:val="18"/>
              </w:rPr>
            </w:pPr>
            <w:r w:rsidRPr="0058631F">
              <w:rPr>
                <w:rFonts w:ascii="Times New Roman" w:hAnsi="Times New Roman" w:cs="Times New Roman"/>
                <w:sz w:val="18"/>
                <w:szCs w:val="18"/>
              </w:rPr>
              <w:t>电子信箱</w:t>
            </w:r>
          </w:p>
        </w:tc>
        <w:tc>
          <w:tcPr>
            <w:tcW w:w="1841" w:type="pct"/>
            <w:vAlign w:val="center"/>
          </w:tcPr>
          <w:p w14:paraId="1495E45A" w14:textId="77777777" w:rsidR="008C7B71" w:rsidRPr="0058631F" w:rsidRDefault="008C7B71" w:rsidP="00341E82">
            <w:pPr>
              <w:spacing w:line="240" w:lineRule="exact"/>
              <w:jc w:val="both"/>
              <w:rPr>
                <w:rFonts w:ascii="Times New Roman" w:hAnsi="Times New Roman" w:cs="Times New Roman"/>
                <w:sz w:val="18"/>
                <w:szCs w:val="18"/>
              </w:rPr>
            </w:pPr>
            <w:r w:rsidRPr="0058631F">
              <w:rPr>
                <w:rFonts w:ascii="Times New Roman" w:hAnsi="Times New Roman" w:cs="Times New Roman"/>
                <w:sz w:val="18"/>
                <w:szCs w:val="18"/>
              </w:rPr>
              <w:t>chenmmingpaper@163.com</w:t>
            </w:r>
          </w:p>
        </w:tc>
        <w:tc>
          <w:tcPr>
            <w:tcW w:w="1666" w:type="pct"/>
            <w:vAlign w:val="center"/>
          </w:tcPr>
          <w:p w14:paraId="55660824" w14:textId="77777777" w:rsidR="008C7B71" w:rsidRPr="0058631F" w:rsidRDefault="008C7B71" w:rsidP="00341E82">
            <w:pPr>
              <w:spacing w:before="40" w:after="40" w:line="240" w:lineRule="exact"/>
              <w:jc w:val="both"/>
              <w:rPr>
                <w:rFonts w:ascii="Times New Roman" w:hAnsi="Times New Roman" w:cs="Times New Roman"/>
                <w:sz w:val="18"/>
                <w:szCs w:val="18"/>
              </w:rPr>
            </w:pPr>
            <w:r w:rsidRPr="0058631F">
              <w:rPr>
                <w:rFonts w:ascii="Times New Roman" w:hAnsi="Times New Roman" w:cs="Times New Roman"/>
                <w:sz w:val="18"/>
                <w:szCs w:val="18"/>
              </w:rPr>
              <w:t>liamchu@li-partners.com</w:t>
            </w:r>
          </w:p>
        </w:tc>
      </w:tr>
    </w:tbl>
    <w:p w14:paraId="016A3BA1"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1D55BB">
        <w:rPr>
          <w:rFonts w:ascii="Times New Roman" w:hAnsi="Times New Roman" w:cs="Times New Roman"/>
          <w:b/>
          <w:bCs/>
          <w:sz w:val="24"/>
          <w:szCs w:val="24"/>
        </w:rPr>
        <w:t>三、其他情况</w:t>
      </w:r>
      <w:bookmarkEnd w:id="4"/>
    </w:p>
    <w:p w14:paraId="637E4B34"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5" w:name="_Toc988894"/>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、公司联系方式</w:t>
      </w:r>
      <w:bookmarkEnd w:id="5"/>
    </w:p>
    <w:p w14:paraId="7F18012D"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公司注册地址，公司办公地址及其邮政编码，公司网址、电子信箱</w:t>
      </w:r>
      <w:r>
        <w:rPr>
          <w:rFonts w:ascii="Times New Roman" w:hAnsi="Times New Roman" w:cs="Times New Roman" w:hint="eastAsia"/>
          <w:sz w:val="18"/>
          <w:szCs w:val="18"/>
        </w:rPr>
        <w:t>等在</w:t>
      </w:r>
      <w:r w:rsidRPr="001D55BB">
        <w:rPr>
          <w:rFonts w:ascii="Times New Roman" w:hAnsi="Times New Roman" w:cs="Times New Roman"/>
          <w:sz w:val="18"/>
          <w:szCs w:val="18"/>
        </w:rPr>
        <w:t>在报告期是否变化</w:t>
      </w:r>
    </w:p>
    <w:p w14:paraId="56F2073E" w14:textId="77777777" w:rsidR="008C7B71" w:rsidRPr="001D55BB" w:rsidRDefault="008C7B71" w:rsidP="008C7B71">
      <w:pPr>
        <w:spacing w:before="40" w:after="40" w:line="240" w:lineRule="exact"/>
        <w:rPr>
          <w:rFonts w:ascii="Times New Roman" w:hAnsi="Times New Roman" w:cs="Times New Roman"/>
          <w:sz w:val="18"/>
          <w:szCs w:val="18"/>
        </w:rPr>
      </w:pPr>
      <w:r w:rsidRPr="00694A37">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1E0CC4F2"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公司注册地址，公司办公地址及其邮政编码，公司网址、电子信箱</w:t>
      </w:r>
      <w:r>
        <w:rPr>
          <w:rFonts w:ascii="Times New Roman" w:hAnsi="Times New Roman" w:cs="Times New Roman" w:hint="eastAsia"/>
          <w:sz w:val="18"/>
          <w:szCs w:val="18"/>
        </w:rPr>
        <w:t>等在</w:t>
      </w:r>
      <w:r w:rsidRPr="001D55BB">
        <w:rPr>
          <w:rFonts w:ascii="Times New Roman" w:hAnsi="Times New Roman" w:cs="Times New Roman"/>
          <w:sz w:val="18"/>
          <w:szCs w:val="18"/>
        </w:rPr>
        <w:t>报告期无变化，具体可参见</w:t>
      </w:r>
      <w:r>
        <w:rPr>
          <w:rFonts w:ascii="Times New Roman" w:hAnsi="Times New Roman" w:cs="Times New Roman"/>
          <w:sz w:val="18"/>
          <w:szCs w:val="18"/>
        </w:rPr>
        <w:t>202</w:t>
      </w:r>
      <w:r>
        <w:rPr>
          <w:rFonts w:ascii="Times New Roman" w:hAnsi="Times New Roman" w:cs="Times New Roman" w:hint="eastAsia"/>
          <w:sz w:val="18"/>
          <w:szCs w:val="18"/>
        </w:rPr>
        <w:t>2</w:t>
      </w:r>
      <w:r w:rsidRPr="001D55BB">
        <w:rPr>
          <w:rFonts w:ascii="Times New Roman" w:hAnsi="Times New Roman" w:cs="Times New Roman"/>
          <w:sz w:val="18"/>
          <w:szCs w:val="18"/>
        </w:rPr>
        <w:t>年年报。</w:t>
      </w:r>
    </w:p>
    <w:p w14:paraId="6AEC2F35"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6" w:name="_Toc988895"/>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、信息披露及备置地点</w:t>
      </w:r>
      <w:bookmarkEnd w:id="6"/>
    </w:p>
    <w:p w14:paraId="01DC0669"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信息披露及备置地点在报告期是否变化</w:t>
      </w:r>
    </w:p>
    <w:p w14:paraId="70EE8AE3" w14:textId="77777777" w:rsidR="008C7B71" w:rsidRPr="001D55BB" w:rsidRDefault="008C7B71" w:rsidP="008C7B71">
      <w:pPr>
        <w:spacing w:before="40" w:after="40" w:line="240" w:lineRule="exact"/>
        <w:rPr>
          <w:rFonts w:ascii="Times New Roman" w:hAnsi="Times New Roman" w:cs="Times New Roman"/>
          <w:sz w:val="18"/>
          <w:szCs w:val="18"/>
        </w:rPr>
      </w:pPr>
      <w:r w:rsidRPr="00694A37">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0A530EC5" w14:textId="77777777" w:rsidR="008C7B71" w:rsidRPr="00A81164" w:rsidRDefault="008C7B71" w:rsidP="008C7B71">
      <w:pPr>
        <w:autoSpaceDE w:val="0"/>
        <w:autoSpaceDN w:val="0"/>
        <w:adjustRightInd w:val="0"/>
        <w:spacing w:before="40" w:after="40"/>
        <w:rPr>
          <w:rFonts w:ascii="Times New Roman" w:hAnsi="Times New Roman" w:cs="Times New Roman"/>
          <w:kern w:val="0"/>
          <w:sz w:val="18"/>
          <w:szCs w:val="18"/>
        </w:rPr>
      </w:pPr>
      <w:r>
        <w:rPr>
          <w:rFonts w:ascii="Times New Roman" w:hAnsi="Times New Roman" w:cs="Times New Roman" w:hint="eastAsia"/>
          <w:kern w:val="0"/>
          <w:sz w:val="18"/>
          <w:szCs w:val="18"/>
        </w:rPr>
        <w:t>公司披露</w:t>
      </w:r>
      <w:r w:rsidRPr="00A81164">
        <w:rPr>
          <w:rFonts w:ascii="Times New Roman" w:hAnsi="Times New Roman" w:cs="Times New Roman"/>
          <w:kern w:val="0"/>
          <w:sz w:val="18"/>
          <w:szCs w:val="18"/>
        </w:rPr>
        <w:t>半年度报告的</w:t>
      </w:r>
      <w:r>
        <w:rPr>
          <w:rFonts w:ascii="Times New Roman" w:hAnsi="Times New Roman" w:cs="Times New Roman" w:hint="eastAsia"/>
          <w:kern w:val="0"/>
          <w:sz w:val="18"/>
          <w:szCs w:val="18"/>
        </w:rPr>
        <w:t>证券交易所网站和媒体名称及网址</w:t>
      </w:r>
      <w:r w:rsidRPr="00A81164">
        <w:rPr>
          <w:rFonts w:ascii="Times New Roman" w:hAnsi="Times New Roman" w:cs="Times New Roman"/>
          <w:kern w:val="0"/>
          <w:sz w:val="18"/>
          <w:szCs w:val="18"/>
        </w:rPr>
        <w:t>，公司半年度报告备置地报告期无变化，具体可参见</w:t>
      </w:r>
      <w:r>
        <w:rPr>
          <w:rFonts w:ascii="Times New Roman" w:hAnsi="Times New Roman" w:cs="Times New Roman"/>
          <w:kern w:val="0"/>
          <w:sz w:val="18"/>
          <w:szCs w:val="18"/>
        </w:rPr>
        <w:t>202</w:t>
      </w:r>
      <w:r>
        <w:rPr>
          <w:rFonts w:ascii="Times New Roman" w:hAnsi="Times New Roman" w:cs="Times New Roman" w:hint="eastAsia"/>
          <w:kern w:val="0"/>
          <w:sz w:val="18"/>
          <w:szCs w:val="18"/>
        </w:rPr>
        <w:t>2</w:t>
      </w:r>
      <w:r w:rsidRPr="00A81164">
        <w:rPr>
          <w:rFonts w:ascii="Times New Roman" w:hAnsi="Times New Roman" w:cs="Times New Roman"/>
          <w:kern w:val="0"/>
          <w:sz w:val="18"/>
          <w:szCs w:val="18"/>
        </w:rPr>
        <w:t>年年报。</w:t>
      </w:r>
    </w:p>
    <w:p w14:paraId="2F6A5FFA"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7" w:name="_Toc988896"/>
      <w:r w:rsidRPr="001D55BB">
        <w:rPr>
          <w:rFonts w:ascii="Times New Roman" w:eastAsiaTheme="minorEastAsia" w:hAnsi="Times New Roman" w:cs="Times New Roman"/>
          <w:b/>
          <w:bCs/>
        </w:rPr>
        <w:t>3</w:t>
      </w:r>
      <w:r w:rsidRPr="001D55BB">
        <w:rPr>
          <w:rFonts w:ascii="Times New Roman" w:eastAsiaTheme="minorEastAsia" w:hAnsi="Times New Roman" w:cs="Times New Roman"/>
          <w:b/>
          <w:bCs/>
        </w:rPr>
        <w:t>、其他有关资料</w:t>
      </w:r>
      <w:bookmarkEnd w:id="7"/>
    </w:p>
    <w:p w14:paraId="1EF0CD71"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其他有关资料在报告期是否变更情况</w:t>
      </w:r>
    </w:p>
    <w:p w14:paraId="170636CE" w14:textId="77777777" w:rsidR="008C7B71" w:rsidRPr="001D55BB" w:rsidRDefault="008C7B71" w:rsidP="008C7B71">
      <w:pPr>
        <w:spacing w:before="40" w:after="40" w:line="240" w:lineRule="exact"/>
        <w:rPr>
          <w:rFonts w:ascii="Times New Roman" w:hAnsi="Times New Roman" w:cs="Times New Roman"/>
          <w:sz w:val="18"/>
          <w:szCs w:val="18"/>
        </w:rPr>
      </w:pPr>
      <w:r w:rsidRPr="0058631F">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64712CA3"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 w:name="_Toc988897"/>
      <w:r w:rsidRPr="001D55BB">
        <w:rPr>
          <w:rFonts w:ascii="Times New Roman" w:hAnsi="Times New Roman" w:cs="Times New Roman"/>
          <w:b/>
          <w:bCs/>
          <w:sz w:val="24"/>
          <w:szCs w:val="24"/>
        </w:rPr>
        <w:lastRenderedPageBreak/>
        <w:t>四、主要会计数据和财务指标</w:t>
      </w:r>
      <w:bookmarkEnd w:id="8"/>
    </w:p>
    <w:p w14:paraId="64CA6512"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公司是否需追溯调整或重述以前年度会计数据</w:t>
      </w:r>
    </w:p>
    <w:p w14:paraId="4394470B" w14:textId="77777777" w:rsidR="008C7B71" w:rsidRPr="001D55BB" w:rsidRDefault="008C7B71" w:rsidP="008C7B71">
      <w:pPr>
        <w:spacing w:before="100" w:after="100" w:line="240" w:lineRule="exact"/>
        <w:rPr>
          <w:rFonts w:ascii="Times New Roman" w:hAnsi="Times New Roman" w:cs="Times New Roman"/>
          <w:sz w:val="18"/>
          <w:szCs w:val="18"/>
        </w:rPr>
      </w:pPr>
      <w:r w:rsidRPr="0058631F">
        <w:rPr>
          <w:rFonts w:asciiTheme="minorEastAsia" w:hAnsiTheme="minorEastAsia" w:cs="Times New Roman"/>
          <w:sz w:val="18"/>
          <w:szCs w:val="18"/>
        </w:rPr>
        <w:t>□</w:t>
      </w:r>
      <w:r w:rsidRPr="001D55BB">
        <w:rPr>
          <w:rFonts w:ascii="Times New Roman" w:hAnsi="Times New Roman" w:cs="Times New Roman"/>
          <w:sz w:val="18"/>
          <w:szCs w:val="18"/>
        </w:rPr>
        <w:t>是</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1567"/>
        <w:gridCol w:w="1567"/>
        <w:gridCol w:w="1941"/>
      </w:tblGrid>
      <w:tr w:rsidR="004D4E7B" w:rsidRPr="001D55BB" w14:paraId="1F21BABD" w14:textId="77777777" w:rsidTr="00D3044A">
        <w:trPr>
          <w:trHeight w:val="240"/>
        </w:trPr>
        <w:tc>
          <w:tcPr>
            <w:tcW w:w="2425" w:type="pct"/>
            <w:shd w:val="clear" w:color="auto" w:fill="D3D3D3"/>
            <w:vAlign w:val="center"/>
          </w:tcPr>
          <w:p w14:paraId="2A76533B" w14:textId="77777777" w:rsidR="008C7B71" w:rsidRPr="001D55BB" w:rsidRDefault="008C7B71" w:rsidP="00341E82">
            <w:pPr>
              <w:rPr>
                <w:rFonts w:ascii="Times New Roman" w:hAnsi="Times New Roman" w:cs="Times New Roman"/>
              </w:rPr>
            </w:pPr>
          </w:p>
        </w:tc>
        <w:tc>
          <w:tcPr>
            <w:tcW w:w="795" w:type="pct"/>
            <w:shd w:val="clear" w:color="auto" w:fill="D3D3D3"/>
            <w:vAlign w:val="center"/>
          </w:tcPr>
          <w:p w14:paraId="1863B6EF"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本报告期</w:t>
            </w:r>
          </w:p>
        </w:tc>
        <w:tc>
          <w:tcPr>
            <w:tcW w:w="795" w:type="pct"/>
            <w:shd w:val="clear" w:color="auto" w:fill="D3D3D3"/>
            <w:vAlign w:val="center"/>
          </w:tcPr>
          <w:p w14:paraId="446DA0A7"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上年同期</w:t>
            </w:r>
          </w:p>
        </w:tc>
        <w:tc>
          <w:tcPr>
            <w:tcW w:w="985" w:type="pct"/>
            <w:shd w:val="clear" w:color="auto" w:fill="D3D3D3"/>
            <w:vAlign w:val="center"/>
          </w:tcPr>
          <w:p w14:paraId="3CB8F87D"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本报告期比上年同期增减</w:t>
            </w:r>
          </w:p>
        </w:tc>
      </w:tr>
      <w:tr w:rsidR="004D4E7B" w:rsidRPr="001D55BB" w14:paraId="4271CE4E" w14:textId="77777777" w:rsidTr="00D3044A">
        <w:trPr>
          <w:trHeight w:val="238"/>
        </w:trPr>
        <w:tc>
          <w:tcPr>
            <w:tcW w:w="2425" w:type="pct"/>
            <w:shd w:val="clear" w:color="auto" w:fill="D3D3D3"/>
            <w:vAlign w:val="center"/>
          </w:tcPr>
          <w:p w14:paraId="6C05AAA4"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营业收入（元）</w:t>
            </w:r>
          </w:p>
        </w:tc>
        <w:tc>
          <w:tcPr>
            <w:tcW w:w="795" w:type="pct"/>
            <w:vAlign w:val="center"/>
          </w:tcPr>
          <w:p w14:paraId="30704872" w14:textId="72CFD4D3"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12,564,962,781.31 </w:t>
            </w:r>
          </w:p>
        </w:tc>
        <w:tc>
          <w:tcPr>
            <w:tcW w:w="795" w:type="pct"/>
            <w:vAlign w:val="center"/>
          </w:tcPr>
          <w:p w14:paraId="5E98026C" w14:textId="2A249A2A"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16,676,428,365.83 </w:t>
            </w:r>
          </w:p>
        </w:tc>
        <w:tc>
          <w:tcPr>
            <w:tcW w:w="985" w:type="pct"/>
            <w:vAlign w:val="center"/>
          </w:tcPr>
          <w:p w14:paraId="08A1CE3E" w14:textId="643C66C9"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-24.65%</w:t>
            </w:r>
          </w:p>
        </w:tc>
      </w:tr>
      <w:tr w:rsidR="004D4E7B" w:rsidRPr="001D55BB" w14:paraId="12115C1E" w14:textId="77777777" w:rsidTr="00D3044A">
        <w:trPr>
          <w:trHeight w:val="240"/>
        </w:trPr>
        <w:tc>
          <w:tcPr>
            <w:tcW w:w="2425" w:type="pct"/>
            <w:shd w:val="clear" w:color="auto" w:fill="D3D3D3"/>
            <w:vAlign w:val="center"/>
          </w:tcPr>
          <w:p w14:paraId="23045F81"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归属于上市公司股东的净利润（元）</w:t>
            </w:r>
          </w:p>
        </w:tc>
        <w:tc>
          <w:tcPr>
            <w:tcW w:w="795" w:type="pct"/>
            <w:vAlign w:val="center"/>
          </w:tcPr>
          <w:p w14:paraId="79D0912E" w14:textId="5F0AB747"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-688,080,164.10 </w:t>
            </w:r>
          </w:p>
        </w:tc>
        <w:tc>
          <w:tcPr>
            <w:tcW w:w="795" w:type="pct"/>
            <w:vAlign w:val="center"/>
          </w:tcPr>
          <w:p w14:paraId="515E9030" w14:textId="593B0C4E"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230,141,463.76 </w:t>
            </w:r>
          </w:p>
        </w:tc>
        <w:tc>
          <w:tcPr>
            <w:tcW w:w="985" w:type="pct"/>
            <w:vAlign w:val="center"/>
          </w:tcPr>
          <w:p w14:paraId="33CE72A8" w14:textId="7ED415AF"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-398.98%</w:t>
            </w:r>
          </w:p>
        </w:tc>
      </w:tr>
      <w:tr w:rsidR="004D4E7B" w:rsidRPr="001D55BB" w14:paraId="6650D25E" w14:textId="77777777" w:rsidTr="00D3044A">
        <w:trPr>
          <w:trHeight w:val="240"/>
        </w:trPr>
        <w:tc>
          <w:tcPr>
            <w:tcW w:w="2425" w:type="pct"/>
            <w:shd w:val="clear" w:color="auto" w:fill="D3D3D3"/>
            <w:vAlign w:val="center"/>
          </w:tcPr>
          <w:p w14:paraId="3F07B082"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归属于上市公司股东的扣除非经常性损益的净利润（元）</w:t>
            </w:r>
          </w:p>
        </w:tc>
        <w:tc>
          <w:tcPr>
            <w:tcW w:w="795" w:type="pct"/>
            <w:vAlign w:val="center"/>
          </w:tcPr>
          <w:p w14:paraId="250B3B40" w14:textId="1E21B8A6" w:rsidR="00D95B72" w:rsidRPr="001D55BB" w:rsidRDefault="000417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-811,839,217.49</w:t>
            </w:r>
            <w:r w:rsidR="00D95B72">
              <w:rPr>
                <w:rFonts w:ascii="Times New Roman" w:hAnsi="Times New Roman" w:cs="Times New Roman"/>
                <w:color w:val="000000"/>
                <w:sz w:val="18"/>
                <w:szCs w:val="18"/>
              </w:rPr>
              <w:t xml:space="preserve"> </w:t>
            </w:r>
          </w:p>
        </w:tc>
        <w:tc>
          <w:tcPr>
            <w:tcW w:w="795" w:type="pct"/>
            <w:vAlign w:val="center"/>
          </w:tcPr>
          <w:p w14:paraId="3AECDFCA" w14:textId="0BDF6F6D"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173,407,927.13 </w:t>
            </w:r>
          </w:p>
        </w:tc>
        <w:tc>
          <w:tcPr>
            <w:tcW w:w="985" w:type="pct"/>
            <w:vAlign w:val="center"/>
          </w:tcPr>
          <w:p w14:paraId="2C52248C" w14:textId="0EB5712E" w:rsidR="00D95B72" w:rsidRPr="001D55BB" w:rsidRDefault="000417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-568.17%</w:t>
            </w:r>
          </w:p>
        </w:tc>
      </w:tr>
      <w:tr w:rsidR="004D4E7B" w:rsidRPr="001D55BB" w14:paraId="56C6F499" w14:textId="77777777" w:rsidTr="00D3044A">
        <w:trPr>
          <w:trHeight w:val="240"/>
        </w:trPr>
        <w:tc>
          <w:tcPr>
            <w:tcW w:w="2425" w:type="pct"/>
            <w:shd w:val="clear" w:color="auto" w:fill="D3D3D3"/>
            <w:vAlign w:val="center"/>
          </w:tcPr>
          <w:p w14:paraId="45A3533D"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经营活动产生的现金流量净额（元）</w:t>
            </w:r>
          </w:p>
        </w:tc>
        <w:tc>
          <w:tcPr>
            <w:tcW w:w="795" w:type="pct"/>
            <w:vAlign w:val="center"/>
          </w:tcPr>
          <w:p w14:paraId="25BD2500" w14:textId="4953FE60"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1,783,087,747.59 </w:t>
            </w:r>
          </w:p>
        </w:tc>
        <w:tc>
          <w:tcPr>
            <w:tcW w:w="795" w:type="pct"/>
            <w:vAlign w:val="center"/>
          </w:tcPr>
          <w:p w14:paraId="644142AC" w14:textId="36529440"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998,264,209.45 </w:t>
            </w:r>
          </w:p>
        </w:tc>
        <w:tc>
          <w:tcPr>
            <w:tcW w:w="985" w:type="pct"/>
            <w:vAlign w:val="center"/>
          </w:tcPr>
          <w:p w14:paraId="36A799E0" w14:textId="7D4ACE66"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78.62%</w:t>
            </w:r>
          </w:p>
        </w:tc>
      </w:tr>
      <w:tr w:rsidR="004D4E7B" w:rsidRPr="001D55BB" w14:paraId="1E37096D" w14:textId="77777777" w:rsidTr="00D3044A">
        <w:trPr>
          <w:trHeight w:val="240"/>
        </w:trPr>
        <w:tc>
          <w:tcPr>
            <w:tcW w:w="2425" w:type="pct"/>
            <w:shd w:val="clear" w:color="auto" w:fill="D3D3D3"/>
            <w:vAlign w:val="center"/>
          </w:tcPr>
          <w:p w14:paraId="29A283B3"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基本每股收益（元</w:t>
            </w:r>
            <w:r w:rsidRPr="001D55BB">
              <w:rPr>
                <w:rFonts w:ascii="Times New Roman" w:hAnsi="Times New Roman" w:cs="Times New Roman"/>
                <w:sz w:val="18"/>
                <w:szCs w:val="18"/>
              </w:rPr>
              <w:t>/</w:t>
            </w:r>
            <w:r w:rsidRPr="001D55BB">
              <w:rPr>
                <w:rFonts w:ascii="Times New Roman" w:hAnsi="Times New Roman" w:cs="Times New Roman"/>
                <w:sz w:val="18"/>
                <w:szCs w:val="18"/>
              </w:rPr>
              <w:t>股）</w:t>
            </w:r>
          </w:p>
        </w:tc>
        <w:tc>
          <w:tcPr>
            <w:tcW w:w="795" w:type="pct"/>
            <w:vAlign w:val="center"/>
          </w:tcPr>
          <w:p w14:paraId="5AA33601" w14:textId="115461A5"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-0.25</w:t>
            </w:r>
            <w:r w:rsidR="00D3044A">
              <w:rPr>
                <w:rFonts w:ascii="Times New Roman" w:hAnsi="Times New Roman" w:cs="Times New Roman" w:hint="eastAsia"/>
                <w:color w:val="000000"/>
                <w:sz w:val="18"/>
                <w:szCs w:val="18"/>
              </w:rPr>
              <w:t>0</w:t>
            </w:r>
            <w:r>
              <w:rPr>
                <w:rFonts w:ascii="Times New Roman" w:hAnsi="Times New Roman" w:cs="Times New Roman"/>
                <w:color w:val="000000"/>
                <w:sz w:val="18"/>
                <w:szCs w:val="18"/>
              </w:rPr>
              <w:t xml:space="preserve"> </w:t>
            </w:r>
          </w:p>
        </w:tc>
        <w:tc>
          <w:tcPr>
            <w:tcW w:w="795" w:type="pct"/>
            <w:vAlign w:val="center"/>
          </w:tcPr>
          <w:p w14:paraId="425BA53F" w14:textId="4D27EC60"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0.06</w:t>
            </w:r>
            <w:r w:rsidR="00D3044A">
              <w:rPr>
                <w:rFonts w:ascii="Times New Roman" w:hAnsi="Times New Roman" w:cs="Times New Roman" w:hint="eastAsia"/>
                <w:color w:val="000000"/>
                <w:sz w:val="18"/>
                <w:szCs w:val="18"/>
              </w:rPr>
              <w:t>4</w:t>
            </w:r>
            <w:r>
              <w:rPr>
                <w:rFonts w:ascii="Times New Roman" w:hAnsi="Times New Roman" w:cs="Times New Roman"/>
                <w:color w:val="000000"/>
                <w:sz w:val="18"/>
                <w:szCs w:val="18"/>
              </w:rPr>
              <w:t xml:space="preserve"> </w:t>
            </w:r>
          </w:p>
        </w:tc>
        <w:tc>
          <w:tcPr>
            <w:tcW w:w="985" w:type="pct"/>
            <w:vAlign w:val="center"/>
          </w:tcPr>
          <w:p w14:paraId="50DF3668" w14:textId="23C530E9" w:rsidR="00D95B72" w:rsidRPr="001D55BB" w:rsidRDefault="00D95B72" w:rsidP="0020578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-490.63%</w:t>
            </w:r>
          </w:p>
        </w:tc>
      </w:tr>
      <w:tr w:rsidR="004D4E7B" w:rsidRPr="001D55BB" w14:paraId="0F07B272" w14:textId="77777777" w:rsidTr="00D3044A">
        <w:trPr>
          <w:trHeight w:val="240"/>
        </w:trPr>
        <w:tc>
          <w:tcPr>
            <w:tcW w:w="2425" w:type="pct"/>
            <w:shd w:val="clear" w:color="auto" w:fill="D3D3D3"/>
            <w:vAlign w:val="center"/>
          </w:tcPr>
          <w:p w14:paraId="407165AD"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稀释每股收益（元</w:t>
            </w:r>
            <w:r w:rsidRPr="001D55BB">
              <w:rPr>
                <w:rFonts w:ascii="Times New Roman" w:hAnsi="Times New Roman" w:cs="Times New Roman"/>
                <w:sz w:val="18"/>
                <w:szCs w:val="18"/>
              </w:rPr>
              <w:t>/</w:t>
            </w:r>
            <w:r w:rsidRPr="001D55BB">
              <w:rPr>
                <w:rFonts w:ascii="Times New Roman" w:hAnsi="Times New Roman" w:cs="Times New Roman"/>
                <w:sz w:val="18"/>
                <w:szCs w:val="18"/>
              </w:rPr>
              <w:t>股）</w:t>
            </w:r>
          </w:p>
        </w:tc>
        <w:tc>
          <w:tcPr>
            <w:tcW w:w="795" w:type="pct"/>
            <w:vAlign w:val="center"/>
          </w:tcPr>
          <w:p w14:paraId="595677D6" w14:textId="6D32B3C8"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-0.25</w:t>
            </w:r>
            <w:r w:rsidR="00D3044A">
              <w:rPr>
                <w:rFonts w:ascii="Times New Roman" w:hAnsi="Times New Roman" w:cs="Times New Roman" w:hint="eastAsia"/>
                <w:color w:val="000000"/>
                <w:sz w:val="18"/>
                <w:szCs w:val="18"/>
              </w:rPr>
              <w:t>0</w:t>
            </w:r>
            <w:r>
              <w:rPr>
                <w:rFonts w:ascii="Times New Roman" w:hAnsi="Times New Roman" w:cs="Times New Roman"/>
                <w:color w:val="000000"/>
                <w:sz w:val="18"/>
                <w:szCs w:val="18"/>
              </w:rPr>
              <w:t xml:space="preserve"> </w:t>
            </w:r>
          </w:p>
        </w:tc>
        <w:tc>
          <w:tcPr>
            <w:tcW w:w="795" w:type="pct"/>
            <w:vAlign w:val="center"/>
          </w:tcPr>
          <w:p w14:paraId="65402C59" w14:textId="0FA40E4C"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0.06</w:t>
            </w:r>
            <w:r w:rsidR="00D3044A">
              <w:rPr>
                <w:rFonts w:ascii="Times New Roman" w:hAnsi="Times New Roman" w:cs="Times New Roman" w:hint="eastAsia"/>
                <w:color w:val="000000"/>
                <w:sz w:val="18"/>
                <w:szCs w:val="18"/>
              </w:rPr>
              <w:t>4</w:t>
            </w:r>
            <w:r>
              <w:rPr>
                <w:rFonts w:ascii="Times New Roman" w:hAnsi="Times New Roman" w:cs="Times New Roman"/>
                <w:color w:val="000000"/>
                <w:sz w:val="18"/>
                <w:szCs w:val="18"/>
              </w:rPr>
              <w:t xml:space="preserve"> </w:t>
            </w:r>
          </w:p>
        </w:tc>
        <w:tc>
          <w:tcPr>
            <w:tcW w:w="985" w:type="pct"/>
            <w:vAlign w:val="center"/>
          </w:tcPr>
          <w:p w14:paraId="69F249D7" w14:textId="5EF21011" w:rsidR="00D95B72" w:rsidRPr="001D55BB" w:rsidRDefault="00D95B72" w:rsidP="0020578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-490.63%</w:t>
            </w:r>
          </w:p>
        </w:tc>
      </w:tr>
      <w:tr w:rsidR="004D4E7B" w:rsidRPr="001D55BB" w14:paraId="2F5255B5" w14:textId="77777777" w:rsidTr="00D3044A">
        <w:trPr>
          <w:trHeight w:val="240"/>
        </w:trPr>
        <w:tc>
          <w:tcPr>
            <w:tcW w:w="2425" w:type="pct"/>
            <w:shd w:val="clear" w:color="auto" w:fill="D3D3D3"/>
            <w:vAlign w:val="center"/>
          </w:tcPr>
          <w:p w14:paraId="35558420"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加权平均净资产收益率</w:t>
            </w:r>
          </w:p>
        </w:tc>
        <w:tc>
          <w:tcPr>
            <w:tcW w:w="795" w:type="pct"/>
            <w:vAlign w:val="center"/>
          </w:tcPr>
          <w:p w14:paraId="2CBA88C2" w14:textId="41BB43FA"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-4.15%</w:t>
            </w:r>
          </w:p>
        </w:tc>
        <w:tc>
          <w:tcPr>
            <w:tcW w:w="795" w:type="pct"/>
            <w:vAlign w:val="center"/>
          </w:tcPr>
          <w:p w14:paraId="0B1D38BF" w14:textId="482BAD34"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1.02%</w:t>
            </w:r>
          </w:p>
        </w:tc>
        <w:tc>
          <w:tcPr>
            <w:tcW w:w="985" w:type="pct"/>
            <w:vAlign w:val="center"/>
          </w:tcPr>
          <w:p w14:paraId="7B16A8B0" w14:textId="4EA0867F" w:rsidR="00D95B72" w:rsidRPr="004D4E7B" w:rsidRDefault="00D95B72" w:rsidP="00341E82">
            <w:pPr>
              <w:spacing w:line="240" w:lineRule="exact"/>
              <w:jc w:val="right"/>
              <w:rPr>
                <w:rFonts w:ascii="Times New Roman" w:hAnsi="Times New Roman" w:cs="Times New Roman"/>
                <w:sz w:val="18"/>
                <w:szCs w:val="18"/>
              </w:rPr>
            </w:pPr>
            <w:r w:rsidRPr="004D4E7B">
              <w:rPr>
                <w:rFonts w:ascii="Times New Roman" w:hAnsi="Times New Roman" w:cs="Times New Roman"/>
                <w:color w:val="000000"/>
                <w:sz w:val="18"/>
                <w:szCs w:val="18"/>
              </w:rPr>
              <w:t>降低</w:t>
            </w:r>
            <w:r w:rsidRPr="004D4E7B">
              <w:rPr>
                <w:rFonts w:ascii="Times New Roman" w:hAnsi="Times New Roman" w:cs="Times New Roman"/>
                <w:color w:val="000000"/>
                <w:sz w:val="18"/>
                <w:szCs w:val="18"/>
              </w:rPr>
              <w:t>5.17</w:t>
            </w:r>
            <w:r w:rsidRPr="004D4E7B">
              <w:rPr>
                <w:rFonts w:ascii="Times New Roman" w:hAnsi="Times New Roman" w:cs="Times New Roman"/>
                <w:color w:val="000000"/>
                <w:sz w:val="18"/>
                <w:szCs w:val="18"/>
              </w:rPr>
              <w:t>个百分点</w:t>
            </w:r>
          </w:p>
        </w:tc>
      </w:tr>
      <w:tr w:rsidR="004D4E7B" w:rsidRPr="001D55BB" w14:paraId="11F55AB8" w14:textId="77777777" w:rsidTr="00D3044A">
        <w:trPr>
          <w:trHeight w:val="240"/>
        </w:trPr>
        <w:tc>
          <w:tcPr>
            <w:tcW w:w="2425" w:type="pct"/>
            <w:shd w:val="clear" w:color="auto" w:fill="D3D3D3"/>
            <w:vAlign w:val="center"/>
          </w:tcPr>
          <w:p w14:paraId="04AEDEA5" w14:textId="77777777" w:rsidR="008C7B71" w:rsidRPr="001D55BB" w:rsidRDefault="008C7B71" w:rsidP="00341E82">
            <w:pPr>
              <w:rPr>
                <w:rFonts w:ascii="Times New Roman" w:hAnsi="Times New Roman" w:cs="Times New Roman"/>
              </w:rPr>
            </w:pPr>
          </w:p>
        </w:tc>
        <w:tc>
          <w:tcPr>
            <w:tcW w:w="795" w:type="pct"/>
            <w:shd w:val="clear" w:color="auto" w:fill="D3D3D3"/>
            <w:vAlign w:val="center"/>
          </w:tcPr>
          <w:p w14:paraId="43A003E8"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本报告期末</w:t>
            </w:r>
          </w:p>
        </w:tc>
        <w:tc>
          <w:tcPr>
            <w:tcW w:w="795" w:type="pct"/>
            <w:shd w:val="clear" w:color="auto" w:fill="D3D3D3"/>
            <w:vAlign w:val="center"/>
          </w:tcPr>
          <w:p w14:paraId="6CC2BC50"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上年度末</w:t>
            </w:r>
          </w:p>
        </w:tc>
        <w:tc>
          <w:tcPr>
            <w:tcW w:w="985" w:type="pct"/>
            <w:shd w:val="clear" w:color="auto" w:fill="D3D3D3"/>
            <w:vAlign w:val="center"/>
          </w:tcPr>
          <w:p w14:paraId="05BF2B86" w14:textId="77777777" w:rsidR="008C7B71" w:rsidRPr="004D4E7B" w:rsidRDefault="008C7B71" w:rsidP="00341E82">
            <w:pPr>
              <w:spacing w:before="40" w:after="40" w:line="240" w:lineRule="exact"/>
              <w:jc w:val="center"/>
              <w:rPr>
                <w:rFonts w:ascii="Times New Roman" w:hAnsi="Times New Roman" w:cs="Times New Roman"/>
                <w:sz w:val="18"/>
                <w:szCs w:val="18"/>
              </w:rPr>
            </w:pPr>
            <w:r w:rsidRPr="004D4E7B">
              <w:rPr>
                <w:rFonts w:ascii="Times New Roman" w:hAnsi="Times New Roman" w:cs="Times New Roman"/>
                <w:sz w:val="18"/>
                <w:szCs w:val="18"/>
              </w:rPr>
              <w:t>本报告期末比上年度末增减</w:t>
            </w:r>
          </w:p>
        </w:tc>
      </w:tr>
      <w:tr w:rsidR="004D4E7B" w:rsidRPr="001D55BB" w14:paraId="082E7292" w14:textId="77777777" w:rsidTr="00D3044A">
        <w:trPr>
          <w:trHeight w:val="240"/>
        </w:trPr>
        <w:tc>
          <w:tcPr>
            <w:tcW w:w="2425" w:type="pct"/>
            <w:shd w:val="clear" w:color="auto" w:fill="D3D3D3"/>
            <w:vAlign w:val="center"/>
          </w:tcPr>
          <w:p w14:paraId="0CA610AD"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总资产（元）</w:t>
            </w:r>
          </w:p>
        </w:tc>
        <w:tc>
          <w:tcPr>
            <w:tcW w:w="795" w:type="pct"/>
            <w:vAlign w:val="center"/>
          </w:tcPr>
          <w:p w14:paraId="59DA696E" w14:textId="15AD8373"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82,652,860,756.58 </w:t>
            </w:r>
          </w:p>
        </w:tc>
        <w:tc>
          <w:tcPr>
            <w:tcW w:w="795" w:type="pct"/>
            <w:vAlign w:val="center"/>
          </w:tcPr>
          <w:p w14:paraId="2B0B7DB9" w14:textId="307F109F"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84,301,017,409.62 </w:t>
            </w:r>
          </w:p>
        </w:tc>
        <w:tc>
          <w:tcPr>
            <w:tcW w:w="985" w:type="pct"/>
            <w:vAlign w:val="center"/>
          </w:tcPr>
          <w:p w14:paraId="72E2F719" w14:textId="60ECE2BF" w:rsidR="00D95B72" w:rsidRPr="004D4E7B" w:rsidRDefault="00D95B72" w:rsidP="00341E82">
            <w:pPr>
              <w:spacing w:line="240" w:lineRule="exact"/>
              <w:jc w:val="right"/>
              <w:rPr>
                <w:rFonts w:ascii="Times New Roman" w:hAnsi="Times New Roman" w:cs="Times New Roman"/>
                <w:sz w:val="18"/>
                <w:szCs w:val="18"/>
              </w:rPr>
            </w:pPr>
            <w:r w:rsidRPr="004D4E7B">
              <w:rPr>
                <w:rFonts w:ascii="Times New Roman" w:hAnsi="Times New Roman" w:cs="Times New Roman"/>
                <w:color w:val="000000"/>
                <w:sz w:val="18"/>
                <w:szCs w:val="18"/>
              </w:rPr>
              <w:t>-1.96%</w:t>
            </w:r>
          </w:p>
        </w:tc>
      </w:tr>
      <w:tr w:rsidR="004D4E7B" w:rsidRPr="001D55BB" w14:paraId="17A9DB3A" w14:textId="77777777" w:rsidTr="00D3044A">
        <w:trPr>
          <w:trHeight w:val="240"/>
        </w:trPr>
        <w:tc>
          <w:tcPr>
            <w:tcW w:w="2425" w:type="pct"/>
            <w:shd w:val="clear" w:color="auto" w:fill="D3D3D3"/>
            <w:vAlign w:val="center"/>
          </w:tcPr>
          <w:p w14:paraId="78EE0182" w14:textId="77777777" w:rsidR="00D95B72" w:rsidRPr="001D55BB" w:rsidRDefault="00D95B72" w:rsidP="00341E82">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归属于上市公司股东的净资产（元）</w:t>
            </w:r>
          </w:p>
        </w:tc>
        <w:tc>
          <w:tcPr>
            <w:tcW w:w="795" w:type="pct"/>
            <w:vAlign w:val="center"/>
          </w:tcPr>
          <w:p w14:paraId="5DBCDA73" w14:textId="3C988488"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18,287,406,923.90 </w:t>
            </w:r>
          </w:p>
        </w:tc>
        <w:tc>
          <w:tcPr>
            <w:tcW w:w="795" w:type="pct"/>
            <w:shd w:val="clear" w:color="auto" w:fill="FFFFFF" w:themeFill="background1"/>
            <w:vAlign w:val="center"/>
          </w:tcPr>
          <w:p w14:paraId="31156224" w14:textId="42212043" w:rsidR="00D95B72" w:rsidRPr="001D55BB" w:rsidRDefault="00D95B72"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19,084,565,494.92 </w:t>
            </w:r>
          </w:p>
        </w:tc>
        <w:tc>
          <w:tcPr>
            <w:tcW w:w="985" w:type="pct"/>
            <w:vAlign w:val="center"/>
          </w:tcPr>
          <w:p w14:paraId="1C62DC4B" w14:textId="3A7FEEAD" w:rsidR="00D95B72" w:rsidRPr="004D4E7B" w:rsidRDefault="00D95B72" w:rsidP="00341E82">
            <w:pPr>
              <w:spacing w:line="240" w:lineRule="exact"/>
              <w:jc w:val="right"/>
              <w:rPr>
                <w:rFonts w:ascii="Times New Roman" w:hAnsi="Times New Roman" w:cs="Times New Roman"/>
                <w:sz w:val="18"/>
                <w:szCs w:val="18"/>
              </w:rPr>
            </w:pPr>
            <w:r w:rsidRPr="004D4E7B">
              <w:rPr>
                <w:rFonts w:ascii="Times New Roman" w:hAnsi="Times New Roman" w:cs="Times New Roman"/>
                <w:color w:val="000000"/>
                <w:sz w:val="18"/>
                <w:szCs w:val="18"/>
              </w:rPr>
              <w:t>-4.18%</w:t>
            </w:r>
          </w:p>
        </w:tc>
      </w:tr>
    </w:tbl>
    <w:p w14:paraId="2A0E7D0A" w14:textId="3FB98FE6" w:rsidR="00D95B72" w:rsidRPr="008B5BD8" w:rsidRDefault="00D95B72" w:rsidP="00D95B72">
      <w:pPr>
        <w:spacing w:before="100" w:after="100" w:line="240" w:lineRule="exact"/>
        <w:ind w:firstLineChars="200" w:firstLine="360"/>
        <w:rPr>
          <w:rFonts w:ascii="Times New Roman" w:hAnsi="Times New Roman" w:cs="Times New Roman"/>
          <w:sz w:val="18"/>
          <w:szCs w:val="18"/>
        </w:rPr>
      </w:pPr>
      <w:bookmarkStart w:id="9" w:name="_Toc988898"/>
      <w:r w:rsidRPr="008B5BD8">
        <w:rPr>
          <w:rFonts w:ascii="Times New Roman" w:hAnsi="Times New Roman" w:cs="Times New Roman"/>
          <w:sz w:val="18"/>
          <w:szCs w:val="18"/>
        </w:rPr>
        <w:t>数据说明：归属于上市公司股东的净利润未扣除其他权益工具</w:t>
      </w:r>
      <w:r w:rsidRPr="008B5BD8">
        <w:rPr>
          <w:rFonts w:ascii="Times New Roman" w:hAnsi="Times New Roman" w:cs="Times New Roman"/>
          <w:sz w:val="18"/>
          <w:szCs w:val="18"/>
        </w:rPr>
        <w:t>—</w:t>
      </w:r>
      <w:r w:rsidRPr="008B5BD8">
        <w:rPr>
          <w:rFonts w:ascii="Times New Roman" w:hAnsi="Times New Roman" w:cs="Times New Roman"/>
          <w:sz w:val="18"/>
          <w:szCs w:val="18"/>
        </w:rPr>
        <w:t>永续</w:t>
      </w:r>
      <w:proofErr w:type="gramStart"/>
      <w:r w:rsidRPr="008B5BD8">
        <w:rPr>
          <w:rFonts w:ascii="Times New Roman" w:hAnsi="Times New Roman" w:cs="Times New Roman"/>
          <w:sz w:val="18"/>
          <w:szCs w:val="18"/>
        </w:rPr>
        <w:t>债可递</w:t>
      </w:r>
      <w:proofErr w:type="gramEnd"/>
      <w:r w:rsidRPr="008B5BD8">
        <w:rPr>
          <w:rFonts w:ascii="Times New Roman" w:hAnsi="Times New Roman" w:cs="Times New Roman"/>
          <w:sz w:val="18"/>
          <w:szCs w:val="18"/>
        </w:rPr>
        <w:t>延并累计至以后期间支付利息的影响。在计算每股收益、加权平均净资产收益率财务指标时，将报告期内永续债利</w:t>
      </w:r>
      <w:proofErr w:type="gramStart"/>
      <w:r w:rsidRPr="008B5BD8">
        <w:rPr>
          <w:rFonts w:ascii="Times New Roman" w:hAnsi="Times New Roman" w:cs="Times New Roman"/>
          <w:sz w:val="18"/>
          <w:szCs w:val="18"/>
        </w:rPr>
        <w:t>息</w:t>
      </w:r>
      <w:proofErr w:type="gramEnd"/>
      <w:r w:rsidRPr="008B5BD8">
        <w:rPr>
          <w:rFonts w:ascii="Times New Roman" w:hAnsi="Times New Roman" w:cs="Times New Roman"/>
          <w:sz w:val="18"/>
          <w:szCs w:val="18"/>
        </w:rPr>
        <w:t>人民币</w:t>
      </w:r>
      <w:r w:rsidRPr="00D95B72">
        <w:rPr>
          <w:rFonts w:ascii="Times New Roman" w:hAnsi="Times New Roman" w:cs="Times New Roman"/>
          <w:sz w:val="18"/>
          <w:szCs w:val="18"/>
        </w:rPr>
        <w:t>44</w:t>
      </w:r>
      <w:r>
        <w:rPr>
          <w:rFonts w:ascii="Times New Roman" w:hAnsi="Times New Roman" w:cs="Times New Roman" w:hint="eastAsia"/>
          <w:sz w:val="18"/>
          <w:szCs w:val="18"/>
        </w:rPr>
        <w:t>,</w:t>
      </w:r>
      <w:r w:rsidRPr="00D95B72">
        <w:rPr>
          <w:rFonts w:ascii="Times New Roman" w:hAnsi="Times New Roman" w:cs="Times New Roman"/>
          <w:sz w:val="18"/>
          <w:szCs w:val="18"/>
        </w:rPr>
        <w:t>481</w:t>
      </w:r>
      <w:r>
        <w:rPr>
          <w:rFonts w:ascii="Times New Roman" w:hAnsi="Times New Roman" w:cs="Times New Roman" w:hint="eastAsia"/>
          <w:sz w:val="18"/>
          <w:szCs w:val="18"/>
        </w:rPr>
        <w:t>,</w:t>
      </w:r>
      <w:r w:rsidRPr="00D95B72">
        <w:rPr>
          <w:rFonts w:ascii="Times New Roman" w:hAnsi="Times New Roman" w:cs="Times New Roman"/>
          <w:sz w:val="18"/>
          <w:szCs w:val="18"/>
        </w:rPr>
        <w:t>369.86</w:t>
      </w:r>
      <w:r w:rsidRPr="008B5BD8">
        <w:rPr>
          <w:rFonts w:ascii="Times New Roman" w:hAnsi="Times New Roman" w:cs="Times New Roman"/>
          <w:sz w:val="18"/>
          <w:szCs w:val="18"/>
        </w:rPr>
        <w:t>元扣除。</w:t>
      </w:r>
    </w:p>
    <w:p w14:paraId="5773CF28"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1D55BB">
        <w:rPr>
          <w:rFonts w:ascii="Times New Roman" w:hAnsi="Times New Roman" w:cs="Times New Roman"/>
          <w:b/>
          <w:bCs/>
          <w:sz w:val="24"/>
          <w:szCs w:val="24"/>
        </w:rPr>
        <w:t>五、境内外会计准则下会计数据差异</w:t>
      </w:r>
      <w:bookmarkEnd w:id="9"/>
    </w:p>
    <w:p w14:paraId="10DF1D5B"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10" w:name="_Toc988899"/>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、同时按照国际会计准则与按照中国会计准则披露的财务</w:t>
      </w:r>
      <w:proofErr w:type="gramStart"/>
      <w:r w:rsidRPr="001D55BB">
        <w:rPr>
          <w:rFonts w:ascii="Times New Roman" w:eastAsiaTheme="minorEastAsia" w:hAnsi="Times New Roman" w:cs="Times New Roman"/>
          <w:b/>
          <w:bCs/>
        </w:rPr>
        <w:t>报告中净利润</w:t>
      </w:r>
      <w:proofErr w:type="gramEnd"/>
      <w:r w:rsidRPr="001D55BB">
        <w:rPr>
          <w:rFonts w:ascii="Times New Roman" w:eastAsiaTheme="minorEastAsia" w:hAnsi="Times New Roman" w:cs="Times New Roman"/>
          <w:b/>
          <w:bCs/>
        </w:rPr>
        <w:t>和净资产差异情况</w:t>
      </w:r>
      <w:bookmarkEnd w:id="10"/>
    </w:p>
    <w:p w14:paraId="5A75EE25" w14:textId="77777777" w:rsidR="008C7B71" w:rsidRPr="001D55BB" w:rsidRDefault="008C7B71" w:rsidP="008C7B71">
      <w:pPr>
        <w:spacing w:before="100" w:after="100" w:line="240" w:lineRule="exact"/>
        <w:rPr>
          <w:rFonts w:ascii="Times New Roman" w:hAnsi="Times New Roman" w:cs="Times New Roman"/>
          <w:sz w:val="18"/>
          <w:szCs w:val="18"/>
        </w:rPr>
      </w:pPr>
      <w:r w:rsidRPr="00A90F83">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793DE338"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公司报告期不存在按照国际会计准则与按照中国会计准则披露的财务</w:t>
      </w:r>
      <w:proofErr w:type="gramStart"/>
      <w:r w:rsidRPr="001D55BB">
        <w:rPr>
          <w:rFonts w:ascii="Times New Roman" w:hAnsi="Times New Roman" w:cs="Times New Roman"/>
          <w:sz w:val="18"/>
          <w:szCs w:val="18"/>
        </w:rPr>
        <w:t>报告中净利润</w:t>
      </w:r>
      <w:proofErr w:type="gramEnd"/>
      <w:r w:rsidRPr="001D55BB">
        <w:rPr>
          <w:rFonts w:ascii="Times New Roman" w:hAnsi="Times New Roman" w:cs="Times New Roman"/>
          <w:sz w:val="18"/>
          <w:szCs w:val="18"/>
        </w:rPr>
        <w:t>和净资产差异情况。</w:t>
      </w:r>
    </w:p>
    <w:p w14:paraId="5642DD1E"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11" w:name="_Toc988900"/>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、同时按照境外会计准则与按照中国会计准则披露的财务</w:t>
      </w:r>
      <w:proofErr w:type="gramStart"/>
      <w:r w:rsidRPr="001D55BB">
        <w:rPr>
          <w:rFonts w:ascii="Times New Roman" w:eastAsiaTheme="minorEastAsia" w:hAnsi="Times New Roman" w:cs="Times New Roman"/>
          <w:b/>
          <w:bCs/>
        </w:rPr>
        <w:t>报告中净利润</w:t>
      </w:r>
      <w:proofErr w:type="gramEnd"/>
      <w:r w:rsidRPr="001D55BB">
        <w:rPr>
          <w:rFonts w:ascii="Times New Roman" w:eastAsiaTheme="minorEastAsia" w:hAnsi="Times New Roman" w:cs="Times New Roman"/>
          <w:b/>
          <w:bCs/>
        </w:rPr>
        <w:t>和净资产差异情况</w:t>
      </w:r>
      <w:bookmarkEnd w:id="11"/>
    </w:p>
    <w:p w14:paraId="5E29B8D0" w14:textId="77777777" w:rsidR="008C7B71" w:rsidRPr="001D55BB" w:rsidRDefault="008C7B71" w:rsidP="008C7B71">
      <w:pPr>
        <w:spacing w:before="100" w:after="100" w:line="240" w:lineRule="exact"/>
        <w:rPr>
          <w:rFonts w:ascii="Times New Roman" w:hAnsi="Times New Roman" w:cs="Times New Roman"/>
          <w:sz w:val="18"/>
          <w:szCs w:val="18"/>
        </w:rPr>
      </w:pPr>
      <w:r w:rsidRPr="00A90F83">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01A3F981"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公司报告期不存在按照境外会计准则与按照中国会计准则披露的财务</w:t>
      </w:r>
      <w:proofErr w:type="gramStart"/>
      <w:r w:rsidRPr="001D55BB">
        <w:rPr>
          <w:rFonts w:ascii="Times New Roman" w:hAnsi="Times New Roman" w:cs="Times New Roman"/>
          <w:sz w:val="18"/>
          <w:szCs w:val="18"/>
        </w:rPr>
        <w:t>报告中净利润</w:t>
      </w:r>
      <w:proofErr w:type="gramEnd"/>
      <w:r w:rsidRPr="001D55BB">
        <w:rPr>
          <w:rFonts w:ascii="Times New Roman" w:hAnsi="Times New Roman" w:cs="Times New Roman"/>
          <w:sz w:val="18"/>
          <w:szCs w:val="18"/>
        </w:rPr>
        <w:t>和净资产差异情况。</w:t>
      </w:r>
    </w:p>
    <w:p w14:paraId="0AA77999"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12" w:name="_Toc988901"/>
      <w:r w:rsidRPr="001D55BB">
        <w:rPr>
          <w:rFonts w:ascii="Times New Roman" w:hAnsi="Times New Roman" w:cs="Times New Roman"/>
          <w:b/>
          <w:bCs/>
          <w:sz w:val="24"/>
          <w:szCs w:val="24"/>
        </w:rPr>
        <w:t>六、非经常性损益项目及金额</w:t>
      </w:r>
      <w:bookmarkEnd w:id="12"/>
    </w:p>
    <w:p w14:paraId="55F08ABE"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A90F83">
        <w:rPr>
          <w:rFonts w:asciiTheme="minorEastAsia" w:hAnsiTheme="minorEastAsia" w:cs="Times New Roman"/>
          <w:sz w:val="18"/>
          <w:szCs w:val="18"/>
        </w:rPr>
        <w:t>□</w:t>
      </w:r>
      <w:r w:rsidRPr="001D55BB">
        <w:rPr>
          <w:rFonts w:ascii="Times New Roman" w:hAnsi="Times New Roman" w:cs="Times New Roman"/>
          <w:sz w:val="18"/>
          <w:szCs w:val="18"/>
        </w:rPr>
        <w:t>不适用</w:t>
      </w:r>
    </w:p>
    <w:p w14:paraId="08078E28"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0"/>
        <w:gridCol w:w="1833"/>
        <w:gridCol w:w="1240"/>
      </w:tblGrid>
      <w:tr w:rsidR="00D95B72" w:rsidRPr="00230C1F" w14:paraId="62921207" w14:textId="77777777" w:rsidTr="00D433E1">
        <w:trPr>
          <w:trHeight w:val="284"/>
        </w:trPr>
        <w:tc>
          <w:tcPr>
            <w:tcW w:w="3441" w:type="pct"/>
            <w:shd w:val="clear" w:color="000000" w:fill="D3D3D3"/>
            <w:vAlign w:val="center"/>
            <w:hideMark/>
          </w:tcPr>
          <w:p w14:paraId="1FF9C7D3" w14:textId="77777777" w:rsidR="00D95B72" w:rsidRPr="00230C1F" w:rsidRDefault="00D95B72" w:rsidP="00D95B72">
            <w:pPr>
              <w:widowControl/>
              <w:jc w:val="center"/>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项目</w:t>
            </w:r>
          </w:p>
        </w:tc>
        <w:tc>
          <w:tcPr>
            <w:tcW w:w="930" w:type="pct"/>
            <w:shd w:val="clear" w:color="000000" w:fill="D3D3D3"/>
            <w:vAlign w:val="center"/>
            <w:hideMark/>
          </w:tcPr>
          <w:p w14:paraId="4C73B0D5" w14:textId="77777777" w:rsidR="00D95B72" w:rsidRPr="00230C1F" w:rsidRDefault="00D95B72" w:rsidP="00D95B72">
            <w:pPr>
              <w:widowControl/>
              <w:jc w:val="center"/>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金额</w:t>
            </w:r>
          </w:p>
        </w:tc>
        <w:tc>
          <w:tcPr>
            <w:tcW w:w="629" w:type="pct"/>
            <w:shd w:val="clear" w:color="000000" w:fill="D3D3D3"/>
            <w:vAlign w:val="center"/>
            <w:hideMark/>
          </w:tcPr>
          <w:p w14:paraId="0D53CAA7" w14:textId="77777777" w:rsidR="00D95B72" w:rsidRPr="00230C1F" w:rsidRDefault="00D95B72" w:rsidP="00D95B72">
            <w:pPr>
              <w:widowControl/>
              <w:jc w:val="center"/>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说明</w:t>
            </w:r>
          </w:p>
        </w:tc>
      </w:tr>
      <w:tr w:rsidR="00D95B72" w:rsidRPr="00230C1F" w14:paraId="733E9916" w14:textId="77777777" w:rsidTr="00D433E1">
        <w:trPr>
          <w:trHeight w:val="284"/>
        </w:trPr>
        <w:tc>
          <w:tcPr>
            <w:tcW w:w="3441" w:type="pct"/>
            <w:shd w:val="clear" w:color="000000" w:fill="D3D3D3"/>
            <w:vAlign w:val="center"/>
            <w:hideMark/>
          </w:tcPr>
          <w:p w14:paraId="18CA7A93"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非流动资产处置损益（包括已计提资产减值准备的冲销部分）</w:t>
            </w:r>
          </w:p>
        </w:tc>
        <w:tc>
          <w:tcPr>
            <w:tcW w:w="930" w:type="pct"/>
            <w:shd w:val="clear" w:color="auto" w:fill="auto"/>
            <w:vAlign w:val="center"/>
            <w:hideMark/>
          </w:tcPr>
          <w:p w14:paraId="2ACD1FB0" w14:textId="28DE9D09" w:rsidR="00D95B72" w:rsidRPr="00230C1F" w:rsidRDefault="00041772" w:rsidP="00D95B72">
            <w:pPr>
              <w:widowControl/>
              <w:jc w:val="right"/>
              <w:rPr>
                <w:rFonts w:ascii="Times New Roman" w:eastAsia="宋体" w:hAnsi="Times New Roman" w:cs="Times New Roman"/>
                <w:color w:val="000000"/>
                <w:kern w:val="0"/>
                <w:sz w:val="18"/>
                <w:szCs w:val="18"/>
              </w:rPr>
            </w:pPr>
            <w:r w:rsidRPr="0037663D">
              <w:rPr>
                <w:rFonts w:ascii="Times New Roman" w:eastAsia="宋体" w:hAnsi="Times New Roman" w:cs="Times New Roman"/>
                <w:color w:val="000000"/>
                <w:kern w:val="0"/>
                <w:sz w:val="18"/>
                <w:szCs w:val="18"/>
              </w:rPr>
              <w:t>9,118,027.05</w:t>
            </w:r>
          </w:p>
        </w:tc>
        <w:tc>
          <w:tcPr>
            <w:tcW w:w="629" w:type="pct"/>
            <w:shd w:val="clear" w:color="auto" w:fill="auto"/>
            <w:vAlign w:val="center"/>
            <w:hideMark/>
          </w:tcPr>
          <w:p w14:paraId="1A4564F4"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0CD3EAE2" w14:textId="77777777" w:rsidTr="00D433E1">
        <w:trPr>
          <w:trHeight w:val="284"/>
        </w:trPr>
        <w:tc>
          <w:tcPr>
            <w:tcW w:w="3441" w:type="pct"/>
            <w:shd w:val="clear" w:color="000000" w:fill="D3D3D3"/>
            <w:vAlign w:val="center"/>
            <w:hideMark/>
          </w:tcPr>
          <w:p w14:paraId="4383E6E4"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计入当期损益的政府补助（与公司正常经营业务密切相关，符合国家政策规定、按照一定标准定额或定量持续享受的政府补助除外）</w:t>
            </w:r>
          </w:p>
        </w:tc>
        <w:tc>
          <w:tcPr>
            <w:tcW w:w="930" w:type="pct"/>
            <w:shd w:val="clear" w:color="auto" w:fill="auto"/>
            <w:vAlign w:val="center"/>
            <w:hideMark/>
          </w:tcPr>
          <w:p w14:paraId="363D8315" w14:textId="7F3B251A" w:rsidR="00D95B72" w:rsidRPr="00230C1F" w:rsidRDefault="00D95B72" w:rsidP="00D95B72">
            <w:pPr>
              <w:widowControl/>
              <w:jc w:val="right"/>
              <w:rPr>
                <w:rFonts w:ascii="Times New Roman" w:eastAsia="宋体" w:hAnsi="Times New Roman" w:cs="Times New Roman"/>
                <w:color w:val="000000"/>
                <w:kern w:val="0"/>
                <w:sz w:val="18"/>
                <w:szCs w:val="18"/>
              </w:rPr>
            </w:pPr>
            <w:r w:rsidRPr="00815FE3">
              <w:rPr>
                <w:rFonts w:ascii="Times New Roman" w:eastAsia="宋体" w:hAnsi="Times New Roman" w:cs="Times New Roman"/>
                <w:color w:val="000000"/>
                <w:kern w:val="0"/>
                <w:sz w:val="18"/>
                <w:szCs w:val="18"/>
              </w:rPr>
              <w:t>108,155,697.19</w:t>
            </w:r>
          </w:p>
        </w:tc>
        <w:tc>
          <w:tcPr>
            <w:tcW w:w="629" w:type="pct"/>
            <w:shd w:val="clear" w:color="auto" w:fill="auto"/>
            <w:vAlign w:val="center"/>
            <w:hideMark/>
          </w:tcPr>
          <w:p w14:paraId="70DA96B1"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28C78988" w14:textId="77777777" w:rsidTr="00D433E1">
        <w:trPr>
          <w:trHeight w:val="284"/>
        </w:trPr>
        <w:tc>
          <w:tcPr>
            <w:tcW w:w="3441" w:type="pct"/>
            <w:shd w:val="clear" w:color="000000" w:fill="D3D3D3"/>
            <w:vAlign w:val="center"/>
            <w:hideMark/>
          </w:tcPr>
          <w:p w14:paraId="0FA731AC"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债务重组损益</w:t>
            </w:r>
          </w:p>
        </w:tc>
        <w:tc>
          <w:tcPr>
            <w:tcW w:w="930" w:type="pct"/>
            <w:shd w:val="clear" w:color="auto" w:fill="auto"/>
            <w:vAlign w:val="center"/>
            <w:hideMark/>
          </w:tcPr>
          <w:p w14:paraId="1C2957BF" w14:textId="1D2A6E81" w:rsidR="00D95B72" w:rsidRPr="00230C1F" w:rsidRDefault="00041772" w:rsidP="00D95B72">
            <w:pPr>
              <w:widowControl/>
              <w:jc w:val="right"/>
              <w:rPr>
                <w:rFonts w:ascii="Times New Roman" w:eastAsia="宋体" w:hAnsi="Times New Roman" w:cs="Times New Roman"/>
                <w:color w:val="000000"/>
                <w:kern w:val="0"/>
                <w:sz w:val="18"/>
                <w:szCs w:val="18"/>
              </w:rPr>
            </w:pPr>
            <w:r w:rsidRPr="0037663D">
              <w:rPr>
                <w:rFonts w:ascii="Times New Roman" w:hAnsi="Times New Roman" w:cs="Times New Roman"/>
                <w:color w:val="000000"/>
                <w:sz w:val="18"/>
                <w:szCs w:val="18"/>
              </w:rPr>
              <w:t>-145,995.36</w:t>
            </w:r>
          </w:p>
        </w:tc>
        <w:tc>
          <w:tcPr>
            <w:tcW w:w="629" w:type="pct"/>
            <w:shd w:val="clear" w:color="auto" w:fill="auto"/>
            <w:vAlign w:val="center"/>
            <w:hideMark/>
          </w:tcPr>
          <w:p w14:paraId="79180011"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10C54926" w14:textId="77777777" w:rsidTr="00D433E1">
        <w:trPr>
          <w:trHeight w:val="284"/>
        </w:trPr>
        <w:tc>
          <w:tcPr>
            <w:tcW w:w="3441" w:type="pct"/>
            <w:shd w:val="clear" w:color="000000" w:fill="D3D3D3"/>
            <w:vAlign w:val="center"/>
            <w:hideMark/>
          </w:tcPr>
          <w:p w14:paraId="09F3FBE7"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930" w:type="pct"/>
            <w:shd w:val="clear" w:color="auto" w:fill="auto"/>
            <w:vAlign w:val="center"/>
            <w:hideMark/>
          </w:tcPr>
          <w:p w14:paraId="70138A0F" w14:textId="01415A7D" w:rsidR="00D95B72" w:rsidRPr="00230C1F" w:rsidRDefault="00D95B72" w:rsidP="00D95B72">
            <w:pPr>
              <w:widowControl/>
              <w:jc w:val="right"/>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-25,565,577.25</w:t>
            </w:r>
          </w:p>
        </w:tc>
        <w:tc>
          <w:tcPr>
            <w:tcW w:w="629" w:type="pct"/>
            <w:shd w:val="clear" w:color="auto" w:fill="auto"/>
            <w:vAlign w:val="center"/>
            <w:hideMark/>
          </w:tcPr>
          <w:p w14:paraId="38A443AE"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329E2D59" w14:textId="77777777" w:rsidTr="00D433E1">
        <w:trPr>
          <w:trHeight w:val="284"/>
        </w:trPr>
        <w:tc>
          <w:tcPr>
            <w:tcW w:w="3441" w:type="pct"/>
            <w:shd w:val="clear" w:color="000000" w:fill="D3D3D3"/>
            <w:vAlign w:val="center"/>
            <w:hideMark/>
          </w:tcPr>
          <w:p w14:paraId="7B93EF99"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单独进行减值测试的应收款项减值准备转回</w:t>
            </w:r>
          </w:p>
        </w:tc>
        <w:tc>
          <w:tcPr>
            <w:tcW w:w="930" w:type="pct"/>
            <w:shd w:val="clear" w:color="auto" w:fill="auto"/>
            <w:vAlign w:val="center"/>
            <w:hideMark/>
          </w:tcPr>
          <w:p w14:paraId="755BB4A5" w14:textId="43390B9B" w:rsidR="00D95B72" w:rsidRPr="00230C1F" w:rsidRDefault="00D95B72" w:rsidP="00D95B72">
            <w:pPr>
              <w:widowControl/>
              <w:jc w:val="right"/>
              <w:rPr>
                <w:rFonts w:ascii="Times New Roman" w:eastAsia="宋体" w:hAnsi="Times New Roman" w:cs="Times New Roman"/>
                <w:color w:val="000000"/>
                <w:kern w:val="0"/>
                <w:sz w:val="18"/>
                <w:szCs w:val="18"/>
              </w:rPr>
            </w:pPr>
            <w:r w:rsidRPr="00F752C8">
              <w:rPr>
                <w:rFonts w:ascii="Times New Roman" w:eastAsia="宋体" w:hAnsi="Times New Roman" w:cs="Times New Roman"/>
                <w:color w:val="000000"/>
                <w:kern w:val="0"/>
                <w:sz w:val="18"/>
                <w:szCs w:val="18"/>
              </w:rPr>
              <w:t>68,586,443.66</w:t>
            </w:r>
          </w:p>
        </w:tc>
        <w:tc>
          <w:tcPr>
            <w:tcW w:w="629" w:type="pct"/>
            <w:shd w:val="clear" w:color="auto" w:fill="auto"/>
            <w:vAlign w:val="center"/>
            <w:hideMark/>
          </w:tcPr>
          <w:p w14:paraId="5A2E05B7"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6EC18D12" w14:textId="77777777" w:rsidTr="00D433E1">
        <w:trPr>
          <w:trHeight w:val="284"/>
        </w:trPr>
        <w:tc>
          <w:tcPr>
            <w:tcW w:w="3441" w:type="pct"/>
            <w:shd w:val="clear" w:color="000000" w:fill="D3D3D3"/>
            <w:vAlign w:val="center"/>
            <w:hideMark/>
          </w:tcPr>
          <w:p w14:paraId="793E9070"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采用公允价值模式进行后续计量的消耗性生物资产公允价值变动产生的损益</w:t>
            </w:r>
          </w:p>
        </w:tc>
        <w:tc>
          <w:tcPr>
            <w:tcW w:w="930" w:type="pct"/>
            <w:shd w:val="clear" w:color="auto" w:fill="auto"/>
            <w:vAlign w:val="center"/>
            <w:hideMark/>
          </w:tcPr>
          <w:p w14:paraId="7038021C" w14:textId="7E7F1ADD" w:rsidR="00D95B72" w:rsidRPr="00230C1F" w:rsidRDefault="00D95B72" w:rsidP="00D95B72">
            <w:pPr>
              <w:widowControl/>
              <w:jc w:val="right"/>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5,749,779.42</w:t>
            </w:r>
          </w:p>
        </w:tc>
        <w:tc>
          <w:tcPr>
            <w:tcW w:w="629" w:type="pct"/>
            <w:shd w:val="clear" w:color="auto" w:fill="auto"/>
            <w:vAlign w:val="center"/>
            <w:hideMark/>
          </w:tcPr>
          <w:p w14:paraId="2FB5DBE4"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7A5DA1D4" w14:textId="77777777" w:rsidTr="00D433E1">
        <w:trPr>
          <w:trHeight w:val="284"/>
        </w:trPr>
        <w:tc>
          <w:tcPr>
            <w:tcW w:w="3441" w:type="pct"/>
            <w:shd w:val="clear" w:color="000000" w:fill="D3D3D3"/>
            <w:vAlign w:val="center"/>
            <w:hideMark/>
          </w:tcPr>
          <w:p w14:paraId="124DE42D"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lastRenderedPageBreak/>
              <w:t>除上述各项之外的其他营业外收入和支出</w:t>
            </w:r>
          </w:p>
        </w:tc>
        <w:tc>
          <w:tcPr>
            <w:tcW w:w="930" w:type="pct"/>
            <w:shd w:val="clear" w:color="auto" w:fill="auto"/>
            <w:vAlign w:val="center"/>
            <w:hideMark/>
          </w:tcPr>
          <w:p w14:paraId="513756C2" w14:textId="6D36889E" w:rsidR="00D95B72" w:rsidRPr="00230C1F" w:rsidRDefault="00D95B72" w:rsidP="00D95B72">
            <w:pPr>
              <w:widowControl/>
              <w:jc w:val="right"/>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443,855.10</w:t>
            </w:r>
          </w:p>
        </w:tc>
        <w:tc>
          <w:tcPr>
            <w:tcW w:w="629" w:type="pct"/>
            <w:shd w:val="clear" w:color="auto" w:fill="auto"/>
            <w:vAlign w:val="center"/>
            <w:hideMark/>
          </w:tcPr>
          <w:p w14:paraId="53082418"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15E7CCB5" w14:textId="77777777" w:rsidTr="00D433E1">
        <w:trPr>
          <w:trHeight w:val="284"/>
        </w:trPr>
        <w:tc>
          <w:tcPr>
            <w:tcW w:w="3441" w:type="pct"/>
            <w:shd w:val="clear" w:color="000000" w:fill="D3D3D3"/>
            <w:vAlign w:val="center"/>
            <w:hideMark/>
          </w:tcPr>
          <w:p w14:paraId="75163E8B"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减：所得税影响额</w:t>
            </w:r>
          </w:p>
        </w:tc>
        <w:tc>
          <w:tcPr>
            <w:tcW w:w="930" w:type="pct"/>
            <w:shd w:val="clear" w:color="auto" w:fill="auto"/>
            <w:vAlign w:val="center"/>
            <w:hideMark/>
          </w:tcPr>
          <w:p w14:paraId="716A565A" w14:textId="7FDDF9C4" w:rsidR="00D95B72" w:rsidRPr="00230C1F" w:rsidRDefault="00041772" w:rsidP="00F930CD">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39,664,063.42</w:t>
            </w:r>
          </w:p>
        </w:tc>
        <w:tc>
          <w:tcPr>
            <w:tcW w:w="629" w:type="pct"/>
            <w:shd w:val="clear" w:color="auto" w:fill="auto"/>
            <w:vAlign w:val="center"/>
            <w:hideMark/>
          </w:tcPr>
          <w:p w14:paraId="177F9E47"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583CC4FD" w14:textId="77777777" w:rsidTr="00D433E1">
        <w:trPr>
          <w:trHeight w:val="284"/>
        </w:trPr>
        <w:tc>
          <w:tcPr>
            <w:tcW w:w="3441" w:type="pct"/>
            <w:shd w:val="clear" w:color="000000" w:fill="D3D3D3"/>
            <w:vAlign w:val="center"/>
            <w:hideMark/>
          </w:tcPr>
          <w:p w14:paraId="78A4F718" w14:textId="77777777" w:rsidR="00D95B72" w:rsidRPr="00230C1F" w:rsidRDefault="00D95B72" w:rsidP="00D95B72">
            <w:pPr>
              <w:widowControl/>
              <w:ind w:firstLineChars="200" w:firstLine="360"/>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少数股东权益影响额（税后）</w:t>
            </w:r>
          </w:p>
        </w:tc>
        <w:tc>
          <w:tcPr>
            <w:tcW w:w="930" w:type="pct"/>
            <w:shd w:val="clear" w:color="auto" w:fill="auto"/>
            <w:vAlign w:val="center"/>
            <w:hideMark/>
          </w:tcPr>
          <w:p w14:paraId="6BA84E86" w14:textId="31DCB09F" w:rsidR="00D95B72" w:rsidRPr="00230C1F" w:rsidRDefault="00D95B72" w:rsidP="00D95B72">
            <w:pPr>
              <w:widowControl/>
              <w:jc w:val="right"/>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2,919,113.00</w:t>
            </w:r>
          </w:p>
        </w:tc>
        <w:tc>
          <w:tcPr>
            <w:tcW w:w="629" w:type="pct"/>
            <w:shd w:val="clear" w:color="auto" w:fill="auto"/>
            <w:vAlign w:val="center"/>
            <w:hideMark/>
          </w:tcPr>
          <w:p w14:paraId="32D95FCB" w14:textId="77777777" w:rsidR="00D95B72" w:rsidRPr="00230C1F" w:rsidRDefault="00D95B72" w:rsidP="00D95B72">
            <w:pPr>
              <w:widowControl/>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 xml:space="preserve">　</w:t>
            </w:r>
          </w:p>
        </w:tc>
      </w:tr>
      <w:tr w:rsidR="00D95B72" w:rsidRPr="00230C1F" w14:paraId="4E400972" w14:textId="77777777" w:rsidTr="00D433E1">
        <w:trPr>
          <w:trHeight w:val="284"/>
        </w:trPr>
        <w:tc>
          <w:tcPr>
            <w:tcW w:w="3441" w:type="pct"/>
            <w:shd w:val="clear" w:color="000000" w:fill="D3D3D3"/>
            <w:vAlign w:val="center"/>
            <w:hideMark/>
          </w:tcPr>
          <w:p w14:paraId="2E5DFA60" w14:textId="77777777" w:rsidR="00D95B72" w:rsidRPr="00230C1F" w:rsidRDefault="00D95B72" w:rsidP="00D95B72">
            <w:pPr>
              <w:widowControl/>
              <w:jc w:val="center"/>
              <w:rPr>
                <w:rFonts w:ascii="Times New Roman" w:eastAsia="宋体" w:hAnsi="Times New Roman" w:cs="Times New Roman"/>
                <w:color w:val="000000"/>
                <w:kern w:val="0"/>
                <w:sz w:val="18"/>
                <w:szCs w:val="18"/>
              </w:rPr>
            </w:pPr>
            <w:r w:rsidRPr="00230C1F">
              <w:rPr>
                <w:rFonts w:ascii="Times New Roman" w:eastAsia="宋体" w:hAnsi="Times New Roman" w:cs="Times New Roman"/>
                <w:color w:val="000000"/>
                <w:kern w:val="0"/>
                <w:sz w:val="18"/>
                <w:szCs w:val="18"/>
              </w:rPr>
              <w:t>合计</w:t>
            </w:r>
          </w:p>
        </w:tc>
        <w:tc>
          <w:tcPr>
            <w:tcW w:w="930" w:type="pct"/>
            <w:shd w:val="clear" w:color="auto" w:fill="auto"/>
            <w:vAlign w:val="center"/>
            <w:hideMark/>
          </w:tcPr>
          <w:p w14:paraId="665AEDE5" w14:textId="01C3C92C" w:rsidR="00D95B72" w:rsidRPr="00230C1F" w:rsidRDefault="00041772" w:rsidP="00F930CD">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123,759,053.39</w:t>
            </w:r>
          </w:p>
        </w:tc>
        <w:tc>
          <w:tcPr>
            <w:tcW w:w="629" w:type="pct"/>
            <w:shd w:val="clear" w:color="000000" w:fill="D3D3D3"/>
            <w:vAlign w:val="center"/>
            <w:hideMark/>
          </w:tcPr>
          <w:p w14:paraId="49654CCC" w14:textId="77777777" w:rsidR="00D95B72" w:rsidRPr="00230C1F" w:rsidRDefault="00D95B72" w:rsidP="00D95B72">
            <w:pPr>
              <w:widowControl/>
              <w:rPr>
                <w:rFonts w:ascii="Times New Roman" w:eastAsia="宋体" w:hAnsi="Times New Roman" w:cs="Times New Roman"/>
                <w:color w:val="000000"/>
                <w:kern w:val="0"/>
                <w:sz w:val="22"/>
              </w:rPr>
            </w:pPr>
            <w:r w:rsidRPr="00230C1F">
              <w:rPr>
                <w:rFonts w:ascii="Times New Roman" w:eastAsia="宋体" w:hAnsi="Times New Roman" w:cs="Times New Roman"/>
                <w:color w:val="000000"/>
                <w:kern w:val="0"/>
                <w:sz w:val="22"/>
              </w:rPr>
              <w:t xml:space="preserve">　</w:t>
            </w:r>
          </w:p>
        </w:tc>
      </w:tr>
    </w:tbl>
    <w:p w14:paraId="380D8757"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其他符合非经常性损益定义的损益项目的具体情况：</w:t>
      </w:r>
    </w:p>
    <w:p w14:paraId="7A0DEDC4" w14:textId="77777777" w:rsidR="008C7B71" w:rsidRPr="001D55BB" w:rsidRDefault="008C7B71" w:rsidP="008C7B71">
      <w:pPr>
        <w:spacing w:before="100" w:after="100" w:line="240" w:lineRule="exact"/>
        <w:rPr>
          <w:rFonts w:ascii="Times New Roman" w:hAnsi="Times New Roman" w:cs="Times New Roman"/>
          <w:sz w:val="18"/>
          <w:szCs w:val="18"/>
        </w:rPr>
      </w:pPr>
      <w:r w:rsidRPr="00A90F83">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03677E41"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公司不存在其他符合非经常性损益定义的损益项目的具体情况。</w:t>
      </w:r>
    </w:p>
    <w:p w14:paraId="34633571" w14:textId="77777777" w:rsidR="008C7B71" w:rsidRPr="00A81164" w:rsidRDefault="008C7B71" w:rsidP="008C7B71">
      <w:pPr>
        <w:autoSpaceDE w:val="0"/>
        <w:autoSpaceDN w:val="0"/>
        <w:adjustRightInd w:val="0"/>
        <w:spacing w:before="40" w:after="40"/>
        <w:rPr>
          <w:rFonts w:ascii="Times New Roman" w:hAnsi="Times New Roman" w:cs="Times New Roman"/>
          <w:kern w:val="0"/>
          <w:sz w:val="18"/>
          <w:szCs w:val="18"/>
        </w:rPr>
      </w:pPr>
      <w:r w:rsidRPr="00A81164">
        <w:rPr>
          <w:rFonts w:ascii="Times New Roman" w:hAnsi="Times New Roman" w:cs="Times New Roman"/>
          <w:kern w:val="0"/>
          <w:sz w:val="18"/>
          <w:szCs w:val="18"/>
        </w:rPr>
        <w:t>将《公开发行证券的公司信息披露解释性公告第</w:t>
      </w:r>
      <w:r w:rsidRPr="00A81164">
        <w:rPr>
          <w:rFonts w:ascii="Times New Roman" w:hAnsi="Times New Roman" w:cs="Times New Roman"/>
          <w:kern w:val="0"/>
          <w:sz w:val="18"/>
          <w:szCs w:val="18"/>
        </w:rPr>
        <w:t>1</w:t>
      </w:r>
      <w:r w:rsidRPr="00A81164">
        <w:rPr>
          <w:rFonts w:ascii="Times New Roman" w:hAnsi="Times New Roman" w:cs="Times New Roman"/>
          <w:kern w:val="0"/>
          <w:sz w:val="18"/>
          <w:szCs w:val="18"/>
        </w:rPr>
        <w:t>号</w:t>
      </w:r>
      <w:r w:rsidRPr="00A81164">
        <w:rPr>
          <w:rFonts w:ascii="Times New Roman" w:hAnsi="Times New Roman" w:cs="Times New Roman"/>
          <w:kern w:val="0"/>
          <w:sz w:val="18"/>
          <w:szCs w:val="18"/>
        </w:rPr>
        <w:t>——</w:t>
      </w:r>
      <w:r w:rsidRPr="00A81164">
        <w:rPr>
          <w:rFonts w:ascii="Times New Roman" w:hAnsi="Times New Roman" w:cs="Times New Roman"/>
          <w:kern w:val="0"/>
          <w:sz w:val="18"/>
          <w:szCs w:val="18"/>
        </w:rPr>
        <w:t>非经常性损益》中列举的非经常性损益项目界定为经常性损益项目的情况说明</w:t>
      </w:r>
    </w:p>
    <w:p w14:paraId="5D0601DF" w14:textId="77777777" w:rsidR="008C7B71" w:rsidRPr="001D55BB" w:rsidRDefault="008C7B71" w:rsidP="008C7B71">
      <w:pPr>
        <w:spacing w:before="100" w:after="100" w:line="240" w:lineRule="exact"/>
        <w:rPr>
          <w:rFonts w:ascii="Times New Roman" w:hAnsi="Times New Roman" w:cs="Times New Roman"/>
          <w:sz w:val="18"/>
          <w:szCs w:val="18"/>
        </w:rPr>
      </w:pPr>
      <w:r w:rsidRPr="00797CF5">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4A82AF56" w14:textId="77777777" w:rsidR="008C7B71" w:rsidRPr="001D55BB" w:rsidRDefault="008C7B71" w:rsidP="008C7B71">
      <w:pPr>
        <w:autoSpaceDE w:val="0"/>
        <w:autoSpaceDN w:val="0"/>
        <w:adjustRightInd w:val="0"/>
        <w:spacing w:before="40" w:after="40"/>
        <w:rPr>
          <w:rFonts w:ascii="Times New Roman" w:hAnsi="Times New Roman" w:cs="Times New Roman"/>
          <w:sz w:val="18"/>
          <w:szCs w:val="18"/>
        </w:rPr>
      </w:pPr>
      <w:r w:rsidRPr="00A81164">
        <w:rPr>
          <w:rFonts w:ascii="Times New Roman" w:hAnsi="Times New Roman" w:cs="Times New Roman"/>
          <w:kern w:val="0"/>
          <w:sz w:val="18"/>
          <w:szCs w:val="18"/>
        </w:rPr>
        <w:t>公司不存在将《公开发行证券的公司信息披露解释性公告第</w:t>
      </w:r>
      <w:r w:rsidRPr="00A81164">
        <w:rPr>
          <w:rFonts w:ascii="Times New Roman" w:hAnsi="Times New Roman" w:cs="Times New Roman"/>
          <w:kern w:val="0"/>
          <w:sz w:val="18"/>
          <w:szCs w:val="18"/>
        </w:rPr>
        <w:t>1</w:t>
      </w:r>
      <w:r w:rsidRPr="00A81164">
        <w:rPr>
          <w:rFonts w:ascii="Times New Roman" w:hAnsi="Times New Roman" w:cs="Times New Roman"/>
          <w:kern w:val="0"/>
          <w:sz w:val="18"/>
          <w:szCs w:val="18"/>
        </w:rPr>
        <w:t>号</w:t>
      </w:r>
      <w:r w:rsidRPr="00A81164">
        <w:rPr>
          <w:rFonts w:ascii="Times New Roman" w:hAnsi="Times New Roman" w:cs="Times New Roman"/>
          <w:kern w:val="0"/>
          <w:sz w:val="18"/>
          <w:szCs w:val="18"/>
        </w:rPr>
        <w:t>——</w:t>
      </w:r>
      <w:r w:rsidRPr="00A81164">
        <w:rPr>
          <w:rFonts w:ascii="Times New Roman" w:hAnsi="Times New Roman" w:cs="Times New Roman"/>
          <w:kern w:val="0"/>
          <w:sz w:val="18"/>
          <w:szCs w:val="18"/>
        </w:rPr>
        <w:t>非经常性损益》中列举的非经常性损益项目界定为经常性损益的项目的情形。</w:t>
      </w:r>
      <w:r w:rsidRPr="001D55BB">
        <w:rPr>
          <w:rFonts w:ascii="Times New Roman" w:hAnsi="Times New Roman" w:cs="Times New Roman"/>
          <w:sz w:val="18"/>
          <w:szCs w:val="18"/>
        </w:rPr>
        <w:br w:type="page"/>
      </w:r>
    </w:p>
    <w:p w14:paraId="128D6297"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13" w:name="_Toc143673812"/>
      <w:r w:rsidRPr="001D55BB">
        <w:rPr>
          <w:rFonts w:ascii="Times New Roman" w:hAnsi="Times New Roman" w:cs="Times New Roman"/>
          <w:b/>
          <w:bCs/>
          <w:sz w:val="32"/>
          <w:szCs w:val="32"/>
        </w:rPr>
        <w:lastRenderedPageBreak/>
        <w:t>第三节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管理</w:t>
      </w:r>
      <w:proofErr w:type="gramStart"/>
      <w:r w:rsidRPr="001D55BB">
        <w:rPr>
          <w:rFonts w:ascii="Times New Roman" w:hAnsi="Times New Roman" w:cs="Times New Roman"/>
          <w:b/>
          <w:bCs/>
          <w:sz w:val="32"/>
          <w:szCs w:val="32"/>
        </w:rPr>
        <w:t>层讨论</w:t>
      </w:r>
      <w:proofErr w:type="gramEnd"/>
      <w:r w:rsidRPr="001D55BB">
        <w:rPr>
          <w:rFonts w:ascii="Times New Roman" w:hAnsi="Times New Roman" w:cs="Times New Roman"/>
          <w:b/>
          <w:bCs/>
          <w:sz w:val="32"/>
          <w:szCs w:val="32"/>
        </w:rPr>
        <w:t>与分析</w:t>
      </w:r>
      <w:bookmarkEnd w:id="13"/>
    </w:p>
    <w:p w14:paraId="550C075B"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14" w:name="_Toc988903"/>
      <w:r w:rsidRPr="001D55BB">
        <w:rPr>
          <w:rFonts w:ascii="Times New Roman" w:hAnsi="Times New Roman" w:cs="Times New Roman"/>
          <w:b/>
          <w:bCs/>
          <w:sz w:val="24"/>
          <w:szCs w:val="24"/>
        </w:rPr>
        <w:t>一、报告期内公司从事的主要业务</w:t>
      </w:r>
      <w:bookmarkEnd w:id="14"/>
    </w:p>
    <w:p w14:paraId="34424626" w14:textId="77777777" w:rsidR="00F52CBD" w:rsidRPr="00F52CBD" w:rsidRDefault="00F52CBD" w:rsidP="00F52CBD">
      <w:pPr>
        <w:spacing w:before="100" w:after="100" w:line="240" w:lineRule="exact"/>
        <w:ind w:firstLineChars="200" w:firstLine="361"/>
        <w:rPr>
          <w:rFonts w:ascii="Times New Roman" w:hAnsi="Times New Roman" w:cs="Times New Roman"/>
          <w:b/>
          <w:sz w:val="18"/>
          <w:szCs w:val="18"/>
        </w:rPr>
      </w:pPr>
      <w:r w:rsidRPr="00F52CBD">
        <w:rPr>
          <w:rFonts w:ascii="Times New Roman" w:hAnsi="Times New Roman" w:cs="Times New Roman"/>
          <w:b/>
          <w:sz w:val="18"/>
          <w:szCs w:val="18"/>
        </w:rPr>
        <w:t>（一）行业情况</w:t>
      </w:r>
    </w:p>
    <w:p w14:paraId="6D89FE96" w14:textId="77777777" w:rsidR="00F52CBD" w:rsidRPr="00F52CBD" w:rsidRDefault="00F52CBD" w:rsidP="00F52CBD">
      <w:pPr>
        <w:autoSpaceDE w:val="0"/>
        <w:autoSpaceDN w:val="0"/>
        <w:adjustRightInd w:val="0"/>
        <w:spacing w:before="40" w:after="40"/>
        <w:ind w:firstLineChars="200" w:firstLine="360"/>
        <w:rPr>
          <w:rFonts w:ascii="Times New Roman" w:hAnsi="Times New Roman" w:cs="Times New Roman"/>
          <w:kern w:val="0"/>
          <w:sz w:val="18"/>
          <w:szCs w:val="18"/>
        </w:rPr>
      </w:pPr>
      <w:r w:rsidRPr="00F52CBD">
        <w:rPr>
          <w:rFonts w:ascii="Times New Roman" w:hAnsi="Times New Roman" w:cs="Times New Roman"/>
          <w:kern w:val="0"/>
          <w:sz w:val="18"/>
          <w:szCs w:val="18"/>
        </w:rPr>
        <w:t>根据中国证监会颁布的《上市公司行业分类指引（</w:t>
      </w:r>
      <w:r w:rsidRPr="00F52CBD">
        <w:rPr>
          <w:rFonts w:ascii="Times New Roman" w:hAnsi="Times New Roman" w:cs="Times New Roman"/>
          <w:kern w:val="0"/>
          <w:sz w:val="18"/>
          <w:szCs w:val="18"/>
        </w:rPr>
        <w:t xml:space="preserve">2012 </w:t>
      </w:r>
      <w:r w:rsidRPr="00F52CBD">
        <w:rPr>
          <w:rFonts w:ascii="Times New Roman" w:hAnsi="Times New Roman" w:cs="Times New Roman"/>
          <w:kern w:val="0"/>
          <w:sz w:val="18"/>
          <w:szCs w:val="18"/>
        </w:rPr>
        <w:t>年修订）》</w:t>
      </w:r>
      <w:r w:rsidRPr="00F52CBD">
        <w:rPr>
          <w:rFonts w:ascii="Times New Roman" w:hAnsi="Times New Roman" w:cs="Times New Roman" w:hint="eastAsia"/>
          <w:kern w:val="0"/>
          <w:sz w:val="18"/>
          <w:szCs w:val="18"/>
        </w:rPr>
        <w:t>，公司所处行业为</w:t>
      </w:r>
      <w:r w:rsidRPr="00F52CBD">
        <w:rPr>
          <w:rFonts w:asciiTheme="minorEastAsia" w:hAnsiTheme="minorEastAsia" w:cs="Times New Roman"/>
          <w:kern w:val="0"/>
          <w:sz w:val="18"/>
          <w:szCs w:val="18"/>
        </w:rPr>
        <w:t>“</w:t>
      </w:r>
      <w:r w:rsidRPr="00F52CBD">
        <w:rPr>
          <w:rFonts w:ascii="Times New Roman" w:hAnsi="Times New Roman" w:cs="Times New Roman"/>
          <w:kern w:val="0"/>
          <w:sz w:val="18"/>
          <w:szCs w:val="18"/>
        </w:rPr>
        <w:t xml:space="preserve">C22 </w:t>
      </w:r>
      <w:r w:rsidRPr="00F52CBD">
        <w:rPr>
          <w:rFonts w:ascii="Times New Roman" w:hAnsi="Times New Roman" w:cs="Times New Roman"/>
          <w:kern w:val="0"/>
          <w:sz w:val="18"/>
          <w:szCs w:val="18"/>
        </w:rPr>
        <w:t>造纸和纸制品业</w:t>
      </w:r>
      <w:r w:rsidRPr="00F52CBD">
        <w:rPr>
          <w:rFonts w:asciiTheme="minorEastAsia" w:hAnsiTheme="minorEastAsia" w:cs="Times New Roman"/>
          <w:kern w:val="0"/>
          <w:sz w:val="18"/>
          <w:szCs w:val="18"/>
        </w:rPr>
        <w:t>”</w:t>
      </w:r>
      <w:r w:rsidRPr="00F52CBD">
        <w:rPr>
          <w:rFonts w:ascii="Times New Roman" w:hAnsi="Times New Roman" w:cs="Times New Roman"/>
          <w:kern w:val="0"/>
          <w:sz w:val="18"/>
          <w:szCs w:val="18"/>
        </w:rPr>
        <w:t>。</w:t>
      </w:r>
    </w:p>
    <w:p w14:paraId="61F8B813" w14:textId="77777777" w:rsidR="00F52CBD" w:rsidRPr="00F52CBD" w:rsidRDefault="00F52CBD" w:rsidP="00F52CBD">
      <w:pPr>
        <w:autoSpaceDE w:val="0"/>
        <w:autoSpaceDN w:val="0"/>
        <w:adjustRightInd w:val="0"/>
        <w:spacing w:before="40" w:after="40"/>
        <w:ind w:firstLineChars="200" w:firstLine="360"/>
        <w:rPr>
          <w:rFonts w:ascii="Times New Roman" w:hAnsi="Times New Roman" w:cs="Times New Roman"/>
          <w:kern w:val="0"/>
          <w:sz w:val="18"/>
          <w:szCs w:val="18"/>
        </w:rPr>
      </w:pPr>
      <w:r w:rsidRPr="00F52CBD">
        <w:rPr>
          <w:rFonts w:ascii="Times New Roman" w:hAnsi="Times New Roman" w:cs="Times New Roman" w:hint="eastAsia"/>
          <w:kern w:val="0"/>
          <w:sz w:val="18"/>
          <w:szCs w:val="18"/>
        </w:rPr>
        <w:t>造纸行业是与国民经济和社会发展关系密切并具有可持续发展特点的重要基础原材料产业，其产业关联度强，市场容量大，纸张产品广泛用于文化传播、人民生活和工农业及国防等各个领域，</w:t>
      </w:r>
      <w:r w:rsidRPr="00F52CBD">
        <w:rPr>
          <w:rFonts w:ascii="Times New Roman" w:hAnsi="Times New Roman" w:cs="Times New Roman"/>
          <w:kern w:val="0"/>
          <w:sz w:val="18"/>
          <w:szCs w:val="18"/>
        </w:rPr>
        <w:t>涉及林业、农业、机械制造、化工、热电、环保等产业，对上下游产业经济有着重要的拉动作用。作为典型的中游制造业，</w:t>
      </w:r>
      <w:r w:rsidRPr="00F52CBD">
        <w:rPr>
          <w:rFonts w:ascii="Times New Roman" w:hAnsi="Times New Roman" w:cs="Times New Roman" w:hint="eastAsia"/>
          <w:kern w:val="0"/>
          <w:sz w:val="18"/>
          <w:szCs w:val="18"/>
        </w:rPr>
        <w:t>造纸行业</w:t>
      </w:r>
      <w:r w:rsidRPr="00F52CBD">
        <w:rPr>
          <w:rFonts w:ascii="Times New Roman" w:hAnsi="Times New Roman" w:cs="Times New Roman"/>
          <w:kern w:val="0"/>
          <w:sz w:val="18"/>
          <w:szCs w:val="18"/>
        </w:rPr>
        <w:t>呈现</w:t>
      </w:r>
      <w:r w:rsidRPr="00F52CBD">
        <w:rPr>
          <w:rFonts w:ascii="Times New Roman" w:hAnsi="Times New Roman" w:cs="Times New Roman" w:hint="eastAsia"/>
          <w:kern w:val="0"/>
          <w:sz w:val="18"/>
          <w:szCs w:val="18"/>
        </w:rPr>
        <w:t>出</w:t>
      </w:r>
      <w:r w:rsidRPr="00F52CBD">
        <w:rPr>
          <w:rFonts w:asciiTheme="minorEastAsia" w:hAnsiTheme="minorEastAsia" w:cs="Times New Roman"/>
          <w:kern w:val="0"/>
          <w:sz w:val="18"/>
          <w:szCs w:val="18"/>
        </w:rPr>
        <w:t>“长链条、重资产、需求多样”</w:t>
      </w:r>
      <w:r w:rsidRPr="00F52CBD">
        <w:rPr>
          <w:rFonts w:ascii="Times New Roman" w:hAnsi="Times New Roman" w:cs="Times New Roman"/>
          <w:kern w:val="0"/>
          <w:sz w:val="18"/>
          <w:szCs w:val="18"/>
        </w:rPr>
        <w:t>的行业特征</w:t>
      </w:r>
      <w:r w:rsidRPr="00F52CBD">
        <w:rPr>
          <w:rFonts w:ascii="Times New Roman" w:hAnsi="Times New Roman" w:cs="Times New Roman" w:hint="eastAsia"/>
          <w:kern w:val="0"/>
          <w:sz w:val="18"/>
          <w:szCs w:val="18"/>
        </w:rPr>
        <w:t>，</w:t>
      </w:r>
      <w:r w:rsidRPr="00F52CBD">
        <w:rPr>
          <w:rFonts w:ascii="Times New Roman" w:hAnsi="Times New Roman" w:cs="Times New Roman"/>
          <w:kern w:val="0"/>
          <w:sz w:val="18"/>
          <w:szCs w:val="18"/>
        </w:rPr>
        <w:t>上游原材料价格的波动将直接影响企业的生产经营成本，</w:t>
      </w:r>
      <w:r w:rsidRPr="00F52CBD">
        <w:rPr>
          <w:rFonts w:ascii="Times New Roman" w:hAnsi="Times New Roman" w:cs="Times New Roman" w:hint="eastAsia"/>
          <w:kern w:val="0"/>
          <w:sz w:val="18"/>
          <w:szCs w:val="18"/>
        </w:rPr>
        <w:t>头部企业纷纷布局浆纸一体化战略，</w:t>
      </w:r>
      <w:r w:rsidRPr="00F52CBD">
        <w:rPr>
          <w:rFonts w:ascii="Times New Roman" w:hAnsi="Times New Roman" w:cs="Times New Roman"/>
          <w:kern w:val="0"/>
          <w:sz w:val="18"/>
          <w:szCs w:val="18"/>
        </w:rPr>
        <w:t>抢占原材料制高点，掌握市场主动权。近年来，</w:t>
      </w:r>
      <w:r w:rsidRPr="00F52CBD">
        <w:rPr>
          <w:rFonts w:asciiTheme="minorEastAsia" w:hAnsiTheme="minorEastAsia" w:cs="Times New Roman"/>
          <w:kern w:val="0"/>
          <w:sz w:val="18"/>
          <w:szCs w:val="18"/>
        </w:rPr>
        <w:t>“禁废令”“能耗双控”</w:t>
      </w:r>
      <w:r w:rsidRPr="00F52CBD">
        <w:rPr>
          <w:rFonts w:ascii="Times New Roman" w:hAnsi="Times New Roman" w:cs="Times New Roman"/>
          <w:kern w:val="0"/>
          <w:sz w:val="18"/>
          <w:szCs w:val="18"/>
        </w:rPr>
        <w:t>等政策的实施，环保压力和激烈的市场竞争使得行业门槛进一步提高，具备规模优势、林木资源、资金和技术实力的造纸企业逐渐占据市场主导地位，落后产能不断被清出，根据中国造纸协会调查资料，我国纸及纸板生产企业数量从</w:t>
      </w:r>
      <w:r w:rsidRPr="00F52CBD">
        <w:rPr>
          <w:rFonts w:ascii="Times New Roman" w:hAnsi="Times New Roman" w:cs="Times New Roman"/>
          <w:kern w:val="0"/>
          <w:sz w:val="18"/>
          <w:szCs w:val="18"/>
        </w:rPr>
        <w:t>2012</w:t>
      </w:r>
      <w:r w:rsidRPr="00F52CBD">
        <w:rPr>
          <w:rFonts w:ascii="Times New Roman" w:hAnsi="Times New Roman" w:cs="Times New Roman"/>
          <w:kern w:val="0"/>
          <w:sz w:val="18"/>
          <w:szCs w:val="18"/>
        </w:rPr>
        <w:t>年的约</w:t>
      </w:r>
      <w:r w:rsidRPr="00F52CBD">
        <w:rPr>
          <w:rFonts w:ascii="Times New Roman" w:hAnsi="Times New Roman" w:cs="Times New Roman"/>
          <w:kern w:val="0"/>
          <w:sz w:val="18"/>
          <w:szCs w:val="18"/>
        </w:rPr>
        <w:t>3,500</w:t>
      </w:r>
      <w:r w:rsidRPr="00F52CBD">
        <w:rPr>
          <w:rFonts w:ascii="Times New Roman" w:hAnsi="Times New Roman" w:cs="Times New Roman"/>
          <w:kern w:val="0"/>
          <w:sz w:val="18"/>
          <w:szCs w:val="18"/>
        </w:rPr>
        <w:t>家下降至</w:t>
      </w:r>
      <w:r w:rsidRPr="00F52CBD">
        <w:rPr>
          <w:rFonts w:ascii="Times New Roman" w:hAnsi="Times New Roman" w:cs="Times New Roman"/>
          <w:kern w:val="0"/>
          <w:sz w:val="18"/>
          <w:szCs w:val="18"/>
        </w:rPr>
        <w:t>202</w:t>
      </w:r>
      <w:r w:rsidRPr="00F52CBD">
        <w:rPr>
          <w:rFonts w:ascii="Times New Roman" w:hAnsi="Times New Roman" w:cs="Times New Roman" w:hint="eastAsia"/>
          <w:kern w:val="0"/>
          <w:sz w:val="18"/>
          <w:szCs w:val="18"/>
        </w:rPr>
        <w:t>2</w:t>
      </w:r>
      <w:r w:rsidRPr="00F52CBD">
        <w:rPr>
          <w:rFonts w:ascii="Times New Roman" w:hAnsi="Times New Roman" w:cs="Times New Roman"/>
          <w:kern w:val="0"/>
          <w:sz w:val="18"/>
          <w:szCs w:val="18"/>
        </w:rPr>
        <w:t>年的约</w:t>
      </w:r>
      <w:r w:rsidRPr="00F52CBD">
        <w:rPr>
          <w:rFonts w:ascii="Times New Roman" w:hAnsi="Times New Roman" w:cs="Times New Roman"/>
          <w:kern w:val="0"/>
          <w:sz w:val="18"/>
          <w:szCs w:val="18"/>
        </w:rPr>
        <w:t>2,500</w:t>
      </w:r>
      <w:r w:rsidRPr="00F52CBD">
        <w:rPr>
          <w:rFonts w:ascii="Times New Roman" w:hAnsi="Times New Roman" w:cs="Times New Roman"/>
          <w:kern w:val="0"/>
          <w:sz w:val="18"/>
          <w:szCs w:val="18"/>
        </w:rPr>
        <w:t>家，产量超</w:t>
      </w:r>
      <w:r w:rsidRPr="00F52CBD">
        <w:rPr>
          <w:rFonts w:ascii="Times New Roman" w:hAnsi="Times New Roman" w:cs="Times New Roman"/>
          <w:kern w:val="0"/>
          <w:sz w:val="18"/>
          <w:szCs w:val="18"/>
        </w:rPr>
        <w:t>100</w:t>
      </w:r>
      <w:r w:rsidRPr="00F52CBD">
        <w:rPr>
          <w:rFonts w:ascii="Times New Roman" w:hAnsi="Times New Roman" w:cs="Times New Roman"/>
          <w:kern w:val="0"/>
          <w:sz w:val="18"/>
          <w:szCs w:val="18"/>
        </w:rPr>
        <w:t>万吨以上的生产企业从</w:t>
      </w:r>
      <w:r w:rsidRPr="00F52CBD">
        <w:rPr>
          <w:rFonts w:ascii="Times New Roman" w:hAnsi="Times New Roman" w:cs="Times New Roman"/>
          <w:kern w:val="0"/>
          <w:sz w:val="18"/>
          <w:szCs w:val="18"/>
        </w:rPr>
        <w:t>14</w:t>
      </w:r>
      <w:r w:rsidRPr="00F52CBD">
        <w:rPr>
          <w:rFonts w:ascii="Times New Roman" w:hAnsi="Times New Roman" w:cs="Times New Roman"/>
          <w:kern w:val="0"/>
          <w:sz w:val="18"/>
          <w:szCs w:val="18"/>
        </w:rPr>
        <w:t>家增加至</w:t>
      </w:r>
      <w:r w:rsidRPr="00F52CBD">
        <w:rPr>
          <w:rFonts w:ascii="Times New Roman" w:hAnsi="Times New Roman" w:cs="Times New Roman" w:hint="eastAsia"/>
          <w:kern w:val="0"/>
          <w:sz w:val="18"/>
          <w:szCs w:val="18"/>
        </w:rPr>
        <w:t>27</w:t>
      </w:r>
      <w:r w:rsidRPr="00F52CBD">
        <w:rPr>
          <w:rFonts w:ascii="Times New Roman" w:hAnsi="Times New Roman" w:cs="Times New Roman"/>
          <w:kern w:val="0"/>
          <w:sz w:val="18"/>
          <w:szCs w:val="18"/>
        </w:rPr>
        <w:t>家</w:t>
      </w:r>
      <w:r w:rsidRPr="00F52CBD">
        <w:rPr>
          <w:rFonts w:ascii="Times New Roman" w:hAnsi="Times New Roman" w:cs="Times New Roman" w:hint="eastAsia"/>
          <w:kern w:val="0"/>
          <w:sz w:val="18"/>
          <w:szCs w:val="18"/>
        </w:rPr>
        <w:t>，</w:t>
      </w:r>
      <w:r w:rsidRPr="00F52CBD">
        <w:rPr>
          <w:rFonts w:ascii="Times New Roman" w:hAnsi="Times New Roman" w:cs="Times New Roman"/>
          <w:kern w:val="0"/>
          <w:sz w:val="18"/>
          <w:szCs w:val="18"/>
        </w:rPr>
        <w:t>行业集中度进一步提高</w:t>
      </w:r>
      <w:r w:rsidRPr="00F52CBD">
        <w:rPr>
          <w:rFonts w:ascii="Times New Roman" w:hAnsi="Times New Roman" w:cs="Times New Roman" w:hint="eastAsia"/>
          <w:kern w:val="0"/>
          <w:sz w:val="18"/>
          <w:szCs w:val="18"/>
        </w:rPr>
        <w:t>。</w:t>
      </w:r>
    </w:p>
    <w:p w14:paraId="1DBAAD36" w14:textId="4F093EED" w:rsidR="00F52CBD" w:rsidRPr="00F52CBD" w:rsidRDefault="00F52CBD" w:rsidP="00F52CBD">
      <w:pPr>
        <w:autoSpaceDE w:val="0"/>
        <w:autoSpaceDN w:val="0"/>
        <w:adjustRightInd w:val="0"/>
        <w:spacing w:before="40" w:after="40"/>
        <w:ind w:firstLineChars="200" w:firstLine="360"/>
        <w:rPr>
          <w:rFonts w:ascii="Times New Roman" w:hAnsi="Times New Roman" w:cs="Times New Roman"/>
          <w:kern w:val="0"/>
          <w:sz w:val="18"/>
          <w:szCs w:val="18"/>
        </w:rPr>
      </w:pPr>
      <w:r w:rsidRPr="00F52CBD">
        <w:rPr>
          <w:rFonts w:ascii="Times New Roman" w:hAnsi="Times New Roman" w:cs="Times New Roman" w:hint="eastAsia"/>
          <w:kern w:val="0"/>
          <w:sz w:val="18"/>
          <w:szCs w:val="18"/>
        </w:rPr>
        <w:t>2023</w:t>
      </w:r>
      <w:r w:rsidRPr="00F52CBD">
        <w:rPr>
          <w:rFonts w:ascii="Times New Roman" w:hAnsi="Times New Roman" w:cs="Times New Roman" w:hint="eastAsia"/>
          <w:kern w:val="0"/>
          <w:sz w:val="18"/>
          <w:szCs w:val="18"/>
        </w:rPr>
        <w:t>年上半年，对造纸行业而言，一方面，</w:t>
      </w:r>
      <w:r w:rsidRPr="00F52CBD">
        <w:rPr>
          <w:rFonts w:ascii="Times New Roman" w:hAnsi="Times New Roman" w:cs="Times New Roman"/>
          <w:kern w:val="0"/>
          <w:sz w:val="18"/>
          <w:szCs w:val="18"/>
        </w:rPr>
        <w:t>受俄</w:t>
      </w:r>
      <w:proofErr w:type="gramStart"/>
      <w:r w:rsidRPr="00F52CBD">
        <w:rPr>
          <w:rFonts w:ascii="Times New Roman" w:hAnsi="Times New Roman" w:cs="Times New Roman"/>
          <w:kern w:val="0"/>
          <w:sz w:val="18"/>
          <w:szCs w:val="18"/>
        </w:rPr>
        <w:t>乌冲突</w:t>
      </w:r>
      <w:proofErr w:type="gramEnd"/>
      <w:r w:rsidRPr="00F52CBD">
        <w:rPr>
          <w:rFonts w:ascii="Times New Roman" w:hAnsi="Times New Roman" w:cs="Times New Roman" w:hint="eastAsia"/>
          <w:kern w:val="0"/>
          <w:sz w:val="18"/>
          <w:szCs w:val="18"/>
        </w:rPr>
        <w:t>扰动</w:t>
      </w:r>
      <w:r w:rsidRPr="00F52CBD">
        <w:rPr>
          <w:rFonts w:ascii="Times New Roman" w:hAnsi="Times New Roman" w:cs="Times New Roman"/>
          <w:kern w:val="0"/>
          <w:sz w:val="18"/>
          <w:szCs w:val="18"/>
        </w:rPr>
        <w:t>、欧美</w:t>
      </w:r>
      <w:r w:rsidRPr="00F52CBD">
        <w:rPr>
          <w:rFonts w:ascii="Times New Roman" w:hAnsi="Times New Roman" w:cs="Times New Roman" w:hint="eastAsia"/>
          <w:kern w:val="0"/>
          <w:sz w:val="18"/>
          <w:szCs w:val="18"/>
        </w:rPr>
        <w:t>高通胀压力持续</w:t>
      </w:r>
      <w:r w:rsidRPr="00F52CBD">
        <w:rPr>
          <w:rFonts w:ascii="Times New Roman" w:hAnsi="Times New Roman" w:cs="Times New Roman"/>
          <w:kern w:val="0"/>
          <w:sz w:val="18"/>
          <w:szCs w:val="18"/>
        </w:rPr>
        <w:t>等因素影响，</w:t>
      </w:r>
      <w:r w:rsidRPr="00F52CBD">
        <w:rPr>
          <w:rFonts w:ascii="Times New Roman" w:hAnsi="Times New Roman" w:cs="Times New Roman" w:hint="eastAsia"/>
          <w:kern w:val="0"/>
          <w:sz w:val="18"/>
          <w:szCs w:val="18"/>
        </w:rPr>
        <w:t>世界经济复苏乏力，</w:t>
      </w:r>
      <w:r w:rsidRPr="00F52CBD">
        <w:rPr>
          <w:rFonts w:ascii="Times New Roman" w:hAnsi="Times New Roman" w:cs="Times New Roman"/>
          <w:kern w:val="0"/>
          <w:sz w:val="18"/>
          <w:szCs w:val="18"/>
        </w:rPr>
        <w:t>宏观经济下行压力较大</w:t>
      </w:r>
      <w:r w:rsidRPr="00F52CBD">
        <w:rPr>
          <w:rFonts w:ascii="Times New Roman" w:hAnsi="Times New Roman" w:cs="Times New Roman" w:hint="eastAsia"/>
          <w:kern w:val="0"/>
          <w:sz w:val="18"/>
          <w:szCs w:val="18"/>
        </w:rPr>
        <w:t>，</w:t>
      </w:r>
      <w:r w:rsidRPr="00F52CBD">
        <w:rPr>
          <w:rFonts w:ascii="Times New Roman" w:hAnsi="Times New Roman" w:cs="Times New Roman"/>
          <w:kern w:val="0"/>
          <w:sz w:val="18"/>
          <w:szCs w:val="18"/>
        </w:rPr>
        <w:t>终端消费需求不足</w:t>
      </w:r>
      <w:r w:rsidRPr="00F52CBD">
        <w:rPr>
          <w:rFonts w:ascii="Times New Roman" w:hAnsi="Times New Roman" w:cs="Times New Roman" w:hint="eastAsia"/>
          <w:kern w:val="0"/>
          <w:sz w:val="18"/>
          <w:szCs w:val="18"/>
        </w:rPr>
        <w:t>；另一方面，浆纸产能持续释放，行业供给压力居高不下，供需失衡致使机制纸</w:t>
      </w:r>
      <w:r w:rsidRPr="00F52CBD">
        <w:rPr>
          <w:rFonts w:ascii="Times New Roman" w:hAnsi="Times New Roman" w:cs="Times New Roman"/>
          <w:kern w:val="0"/>
          <w:sz w:val="18"/>
          <w:szCs w:val="18"/>
        </w:rPr>
        <w:t>价格</w:t>
      </w:r>
      <w:r w:rsidRPr="00F52CBD">
        <w:rPr>
          <w:rFonts w:ascii="Times New Roman" w:hAnsi="Times New Roman" w:cs="Times New Roman" w:hint="eastAsia"/>
          <w:kern w:val="0"/>
          <w:sz w:val="18"/>
          <w:szCs w:val="18"/>
        </w:rPr>
        <w:t>及销量</w:t>
      </w:r>
      <w:r w:rsidRPr="00F52CBD">
        <w:rPr>
          <w:rFonts w:ascii="Times New Roman" w:hAnsi="Times New Roman" w:cs="Times New Roman"/>
          <w:kern w:val="0"/>
          <w:sz w:val="18"/>
          <w:szCs w:val="18"/>
        </w:rPr>
        <w:t>深受抑制</w:t>
      </w:r>
      <w:r w:rsidRPr="00F52CBD">
        <w:rPr>
          <w:rFonts w:ascii="Times New Roman" w:hAnsi="Times New Roman" w:cs="Times New Roman" w:hint="eastAsia"/>
          <w:kern w:val="0"/>
          <w:sz w:val="18"/>
          <w:szCs w:val="18"/>
        </w:rPr>
        <w:t>，</w:t>
      </w:r>
      <w:r w:rsidRPr="00F52CBD">
        <w:rPr>
          <w:rFonts w:ascii="Times New Roman" w:hAnsi="Times New Roman" w:cs="Times New Roman"/>
          <w:kern w:val="0"/>
          <w:sz w:val="18"/>
          <w:szCs w:val="18"/>
        </w:rPr>
        <w:t>造纸行业遭遇低谷期</w:t>
      </w:r>
      <w:r w:rsidRPr="00F52CBD">
        <w:rPr>
          <w:rFonts w:ascii="Times New Roman" w:hAnsi="Times New Roman" w:cs="Times New Roman" w:hint="eastAsia"/>
          <w:kern w:val="0"/>
          <w:sz w:val="18"/>
          <w:szCs w:val="18"/>
        </w:rPr>
        <w:t>。据国家统计局数据显示，</w:t>
      </w:r>
      <w:r w:rsidRPr="00F52CBD">
        <w:rPr>
          <w:rFonts w:ascii="Times New Roman" w:hAnsi="Times New Roman" w:cs="Times New Roman"/>
          <w:kern w:val="0"/>
          <w:sz w:val="18"/>
          <w:szCs w:val="18"/>
        </w:rPr>
        <w:t>202</w:t>
      </w:r>
      <w:r w:rsidRPr="00F52CBD">
        <w:rPr>
          <w:rFonts w:ascii="Times New Roman" w:hAnsi="Times New Roman" w:cs="Times New Roman" w:hint="eastAsia"/>
          <w:kern w:val="0"/>
          <w:sz w:val="18"/>
          <w:szCs w:val="18"/>
        </w:rPr>
        <w:t>3</w:t>
      </w:r>
      <w:r w:rsidRPr="00F52CBD">
        <w:rPr>
          <w:rFonts w:ascii="Times New Roman" w:hAnsi="Times New Roman" w:cs="Times New Roman"/>
          <w:kern w:val="0"/>
          <w:sz w:val="18"/>
          <w:szCs w:val="18"/>
        </w:rPr>
        <w:t>年</w:t>
      </w:r>
      <w:r w:rsidRPr="00F52CBD">
        <w:rPr>
          <w:rFonts w:ascii="Times New Roman" w:hAnsi="Times New Roman" w:cs="Times New Roman"/>
          <w:kern w:val="0"/>
          <w:sz w:val="18"/>
          <w:szCs w:val="18"/>
        </w:rPr>
        <w:t>1-6</w:t>
      </w:r>
      <w:r w:rsidRPr="00F52CBD">
        <w:rPr>
          <w:rFonts w:ascii="Times New Roman" w:hAnsi="Times New Roman" w:cs="Times New Roman"/>
          <w:kern w:val="0"/>
          <w:sz w:val="18"/>
          <w:szCs w:val="18"/>
        </w:rPr>
        <w:t>月造纸和纸制品业</w:t>
      </w:r>
      <w:r w:rsidRPr="00F52CBD">
        <w:rPr>
          <w:rFonts w:ascii="Times New Roman" w:hAnsi="Times New Roman" w:cs="Times New Roman" w:hint="eastAsia"/>
          <w:kern w:val="0"/>
          <w:sz w:val="18"/>
          <w:szCs w:val="18"/>
        </w:rPr>
        <w:t>规模以上工业企业的</w:t>
      </w:r>
      <w:r w:rsidRPr="00F52CBD">
        <w:rPr>
          <w:rFonts w:ascii="Times New Roman" w:hAnsi="Times New Roman" w:cs="Times New Roman"/>
          <w:kern w:val="0"/>
          <w:sz w:val="18"/>
          <w:szCs w:val="18"/>
        </w:rPr>
        <w:t>利润总额</w:t>
      </w:r>
      <w:r w:rsidRPr="00F52CBD">
        <w:rPr>
          <w:rFonts w:ascii="Times New Roman" w:hAnsi="Times New Roman" w:cs="Times New Roman" w:hint="eastAsia"/>
          <w:kern w:val="0"/>
          <w:sz w:val="18"/>
          <w:szCs w:val="18"/>
        </w:rPr>
        <w:t>为人民币</w:t>
      </w:r>
      <w:r w:rsidRPr="00F52CBD">
        <w:rPr>
          <w:rFonts w:ascii="Times New Roman" w:hAnsi="Times New Roman" w:cs="Times New Roman" w:hint="eastAsia"/>
          <w:kern w:val="0"/>
          <w:sz w:val="18"/>
          <w:szCs w:val="18"/>
        </w:rPr>
        <w:t>120.4</w:t>
      </w:r>
      <w:r w:rsidRPr="00F52CBD">
        <w:rPr>
          <w:rFonts w:ascii="Times New Roman" w:hAnsi="Times New Roman" w:cs="Times New Roman"/>
          <w:kern w:val="0"/>
          <w:sz w:val="18"/>
          <w:szCs w:val="18"/>
        </w:rPr>
        <w:t>亿元，同比下降了</w:t>
      </w:r>
      <w:r w:rsidRPr="00F52CBD">
        <w:rPr>
          <w:rFonts w:ascii="Times New Roman" w:hAnsi="Times New Roman" w:cs="Times New Roman" w:hint="eastAsia"/>
          <w:kern w:val="0"/>
          <w:sz w:val="18"/>
          <w:szCs w:val="18"/>
        </w:rPr>
        <w:t>44.6</w:t>
      </w:r>
      <w:r w:rsidRPr="00F52CBD">
        <w:rPr>
          <w:rFonts w:ascii="Times New Roman" w:hAnsi="Times New Roman" w:cs="Times New Roman"/>
          <w:kern w:val="0"/>
          <w:sz w:val="18"/>
          <w:szCs w:val="18"/>
        </w:rPr>
        <w:t>%</w:t>
      </w:r>
      <w:r w:rsidRPr="00F52CBD">
        <w:rPr>
          <w:rFonts w:ascii="Times New Roman" w:hAnsi="Times New Roman" w:cs="Times New Roman"/>
          <w:kern w:val="0"/>
          <w:sz w:val="18"/>
          <w:szCs w:val="18"/>
        </w:rPr>
        <w:t>。随着宏观经济秩序恢复</w:t>
      </w:r>
      <w:r w:rsidRPr="00F52CBD">
        <w:rPr>
          <w:rFonts w:ascii="Times New Roman" w:hAnsi="Times New Roman" w:cs="Times New Roman" w:hint="eastAsia"/>
          <w:kern w:val="0"/>
          <w:sz w:val="18"/>
          <w:szCs w:val="18"/>
        </w:rPr>
        <w:t>常态化运行</w:t>
      </w:r>
      <w:r w:rsidRPr="00F52CBD">
        <w:rPr>
          <w:rFonts w:ascii="Times New Roman" w:hAnsi="Times New Roman" w:cs="Times New Roman"/>
          <w:kern w:val="0"/>
          <w:sz w:val="18"/>
          <w:szCs w:val="18"/>
        </w:rPr>
        <w:t>，</w:t>
      </w:r>
      <w:r w:rsidRPr="00F52CBD">
        <w:rPr>
          <w:rFonts w:ascii="Times New Roman" w:hAnsi="Times New Roman" w:cs="Times New Roman" w:hint="eastAsia"/>
          <w:kern w:val="0"/>
          <w:sz w:val="18"/>
          <w:szCs w:val="18"/>
        </w:rPr>
        <w:t>一系列扩内需促消费政策落地显效</w:t>
      </w:r>
      <w:r w:rsidRPr="00F52CBD">
        <w:rPr>
          <w:rFonts w:ascii="Times New Roman" w:hAnsi="Times New Roman" w:cs="Times New Roman"/>
          <w:kern w:val="0"/>
          <w:sz w:val="18"/>
          <w:szCs w:val="18"/>
        </w:rPr>
        <w:t>，下游需求将逐步回暖，造纸行业盈利水平及行业景气度有望实现修复。</w:t>
      </w:r>
    </w:p>
    <w:p w14:paraId="1D93B135" w14:textId="77777777" w:rsidR="00F52CBD" w:rsidRPr="00F52CBD" w:rsidRDefault="00F52CBD" w:rsidP="00F52CBD">
      <w:pPr>
        <w:autoSpaceDE w:val="0"/>
        <w:autoSpaceDN w:val="0"/>
        <w:adjustRightInd w:val="0"/>
        <w:spacing w:before="40" w:after="40"/>
        <w:ind w:firstLineChars="200" w:firstLine="361"/>
        <w:rPr>
          <w:rFonts w:ascii="Times New Roman" w:hAnsi="Times New Roman" w:cs="Times New Roman"/>
          <w:b/>
          <w:kern w:val="0"/>
          <w:sz w:val="18"/>
          <w:szCs w:val="18"/>
        </w:rPr>
      </w:pPr>
      <w:r w:rsidRPr="00F52CBD">
        <w:rPr>
          <w:rFonts w:ascii="Times New Roman" w:hAnsi="Times New Roman" w:cs="Times New Roman" w:hint="eastAsia"/>
          <w:b/>
          <w:kern w:val="0"/>
          <w:sz w:val="18"/>
          <w:szCs w:val="18"/>
        </w:rPr>
        <w:t>（二）业务概况</w:t>
      </w:r>
    </w:p>
    <w:p w14:paraId="460207C2" w14:textId="6F7A991F" w:rsidR="00F52CBD" w:rsidRPr="00F52CBD" w:rsidRDefault="00F52CBD" w:rsidP="00F52CBD">
      <w:pPr>
        <w:autoSpaceDE w:val="0"/>
        <w:autoSpaceDN w:val="0"/>
        <w:adjustRightInd w:val="0"/>
        <w:spacing w:before="40" w:after="40"/>
        <w:ind w:firstLineChars="200" w:firstLine="360"/>
        <w:rPr>
          <w:rFonts w:ascii="Times New Roman" w:hAnsi="Times New Roman" w:cs="Times New Roman"/>
          <w:kern w:val="0"/>
          <w:sz w:val="18"/>
          <w:szCs w:val="18"/>
        </w:rPr>
      </w:pPr>
      <w:r w:rsidRPr="00F52CBD">
        <w:rPr>
          <w:rFonts w:ascii="Times New Roman" w:hAnsi="Times New Roman" w:cs="Times New Roman" w:hint="eastAsia"/>
          <w:kern w:val="0"/>
          <w:sz w:val="18"/>
          <w:szCs w:val="18"/>
        </w:rPr>
        <w:t>一直以来，公司牢牢坚持绿色、低碳、循环、可持续发展的总基调，聚焦制浆、造纸主业发展，大力实施创新驱动战略，坚持浆纸一体化发展战略，</w:t>
      </w:r>
      <w:proofErr w:type="gramStart"/>
      <w:r w:rsidRPr="00F52CBD">
        <w:rPr>
          <w:rFonts w:ascii="Times New Roman" w:hAnsi="Times New Roman" w:cs="Times New Roman" w:hint="eastAsia"/>
          <w:kern w:val="0"/>
          <w:sz w:val="18"/>
          <w:szCs w:val="18"/>
        </w:rPr>
        <w:t>构建北</w:t>
      </w:r>
      <w:proofErr w:type="gramEnd"/>
      <w:r w:rsidRPr="00F52CBD">
        <w:rPr>
          <w:rFonts w:ascii="Times New Roman" w:hAnsi="Times New Roman" w:cs="Times New Roman" w:hint="eastAsia"/>
          <w:kern w:val="0"/>
          <w:sz w:val="18"/>
          <w:szCs w:val="18"/>
        </w:rPr>
        <w:t>有寿光、中有黄冈、南有湛江的三大生产基地格局。目前，公司</w:t>
      </w:r>
      <w:r w:rsidRPr="00F52CBD">
        <w:rPr>
          <w:rFonts w:ascii="Times New Roman" w:hAnsi="Times New Roman" w:cs="Times New Roman"/>
          <w:kern w:val="0"/>
          <w:sz w:val="18"/>
          <w:szCs w:val="18"/>
        </w:rPr>
        <w:t>在山东、广东、</w:t>
      </w:r>
      <w:r w:rsidR="00801C70">
        <w:rPr>
          <w:rFonts w:ascii="Times New Roman" w:hAnsi="Times New Roman" w:cs="Times New Roman" w:hint="eastAsia"/>
          <w:kern w:val="0"/>
          <w:sz w:val="18"/>
          <w:szCs w:val="18"/>
        </w:rPr>
        <w:t>湖北、</w:t>
      </w:r>
      <w:r w:rsidRPr="00F52CBD">
        <w:rPr>
          <w:rFonts w:ascii="Times New Roman" w:hAnsi="Times New Roman" w:cs="Times New Roman"/>
          <w:kern w:val="0"/>
          <w:sz w:val="18"/>
          <w:szCs w:val="18"/>
        </w:rPr>
        <w:t>江西、吉林等地建有生产基地，</w:t>
      </w:r>
      <w:r w:rsidRPr="00F52CBD">
        <w:rPr>
          <w:rFonts w:ascii="Times New Roman" w:hAnsi="Times New Roman" w:cs="Times New Roman" w:hint="eastAsia"/>
          <w:kern w:val="0"/>
          <w:sz w:val="18"/>
          <w:szCs w:val="18"/>
        </w:rPr>
        <w:t>年浆纸产能达</w:t>
      </w:r>
      <w:r w:rsidRPr="00F52CBD">
        <w:rPr>
          <w:rFonts w:ascii="Times New Roman" w:hAnsi="Times New Roman" w:cs="Times New Roman" w:hint="eastAsia"/>
          <w:kern w:val="0"/>
          <w:sz w:val="18"/>
          <w:szCs w:val="18"/>
        </w:rPr>
        <w:t>1,100</w:t>
      </w:r>
      <w:r w:rsidRPr="00F52CBD">
        <w:rPr>
          <w:rFonts w:ascii="Times New Roman" w:hAnsi="Times New Roman" w:cs="Times New Roman" w:hint="eastAsia"/>
          <w:kern w:val="0"/>
          <w:sz w:val="18"/>
          <w:szCs w:val="18"/>
        </w:rPr>
        <w:t>万吨，</w:t>
      </w:r>
      <w:r w:rsidR="00F752C8" w:rsidRPr="00F752C8">
        <w:rPr>
          <w:rFonts w:ascii="Times New Roman" w:hAnsi="Times New Roman" w:cs="Times New Roman"/>
          <w:kern w:val="0"/>
          <w:sz w:val="18"/>
          <w:szCs w:val="18"/>
        </w:rPr>
        <w:t>是国内首家实现制浆与造纸产能相平衡的造纸企业</w:t>
      </w:r>
      <w:r w:rsidRPr="00F52CBD">
        <w:rPr>
          <w:rFonts w:ascii="Times New Roman" w:hAnsi="Times New Roman" w:cs="Times New Roman" w:hint="eastAsia"/>
          <w:kern w:val="0"/>
          <w:sz w:val="18"/>
          <w:szCs w:val="18"/>
        </w:rPr>
        <w:t>。报告期内，</w:t>
      </w:r>
      <w:r w:rsidRPr="00F52CBD">
        <w:rPr>
          <w:rFonts w:ascii="Times New Roman" w:hAnsi="Times New Roman" w:cs="Times New Roman"/>
          <w:kern w:val="0"/>
          <w:sz w:val="18"/>
          <w:szCs w:val="18"/>
        </w:rPr>
        <w:t>机制纸业务是公司收入和利润的主要来源</w:t>
      </w:r>
      <w:r w:rsidRPr="00F52CBD">
        <w:rPr>
          <w:rFonts w:ascii="Times New Roman" w:hAnsi="Times New Roman" w:cs="Times New Roman" w:hint="eastAsia"/>
          <w:kern w:val="0"/>
          <w:sz w:val="18"/>
          <w:szCs w:val="18"/>
        </w:rPr>
        <w:t>，</w:t>
      </w:r>
      <w:r w:rsidRPr="00F52CBD">
        <w:rPr>
          <w:rFonts w:ascii="Times New Roman" w:hAnsi="Times New Roman" w:cs="Times New Roman"/>
          <w:kern w:val="0"/>
          <w:sz w:val="18"/>
          <w:szCs w:val="18"/>
        </w:rPr>
        <w:t>主营业务及采购、生产、营销</w:t>
      </w:r>
      <w:r w:rsidRPr="00F52CBD">
        <w:rPr>
          <w:rFonts w:ascii="Times New Roman" w:hAnsi="Times New Roman" w:cs="Times New Roman" w:hint="eastAsia"/>
          <w:kern w:val="0"/>
          <w:sz w:val="18"/>
          <w:szCs w:val="18"/>
        </w:rPr>
        <w:t>、研发</w:t>
      </w:r>
      <w:r w:rsidRPr="00F52CBD">
        <w:rPr>
          <w:rFonts w:ascii="Times New Roman" w:hAnsi="Times New Roman" w:cs="Times New Roman"/>
          <w:kern w:val="0"/>
          <w:sz w:val="18"/>
          <w:szCs w:val="18"/>
        </w:rPr>
        <w:t>等经营模式均未发生重大变化。</w:t>
      </w:r>
    </w:p>
    <w:p w14:paraId="56F07E95" w14:textId="50DA1AB1" w:rsidR="00F52CBD" w:rsidRPr="00F52CBD" w:rsidRDefault="00F52CBD" w:rsidP="00F52CBD">
      <w:pPr>
        <w:autoSpaceDE w:val="0"/>
        <w:autoSpaceDN w:val="0"/>
        <w:adjustRightInd w:val="0"/>
        <w:spacing w:before="40" w:after="40"/>
        <w:ind w:firstLineChars="200" w:firstLine="360"/>
        <w:rPr>
          <w:rFonts w:ascii="Times New Roman" w:hAnsi="Times New Roman" w:cs="Times New Roman"/>
          <w:kern w:val="0"/>
          <w:sz w:val="18"/>
          <w:szCs w:val="18"/>
        </w:rPr>
      </w:pPr>
      <w:r w:rsidRPr="00F52CBD">
        <w:rPr>
          <w:rFonts w:ascii="Times New Roman" w:hAnsi="Times New Roman" w:cs="Times New Roman" w:hint="eastAsia"/>
          <w:kern w:val="0"/>
          <w:sz w:val="18"/>
          <w:szCs w:val="18"/>
        </w:rPr>
        <w:t>2023</w:t>
      </w:r>
      <w:r w:rsidRPr="00F52CBD">
        <w:rPr>
          <w:rFonts w:ascii="Times New Roman" w:hAnsi="Times New Roman" w:cs="Times New Roman" w:hint="eastAsia"/>
          <w:kern w:val="0"/>
          <w:sz w:val="18"/>
          <w:szCs w:val="18"/>
        </w:rPr>
        <w:t>年上半年，受宏观经济环境影响，下游需求偏弱，导致公司机制纸销量和价格同比下降较大，尤其是白卡纸市场价格持续下滑，对公司效益影响较大；虽然木浆、木片和能源等原辅材料价格在报告期内呈下降趋势，但受成本</w:t>
      </w:r>
      <w:proofErr w:type="gramStart"/>
      <w:r w:rsidRPr="00F52CBD">
        <w:rPr>
          <w:rFonts w:ascii="Times New Roman" w:hAnsi="Times New Roman" w:cs="Times New Roman" w:hint="eastAsia"/>
          <w:kern w:val="0"/>
          <w:sz w:val="18"/>
          <w:szCs w:val="18"/>
        </w:rPr>
        <w:t>端改善</w:t>
      </w:r>
      <w:proofErr w:type="gramEnd"/>
      <w:r w:rsidRPr="00F52CBD">
        <w:rPr>
          <w:rFonts w:ascii="Times New Roman" w:hAnsi="Times New Roman" w:cs="Times New Roman" w:hint="eastAsia"/>
          <w:kern w:val="0"/>
          <w:sz w:val="18"/>
          <w:szCs w:val="18"/>
        </w:rPr>
        <w:t>相对滞后影响，机制纸成本</w:t>
      </w:r>
      <w:proofErr w:type="gramStart"/>
      <w:r w:rsidRPr="00F52CBD">
        <w:rPr>
          <w:rFonts w:ascii="Times New Roman" w:hAnsi="Times New Roman" w:cs="Times New Roman" w:hint="eastAsia"/>
          <w:kern w:val="0"/>
          <w:sz w:val="18"/>
          <w:szCs w:val="18"/>
        </w:rPr>
        <w:t>同比仍</w:t>
      </w:r>
      <w:proofErr w:type="gramEnd"/>
      <w:r w:rsidRPr="00F52CBD">
        <w:rPr>
          <w:rFonts w:ascii="Times New Roman" w:hAnsi="Times New Roman" w:cs="Times New Roman" w:hint="eastAsia"/>
          <w:kern w:val="0"/>
          <w:sz w:val="18"/>
          <w:szCs w:val="18"/>
        </w:rPr>
        <w:t>高于去年同期，</w:t>
      </w:r>
      <w:r w:rsidRPr="00F52CBD">
        <w:rPr>
          <w:rFonts w:ascii="Times New Roman" w:hAnsi="Times New Roman" w:cs="Times New Roman"/>
          <w:kern w:val="0"/>
          <w:sz w:val="18"/>
          <w:szCs w:val="18"/>
        </w:rPr>
        <w:t>企业</w:t>
      </w:r>
      <w:r w:rsidRPr="00F52CBD">
        <w:rPr>
          <w:rFonts w:ascii="Times New Roman" w:hAnsi="Times New Roman" w:cs="Times New Roman" w:hint="eastAsia"/>
          <w:kern w:val="0"/>
          <w:sz w:val="18"/>
          <w:szCs w:val="18"/>
        </w:rPr>
        <w:t>利润空间受到</w:t>
      </w:r>
      <w:r w:rsidR="00801C70">
        <w:rPr>
          <w:rFonts w:ascii="Times New Roman" w:hAnsi="Times New Roman" w:cs="Times New Roman" w:hint="eastAsia"/>
          <w:kern w:val="0"/>
          <w:sz w:val="18"/>
          <w:szCs w:val="18"/>
        </w:rPr>
        <w:t>严重</w:t>
      </w:r>
      <w:r w:rsidRPr="00F52CBD">
        <w:rPr>
          <w:rFonts w:ascii="Times New Roman" w:hAnsi="Times New Roman" w:cs="Times New Roman" w:hint="eastAsia"/>
          <w:kern w:val="0"/>
          <w:sz w:val="18"/>
          <w:szCs w:val="18"/>
        </w:rPr>
        <w:t>挤压。下一步，公司将通过调整浆纸产品结构，增加高附加值产品开发，提高资产利用率，夯实海外市场渠道等方面提质增效</w:t>
      </w:r>
      <w:r w:rsidR="00CE178F">
        <w:rPr>
          <w:rFonts w:ascii="Times New Roman" w:hAnsi="Times New Roman" w:cs="Times New Roman" w:hint="eastAsia"/>
          <w:kern w:val="0"/>
          <w:sz w:val="18"/>
          <w:szCs w:val="18"/>
        </w:rPr>
        <w:t>；</w:t>
      </w:r>
      <w:r w:rsidR="00CE178F" w:rsidRPr="00CE178F">
        <w:rPr>
          <w:rFonts w:ascii="Times New Roman" w:hAnsi="Times New Roman" w:cs="Times New Roman" w:hint="eastAsia"/>
          <w:kern w:val="0"/>
          <w:sz w:val="18"/>
          <w:szCs w:val="18"/>
        </w:rPr>
        <w:t>同时，随着宏观经济形势的好转，下游需求逐步回暖</w:t>
      </w:r>
      <w:r w:rsidRPr="00F52CBD">
        <w:rPr>
          <w:rFonts w:ascii="Times New Roman" w:hAnsi="Times New Roman" w:cs="Times New Roman" w:hint="eastAsia"/>
          <w:kern w:val="0"/>
          <w:sz w:val="18"/>
          <w:szCs w:val="18"/>
        </w:rPr>
        <w:t>，公司盈利情况将会得到有效修复。</w:t>
      </w:r>
    </w:p>
    <w:p w14:paraId="6335038D" w14:textId="77777777" w:rsidR="00F52CBD" w:rsidRPr="00F52CBD" w:rsidRDefault="00F52CBD" w:rsidP="00F52CBD">
      <w:pPr>
        <w:spacing w:before="100" w:after="100" w:line="240" w:lineRule="exact"/>
        <w:ind w:firstLineChars="200" w:firstLine="361"/>
        <w:rPr>
          <w:rFonts w:ascii="Times New Roman" w:hAnsi="Times New Roman" w:cs="Times New Roman"/>
          <w:sz w:val="18"/>
          <w:szCs w:val="18"/>
        </w:rPr>
      </w:pPr>
      <w:r w:rsidRPr="00F52CBD">
        <w:rPr>
          <w:rFonts w:ascii="Times New Roman" w:hAnsi="Times New Roman" w:cs="Times New Roman"/>
          <w:b/>
          <w:sz w:val="18"/>
          <w:szCs w:val="18"/>
        </w:rPr>
        <w:t>（</w:t>
      </w:r>
      <w:r w:rsidRPr="00F52CBD">
        <w:rPr>
          <w:rFonts w:ascii="Times New Roman" w:hAnsi="Times New Roman" w:cs="Times New Roman" w:hint="eastAsia"/>
          <w:b/>
          <w:sz w:val="18"/>
          <w:szCs w:val="18"/>
        </w:rPr>
        <w:t>三</w:t>
      </w:r>
      <w:r w:rsidRPr="00F52CBD">
        <w:rPr>
          <w:rFonts w:ascii="Times New Roman" w:hAnsi="Times New Roman" w:cs="Times New Roman"/>
          <w:b/>
          <w:sz w:val="18"/>
          <w:szCs w:val="18"/>
        </w:rPr>
        <w:t>）产品情况</w:t>
      </w:r>
    </w:p>
    <w:p w14:paraId="03D627DF" w14:textId="37979AAC" w:rsidR="00F52CBD" w:rsidRPr="00791E50" w:rsidRDefault="00F52CBD" w:rsidP="00F52CBD">
      <w:pPr>
        <w:autoSpaceDE w:val="0"/>
        <w:autoSpaceDN w:val="0"/>
        <w:adjustRightInd w:val="0"/>
        <w:spacing w:before="40" w:after="40"/>
        <w:ind w:firstLineChars="200" w:firstLine="360"/>
        <w:rPr>
          <w:rFonts w:ascii="Times New Roman" w:hAnsi="Times New Roman" w:cs="Times New Roman"/>
          <w:kern w:val="0"/>
          <w:sz w:val="18"/>
          <w:szCs w:val="18"/>
        </w:rPr>
      </w:pPr>
      <w:r w:rsidRPr="00F52CBD">
        <w:rPr>
          <w:rFonts w:ascii="Times New Roman" w:hAnsi="Times New Roman" w:cs="Times New Roman"/>
          <w:kern w:val="0"/>
          <w:sz w:val="18"/>
          <w:szCs w:val="18"/>
        </w:rPr>
        <w:t>作为国内造纸行业</w:t>
      </w:r>
      <w:r w:rsidRPr="00F52CBD">
        <w:rPr>
          <w:rFonts w:ascii="Times New Roman" w:hAnsi="Times New Roman" w:cs="Times New Roman" w:hint="eastAsia"/>
          <w:kern w:val="0"/>
          <w:sz w:val="18"/>
          <w:szCs w:val="18"/>
        </w:rPr>
        <w:t>头部</w:t>
      </w:r>
      <w:r w:rsidRPr="00F52CBD">
        <w:rPr>
          <w:rFonts w:ascii="Times New Roman" w:hAnsi="Times New Roman" w:cs="Times New Roman"/>
          <w:kern w:val="0"/>
          <w:sz w:val="18"/>
          <w:szCs w:val="18"/>
        </w:rPr>
        <w:t>企业，公司高度重视技术研发和品牌效益，拥有全球规模最大、工艺装备最先进的制浆造纸生产线，机制纸产品涵盖文化纸、铜版纸、白卡纸、复印纸、工业用纸、特种纸、生活纸等</w:t>
      </w:r>
      <w:r w:rsidRPr="00F52CBD">
        <w:rPr>
          <w:rFonts w:ascii="Times New Roman" w:hAnsi="Times New Roman" w:cs="Times New Roman"/>
          <w:kern w:val="0"/>
          <w:sz w:val="18"/>
          <w:szCs w:val="18"/>
        </w:rPr>
        <w:t>7</w:t>
      </w:r>
      <w:r w:rsidRPr="00F52CBD">
        <w:rPr>
          <w:rFonts w:ascii="Times New Roman" w:hAnsi="Times New Roman" w:cs="Times New Roman"/>
          <w:kern w:val="0"/>
          <w:sz w:val="18"/>
          <w:szCs w:val="18"/>
        </w:rPr>
        <w:t>个系列</w:t>
      </w:r>
      <w:r w:rsidRPr="00F52CBD">
        <w:rPr>
          <w:rFonts w:ascii="Times New Roman" w:hAnsi="Times New Roman" w:cs="Times New Roman"/>
          <w:kern w:val="0"/>
          <w:sz w:val="18"/>
          <w:szCs w:val="18"/>
        </w:rPr>
        <w:t>200</w:t>
      </w:r>
      <w:r w:rsidRPr="00F52CBD">
        <w:rPr>
          <w:rFonts w:ascii="Times New Roman" w:hAnsi="Times New Roman" w:cs="Times New Roman"/>
          <w:kern w:val="0"/>
          <w:sz w:val="18"/>
          <w:szCs w:val="18"/>
        </w:rPr>
        <w:t>多个品种，拥有</w:t>
      </w:r>
      <w:r w:rsidRPr="00F52CBD">
        <w:rPr>
          <w:rFonts w:asciiTheme="minorEastAsia" w:hAnsiTheme="minorEastAsia" w:cs="Times New Roman"/>
          <w:kern w:val="0"/>
          <w:sz w:val="18"/>
          <w:szCs w:val="18"/>
        </w:rPr>
        <w:t>“晨鸣云镜”、“晨鸣云狮”、“晨鸣雪鲨”、“晨鸣雪鹰”、“晨鸣共好”、“星之恋”等</w:t>
      </w:r>
      <w:r w:rsidRPr="00F52CBD">
        <w:rPr>
          <w:rFonts w:ascii="Times New Roman" w:hAnsi="Times New Roman" w:cs="Times New Roman"/>
          <w:kern w:val="0"/>
          <w:sz w:val="18"/>
          <w:szCs w:val="18"/>
        </w:rPr>
        <w:t>知名品牌</w:t>
      </w:r>
      <w:r w:rsidRPr="00F52CBD">
        <w:rPr>
          <w:rFonts w:ascii="Times New Roman" w:hAnsi="Times New Roman" w:cs="Times New Roman" w:hint="eastAsia"/>
          <w:kern w:val="0"/>
          <w:sz w:val="18"/>
          <w:szCs w:val="18"/>
        </w:rPr>
        <w:t>。报告期内，</w:t>
      </w:r>
      <w:r w:rsidR="00CE178F">
        <w:rPr>
          <w:rFonts w:ascii="Times New Roman" w:hAnsi="Times New Roman" w:cs="Times New Roman" w:hint="eastAsia"/>
          <w:bCs/>
          <w:kern w:val="0"/>
          <w:sz w:val="18"/>
          <w:szCs w:val="18"/>
        </w:rPr>
        <w:t>公司</w:t>
      </w:r>
      <w:r w:rsidRPr="00F52CBD">
        <w:rPr>
          <w:rFonts w:ascii="Times New Roman" w:hAnsi="Times New Roman" w:cs="Times New Roman" w:hint="eastAsia"/>
          <w:bCs/>
          <w:kern w:val="0"/>
          <w:sz w:val="18"/>
          <w:szCs w:val="18"/>
        </w:rPr>
        <w:t>70g</w:t>
      </w:r>
      <w:r w:rsidRPr="00F52CBD">
        <w:rPr>
          <w:rFonts w:ascii="Times New Roman" w:hAnsi="Times New Roman" w:cs="Times New Roman" w:hint="eastAsia"/>
          <w:bCs/>
          <w:kern w:val="0"/>
          <w:sz w:val="18"/>
          <w:szCs w:val="18"/>
        </w:rPr>
        <w:t>、</w:t>
      </w:r>
      <w:r w:rsidRPr="00F52CBD">
        <w:rPr>
          <w:rFonts w:ascii="Times New Roman" w:hAnsi="Times New Roman" w:cs="Times New Roman" w:hint="eastAsia"/>
          <w:bCs/>
          <w:kern w:val="0"/>
          <w:sz w:val="18"/>
          <w:szCs w:val="18"/>
        </w:rPr>
        <w:t>80g</w:t>
      </w:r>
      <w:r w:rsidRPr="00F52CBD">
        <w:rPr>
          <w:rFonts w:ascii="Times New Roman" w:hAnsi="Times New Roman" w:cs="Times New Roman" w:hint="eastAsia"/>
          <w:bCs/>
          <w:kern w:val="0"/>
          <w:sz w:val="18"/>
          <w:szCs w:val="18"/>
        </w:rPr>
        <w:t>云镜、云豹静电复印</w:t>
      </w:r>
      <w:proofErr w:type="gramStart"/>
      <w:r w:rsidRPr="00F52CBD">
        <w:rPr>
          <w:rFonts w:ascii="Times New Roman" w:hAnsi="Times New Roman" w:cs="Times New Roman" w:hint="eastAsia"/>
          <w:bCs/>
          <w:kern w:val="0"/>
          <w:sz w:val="18"/>
          <w:szCs w:val="18"/>
        </w:rPr>
        <w:t>纸</w:t>
      </w:r>
      <w:r w:rsidRPr="00F52CBD">
        <w:rPr>
          <w:rFonts w:ascii="Times New Roman" w:hAnsi="Times New Roman" w:cs="Times New Roman" w:hint="eastAsia"/>
          <w:kern w:val="0"/>
          <w:sz w:val="18"/>
          <w:szCs w:val="18"/>
        </w:rPr>
        <w:t>成功</w:t>
      </w:r>
      <w:proofErr w:type="gramEnd"/>
      <w:r w:rsidRPr="00F52CBD">
        <w:rPr>
          <w:rFonts w:ascii="Times New Roman" w:hAnsi="Times New Roman" w:cs="Times New Roman" w:hint="eastAsia"/>
          <w:kern w:val="0"/>
          <w:sz w:val="18"/>
          <w:szCs w:val="18"/>
        </w:rPr>
        <w:t>入选</w:t>
      </w:r>
      <w:r w:rsidRPr="00F52CBD">
        <w:rPr>
          <w:rFonts w:ascii="Times New Roman" w:hAnsi="Times New Roman" w:cs="Times New Roman" w:hint="eastAsia"/>
          <w:kern w:val="0"/>
          <w:sz w:val="18"/>
          <w:szCs w:val="18"/>
        </w:rPr>
        <w:t>2023</w:t>
      </w:r>
      <w:r w:rsidRPr="00F52CBD">
        <w:rPr>
          <w:rFonts w:ascii="Times New Roman" w:hAnsi="Times New Roman" w:cs="Times New Roman" w:hint="eastAsia"/>
          <w:kern w:val="0"/>
          <w:sz w:val="18"/>
          <w:szCs w:val="18"/>
        </w:rPr>
        <w:t>年“山东制造·齐鲁精品”，品牌美誉度不断提升。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687"/>
        <w:gridCol w:w="1417"/>
        <w:gridCol w:w="3366"/>
      </w:tblGrid>
      <w:tr w:rsidR="00F52CBD" w:rsidRPr="008B5BD8" w14:paraId="42EC7B97" w14:textId="77777777" w:rsidTr="00906C18">
        <w:trPr>
          <w:trHeight w:val="337"/>
        </w:trPr>
        <w:tc>
          <w:tcPr>
            <w:tcW w:w="1383" w:type="dxa"/>
            <w:shd w:val="clear" w:color="auto" w:fill="D9D9D9"/>
            <w:vAlign w:val="center"/>
          </w:tcPr>
          <w:p w14:paraId="49C43BDA" w14:textId="77777777" w:rsidR="00F52CBD" w:rsidRPr="008B5BD8" w:rsidRDefault="00F52CBD" w:rsidP="00906C18">
            <w:pPr>
              <w:autoSpaceDE w:val="0"/>
              <w:autoSpaceDN w:val="0"/>
              <w:adjustRightInd w:val="0"/>
              <w:spacing w:line="240" w:lineRule="exact"/>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类别</w:t>
            </w:r>
          </w:p>
        </w:tc>
        <w:tc>
          <w:tcPr>
            <w:tcW w:w="3687" w:type="dxa"/>
            <w:shd w:val="clear" w:color="auto" w:fill="D9D9D9"/>
            <w:vAlign w:val="center"/>
          </w:tcPr>
          <w:p w14:paraId="0838E99F" w14:textId="77777777" w:rsidR="00F52CBD" w:rsidRPr="008B5BD8" w:rsidRDefault="00F52CBD" w:rsidP="00906C18">
            <w:pPr>
              <w:autoSpaceDE w:val="0"/>
              <w:autoSpaceDN w:val="0"/>
              <w:adjustRightInd w:val="0"/>
              <w:spacing w:line="240" w:lineRule="exact"/>
              <w:jc w:val="center"/>
              <w:rPr>
                <w:rFonts w:ascii="Times New Roman" w:hAnsi="Times New Roman" w:cs="Times New Roman"/>
                <w:kern w:val="0"/>
                <w:sz w:val="18"/>
                <w:szCs w:val="18"/>
                <w:lang w:val="zh-CN"/>
              </w:rPr>
            </w:pPr>
            <w:r w:rsidRPr="008B5BD8">
              <w:rPr>
                <w:rFonts w:ascii="Times New Roman" w:hAnsi="Times New Roman" w:cs="Times New Roman"/>
                <w:bCs/>
                <w:kern w:val="0"/>
                <w:sz w:val="18"/>
                <w:szCs w:val="18"/>
              </w:rPr>
              <w:t>主要品牌以及品种</w:t>
            </w:r>
          </w:p>
        </w:tc>
        <w:tc>
          <w:tcPr>
            <w:tcW w:w="1417" w:type="dxa"/>
            <w:shd w:val="clear" w:color="auto" w:fill="D9D9D9"/>
            <w:vAlign w:val="center"/>
          </w:tcPr>
          <w:p w14:paraId="0A6740EC" w14:textId="77777777" w:rsidR="00F52CBD" w:rsidRPr="00484AF4" w:rsidRDefault="00F52CBD" w:rsidP="00906C18">
            <w:pPr>
              <w:autoSpaceDE w:val="0"/>
              <w:autoSpaceDN w:val="0"/>
              <w:adjustRightInd w:val="0"/>
              <w:spacing w:line="240" w:lineRule="exact"/>
              <w:jc w:val="center"/>
              <w:rPr>
                <w:rFonts w:ascii="Times New Roman" w:hAnsi="Times New Roman" w:cs="Times New Roman"/>
                <w:bCs/>
                <w:kern w:val="0"/>
                <w:sz w:val="18"/>
                <w:szCs w:val="18"/>
              </w:rPr>
            </w:pPr>
            <w:r w:rsidRPr="008B5BD8">
              <w:rPr>
                <w:rFonts w:ascii="Times New Roman" w:hAnsi="Times New Roman" w:cs="Times New Roman"/>
                <w:bCs/>
                <w:kern w:val="0"/>
                <w:sz w:val="18"/>
                <w:szCs w:val="18"/>
              </w:rPr>
              <w:t>主要生产公司</w:t>
            </w:r>
          </w:p>
        </w:tc>
        <w:tc>
          <w:tcPr>
            <w:tcW w:w="3366" w:type="dxa"/>
            <w:shd w:val="clear" w:color="auto" w:fill="D9D9D9"/>
            <w:vAlign w:val="center"/>
          </w:tcPr>
          <w:p w14:paraId="36324E24" w14:textId="77777777" w:rsidR="00F52CBD" w:rsidRPr="008B5BD8" w:rsidRDefault="00F52CBD" w:rsidP="00906C18">
            <w:pPr>
              <w:autoSpaceDE w:val="0"/>
              <w:autoSpaceDN w:val="0"/>
              <w:adjustRightInd w:val="0"/>
              <w:spacing w:line="240" w:lineRule="exact"/>
              <w:jc w:val="center"/>
              <w:rPr>
                <w:rFonts w:ascii="Times New Roman" w:hAnsi="Times New Roman" w:cs="Times New Roman"/>
                <w:kern w:val="0"/>
                <w:sz w:val="18"/>
                <w:szCs w:val="18"/>
                <w:lang w:val="zh-CN"/>
              </w:rPr>
            </w:pPr>
            <w:r w:rsidRPr="008B5BD8">
              <w:rPr>
                <w:rFonts w:ascii="Times New Roman" w:hAnsi="Times New Roman" w:cs="Times New Roman"/>
                <w:bCs/>
                <w:kern w:val="0"/>
                <w:sz w:val="18"/>
                <w:szCs w:val="18"/>
              </w:rPr>
              <w:t>适用范围</w:t>
            </w:r>
          </w:p>
        </w:tc>
      </w:tr>
      <w:tr w:rsidR="00F52CBD" w:rsidRPr="008B5BD8" w14:paraId="65339ABB" w14:textId="77777777" w:rsidTr="00906C18">
        <w:trPr>
          <w:trHeight w:val="1749"/>
        </w:trPr>
        <w:tc>
          <w:tcPr>
            <w:tcW w:w="1383" w:type="dxa"/>
            <w:vAlign w:val="center"/>
          </w:tcPr>
          <w:p w14:paraId="054E38C2" w14:textId="77777777" w:rsidR="00F52CBD" w:rsidRPr="008B5BD8" w:rsidRDefault="00F52CBD" w:rsidP="00906C18">
            <w:pPr>
              <w:autoSpaceDE w:val="0"/>
              <w:autoSpaceDN w:val="0"/>
              <w:adjustRightInd w:val="0"/>
              <w:spacing w:after="120"/>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文化</w:t>
            </w:r>
            <w:proofErr w:type="gramStart"/>
            <w:r w:rsidRPr="008B5BD8">
              <w:rPr>
                <w:rFonts w:ascii="Times New Roman" w:hAnsi="Times New Roman" w:cs="Times New Roman"/>
                <w:kern w:val="0"/>
                <w:sz w:val="18"/>
                <w:szCs w:val="18"/>
                <w:lang w:val="zh-CN"/>
              </w:rPr>
              <w:t>纸系列</w:t>
            </w:r>
            <w:proofErr w:type="gramEnd"/>
          </w:p>
        </w:tc>
        <w:tc>
          <w:tcPr>
            <w:tcW w:w="3687" w:type="dxa"/>
            <w:vAlign w:val="center"/>
          </w:tcPr>
          <w:p w14:paraId="24E42958"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1</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“碧云天”、“云镜”、“云豹”、“云锦”全</w:t>
            </w:r>
            <w:proofErr w:type="gramStart"/>
            <w:r w:rsidRPr="00E14119">
              <w:rPr>
                <w:rFonts w:asciiTheme="minorEastAsia" w:hAnsiTheme="minorEastAsia" w:cs="Times New Roman"/>
                <w:kern w:val="0"/>
                <w:sz w:val="18"/>
                <w:szCs w:val="18"/>
              </w:rPr>
              <w:t>木浆双</w:t>
            </w:r>
            <w:proofErr w:type="gramEnd"/>
            <w:r w:rsidRPr="00E14119">
              <w:rPr>
                <w:rFonts w:asciiTheme="minorEastAsia" w:hAnsiTheme="minorEastAsia" w:cs="Times New Roman"/>
                <w:kern w:val="0"/>
                <w:sz w:val="18"/>
                <w:szCs w:val="18"/>
              </w:rPr>
              <w:t>胶纸，静电原纸</w:t>
            </w:r>
            <w:r w:rsidRPr="008B5BD8">
              <w:rPr>
                <w:rFonts w:ascii="Times New Roman" w:hAnsi="Times New Roman" w:cs="Times New Roman"/>
                <w:kern w:val="0"/>
                <w:sz w:val="18"/>
                <w:szCs w:val="18"/>
              </w:rPr>
              <w:br/>
              <w:t>2</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“云狮”、“云鹤”</w:t>
            </w:r>
            <w:proofErr w:type="gramStart"/>
            <w:r w:rsidRPr="00E14119">
              <w:rPr>
                <w:rFonts w:asciiTheme="minorEastAsia" w:hAnsiTheme="minorEastAsia" w:cs="Times New Roman"/>
                <w:kern w:val="0"/>
                <w:sz w:val="18"/>
                <w:szCs w:val="18"/>
              </w:rPr>
              <w:t>原白双胶纸</w:t>
            </w:r>
            <w:proofErr w:type="gramEnd"/>
            <w:r w:rsidRPr="008B5BD8">
              <w:rPr>
                <w:rFonts w:ascii="Times New Roman" w:hAnsi="Times New Roman" w:cs="Times New Roman"/>
                <w:kern w:val="0"/>
                <w:sz w:val="18"/>
                <w:szCs w:val="18"/>
              </w:rPr>
              <w:br/>
              <w:t>3</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“云松”、“青松”轻型纸</w:t>
            </w:r>
            <w:r w:rsidRPr="008B5BD8">
              <w:rPr>
                <w:rFonts w:ascii="Times New Roman" w:hAnsi="Times New Roman" w:cs="Times New Roman"/>
                <w:kern w:val="0"/>
                <w:sz w:val="18"/>
                <w:szCs w:val="18"/>
              </w:rPr>
              <w:br/>
              <w:t>4</w:t>
            </w:r>
            <w:r w:rsidRPr="008B5BD8">
              <w:rPr>
                <w:rFonts w:ascii="Times New Roman" w:hAnsi="Times New Roman" w:cs="Times New Roman"/>
                <w:kern w:val="0"/>
                <w:sz w:val="18"/>
                <w:szCs w:val="18"/>
              </w:rPr>
              <w:t>、蓝图纸、彩色双胶纸、纯质纸、无荧光双胶纸、</w:t>
            </w:r>
            <w:proofErr w:type="gramStart"/>
            <w:r w:rsidRPr="008B5BD8">
              <w:rPr>
                <w:rFonts w:ascii="Times New Roman" w:hAnsi="Times New Roman" w:cs="Times New Roman"/>
                <w:kern w:val="0"/>
                <w:sz w:val="18"/>
                <w:szCs w:val="18"/>
              </w:rPr>
              <w:t>淋膜双</w:t>
            </w:r>
            <w:proofErr w:type="gramEnd"/>
            <w:r w:rsidRPr="008B5BD8">
              <w:rPr>
                <w:rFonts w:ascii="Times New Roman" w:hAnsi="Times New Roman" w:cs="Times New Roman"/>
                <w:kern w:val="0"/>
                <w:sz w:val="18"/>
                <w:szCs w:val="18"/>
              </w:rPr>
              <w:t>胶纸</w:t>
            </w:r>
            <w:r w:rsidRPr="008B5BD8">
              <w:rPr>
                <w:rFonts w:ascii="Times New Roman" w:hAnsi="Times New Roman" w:cs="Times New Roman"/>
                <w:kern w:val="0"/>
                <w:sz w:val="18"/>
                <w:szCs w:val="18"/>
              </w:rPr>
              <w:br/>
              <w:t>5</w:t>
            </w:r>
            <w:r w:rsidRPr="008B5BD8">
              <w:rPr>
                <w:rFonts w:ascii="Times New Roman" w:hAnsi="Times New Roman" w:cs="Times New Roman"/>
                <w:kern w:val="0"/>
                <w:sz w:val="18"/>
                <w:szCs w:val="18"/>
              </w:rPr>
              <w:t>、米黄、高白簿本纸</w:t>
            </w:r>
            <w:r w:rsidRPr="008B5BD8">
              <w:rPr>
                <w:rFonts w:ascii="Times New Roman" w:hAnsi="Times New Roman" w:cs="Times New Roman"/>
                <w:kern w:val="0"/>
                <w:sz w:val="18"/>
                <w:szCs w:val="18"/>
              </w:rPr>
              <w:br/>
              <w:t>6</w:t>
            </w:r>
            <w:r w:rsidRPr="008B5BD8">
              <w:rPr>
                <w:rFonts w:ascii="Times New Roman" w:hAnsi="Times New Roman" w:cs="Times New Roman"/>
                <w:kern w:val="0"/>
                <w:sz w:val="18"/>
                <w:szCs w:val="18"/>
              </w:rPr>
              <w:t>、轻涂纸</w:t>
            </w:r>
          </w:p>
        </w:tc>
        <w:tc>
          <w:tcPr>
            <w:tcW w:w="1417" w:type="dxa"/>
            <w:vAlign w:val="center"/>
          </w:tcPr>
          <w:p w14:paraId="6012D7A7"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寿光本部</w:t>
            </w:r>
          </w:p>
          <w:p w14:paraId="4DE814D5" w14:textId="77777777" w:rsidR="00F52CBD" w:rsidRPr="00F752C8"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F752C8">
              <w:rPr>
                <w:rFonts w:ascii="Times New Roman" w:hAnsi="Times New Roman" w:cs="Times New Roman" w:hint="eastAsia"/>
                <w:kern w:val="0"/>
                <w:sz w:val="18"/>
                <w:szCs w:val="18"/>
              </w:rPr>
              <w:t>寿光美伦</w:t>
            </w:r>
          </w:p>
          <w:p w14:paraId="5B74102F" w14:textId="77777777" w:rsidR="00F52CBD" w:rsidRPr="00F752C8"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F752C8">
              <w:rPr>
                <w:rFonts w:ascii="Times New Roman" w:hAnsi="Times New Roman" w:cs="Times New Roman" w:hint="eastAsia"/>
                <w:kern w:val="0"/>
                <w:sz w:val="18"/>
                <w:szCs w:val="18"/>
              </w:rPr>
              <w:t>湛江晨鸣</w:t>
            </w:r>
          </w:p>
          <w:p w14:paraId="0E9DCEFE" w14:textId="77777777" w:rsidR="00F52CBD" w:rsidRPr="00F752C8"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F752C8">
              <w:rPr>
                <w:rFonts w:ascii="Times New Roman" w:hAnsi="Times New Roman" w:cs="Times New Roman" w:hint="eastAsia"/>
                <w:kern w:val="0"/>
                <w:sz w:val="18"/>
                <w:szCs w:val="18"/>
              </w:rPr>
              <w:t>江西晨鸣</w:t>
            </w:r>
          </w:p>
          <w:p w14:paraId="571A99AC"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hint="eastAsia"/>
                <w:kern w:val="0"/>
                <w:sz w:val="18"/>
                <w:szCs w:val="18"/>
              </w:rPr>
              <w:t>吉林晨</w:t>
            </w:r>
            <w:r w:rsidRPr="00DE18AE">
              <w:rPr>
                <w:rFonts w:ascii="Times New Roman" w:hAnsi="Times New Roman" w:cs="Times New Roman"/>
                <w:kern w:val="0"/>
                <w:sz w:val="18"/>
                <w:szCs w:val="18"/>
              </w:rPr>
              <w:t>鸣</w:t>
            </w:r>
          </w:p>
        </w:tc>
        <w:tc>
          <w:tcPr>
            <w:tcW w:w="3366" w:type="dxa"/>
            <w:vAlign w:val="center"/>
          </w:tcPr>
          <w:p w14:paraId="32864C8D"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印刷书刊、课本、杂志、封面、插图、笔记本、试卷、教材、教辅等。</w:t>
            </w:r>
          </w:p>
        </w:tc>
      </w:tr>
      <w:tr w:rsidR="00F52CBD" w:rsidRPr="008B5BD8" w14:paraId="30EC76F7" w14:textId="77777777" w:rsidTr="00906C18">
        <w:trPr>
          <w:trHeight w:val="1599"/>
        </w:trPr>
        <w:tc>
          <w:tcPr>
            <w:tcW w:w="1383" w:type="dxa"/>
            <w:vAlign w:val="center"/>
          </w:tcPr>
          <w:p w14:paraId="07C3EC27" w14:textId="77777777" w:rsidR="00F52CBD" w:rsidRPr="008B5BD8" w:rsidRDefault="00F52CBD" w:rsidP="00906C18">
            <w:pPr>
              <w:autoSpaceDE w:val="0"/>
              <w:autoSpaceDN w:val="0"/>
              <w:adjustRightInd w:val="0"/>
              <w:spacing w:after="120"/>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lastRenderedPageBreak/>
              <w:t>铜版纸系列</w:t>
            </w:r>
          </w:p>
        </w:tc>
        <w:tc>
          <w:tcPr>
            <w:tcW w:w="3687" w:type="dxa"/>
            <w:vAlign w:val="center"/>
          </w:tcPr>
          <w:p w14:paraId="02473D15"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1</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“雪鲨”、“雪鹰”单面铜版纸</w:t>
            </w:r>
            <w:r w:rsidRPr="008B5BD8">
              <w:rPr>
                <w:rFonts w:ascii="Times New Roman" w:hAnsi="Times New Roman" w:cs="Times New Roman"/>
                <w:kern w:val="0"/>
                <w:sz w:val="18"/>
                <w:szCs w:val="18"/>
              </w:rPr>
              <w:br/>
              <w:t>2</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“雪鲨”、“雪鹰”、“雪兔”双面铜版</w:t>
            </w:r>
            <w:r w:rsidRPr="008B5BD8">
              <w:rPr>
                <w:rFonts w:ascii="Times New Roman" w:hAnsi="Times New Roman" w:cs="Times New Roman"/>
                <w:kern w:val="0"/>
                <w:sz w:val="18"/>
                <w:szCs w:val="18"/>
              </w:rPr>
              <w:br/>
              <w:t>3</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“雪鹰”、“雪兔”亚光铜版纸</w:t>
            </w:r>
          </w:p>
        </w:tc>
        <w:tc>
          <w:tcPr>
            <w:tcW w:w="1417" w:type="dxa"/>
            <w:vAlign w:val="center"/>
          </w:tcPr>
          <w:p w14:paraId="01FF08DA"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寿光本部</w:t>
            </w:r>
          </w:p>
          <w:p w14:paraId="30034BD8"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寿光美伦</w:t>
            </w:r>
          </w:p>
          <w:p w14:paraId="0981743C" w14:textId="77777777" w:rsidR="00F52CBD" w:rsidRPr="00DE18AE" w:rsidRDefault="00F52CBD" w:rsidP="00906C18">
            <w:pPr>
              <w:autoSpaceDE w:val="0"/>
              <w:autoSpaceDN w:val="0"/>
              <w:adjustRightInd w:val="0"/>
              <w:jc w:val="center"/>
              <w:rPr>
                <w:rFonts w:ascii="Times New Roman" w:hAnsi="Times New Roman" w:cs="Times New Roman"/>
                <w:kern w:val="0"/>
                <w:sz w:val="18"/>
                <w:szCs w:val="18"/>
                <w:lang w:val="zh-CN"/>
              </w:rPr>
            </w:pPr>
          </w:p>
        </w:tc>
        <w:tc>
          <w:tcPr>
            <w:tcW w:w="3366" w:type="dxa"/>
            <w:vAlign w:val="center"/>
          </w:tcPr>
          <w:p w14:paraId="4654DAAB" w14:textId="77777777" w:rsidR="00F52CBD" w:rsidRPr="008B5BD8" w:rsidRDefault="00F52CBD" w:rsidP="00906C18">
            <w:pPr>
              <w:autoSpaceDE w:val="0"/>
              <w:autoSpaceDN w:val="0"/>
              <w:adjustRightInd w:val="0"/>
              <w:spacing w:after="120"/>
              <w:rPr>
                <w:rFonts w:ascii="Times New Roman" w:hAnsi="Times New Roman" w:cs="Times New Roman"/>
                <w:kern w:val="0"/>
                <w:sz w:val="18"/>
                <w:szCs w:val="18"/>
              </w:rPr>
            </w:pPr>
            <w:r w:rsidRPr="008B5BD8">
              <w:rPr>
                <w:rFonts w:ascii="Times New Roman" w:hAnsi="Times New Roman" w:cs="Times New Roman"/>
                <w:kern w:val="0"/>
                <w:sz w:val="18"/>
                <w:szCs w:val="18"/>
              </w:rPr>
              <w:t>双面铜版纸适用于高档画册、图片、杂志等质量要求更高的印刷品，高档书籍内页、挂历、海报等宣传品，适合高速单张印刷和高速轮转印刷；</w:t>
            </w:r>
          </w:p>
          <w:p w14:paraId="4055A6CA"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单面铜版纸适用于高档烟标、不干胶、手提袋、书套、信封、礼品包装等适合用于大幅面印刷和商务印刷。</w:t>
            </w:r>
          </w:p>
        </w:tc>
      </w:tr>
      <w:tr w:rsidR="00F52CBD" w:rsidRPr="008B5BD8" w14:paraId="35206174" w14:textId="77777777" w:rsidTr="00906C18">
        <w:trPr>
          <w:trHeight w:val="1872"/>
        </w:trPr>
        <w:tc>
          <w:tcPr>
            <w:tcW w:w="1383" w:type="dxa"/>
            <w:vAlign w:val="center"/>
          </w:tcPr>
          <w:p w14:paraId="7A9CA490" w14:textId="77777777" w:rsidR="00F52CBD" w:rsidRPr="008B5BD8" w:rsidRDefault="00F52CBD" w:rsidP="00906C18">
            <w:pPr>
              <w:autoSpaceDE w:val="0"/>
              <w:autoSpaceDN w:val="0"/>
              <w:adjustRightInd w:val="0"/>
              <w:spacing w:after="120"/>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白卡纸系列</w:t>
            </w:r>
          </w:p>
        </w:tc>
        <w:tc>
          <w:tcPr>
            <w:tcW w:w="3687" w:type="dxa"/>
            <w:vAlign w:val="center"/>
          </w:tcPr>
          <w:p w14:paraId="66622969"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1</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“丽雅”系列白卡，“丽品”“白杨”系列白卡、铜板卡，“丽致”“白玉”系列高松厚度白卡、铜板卡，“丽盈”“白玉”系列超高松厚度白卡纸</w:t>
            </w:r>
            <w:r w:rsidRPr="008B5BD8">
              <w:rPr>
                <w:rFonts w:ascii="Times New Roman" w:hAnsi="Times New Roman" w:cs="Times New Roman"/>
                <w:kern w:val="0"/>
                <w:sz w:val="18"/>
                <w:szCs w:val="18"/>
              </w:rPr>
              <w:br/>
              <w:t>2</w:t>
            </w:r>
            <w:r w:rsidRPr="008B5BD8">
              <w:rPr>
                <w:rFonts w:ascii="Times New Roman" w:hAnsi="Times New Roman" w:cs="Times New Roman"/>
                <w:kern w:val="0"/>
                <w:sz w:val="18"/>
                <w:szCs w:val="18"/>
              </w:rPr>
              <w:t>、</w:t>
            </w:r>
            <w:r w:rsidRPr="00E14119">
              <w:rPr>
                <w:rFonts w:asciiTheme="minorEastAsia" w:hAnsiTheme="minorEastAsia" w:cs="Times New Roman"/>
                <w:kern w:val="0"/>
                <w:sz w:val="18"/>
                <w:szCs w:val="18"/>
              </w:rPr>
              <w:t>“丽雅”“丽致”系列食品卡</w:t>
            </w:r>
            <w:r w:rsidRPr="008B5BD8">
              <w:rPr>
                <w:rFonts w:ascii="Times New Roman" w:hAnsi="Times New Roman" w:cs="Times New Roman"/>
                <w:kern w:val="0"/>
                <w:sz w:val="18"/>
                <w:szCs w:val="18"/>
              </w:rPr>
              <w:br/>
              <w:t>3</w:t>
            </w:r>
            <w:r w:rsidRPr="008B5BD8">
              <w:rPr>
                <w:rFonts w:ascii="Times New Roman" w:hAnsi="Times New Roman" w:cs="Times New Roman"/>
                <w:kern w:val="0"/>
                <w:sz w:val="18"/>
                <w:szCs w:val="18"/>
              </w:rPr>
              <w:t>、涂布牛卡、丽雅书卡</w:t>
            </w:r>
            <w:r w:rsidRPr="008B5BD8">
              <w:rPr>
                <w:rFonts w:ascii="Times New Roman" w:hAnsi="Times New Roman" w:cs="Times New Roman"/>
                <w:kern w:val="0"/>
                <w:sz w:val="18"/>
                <w:szCs w:val="18"/>
              </w:rPr>
              <w:br/>
              <w:t>4</w:t>
            </w:r>
            <w:r w:rsidRPr="008B5BD8">
              <w:rPr>
                <w:rFonts w:ascii="Times New Roman" w:hAnsi="Times New Roman" w:cs="Times New Roman"/>
                <w:kern w:val="0"/>
                <w:sz w:val="18"/>
                <w:szCs w:val="18"/>
              </w:rPr>
              <w:t>、扑克牌卡纸</w:t>
            </w:r>
            <w:r w:rsidRPr="008B5BD8">
              <w:rPr>
                <w:rFonts w:ascii="Times New Roman" w:hAnsi="Times New Roman" w:cs="Times New Roman"/>
                <w:kern w:val="0"/>
                <w:sz w:val="18"/>
                <w:szCs w:val="18"/>
              </w:rPr>
              <w:br/>
              <w:t>5</w:t>
            </w:r>
            <w:r w:rsidRPr="008B5BD8">
              <w:rPr>
                <w:rFonts w:ascii="Times New Roman" w:hAnsi="Times New Roman" w:cs="Times New Roman"/>
                <w:kern w:val="0"/>
                <w:sz w:val="18"/>
                <w:szCs w:val="18"/>
              </w:rPr>
              <w:t>、</w:t>
            </w:r>
            <w:proofErr w:type="gramStart"/>
            <w:r w:rsidRPr="008B5BD8">
              <w:rPr>
                <w:rFonts w:ascii="Times New Roman" w:hAnsi="Times New Roman" w:cs="Times New Roman"/>
                <w:kern w:val="0"/>
                <w:sz w:val="18"/>
                <w:szCs w:val="18"/>
              </w:rPr>
              <w:t>晨鸣烟卡</w:t>
            </w:r>
            <w:proofErr w:type="gramEnd"/>
          </w:p>
        </w:tc>
        <w:tc>
          <w:tcPr>
            <w:tcW w:w="1417" w:type="dxa"/>
            <w:vAlign w:val="center"/>
          </w:tcPr>
          <w:p w14:paraId="5EDBA025"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寿光本部</w:t>
            </w:r>
          </w:p>
          <w:p w14:paraId="2A9BA713"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江西晨鸣</w:t>
            </w:r>
          </w:p>
          <w:p w14:paraId="30655281"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lang w:val="zh-CN"/>
              </w:rPr>
            </w:pPr>
            <w:r w:rsidRPr="00DE18AE">
              <w:rPr>
                <w:rFonts w:ascii="Times New Roman" w:hAnsi="Times New Roman" w:cs="Times New Roman"/>
                <w:kern w:val="0"/>
                <w:sz w:val="18"/>
                <w:szCs w:val="18"/>
              </w:rPr>
              <w:t>湛江晨鸣</w:t>
            </w:r>
          </w:p>
        </w:tc>
        <w:tc>
          <w:tcPr>
            <w:tcW w:w="3366" w:type="dxa"/>
            <w:vAlign w:val="center"/>
          </w:tcPr>
          <w:p w14:paraId="3A1AE718"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高档礼盒、化妆品盒、吊牌、手提袋，宣传画册、高档明信片；中高档烟包印刷；奶包、饮料包、一次性纸杯、奶茶杯、面碗等。</w:t>
            </w:r>
          </w:p>
        </w:tc>
      </w:tr>
      <w:tr w:rsidR="00F52CBD" w:rsidRPr="008B5BD8" w14:paraId="20261B37" w14:textId="77777777" w:rsidTr="00906C18">
        <w:trPr>
          <w:trHeight w:val="848"/>
        </w:trPr>
        <w:tc>
          <w:tcPr>
            <w:tcW w:w="1383" w:type="dxa"/>
            <w:vAlign w:val="center"/>
          </w:tcPr>
          <w:p w14:paraId="364781E6" w14:textId="77777777" w:rsidR="00F52CBD" w:rsidRPr="008B5BD8" w:rsidRDefault="00F52CBD" w:rsidP="00906C18">
            <w:pPr>
              <w:autoSpaceDE w:val="0"/>
              <w:autoSpaceDN w:val="0"/>
              <w:adjustRightInd w:val="0"/>
              <w:spacing w:after="120"/>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复印纸系列</w:t>
            </w:r>
          </w:p>
        </w:tc>
        <w:tc>
          <w:tcPr>
            <w:tcW w:w="3687" w:type="dxa"/>
            <w:vAlign w:val="center"/>
          </w:tcPr>
          <w:p w14:paraId="704F1777" w14:textId="77777777" w:rsidR="00F52CBD" w:rsidRPr="00E14119" w:rsidRDefault="00F52CBD" w:rsidP="00906C18">
            <w:pPr>
              <w:autoSpaceDE w:val="0"/>
              <w:autoSpaceDN w:val="0"/>
              <w:adjustRightInd w:val="0"/>
              <w:spacing w:before="40" w:after="40"/>
              <w:rPr>
                <w:rFonts w:asciiTheme="minorEastAsia" w:hAnsiTheme="minorEastAsia" w:cs="Times New Roman"/>
                <w:kern w:val="0"/>
                <w:sz w:val="18"/>
                <w:szCs w:val="18"/>
                <w:lang w:val="zh-CN"/>
              </w:rPr>
            </w:pPr>
            <w:r w:rsidRPr="00E14119">
              <w:rPr>
                <w:rFonts w:asciiTheme="minorEastAsia" w:hAnsiTheme="minorEastAsia" w:cs="Times New Roman"/>
                <w:kern w:val="0"/>
                <w:sz w:val="18"/>
                <w:szCs w:val="18"/>
              </w:rPr>
              <w:t>“金铭洋”、“金晨鸣”复印纸，“博雅”、“碧云天”复印纸，“铭洋”、“祥云”、“柏洋”、“善印”复印纸，“共好”、“天剑”复印纸</w:t>
            </w:r>
          </w:p>
        </w:tc>
        <w:tc>
          <w:tcPr>
            <w:tcW w:w="1417" w:type="dxa"/>
            <w:vAlign w:val="center"/>
          </w:tcPr>
          <w:p w14:paraId="254411F0" w14:textId="77777777" w:rsidR="00F52CBD" w:rsidRPr="00F752C8"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F752C8">
              <w:rPr>
                <w:rFonts w:ascii="Times New Roman" w:hAnsi="Times New Roman" w:cs="Times New Roman" w:hint="eastAsia"/>
                <w:kern w:val="0"/>
                <w:sz w:val="18"/>
                <w:szCs w:val="18"/>
              </w:rPr>
              <w:t>寿光本部</w:t>
            </w:r>
          </w:p>
          <w:p w14:paraId="3F70F8A2"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寿光美伦</w:t>
            </w:r>
          </w:p>
          <w:p w14:paraId="6BFF2D86"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lang w:val="zh-CN"/>
              </w:rPr>
            </w:pPr>
            <w:r w:rsidRPr="00DE18AE">
              <w:rPr>
                <w:rFonts w:ascii="Times New Roman" w:hAnsi="Times New Roman" w:cs="Times New Roman"/>
                <w:kern w:val="0"/>
                <w:sz w:val="18"/>
                <w:szCs w:val="18"/>
              </w:rPr>
              <w:t>湛江晨鸣</w:t>
            </w:r>
          </w:p>
        </w:tc>
        <w:tc>
          <w:tcPr>
            <w:tcW w:w="3366" w:type="dxa"/>
            <w:vAlign w:val="center"/>
          </w:tcPr>
          <w:p w14:paraId="3782633E"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打印复印、商务文档，培训教材、书写等。</w:t>
            </w:r>
          </w:p>
        </w:tc>
      </w:tr>
      <w:tr w:rsidR="00F52CBD" w:rsidRPr="008B5BD8" w14:paraId="1960531E" w14:textId="77777777" w:rsidTr="00906C18">
        <w:trPr>
          <w:trHeight w:val="1091"/>
        </w:trPr>
        <w:tc>
          <w:tcPr>
            <w:tcW w:w="1383" w:type="dxa"/>
            <w:vAlign w:val="center"/>
          </w:tcPr>
          <w:p w14:paraId="70EED0B7" w14:textId="77777777" w:rsidR="00F52CBD" w:rsidRPr="008B5BD8" w:rsidRDefault="00F52CBD" w:rsidP="00906C18">
            <w:pPr>
              <w:autoSpaceDE w:val="0"/>
              <w:autoSpaceDN w:val="0"/>
              <w:adjustRightInd w:val="0"/>
              <w:spacing w:after="120"/>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工业用纸系列</w:t>
            </w:r>
          </w:p>
        </w:tc>
        <w:tc>
          <w:tcPr>
            <w:tcW w:w="3687" w:type="dxa"/>
            <w:vAlign w:val="center"/>
          </w:tcPr>
          <w:p w14:paraId="14C9DE1D"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高档黄色防粘原纸、普通黄色</w:t>
            </w:r>
            <w:r w:rsidRPr="008B5BD8">
              <w:rPr>
                <w:rFonts w:ascii="Times New Roman" w:hAnsi="Times New Roman" w:cs="Times New Roman"/>
                <w:kern w:val="0"/>
                <w:sz w:val="18"/>
                <w:szCs w:val="18"/>
              </w:rPr>
              <w:t>/</w:t>
            </w:r>
            <w:r w:rsidRPr="008B5BD8">
              <w:rPr>
                <w:rFonts w:ascii="Times New Roman" w:hAnsi="Times New Roman" w:cs="Times New Roman"/>
                <w:kern w:val="0"/>
                <w:sz w:val="18"/>
                <w:szCs w:val="18"/>
              </w:rPr>
              <w:t>白色防粘原纸、</w:t>
            </w:r>
            <w:proofErr w:type="gramStart"/>
            <w:r w:rsidRPr="008B5BD8">
              <w:rPr>
                <w:rFonts w:ascii="Times New Roman" w:hAnsi="Times New Roman" w:cs="Times New Roman"/>
                <w:kern w:val="0"/>
                <w:sz w:val="18"/>
                <w:szCs w:val="18"/>
              </w:rPr>
              <w:t>淋膜原纸</w:t>
            </w:r>
            <w:proofErr w:type="gramEnd"/>
          </w:p>
        </w:tc>
        <w:tc>
          <w:tcPr>
            <w:tcW w:w="1417" w:type="dxa"/>
            <w:vAlign w:val="center"/>
          </w:tcPr>
          <w:p w14:paraId="1F5ACC17"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寿光本部</w:t>
            </w:r>
          </w:p>
          <w:p w14:paraId="795441C1"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江西晨鸣</w:t>
            </w:r>
          </w:p>
          <w:p w14:paraId="306B7A2E"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lang w:val="zh-CN"/>
              </w:rPr>
            </w:pPr>
            <w:r w:rsidRPr="00DE18AE">
              <w:rPr>
                <w:rFonts w:ascii="Times New Roman" w:hAnsi="Times New Roman" w:cs="Times New Roman"/>
                <w:kern w:val="0"/>
                <w:sz w:val="18"/>
                <w:szCs w:val="18"/>
              </w:rPr>
              <w:t>湛江晨鸣</w:t>
            </w:r>
          </w:p>
        </w:tc>
        <w:tc>
          <w:tcPr>
            <w:tcW w:w="3366" w:type="dxa"/>
            <w:vAlign w:val="center"/>
          </w:tcPr>
          <w:p w14:paraId="263B144C" w14:textId="77777777" w:rsidR="00F52CBD" w:rsidRPr="008B5BD8" w:rsidRDefault="00F52CBD" w:rsidP="00906C18">
            <w:pPr>
              <w:autoSpaceDE w:val="0"/>
              <w:autoSpaceDN w:val="0"/>
              <w:adjustRightInd w:val="0"/>
              <w:spacing w:after="120"/>
              <w:rPr>
                <w:rFonts w:ascii="Times New Roman" w:hAnsi="Times New Roman" w:cs="Times New Roman"/>
                <w:kern w:val="0"/>
                <w:sz w:val="18"/>
                <w:szCs w:val="18"/>
              </w:rPr>
            </w:pPr>
            <w:r w:rsidRPr="008B5BD8">
              <w:rPr>
                <w:rFonts w:ascii="Times New Roman" w:hAnsi="Times New Roman" w:cs="Times New Roman"/>
                <w:kern w:val="0"/>
                <w:sz w:val="18"/>
                <w:szCs w:val="18"/>
              </w:rPr>
              <w:t>防粘原纸主要用于生产剥离纸或防粘原纸的纸基部分；</w:t>
            </w:r>
          </w:p>
          <w:p w14:paraId="43867C6E"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proofErr w:type="gramStart"/>
            <w:r w:rsidRPr="008B5BD8">
              <w:rPr>
                <w:rFonts w:ascii="Times New Roman" w:hAnsi="Times New Roman" w:cs="Times New Roman"/>
                <w:kern w:val="0"/>
                <w:sz w:val="18"/>
                <w:szCs w:val="18"/>
              </w:rPr>
              <w:t>铸涂原纸</w:t>
            </w:r>
            <w:proofErr w:type="gramEnd"/>
            <w:r w:rsidRPr="008B5BD8">
              <w:rPr>
                <w:rFonts w:ascii="Times New Roman" w:hAnsi="Times New Roman" w:cs="Times New Roman"/>
                <w:kern w:val="0"/>
                <w:sz w:val="18"/>
                <w:szCs w:val="18"/>
              </w:rPr>
              <w:t>适用于涂布后生产不干胶面纸或扑克牌复合纸。</w:t>
            </w:r>
          </w:p>
        </w:tc>
      </w:tr>
      <w:tr w:rsidR="00F52CBD" w:rsidRPr="008B5BD8" w14:paraId="3B73D221" w14:textId="77777777" w:rsidTr="00906C18">
        <w:trPr>
          <w:trHeight w:val="612"/>
        </w:trPr>
        <w:tc>
          <w:tcPr>
            <w:tcW w:w="1383" w:type="dxa"/>
            <w:vAlign w:val="center"/>
          </w:tcPr>
          <w:p w14:paraId="1F61607F" w14:textId="77777777" w:rsidR="00F52CBD" w:rsidRPr="008B5BD8" w:rsidRDefault="00F52CBD" w:rsidP="00906C18">
            <w:pPr>
              <w:autoSpaceDE w:val="0"/>
              <w:autoSpaceDN w:val="0"/>
              <w:adjustRightInd w:val="0"/>
              <w:spacing w:after="120"/>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特种</w:t>
            </w:r>
            <w:proofErr w:type="gramStart"/>
            <w:r w:rsidRPr="008B5BD8">
              <w:rPr>
                <w:rFonts w:ascii="Times New Roman" w:hAnsi="Times New Roman" w:cs="Times New Roman"/>
                <w:kern w:val="0"/>
                <w:sz w:val="18"/>
                <w:szCs w:val="18"/>
                <w:lang w:val="zh-CN"/>
              </w:rPr>
              <w:t>纸系列</w:t>
            </w:r>
            <w:proofErr w:type="gramEnd"/>
          </w:p>
        </w:tc>
        <w:tc>
          <w:tcPr>
            <w:tcW w:w="3687" w:type="dxa"/>
            <w:vAlign w:val="center"/>
          </w:tcPr>
          <w:p w14:paraId="75BF9D42"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热敏纸、格</w:t>
            </w:r>
            <w:proofErr w:type="gramStart"/>
            <w:r w:rsidRPr="008B5BD8">
              <w:rPr>
                <w:rFonts w:ascii="Times New Roman" w:hAnsi="Times New Roman" w:cs="Times New Roman"/>
                <w:kern w:val="0"/>
                <w:sz w:val="18"/>
                <w:szCs w:val="18"/>
              </w:rPr>
              <w:t>拉辛纸</w:t>
            </w:r>
            <w:proofErr w:type="gramEnd"/>
          </w:p>
        </w:tc>
        <w:tc>
          <w:tcPr>
            <w:tcW w:w="1417" w:type="dxa"/>
            <w:vAlign w:val="center"/>
          </w:tcPr>
          <w:p w14:paraId="5300E4DC"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寿光美术纸</w:t>
            </w:r>
          </w:p>
        </w:tc>
        <w:tc>
          <w:tcPr>
            <w:tcW w:w="3366" w:type="dxa"/>
            <w:vAlign w:val="center"/>
          </w:tcPr>
          <w:p w14:paraId="6458BDBC" w14:textId="77777777" w:rsidR="00F52CBD" w:rsidRPr="00791E50" w:rsidRDefault="00F52CBD" w:rsidP="00906C18">
            <w:pPr>
              <w:autoSpaceDE w:val="0"/>
              <w:autoSpaceDN w:val="0"/>
              <w:adjustRightInd w:val="0"/>
              <w:spacing w:before="40" w:after="40"/>
              <w:rPr>
                <w:rFonts w:ascii="Times New Roman" w:hAnsi="Times New Roman" w:cs="Times New Roman"/>
                <w:kern w:val="0"/>
                <w:sz w:val="18"/>
                <w:szCs w:val="18"/>
              </w:rPr>
            </w:pPr>
            <w:r w:rsidRPr="008B5BD8">
              <w:rPr>
                <w:rFonts w:ascii="Times New Roman" w:hAnsi="Times New Roman" w:cs="Times New Roman"/>
                <w:kern w:val="0"/>
                <w:sz w:val="18"/>
                <w:szCs w:val="18"/>
              </w:rPr>
              <w:t>电子、医药、食品、洗涤用品、超市标签、双面胶带等高档不干胶底纸。</w:t>
            </w:r>
          </w:p>
        </w:tc>
      </w:tr>
      <w:tr w:rsidR="00F52CBD" w:rsidRPr="008B5BD8" w14:paraId="5B6BB996" w14:textId="77777777" w:rsidTr="00906C18">
        <w:trPr>
          <w:trHeight w:val="692"/>
        </w:trPr>
        <w:tc>
          <w:tcPr>
            <w:tcW w:w="1383" w:type="dxa"/>
            <w:vAlign w:val="center"/>
          </w:tcPr>
          <w:p w14:paraId="655106FD" w14:textId="77777777" w:rsidR="00F52CBD" w:rsidRPr="008B5BD8" w:rsidRDefault="00F52CBD" w:rsidP="00906C18">
            <w:pPr>
              <w:autoSpaceDE w:val="0"/>
              <w:autoSpaceDN w:val="0"/>
              <w:adjustRightInd w:val="0"/>
              <w:spacing w:after="120"/>
              <w:jc w:val="center"/>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生活</w:t>
            </w:r>
            <w:proofErr w:type="gramStart"/>
            <w:r w:rsidRPr="008B5BD8">
              <w:rPr>
                <w:rFonts w:ascii="Times New Roman" w:hAnsi="Times New Roman" w:cs="Times New Roman"/>
                <w:kern w:val="0"/>
                <w:sz w:val="18"/>
                <w:szCs w:val="18"/>
                <w:lang w:val="zh-CN"/>
              </w:rPr>
              <w:t>纸系列</w:t>
            </w:r>
            <w:proofErr w:type="gramEnd"/>
          </w:p>
        </w:tc>
        <w:tc>
          <w:tcPr>
            <w:tcW w:w="3687" w:type="dxa"/>
            <w:vAlign w:val="center"/>
          </w:tcPr>
          <w:p w14:paraId="7086114B"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222E59">
              <w:rPr>
                <w:rFonts w:asciiTheme="minorEastAsia" w:hAnsiTheme="minorEastAsia" w:cs="Times New Roman"/>
                <w:kern w:val="0"/>
                <w:sz w:val="18"/>
                <w:szCs w:val="18"/>
              </w:rPr>
              <w:t>卫生纸、面巾纸、手帕纸、餐巾纸、擦手纸、“星之恋”</w:t>
            </w:r>
          </w:p>
        </w:tc>
        <w:tc>
          <w:tcPr>
            <w:tcW w:w="1417" w:type="dxa"/>
            <w:vAlign w:val="center"/>
          </w:tcPr>
          <w:p w14:paraId="62524DF9" w14:textId="77777777" w:rsidR="00F52CBD" w:rsidRPr="00DE18AE" w:rsidRDefault="00F52CBD" w:rsidP="00906C18">
            <w:pPr>
              <w:autoSpaceDE w:val="0"/>
              <w:autoSpaceDN w:val="0"/>
              <w:adjustRightInd w:val="0"/>
              <w:spacing w:before="40" w:after="40"/>
              <w:jc w:val="center"/>
              <w:rPr>
                <w:rFonts w:ascii="Times New Roman" w:hAnsi="Times New Roman" w:cs="Times New Roman"/>
                <w:kern w:val="0"/>
                <w:sz w:val="18"/>
                <w:szCs w:val="18"/>
              </w:rPr>
            </w:pPr>
            <w:r w:rsidRPr="00DE18AE">
              <w:rPr>
                <w:rFonts w:ascii="Times New Roman" w:hAnsi="Times New Roman" w:cs="Times New Roman"/>
                <w:kern w:val="0"/>
                <w:sz w:val="18"/>
                <w:szCs w:val="18"/>
              </w:rPr>
              <w:t>寿光美伦</w:t>
            </w:r>
          </w:p>
        </w:tc>
        <w:tc>
          <w:tcPr>
            <w:tcW w:w="3366" w:type="dxa"/>
            <w:vAlign w:val="center"/>
          </w:tcPr>
          <w:p w14:paraId="0A8640AC" w14:textId="77777777" w:rsidR="00F52CBD" w:rsidRPr="008B5BD8" w:rsidRDefault="00F52CBD" w:rsidP="00906C18">
            <w:pPr>
              <w:autoSpaceDE w:val="0"/>
              <w:autoSpaceDN w:val="0"/>
              <w:adjustRightInd w:val="0"/>
              <w:spacing w:before="40" w:after="40"/>
              <w:rPr>
                <w:rFonts w:ascii="Times New Roman" w:hAnsi="Times New Roman" w:cs="Times New Roman"/>
                <w:kern w:val="0"/>
                <w:sz w:val="18"/>
                <w:szCs w:val="18"/>
                <w:lang w:val="zh-CN"/>
              </w:rPr>
            </w:pPr>
            <w:r w:rsidRPr="008B5BD8">
              <w:rPr>
                <w:rFonts w:ascii="Times New Roman" w:hAnsi="Times New Roman" w:cs="Times New Roman"/>
                <w:kern w:val="0"/>
                <w:sz w:val="18"/>
                <w:szCs w:val="18"/>
              </w:rPr>
              <w:t>日常卫生用品；餐厅等餐饮行业使用；酒店、宾馆、写字楼等公共场所洗手间使用，也适用于家庭及其它环境。</w:t>
            </w:r>
          </w:p>
        </w:tc>
      </w:tr>
    </w:tbl>
    <w:p w14:paraId="469D9B90" w14:textId="77777777" w:rsidR="008C7B71" w:rsidRPr="00391750" w:rsidRDefault="008C7B71" w:rsidP="008C7B71">
      <w:pPr>
        <w:pStyle w:val="Chapter"/>
        <w:keepNext w:val="0"/>
        <w:keepLines w:val="0"/>
        <w:outlineLvl w:val="1"/>
        <w:rPr>
          <w:rFonts w:eastAsiaTheme="minorEastAsia"/>
          <w:bCs w:val="0"/>
        </w:rPr>
      </w:pPr>
      <w:r w:rsidRPr="00391750">
        <w:rPr>
          <w:rFonts w:eastAsiaTheme="minorEastAsia"/>
          <w:bCs w:val="0"/>
        </w:rPr>
        <w:t>二、</w:t>
      </w:r>
      <w:r w:rsidRPr="00391750">
        <w:rPr>
          <w:rFonts w:eastAsiaTheme="minorEastAsia"/>
        </w:rPr>
        <w:t>按香港联交所上市规则披露的资金流动性及财政资源、资本结构分析</w:t>
      </w:r>
    </w:p>
    <w:p w14:paraId="2765CEFC" w14:textId="2966F136"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于</w:t>
      </w:r>
      <w:r w:rsidRPr="00391750">
        <w:rPr>
          <w:rFonts w:ascii="Times New Roman" w:hAnsi="Times New Roman" w:cs="Times New Roman"/>
          <w:kern w:val="0"/>
          <w:sz w:val="18"/>
          <w:szCs w:val="18"/>
        </w:rPr>
        <w:t>2</w:t>
      </w:r>
      <w:r w:rsidRPr="00391750">
        <w:rPr>
          <w:rFonts w:ascii="Times New Roman" w:hAnsi="Times New Roman" w:cs="Times New Roman" w:hint="eastAsia"/>
          <w:kern w:val="0"/>
          <w:sz w:val="18"/>
          <w:szCs w:val="18"/>
        </w:rPr>
        <w:t>023</w:t>
      </w:r>
      <w:r w:rsidRPr="00391750">
        <w:rPr>
          <w:rFonts w:ascii="Times New Roman" w:hAnsi="Times New Roman" w:cs="Times New Roman"/>
          <w:kern w:val="0"/>
          <w:sz w:val="18"/>
          <w:szCs w:val="18"/>
        </w:rPr>
        <w:t>年</w:t>
      </w:r>
      <w:r w:rsidRPr="00391750">
        <w:rPr>
          <w:rFonts w:ascii="Times New Roman" w:hAnsi="Times New Roman" w:cs="Times New Roman"/>
          <w:kern w:val="0"/>
          <w:sz w:val="18"/>
          <w:szCs w:val="18"/>
        </w:rPr>
        <w:t>6</w:t>
      </w:r>
      <w:r w:rsidRPr="00391750">
        <w:rPr>
          <w:rFonts w:ascii="Times New Roman" w:hAnsi="Times New Roman" w:cs="Times New Roman"/>
          <w:kern w:val="0"/>
          <w:sz w:val="18"/>
          <w:szCs w:val="18"/>
        </w:rPr>
        <w:t>月</w:t>
      </w:r>
      <w:r w:rsidRPr="00391750">
        <w:rPr>
          <w:rFonts w:ascii="Times New Roman" w:hAnsi="Times New Roman" w:cs="Times New Roman"/>
          <w:kern w:val="0"/>
          <w:sz w:val="18"/>
          <w:szCs w:val="18"/>
        </w:rPr>
        <w:t>30</w:t>
      </w:r>
      <w:r w:rsidRPr="00391750">
        <w:rPr>
          <w:rFonts w:ascii="Times New Roman" w:hAnsi="Times New Roman" w:cs="Times New Roman"/>
          <w:kern w:val="0"/>
          <w:sz w:val="18"/>
          <w:szCs w:val="18"/>
        </w:rPr>
        <w:t>日，本集团流动比率为</w:t>
      </w:r>
      <w:r w:rsidR="00296EF2">
        <w:rPr>
          <w:rFonts w:ascii="Times New Roman" w:hAnsi="Times New Roman" w:cs="Times New Roman" w:hint="eastAsia"/>
          <w:kern w:val="0"/>
          <w:sz w:val="18"/>
          <w:szCs w:val="18"/>
        </w:rPr>
        <w:t>62.61</w:t>
      </w:r>
      <w:r w:rsidRPr="00391750">
        <w:rPr>
          <w:rFonts w:ascii="Times New Roman" w:hAnsi="Times New Roman" w:cs="Times New Roman" w:hint="eastAsia"/>
          <w:kern w:val="0"/>
          <w:sz w:val="18"/>
          <w:szCs w:val="18"/>
        </w:rPr>
        <w:t>%</w:t>
      </w:r>
      <w:r w:rsidRPr="00391750">
        <w:rPr>
          <w:rFonts w:ascii="Times New Roman" w:hAnsi="Times New Roman" w:cs="Times New Roman"/>
          <w:kern w:val="0"/>
          <w:sz w:val="18"/>
          <w:szCs w:val="18"/>
        </w:rPr>
        <w:t>，速动比率为</w:t>
      </w:r>
      <w:r w:rsidR="00296EF2">
        <w:rPr>
          <w:rFonts w:ascii="Times New Roman" w:hAnsi="Times New Roman" w:cs="Times New Roman" w:hint="eastAsia"/>
          <w:kern w:val="0"/>
          <w:sz w:val="18"/>
          <w:szCs w:val="18"/>
        </w:rPr>
        <w:t>49.2</w:t>
      </w:r>
      <w:r w:rsidR="004E30E7">
        <w:rPr>
          <w:rFonts w:ascii="Times New Roman" w:hAnsi="Times New Roman" w:cs="Times New Roman" w:hint="eastAsia"/>
          <w:kern w:val="0"/>
          <w:sz w:val="18"/>
          <w:szCs w:val="18"/>
        </w:rPr>
        <w:t>0</w:t>
      </w:r>
      <w:r w:rsidRPr="00391750">
        <w:rPr>
          <w:rFonts w:ascii="Times New Roman" w:hAnsi="Times New Roman" w:cs="Times New Roman" w:hint="eastAsia"/>
          <w:kern w:val="0"/>
          <w:sz w:val="18"/>
          <w:szCs w:val="18"/>
        </w:rPr>
        <w:t>%</w:t>
      </w:r>
      <w:r w:rsidRPr="00391750">
        <w:rPr>
          <w:rFonts w:ascii="Times New Roman" w:hAnsi="Times New Roman" w:cs="Times New Roman"/>
          <w:kern w:val="0"/>
          <w:sz w:val="18"/>
          <w:szCs w:val="18"/>
        </w:rPr>
        <w:t>，资产负债率</w:t>
      </w:r>
      <w:r w:rsidR="009A01F1">
        <w:rPr>
          <w:rFonts w:ascii="Times New Roman" w:hAnsi="Times New Roman" w:cs="Times New Roman" w:hint="eastAsia"/>
          <w:kern w:val="0"/>
          <w:sz w:val="18"/>
          <w:szCs w:val="18"/>
        </w:rPr>
        <w:t>（即总负债除以总资产）</w:t>
      </w:r>
      <w:r w:rsidRPr="00391750">
        <w:rPr>
          <w:rFonts w:ascii="Times New Roman" w:hAnsi="Times New Roman" w:cs="Times New Roman"/>
          <w:kern w:val="0"/>
          <w:sz w:val="18"/>
          <w:szCs w:val="18"/>
        </w:rPr>
        <w:t>为</w:t>
      </w:r>
      <w:r w:rsidR="00296EF2">
        <w:rPr>
          <w:rFonts w:ascii="Times New Roman" w:hAnsi="Times New Roman" w:cs="Times New Roman" w:hint="eastAsia"/>
          <w:kern w:val="0"/>
          <w:sz w:val="18"/>
          <w:szCs w:val="18"/>
        </w:rPr>
        <w:t>72.28</w:t>
      </w:r>
      <w:r w:rsidRPr="00391750">
        <w:rPr>
          <w:rFonts w:ascii="Times New Roman" w:hAnsi="Times New Roman" w:cs="Times New Roman"/>
          <w:kern w:val="0"/>
          <w:sz w:val="18"/>
          <w:szCs w:val="18"/>
        </w:rPr>
        <w:t>%</w:t>
      </w:r>
      <w:r w:rsidRPr="00391750">
        <w:rPr>
          <w:rFonts w:ascii="Times New Roman" w:hAnsi="Times New Roman" w:cs="Times New Roman"/>
          <w:kern w:val="0"/>
          <w:sz w:val="18"/>
          <w:szCs w:val="18"/>
        </w:rPr>
        <w:t>。</w:t>
      </w:r>
    </w:p>
    <w:p w14:paraId="07C27410" w14:textId="77777777"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本集团资金需求无明显季节性规律。</w:t>
      </w:r>
    </w:p>
    <w:p w14:paraId="49EB4D79" w14:textId="2C422FD6"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本集团资金来源主要是经营活动产生的现金流入以及向金融机构借款等。</w:t>
      </w:r>
    </w:p>
    <w:p w14:paraId="6307F59E" w14:textId="0231E46F"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于</w:t>
      </w:r>
      <w:r w:rsidRPr="00391750">
        <w:rPr>
          <w:rFonts w:ascii="Times New Roman" w:hAnsi="Times New Roman" w:cs="Times New Roman" w:hint="eastAsia"/>
          <w:kern w:val="0"/>
          <w:sz w:val="18"/>
          <w:szCs w:val="18"/>
        </w:rPr>
        <w:t>2023</w:t>
      </w:r>
      <w:r w:rsidRPr="00391750">
        <w:rPr>
          <w:rFonts w:ascii="Times New Roman" w:hAnsi="Times New Roman" w:cs="Times New Roman"/>
          <w:kern w:val="0"/>
          <w:sz w:val="18"/>
          <w:szCs w:val="18"/>
        </w:rPr>
        <w:t>年</w:t>
      </w:r>
      <w:r w:rsidRPr="00391750">
        <w:rPr>
          <w:rFonts w:ascii="Times New Roman" w:hAnsi="Times New Roman" w:cs="Times New Roman"/>
          <w:kern w:val="0"/>
          <w:sz w:val="18"/>
          <w:szCs w:val="18"/>
        </w:rPr>
        <w:t>6</w:t>
      </w:r>
      <w:r w:rsidRPr="00391750">
        <w:rPr>
          <w:rFonts w:ascii="Times New Roman" w:hAnsi="Times New Roman" w:cs="Times New Roman"/>
          <w:kern w:val="0"/>
          <w:sz w:val="18"/>
          <w:szCs w:val="18"/>
        </w:rPr>
        <w:t>月</w:t>
      </w:r>
      <w:r w:rsidRPr="00391750">
        <w:rPr>
          <w:rFonts w:ascii="Times New Roman" w:hAnsi="Times New Roman" w:cs="Times New Roman"/>
          <w:kern w:val="0"/>
          <w:sz w:val="18"/>
          <w:szCs w:val="18"/>
        </w:rPr>
        <w:t>30</w:t>
      </w:r>
      <w:r w:rsidRPr="00391750">
        <w:rPr>
          <w:rFonts w:ascii="Times New Roman" w:hAnsi="Times New Roman" w:cs="Times New Roman"/>
          <w:kern w:val="0"/>
          <w:sz w:val="18"/>
          <w:szCs w:val="18"/>
        </w:rPr>
        <w:t>日，本集团银行借款总额为人民币</w:t>
      </w:r>
      <w:r w:rsidR="004E30E7">
        <w:rPr>
          <w:rFonts w:ascii="Times New Roman" w:hAnsi="Times New Roman" w:cs="Times New Roman" w:hint="eastAsia"/>
          <w:kern w:val="0"/>
          <w:sz w:val="18"/>
          <w:szCs w:val="18"/>
        </w:rPr>
        <w:t>414.83</w:t>
      </w:r>
      <w:r w:rsidRPr="00391750">
        <w:rPr>
          <w:rFonts w:ascii="Times New Roman" w:hAnsi="Times New Roman" w:cs="Times New Roman"/>
          <w:kern w:val="0"/>
          <w:sz w:val="18"/>
          <w:szCs w:val="18"/>
        </w:rPr>
        <w:t>亿元（上年度末，本集团银行借款总额为人民币</w:t>
      </w:r>
      <w:r w:rsidR="00296EF2">
        <w:rPr>
          <w:rFonts w:ascii="Times New Roman" w:hAnsi="Times New Roman" w:cs="Times New Roman" w:hint="eastAsia"/>
          <w:kern w:val="0"/>
          <w:sz w:val="18"/>
          <w:szCs w:val="18"/>
        </w:rPr>
        <w:t>4</w:t>
      </w:r>
      <w:r w:rsidR="004E30E7">
        <w:rPr>
          <w:rFonts w:ascii="Times New Roman" w:hAnsi="Times New Roman" w:cs="Times New Roman" w:hint="eastAsia"/>
          <w:kern w:val="0"/>
          <w:sz w:val="18"/>
          <w:szCs w:val="18"/>
        </w:rPr>
        <w:t>22.88</w:t>
      </w:r>
      <w:r w:rsidRPr="00391750">
        <w:rPr>
          <w:rFonts w:ascii="Times New Roman" w:hAnsi="Times New Roman" w:cs="Times New Roman"/>
          <w:kern w:val="0"/>
          <w:sz w:val="18"/>
          <w:szCs w:val="18"/>
        </w:rPr>
        <w:t>亿元，公司债为人民币</w:t>
      </w:r>
      <w:r w:rsidR="004E30E7">
        <w:rPr>
          <w:rFonts w:ascii="Times New Roman" w:hAnsi="Times New Roman" w:cs="Times New Roman" w:hint="eastAsia"/>
          <w:kern w:val="0"/>
          <w:sz w:val="18"/>
          <w:szCs w:val="18"/>
        </w:rPr>
        <w:t>3.50</w:t>
      </w:r>
      <w:r w:rsidRPr="00391750">
        <w:rPr>
          <w:rFonts w:ascii="Times New Roman" w:hAnsi="Times New Roman" w:cs="Times New Roman"/>
          <w:kern w:val="0"/>
          <w:sz w:val="18"/>
          <w:szCs w:val="18"/>
        </w:rPr>
        <w:t>亿元）。于</w:t>
      </w:r>
      <w:r w:rsidRPr="00391750">
        <w:rPr>
          <w:rFonts w:ascii="Times New Roman" w:hAnsi="Times New Roman" w:cs="Times New Roman"/>
          <w:kern w:val="0"/>
          <w:sz w:val="18"/>
          <w:szCs w:val="18"/>
        </w:rPr>
        <w:t>202</w:t>
      </w:r>
      <w:r w:rsidRPr="00391750">
        <w:rPr>
          <w:rFonts w:ascii="Times New Roman" w:hAnsi="Times New Roman" w:cs="Times New Roman" w:hint="eastAsia"/>
          <w:kern w:val="0"/>
          <w:sz w:val="18"/>
          <w:szCs w:val="18"/>
        </w:rPr>
        <w:t>3</w:t>
      </w:r>
      <w:r w:rsidRPr="00391750">
        <w:rPr>
          <w:rFonts w:ascii="Times New Roman" w:hAnsi="Times New Roman" w:cs="Times New Roman"/>
          <w:kern w:val="0"/>
          <w:sz w:val="18"/>
          <w:szCs w:val="18"/>
        </w:rPr>
        <w:t>年</w:t>
      </w:r>
      <w:r w:rsidRPr="00391750">
        <w:rPr>
          <w:rFonts w:ascii="Times New Roman" w:hAnsi="Times New Roman" w:cs="Times New Roman"/>
          <w:kern w:val="0"/>
          <w:sz w:val="18"/>
          <w:szCs w:val="18"/>
        </w:rPr>
        <w:t>6</w:t>
      </w:r>
      <w:r w:rsidRPr="00391750">
        <w:rPr>
          <w:rFonts w:ascii="Times New Roman" w:hAnsi="Times New Roman" w:cs="Times New Roman"/>
          <w:kern w:val="0"/>
          <w:sz w:val="18"/>
          <w:szCs w:val="18"/>
        </w:rPr>
        <w:t>月</w:t>
      </w:r>
      <w:r w:rsidRPr="00391750">
        <w:rPr>
          <w:rFonts w:ascii="Times New Roman" w:hAnsi="Times New Roman" w:cs="Times New Roman"/>
          <w:kern w:val="0"/>
          <w:sz w:val="18"/>
          <w:szCs w:val="18"/>
        </w:rPr>
        <w:t>30</w:t>
      </w:r>
      <w:r w:rsidRPr="00391750">
        <w:rPr>
          <w:rFonts w:ascii="Times New Roman" w:hAnsi="Times New Roman" w:cs="Times New Roman"/>
          <w:kern w:val="0"/>
          <w:sz w:val="18"/>
          <w:szCs w:val="18"/>
        </w:rPr>
        <w:t>日，本集团共有货币资金为人民币</w:t>
      </w:r>
      <w:r w:rsidR="004E30E7">
        <w:rPr>
          <w:rFonts w:ascii="Times New Roman" w:hAnsi="Times New Roman" w:cs="Times New Roman" w:hint="eastAsia"/>
          <w:kern w:val="0"/>
          <w:sz w:val="18"/>
          <w:szCs w:val="18"/>
        </w:rPr>
        <w:t>137.56</w:t>
      </w:r>
      <w:r w:rsidRPr="00391750">
        <w:rPr>
          <w:rFonts w:ascii="Times New Roman" w:hAnsi="Times New Roman" w:cs="Times New Roman"/>
          <w:kern w:val="0"/>
          <w:sz w:val="18"/>
          <w:szCs w:val="18"/>
        </w:rPr>
        <w:t>亿元（上年度末数据为人民币</w:t>
      </w:r>
      <w:r w:rsidR="004E30E7">
        <w:rPr>
          <w:rFonts w:ascii="Times New Roman" w:hAnsi="Times New Roman" w:cs="Times New Roman" w:hint="eastAsia"/>
          <w:kern w:val="0"/>
          <w:sz w:val="18"/>
          <w:szCs w:val="18"/>
        </w:rPr>
        <w:t>140.00</w:t>
      </w:r>
      <w:r w:rsidRPr="00391750">
        <w:rPr>
          <w:rFonts w:ascii="Times New Roman" w:hAnsi="Times New Roman" w:cs="Times New Roman"/>
          <w:kern w:val="0"/>
          <w:sz w:val="18"/>
          <w:szCs w:val="18"/>
        </w:rPr>
        <w:t>亿元）（货币资金</w:t>
      </w:r>
      <w:proofErr w:type="gramStart"/>
      <w:r w:rsidRPr="00391750">
        <w:rPr>
          <w:rFonts w:ascii="Times New Roman" w:hAnsi="Times New Roman" w:cs="Times New Roman"/>
          <w:kern w:val="0"/>
          <w:sz w:val="18"/>
          <w:szCs w:val="18"/>
        </w:rPr>
        <w:t>明细请</w:t>
      </w:r>
      <w:proofErr w:type="gramEnd"/>
      <w:r w:rsidRPr="00391750">
        <w:rPr>
          <w:rFonts w:ascii="Times New Roman" w:hAnsi="Times New Roman" w:cs="Times New Roman"/>
          <w:kern w:val="0"/>
          <w:sz w:val="18"/>
          <w:szCs w:val="18"/>
        </w:rPr>
        <w:t>参阅本报告第十节、七、</w:t>
      </w:r>
      <w:r w:rsidRPr="00391750">
        <w:rPr>
          <w:rFonts w:ascii="Times New Roman" w:hAnsi="Times New Roman" w:cs="Times New Roman"/>
          <w:kern w:val="0"/>
          <w:sz w:val="18"/>
          <w:szCs w:val="18"/>
        </w:rPr>
        <w:t>1</w:t>
      </w:r>
      <w:r w:rsidRPr="00391750">
        <w:rPr>
          <w:rFonts w:ascii="Times New Roman" w:hAnsi="Times New Roman" w:cs="Times New Roman"/>
          <w:kern w:val="0"/>
          <w:sz w:val="18"/>
          <w:szCs w:val="18"/>
        </w:rPr>
        <w:t>货币资金附注部分）。</w:t>
      </w:r>
    </w:p>
    <w:p w14:paraId="4366A65C" w14:textId="03F91CAB"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为加强财务管理，本集团在现金和资金管理方面建立健全了严格的内部控制制度。本集团资金流动性和偿债能力均处于良好状态。于</w:t>
      </w:r>
      <w:r w:rsidRPr="00391750">
        <w:rPr>
          <w:rFonts w:ascii="Times New Roman" w:hAnsi="Times New Roman" w:cs="Times New Roman"/>
          <w:kern w:val="0"/>
          <w:sz w:val="18"/>
          <w:szCs w:val="18"/>
        </w:rPr>
        <w:t>202</w:t>
      </w:r>
      <w:r w:rsidRPr="00391750">
        <w:rPr>
          <w:rFonts w:ascii="Times New Roman" w:hAnsi="Times New Roman" w:cs="Times New Roman" w:hint="eastAsia"/>
          <w:kern w:val="0"/>
          <w:sz w:val="18"/>
          <w:szCs w:val="18"/>
        </w:rPr>
        <w:t>3</w:t>
      </w:r>
      <w:r w:rsidRPr="00391750">
        <w:rPr>
          <w:rFonts w:ascii="Times New Roman" w:hAnsi="Times New Roman" w:cs="Times New Roman"/>
          <w:kern w:val="0"/>
          <w:sz w:val="18"/>
          <w:szCs w:val="18"/>
        </w:rPr>
        <w:t>年</w:t>
      </w:r>
      <w:r w:rsidRPr="00391750">
        <w:rPr>
          <w:rFonts w:ascii="Times New Roman" w:hAnsi="Times New Roman" w:cs="Times New Roman"/>
          <w:kern w:val="0"/>
          <w:sz w:val="18"/>
          <w:szCs w:val="18"/>
        </w:rPr>
        <w:t>6</w:t>
      </w:r>
      <w:r w:rsidRPr="00391750">
        <w:rPr>
          <w:rFonts w:ascii="Times New Roman" w:hAnsi="Times New Roman" w:cs="Times New Roman"/>
          <w:kern w:val="0"/>
          <w:sz w:val="18"/>
          <w:szCs w:val="18"/>
        </w:rPr>
        <w:t>月</w:t>
      </w:r>
      <w:r w:rsidRPr="00391750">
        <w:rPr>
          <w:rFonts w:ascii="Times New Roman" w:hAnsi="Times New Roman" w:cs="Times New Roman"/>
          <w:kern w:val="0"/>
          <w:sz w:val="18"/>
          <w:szCs w:val="18"/>
        </w:rPr>
        <w:t>30</w:t>
      </w:r>
      <w:r w:rsidRPr="00391750">
        <w:rPr>
          <w:rFonts w:ascii="Times New Roman" w:hAnsi="Times New Roman" w:cs="Times New Roman"/>
          <w:kern w:val="0"/>
          <w:sz w:val="18"/>
          <w:szCs w:val="18"/>
        </w:rPr>
        <w:t>日，本集团员工人数为</w:t>
      </w:r>
      <w:r w:rsidRPr="006251D1">
        <w:rPr>
          <w:rFonts w:ascii="Times New Roman" w:hAnsi="Times New Roman" w:cs="Times New Roman"/>
          <w:kern w:val="0"/>
          <w:sz w:val="18"/>
          <w:szCs w:val="18"/>
        </w:rPr>
        <w:t>10</w:t>
      </w:r>
      <w:r>
        <w:rPr>
          <w:rFonts w:ascii="Times New Roman" w:hAnsi="Times New Roman" w:cs="Times New Roman" w:hint="eastAsia"/>
          <w:kern w:val="0"/>
          <w:sz w:val="18"/>
          <w:szCs w:val="18"/>
        </w:rPr>
        <w:t>,</w:t>
      </w:r>
      <w:r w:rsidRPr="006251D1">
        <w:rPr>
          <w:rFonts w:ascii="Times New Roman" w:hAnsi="Times New Roman" w:cs="Times New Roman"/>
          <w:kern w:val="0"/>
          <w:sz w:val="18"/>
          <w:szCs w:val="18"/>
        </w:rPr>
        <w:t>364</w:t>
      </w:r>
      <w:r w:rsidRPr="00391750">
        <w:rPr>
          <w:rFonts w:ascii="Times New Roman" w:hAnsi="Times New Roman" w:cs="Times New Roman"/>
          <w:kern w:val="0"/>
          <w:sz w:val="18"/>
          <w:szCs w:val="18"/>
        </w:rPr>
        <w:t>人，</w:t>
      </w:r>
      <w:r w:rsidRPr="00391750">
        <w:rPr>
          <w:rFonts w:ascii="Times New Roman" w:hAnsi="Times New Roman" w:cs="Times New Roman"/>
          <w:kern w:val="0"/>
          <w:sz w:val="18"/>
          <w:szCs w:val="18"/>
        </w:rPr>
        <w:t>202</w:t>
      </w:r>
      <w:r w:rsidRPr="00391750">
        <w:rPr>
          <w:rFonts w:ascii="Times New Roman" w:hAnsi="Times New Roman" w:cs="Times New Roman" w:hint="eastAsia"/>
          <w:kern w:val="0"/>
          <w:sz w:val="18"/>
          <w:szCs w:val="18"/>
        </w:rPr>
        <w:t>3</w:t>
      </w:r>
      <w:r w:rsidRPr="00391750">
        <w:rPr>
          <w:rFonts w:ascii="Times New Roman" w:hAnsi="Times New Roman" w:cs="Times New Roman"/>
          <w:kern w:val="0"/>
          <w:sz w:val="18"/>
          <w:szCs w:val="18"/>
        </w:rPr>
        <w:t>年上半年员工工资总额为人民币</w:t>
      </w:r>
      <w:r w:rsidR="00040DE4">
        <w:rPr>
          <w:rFonts w:ascii="Times New Roman" w:hAnsi="Times New Roman" w:cs="Times New Roman" w:hint="eastAsia"/>
          <w:sz w:val="18"/>
          <w:szCs w:val="18"/>
        </w:rPr>
        <w:t>54,595.45</w:t>
      </w:r>
      <w:r w:rsidRPr="00391750">
        <w:rPr>
          <w:rFonts w:ascii="Times New Roman" w:hAnsi="Times New Roman" w:cs="Times New Roman"/>
          <w:kern w:val="0"/>
          <w:sz w:val="18"/>
          <w:szCs w:val="18"/>
        </w:rPr>
        <w:t>万元（</w:t>
      </w:r>
      <w:r w:rsidRPr="00391750">
        <w:rPr>
          <w:rFonts w:ascii="Times New Roman" w:hAnsi="Times New Roman" w:cs="Times New Roman"/>
          <w:kern w:val="0"/>
          <w:sz w:val="18"/>
          <w:szCs w:val="18"/>
        </w:rPr>
        <w:t>202</w:t>
      </w:r>
      <w:r w:rsidRPr="00391750">
        <w:rPr>
          <w:rFonts w:ascii="Times New Roman" w:hAnsi="Times New Roman" w:cs="Times New Roman" w:hint="eastAsia"/>
          <w:kern w:val="0"/>
          <w:sz w:val="18"/>
          <w:szCs w:val="18"/>
        </w:rPr>
        <w:t>2</w:t>
      </w:r>
      <w:r w:rsidRPr="00391750">
        <w:rPr>
          <w:rFonts w:ascii="Times New Roman" w:hAnsi="Times New Roman" w:cs="Times New Roman"/>
          <w:kern w:val="0"/>
          <w:sz w:val="18"/>
          <w:szCs w:val="18"/>
        </w:rPr>
        <w:t>年度本集团员工人数为</w:t>
      </w:r>
      <w:r w:rsidRPr="00391750">
        <w:rPr>
          <w:rFonts w:ascii="Times New Roman" w:hAnsi="Times New Roman" w:cs="Times New Roman" w:hint="eastAsia"/>
          <w:kern w:val="0"/>
          <w:sz w:val="18"/>
          <w:szCs w:val="18"/>
        </w:rPr>
        <w:t>10</w:t>
      </w:r>
      <w:r w:rsidRPr="00391750">
        <w:rPr>
          <w:rFonts w:ascii="Times New Roman" w:hAnsi="Times New Roman" w:cs="Times New Roman"/>
          <w:kern w:val="0"/>
          <w:sz w:val="18"/>
          <w:szCs w:val="18"/>
        </w:rPr>
        <w:t>,</w:t>
      </w:r>
      <w:r w:rsidRPr="00391750">
        <w:rPr>
          <w:rFonts w:ascii="Times New Roman" w:hAnsi="Times New Roman" w:cs="Times New Roman" w:hint="eastAsia"/>
          <w:kern w:val="0"/>
          <w:sz w:val="18"/>
          <w:szCs w:val="18"/>
        </w:rPr>
        <w:t>855</w:t>
      </w:r>
      <w:r w:rsidRPr="00391750">
        <w:rPr>
          <w:rFonts w:ascii="Times New Roman" w:hAnsi="Times New Roman" w:cs="Times New Roman"/>
          <w:kern w:val="0"/>
          <w:sz w:val="18"/>
          <w:szCs w:val="18"/>
        </w:rPr>
        <w:t>人，</w:t>
      </w:r>
      <w:r w:rsidRPr="00391750">
        <w:rPr>
          <w:rFonts w:ascii="Times New Roman" w:hAnsi="Times New Roman" w:cs="Times New Roman"/>
          <w:kern w:val="0"/>
          <w:sz w:val="18"/>
          <w:szCs w:val="18"/>
        </w:rPr>
        <w:t>202</w:t>
      </w:r>
      <w:r w:rsidRPr="00391750">
        <w:rPr>
          <w:rFonts w:ascii="Times New Roman" w:hAnsi="Times New Roman" w:cs="Times New Roman" w:hint="eastAsia"/>
          <w:kern w:val="0"/>
          <w:sz w:val="18"/>
          <w:szCs w:val="18"/>
        </w:rPr>
        <w:t>2</w:t>
      </w:r>
      <w:r w:rsidRPr="00391750">
        <w:rPr>
          <w:rFonts w:ascii="Times New Roman" w:hAnsi="Times New Roman" w:cs="Times New Roman"/>
          <w:kern w:val="0"/>
          <w:sz w:val="18"/>
          <w:szCs w:val="18"/>
        </w:rPr>
        <w:t>年度员工工资总额为人民币</w:t>
      </w:r>
      <w:r w:rsidR="0018231B">
        <w:rPr>
          <w:rFonts w:ascii="Times New Roman" w:hAnsi="Times New Roman" w:cs="Times New Roman" w:hint="eastAsia"/>
          <w:sz w:val="18"/>
          <w:szCs w:val="18"/>
        </w:rPr>
        <w:t>122,523.95</w:t>
      </w:r>
      <w:r w:rsidRPr="00391750">
        <w:rPr>
          <w:rFonts w:ascii="Times New Roman" w:hAnsi="Times New Roman" w:cs="Times New Roman"/>
          <w:kern w:val="0"/>
          <w:sz w:val="18"/>
          <w:szCs w:val="18"/>
        </w:rPr>
        <w:t>万元）。</w:t>
      </w:r>
    </w:p>
    <w:p w14:paraId="5408E9D8" w14:textId="77777777"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公司</w:t>
      </w:r>
      <w:r w:rsidRPr="00391750">
        <w:rPr>
          <w:rFonts w:ascii="Times New Roman" w:hAnsi="Times New Roman" w:cs="Times New Roman"/>
          <w:kern w:val="0"/>
          <w:sz w:val="18"/>
          <w:szCs w:val="18"/>
        </w:rPr>
        <w:t>202</w:t>
      </w:r>
      <w:r w:rsidRPr="00391750">
        <w:rPr>
          <w:rFonts w:ascii="Times New Roman" w:hAnsi="Times New Roman" w:cs="Times New Roman" w:hint="eastAsia"/>
          <w:kern w:val="0"/>
          <w:sz w:val="18"/>
          <w:szCs w:val="18"/>
        </w:rPr>
        <w:t>3</w:t>
      </w:r>
      <w:r w:rsidRPr="00391750">
        <w:rPr>
          <w:rFonts w:ascii="Times New Roman" w:hAnsi="Times New Roman" w:cs="Times New Roman"/>
          <w:kern w:val="0"/>
          <w:sz w:val="18"/>
          <w:szCs w:val="18"/>
        </w:rPr>
        <w:t>年下半年未有重大投资项目。</w:t>
      </w:r>
    </w:p>
    <w:p w14:paraId="74FFD5D0" w14:textId="77777777"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公司现有的银行存款主要目的是为生产经营、工程项目及科研开发投入作资金准备。</w:t>
      </w:r>
    </w:p>
    <w:p w14:paraId="15BA7E4E" w14:textId="7FB1CDBD" w:rsidR="008C7B71" w:rsidRPr="00391750" w:rsidRDefault="008C7B71" w:rsidP="008C7B71">
      <w:pPr>
        <w:autoSpaceDE w:val="0"/>
        <w:autoSpaceDN w:val="0"/>
        <w:adjustRightInd w:val="0"/>
        <w:spacing w:before="40" w:after="40"/>
        <w:ind w:firstLineChars="200" w:firstLine="360"/>
        <w:rPr>
          <w:rFonts w:ascii="Times New Roman" w:hAnsi="Times New Roman" w:cs="Times New Roman"/>
          <w:kern w:val="0"/>
          <w:sz w:val="18"/>
          <w:szCs w:val="18"/>
        </w:rPr>
      </w:pPr>
      <w:r w:rsidRPr="00391750">
        <w:rPr>
          <w:rFonts w:ascii="Times New Roman" w:hAnsi="Times New Roman" w:cs="Times New Roman"/>
          <w:kern w:val="0"/>
          <w:sz w:val="18"/>
          <w:szCs w:val="18"/>
        </w:rPr>
        <w:t>于</w:t>
      </w:r>
      <w:r w:rsidRPr="00391750">
        <w:rPr>
          <w:rFonts w:ascii="Times New Roman" w:hAnsi="Times New Roman" w:cs="Times New Roman"/>
          <w:kern w:val="0"/>
          <w:sz w:val="18"/>
          <w:szCs w:val="18"/>
        </w:rPr>
        <w:t>202</w:t>
      </w:r>
      <w:r w:rsidRPr="00391750">
        <w:rPr>
          <w:rFonts w:ascii="Times New Roman" w:hAnsi="Times New Roman" w:cs="Times New Roman" w:hint="eastAsia"/>
          <w:kern w:val="0"/>
          <w:sz w:val="18"/>
          <w:szCs w:val="18"/>
        </w:rPr>
        <w:t>3</w:t>
      </w:r>
      <w:r w:rsidRPr="00391750">
        <w:rPr>
          <w:rFonts w:ascii="Times New Roman" w:hAnsi="Times New Roman" w:cs="Times New Roman"/>
          <w:kern w:val="0"/>
          <w:sz w:val="18"/>
          <w:szCs w:val="18"/>
        </w:rPr>
        <w:t>年</w:t>
      </w:r>
      <w:r w:rsidRPr="00391750">
        <w:rPr>
          <w:rFonts w:ascii="Times New Roman" w:hAnsi="Times New Roman" w:cs="Times New Roman"/>
          <w:kern w:val="0"/>
          <w:sz w:val="18"/>
          <w:szCs w:val="18"/>
        </w:rPr>
        <w:t>6</w:t>
      </w:r>
      <w:r w:rsidRPr="00391750">
        <w:rPr>
          <w:rFonts w:ascii="Times New Roman" w:hAnsi="Times New Roman" w:cs="Times New Roman"/>
          <w:kern w:val="0"/>
          <w:sz w:val="18"/>
          <w:szCs w:val="18"/>
        </w:rPr>
        <w:t>月</w:t>
      </w:r>
      <w:r w:rsidRPr="00391750">
        <w:rPr>
          <w:rFonts w:ascii="Times New Roman" w:hAnsi="Times New Roman" w:cs="Times New Roman"/>
          <w:kern w:val="0"/>
          <w:sz w:val="18"/>
          <w:szCs w:val="18"/>
        </w:rPr>
        <w:t>30</w:t>
      </w:r>
      <w:r w:rsidRPr="00391750">
        <w:rPr>
          <w:rFonts w:ascii="Times New Roman" w:hAnsi="Times New Roman" w:cs="Times New Roman"/>
          <w:kern w:val="0"/>
          <w:sz w:val="18"/>
          <w:szCs w:val="18"/>
        </w:rPr>
        <w:t>日，本集团所有权受限资产情况，请参阅本报告第十节、七、</w:t>
      </w:r>
      <w:r w:rsidR="00FC47FE">
        <w:rPr>
          <w:rFonts w:ascii="Times New Roman" w:hAnsi="Times New Roman" w:cs="Times New Roman" w:hint="eastAsia"/>
          <w:kern w:val="0"/>
          <w:sz w:val="18"/>
          <w:szCs w:val="18"/>
        </w:rPr>
        <w:t>63</w:t>
      </w:r>
      <w:r w:rsidRPr="00391750">
        <w:rPr>
          <w:rFonts w:ascii="Times New Roman" w:hAnsi="Times New Roman" w:cs="Times New Roman"/>
          <w:kern w:val="0"/>
          <w:sz w:val="18"/>
          <w:szCs w:val="18"/>
        </w:rPr>
        <w:t>所有权或使用权受到限制的资产。</w:t>
      </w:r>
    </w:p>
    <w:p w14:paraId="565FF1DE"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15" w:name="_Toc988904"/>
      <w:r w:rsidRPr="001D55BB">
        <w:rPr>
          <w:rFonts w:ascii="Times New Roman" w:hAnsi="Times New Roman" w:cs="Times New Roman"/>
          <w:b/>
          <w:bCs/>
          <w:sz w:val="24"/>
          <w:szCs w:val="24"/>
        </w:rPr>
        <w:t>三、核心竞争力分析</w:t>
      </w:r>
      <w:bookmarkEnd w:id="15"/>
    </w:p>
    <w:p w14:paraId="4E365896"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bookmarkStart w:id="16" w:name="_Toc988905"/>
      <w:r w:rsidRPr="008B5BD8">
        <w:rPr>
          <w:rFonts w:ascii="Times New Roman" w:hAnsi="Times New Roman" w:cs="Times New Roman"/>
          <w:sz w:val="18"/>
          <w:szCs w:val="18"/>
          <w:shd w:val="clear" w:color="auto" w:fill="FFFFFF"/>
        </w:rPr>
        <w:t>公司历经</w:t>
      </w:r>
      <w:r w:rsidRPr="008B5BD8">
        <w:rPr>
          <w:rFonts w:ascii="Times New Roman" w:hAnsi="Times New Roman" w:cs="Times New Roman"/>
          <w:sz w:val="18"/>
          <w:szCs w:val="18"/>
          <w:shd w:val="clear" w:color="auto" w:fill="FFFFFF"/>
        </w:rPr>
        <w:t>60</w:t>
      </w:r>
      <w:r w:rsidRPr="008B5BD8">
        <w:rPr>
          <w:rFonts w:ascii="Times New Roman" w:hAnsi="Times New Roman" w:cs="Times New Roman"/>
          <w:sz w:val="18"/>
          <w:szCs w:val="18"/>
          <w:shd w:val="clear" w:color="auto" w:fill="FFFFFF"/>
        </w:rPr>
        <w:t>多年的创新发展，缔造了强大的品牌影响力，培育了坚实的综合竞争力，通过构建供应链，推动产能升级，提升研发实力，提高核心竞争力，报告期内公司核心竞争力未发生重大变化，具体如下：</w:t>
      </w:r>
    </w:p>
    <w:p w14:paraId="15F148F6"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lastRenderedPageBreak/>
        <w:t>1</w:t>
      </w:r>
      <w:r w:rsidRPr="008B5BD8">
        <w:rPr>
          <w:rFonts w:ascii="Times New Roman" w:hAnsi="Times New Roman" w:cs="Times New Roman"/>
          <w:sz w:val="18"/>
          <w:szCs w:val="18"/>
          <w:shd w:val="clear" w:color="auto" w:fill="FFFFFF"/>
        </w:rPr>
        <w:t>、浆纸一体化优势</w:t>
      </w:r>
    </w:p>
    <w:p w14:paraId="6488D05E" w14:textId="77777777" w:rsidR="00CE2009" w:rsidRPr="00C62806"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公司坚定不移实施浆纸一体化战略，目前在寿光、湛江、黄冈等主要生产基地均配有化学浆生产线，木浆总产</w:t>
      </w:r>
      <w:r w:rsidRPr="00F07C67">
        <w:rPr>
          <w:rFonts w:ascii="Times New Roman" w:hAnsi="Times New Roman" w:cs="Times New Roman"/>
          <w:sz w:val="18"/>
          <w:szCs w:val="18"/>
          <w:shd w:val="clear" w:color="auto" w:fill="FFFFFF"/>
        </w:rPr>
        <w:t>能达</w:t>
      </w:r>
      <w:r w:rsidRPr="00F07C67">
        <w:rPr>
          <w:rFonts w:ascii="Times New Roman" w:hAnsi="Times New Roman" w:cs="Times New Roman"/>
          <w:sz w:val="18"/>
          <w:szCs w:val="18"/>
          <w:shd w:val="clear" w:color="auto" w:fill="FFFFFF"/>
        </w:rPr>
        <w:t>430</w:t>
      </w:r>
      <w:r w:rsidRPr="00F07C67">
        <w:rPr>
          <w:rFonts w:ascii="Times New Roman" w:hAnsi="Times New Roman" w:cs="Times New Roman"/>
          <w:sz w:val="18"/>
          <w:szCs w:val="18"/>
          <w:shd w:val="clear" w:color="auto" w:fill="FFFFFF"/>
        </w:rPr>
        <w:t>万吨，是国内首家基本实现木浆自给自足的现代化大型造纸企业。完整的供应链在为公司构筑成本优势的同时也保障了上</w:t>
      </w:r>
      <w:r w:rsidRPr="00C62806">
        <w:rPr>
          <w:rFonts w:ascii="Times New Roman" w:hAnsi="Times New Roman" w:cs="Times New Roman"/>
          <w:sz w:val="18"/>
          <w:szCs w:val="18"/>
          <w:shd w:val="clear" w:color="auto" w:fill="FFFFFF"/>
        </w:rPr>
        <w:t>游原料端的安全性、稳定性、优质性，为企业保持长期竞争力提供了有力支撑。</w:t>
      </w:r>
    </w:p>
    <w:p w14:paraId="6FAE9F88" w14:textId="77777777" w:rsidR="00CE2009" w:rsidRPr="00C62806"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C62806">
        <w:rPr>
          <w:rFonts w:ascii="Times New Roman" w:hAnsi="Times New Roman" w:cs="Times New Roman"/>
          <w:sz w:val="18"/>
          <w:szCs w:val="18"/>
          <w:shd w:val="clear" w:color="auto" w:fill="FFFFFF"/>
        </w:rPr>
        <w:t>2</w:t>
      </w:r>
      <w:r w:rsidRPr="00C62806">
        <w:rPr>
          <w:rFonts w:ascii="Times New Roman" w:hAnsi="Times New Roman" w:cs="Times New Roman"/>
          <w:sz w:val="18"/>
          <w:szCs w:val="18"/>
          <w:shd w:val="clear" w:color="auto" w:fill="FFFFFF"/>
        </w:rPr>
        <w:t>、规模优势</w:t>
      </w:r>
    </w:p>
    <w:p w14:paraId="192B0823" w14:textId="4F1538EF"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C62806">
        <w:rPr>
          <w:rFonts w:ascii="Times New Roman" w:hAnsi="Times New Roman" w:cs="Times New Roman"/>
          <w:sz w:val="18"/>
          <w:szCs w:val="18"/>
          <w:shd w:val="clear" w:color="auto" w:fill="FFFFFF"/>
        </w:rPr>
        <w:t>造纸行业是典型的资金密集和技术密集型行业，遵循规模经济规律。公司是中国造纸行业</w:t>
      </w:r>
      <w:r w:rsidR="00FA2DC5">
        <w:rPr>
          <w:rFonts w:ascii="Times New Roman" w:hAnsi="Times New Roman" w:cs="Times New Roman" w:hint="eastAsia"/>
          <w:sz w:val="18"/>
          <w:szCs w:val="18"/>
          <w:shd w:val="clear" w:color="auto" w:fill="FFFFFF"/>
        </w:rPr>
        <w:t>头部</w:t>
      </w:r>
      <w:r w:rsidRPr="00C62806">
        <w:rPr>
          <w:rFonts w:ascii="Times New Roman" w:hAnsi="Times New Roman" w:cs="Times New Roman"/>
          <w:sz w:val="18"/>
          <w:szCs w:val="18"/>
          <w:shd w:val="clear" w:color="auto" w:fill="FFFFFF"/>
        </w:rPr>
        <w:t>企业，在华南、华中、华北、东北主要市场均设有大型生产基地，年浆、纸产能达</w:t>
      </w:r>
      <w:r w:rsidRPr="00C62806">
        <w:rPr>
          <w:rFonts w:ascii="Times New Roman" w:hAnsi="Times New Roman" w:cs="Times New Roman"/>
          <w:sz w:val="18"/>
          <w:szCs w:val="18"/>
          <w:shd w:val="clear" w:color="auto" w:fill="FFFFFF"/>
        </w:rPr>
        <w:t>1,100</w:t>
      </w:r>
      <w:r w:rsidRPr="00C62806">
        <w:rPr>
          <w:rFonts w:ascii="Times New Roman" w:hAnsi="Times New Roman" w:cs="Times New Roman"/>
          <w:sz w:val="18"/>
          <w:szCs w:val="18"/>
          <w:shd w:val="clear" w:color="auto" w:fill="FFFFFF"/>
        </w:rPr>
        <w:t>万吨，合</w:t>
      </w:r>
      <w:r w:rsidRPr="008B5BD8">
        <w:rPr>
          <w:rFonts w:ascii="Times New Roman" w:hAnsi="Times New Roman" w:cs="Times New Roman"/>
          <w:sz w:val="18"/>
          <w:szCs w:val="18"/>
          <w:shd w:val="clear" w:color="auto" w:fill="FFFFFF"/>
        </w:rPr>
        <w:t>理的生产规模造就了企业的边际成本优势。同时，公司依托规模优势配套建设国际化物流中心及铁路专用线、码头，打造了涵盖集装箱运输、保税仓储、中转及场站储存等的综合性物流服务平台，实现了物流效率的提升和物流成本的稳定。</w:t>
      </w:r>
    </w:p>
    <w:p w14:paraId="22E3F791"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3</w:t>
      </w:r>
      <w:r w:rsidRPr="008B5BD8">
        <w:rPr>
          <w:rFonts w:ascii="Times New Roman" w:hAnsi="Times New Roman" w:cs="Times New Roman"/>
          <w:sz w:val="18"/>
          <w:szCs w:val="18"/>
          <w:shd w:val="clear" w:color="auto" w:fill="FFFFFF"/>
        </w:rPr>
        <w:t>、产品优势</w:t>
      </w:r>
    </w:p>
    <w:p w14:paraId="1E9D28C7"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公司是造纸行业内产品种类最多、最齐全的企业，产品系列涵盖文化纸、白卡纸、铜版纸、复印纸、生活纸、热敏纸等，主要产品市场占有率均位居全国前列。公司高度重视技术研发，通过引进国际最先进的制浆造纸技术和设备，坚持技术革新和工艺流程优化助力产品质量提升和结构升级，不断提高晨</w:t>
      </w:r>
      <w:proofErr w:type="gramStart"/>
      <w:r w:rsidRPr="008B5BD8">
        <w:rPr>
          <w:rFonts w:ascii="Times New Roman" w:hAnsi="Times New Roman" w:cs="Times New Roman"/>
          <w:sz w:val="18"/>
          <w:szCs w:val="18"/>
          <w:shd w:val="clear" w:color="auto" w:fill="FFFFFF"/>
        </w:rPr>
        <w:t>鸣品牌</w:t>
      </w:r>
      <w:proofErr w:type="gramEnd"/>
      <w:r w:rsidRPr="008B5BD8">
        <w:rPr>
          <w:rFonts w:ascii="Times New Roman" w:hAnsi="Times New Roman" w:cs="Times New Roman"/>
          <w:sz w:val="18"/>
          <w:szCs w:val="18"/>
          <w:shd w:val="clear" w:color="auto" w:fill="FFFFFF"/>
        </w:rPr>
        <w:t>价值，扩大品牌效益。</w:t>
      </w:r>
    </w:p>
    <w:p w14:paraId="0E322F7D"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4</w:t>
      </w:r>
      <w:r w:rsidRPr="008B5BD8">
        <w:rPr>
          <w:rFonts w:ascii="Times New Roman" w:hAnsi="Times New Roman" w:cs="Times New Roman"/>
          <w:sz w:val="18"/>
          <w:szCs w:val="18"/>
          <w:shd w:val="clear" w:color="auto" w:fill="FFFFFF"/>
        </w:rPr>
        <w:t>、产业布局优势</w:t>
      </w:r>
    </w:p>
    <w:p w14:paraId="3654960B" w14:textId="1F9F9059"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公司紧紧围绕浆纸一体化战略整合资源，将生产基地植根于核心目标市场，推动各区域协调联动共同发展。目前，公司以市场为导向，在山东、广东、</w:t>
      </w:r>
      <w:r w:rsidR="00CE178F">
        <w:rPr>
          <w:rFonts w:ascii="Times New Roman" w:hAnsi="Times New Roman" w:cs="Times New Roman" w:hint="eastAsia"/>
          <w:sz w:val="18"/>
          <w:szCs w:val="18"/>
          <w:shd w:val="clear" w:color="auto" w:fill="FFFFFF"/>
        </w:rPr>
        <w:t>湖北、</w:t>
      </w:r>
      <w:r>
        <w:rPr>
          <w:rFonts w:ascii="Times New Roman" w:hAnsi="Times New Roman" w:cs="Times New Roman"/>
          <w:sz w:val="18"/>
          <w:szCs w:val="18"/>
          <w:shd w:val="clear" w:color="auto" w:fill="FFFFFF"/>
        </w:rPr>
        <w:t>江西、吉林等地</w:t>
      </w:r>
      <w:r w:rsidRPr="008B5BD8">
        <w:rPr>
          <w:rFonts w:ascii="Times New Roman" w:hAnsi="Times New Roman" w:cs="Times New Roman"/>
          <w:sz w:val="18"/>
          <w:szCs w:val="18"/>
          <w:shd w:val="clear" w:color="auto" w:fill="FFFFFF"/>
        </w:rPr>
        <w:t>建有生产基地，全部产品实现近距离销售，在提升服务效率的同时大大降低了运输成本，实现了企业与用户的</w:t>
      </w:r>
      <w:r w:rsidRPr="008B5BD8">
        <w:rPr>
          <w:rFonts w:ascii="Times New Roman" w:hAnsi="Times New Roman" w:cs="Times New Roman"/>
          <w:sz w:val="18"/>
          <w:szCs w:val="18"/>
          <w:shd w:val="clear" w:color="auto" w:fill="FFFFFF"/>
        </w:rPr>
        <w:t>“</w:t>
      </w:r>
      <w:r w:rsidRPr="008B5BD8">
        <w:rPr>
          <w:rFonts w:ascii="Times New Roman" w:hAnsi="Times New Roman" w:cs="Times New Roman"/>
          <w:sz w:val="18"/>
          <w:szCs w:val="18"/>
          <w:shd w:val="clear" w:color="auto" w:fill="FFFFFF"/>
        </w:rPr>
        <w:t>双赢</w:t>
      </w:r>
      <w:r w:rsidRPr="008B5BD8">
        <w:rPr>
          <w:rFonts w:ascii="Times New Roman" w:hAnsi="Times New Roman" w:cs="Times New Roman"/>
          <w:sz w:val="18"/>
          <w:szCs w:val="18"/>
          <w:shd w:val="clear" w:color="auto" w:fill="FFFFFF"/>
        </w:rPr>
        <w:t>”</w:t>
      </w:r>
      <w:r w:rsidRPr="008B5BD8">
        <w:rPr>
          <w:rFonts w:ascii="Times New Roman" w:hAnsi="Times New Roman" w:cs="Times New Roman"/>
          <w:sz w:val="18"/>
          <w:szCs w:val="18"/>
          <w:shd w:val="clear" w:color="auto" w:fill="FFFFFF"/>
        </w:rPr>
        <w:t>。</w:t>
      </w:r>
    </w:p>
    <w:p w14:paraId="660CF059"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5</w:t>
      </w:r>
      <w:r w:rsidRPr="008B5BD8">
        <w:rPr>
          <w:rFonts w:ascii="Times New Roman" w:hAnsi="Times New Roman" w:cs="Times New Roman"/>
          <w:sz w:val="18"/>
          <w:szCs w:val="18"/>
          <w:shd w:val="clear" w:color="auto" w:fill="FFFFFF"/>
        </w:rPr>
        <w:t>、技术装备优势</w:t>
      </w:r>
    </w:p>
    <w:p w14:paraId="196D63B2"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公司高度重视技术装备的配套与更新，</w:t>
      </w:r>
      <w:r>
        <w:rPr>
          <w:rFonts w:ascii="Times New Roman" w:hAnsi="Times New Roman" w:cs="Times New Roman" w:hint="eastAsia"/>
          <w:sz w:val="18"/>
          <w:szCs w:val="18"/>
          <w:shd w:val="clear" w:color="auto" w:fill="FFFFFF"/>
        </w:rPr>
        <w:t>积极推进设备技术升级换代，</w:t>
      </w:r>
      <w:r w:rsidRPr="008B5BD8">
        <w:rPr>
          <w:rFonts w:ascii="Times New Roman" w:hAnsi="Times New Roman" w:cs="Times New Roman"/>
          <w:sz w:val="18"/>
          <w:szCs w:val="18"/>
          <w:shd w:val="clear" w:color="auto" w:fill="FFFFFF"/>
        </w:rPr>
        <w:t>现拥有全球规模最大、工艺装备最先进的制浆造纸生产线，主要生产设备均引进国际知名的芬兰美卓、维美德、德国福伊特、奥地利安德里兹等厂商，达到国际先进水平，确保了生产效率和产品质量。</w:t>
      </w:r>
    </w:p>
    <w:p w14:paraId="14966395"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6</w:t>
      </w:r>
      <w:r w:rsidRPr="008B5BD8">
        <w:rPr>
          <w:rFonts w:ascii="Times New Roman" w:hAnsi="Times New Roman" w:cs="Times New Roman"/>
          <w:sz w:val="18"/>
          <w:szCs w:val="18"/>
          <w:shd w:val="clear" w:color="auto" w:fill="FFFFFF"/>
        </w:rPr>
        <w:t>、科研创新优势</w:t>
      </w:r>
    </w:p>
    <w:p w14:paraId="6876FC48"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公司拥有国家企业技术中心、博士后科研工作站、国家认可</w:t>
      </w:r>
      <w:r w:rsidRPr="008B5BD8">
        <w:rPr>
          <w:rFonts w:ascii="Times New Roman" w:hAnsi="Times New Roman" w:cs="Times New Roman"/>
          <w:sz w:val="18"/>
          <w:szCs w:val="18"/>
          <w:shd w:val="clear" w:color="auto" w:fill="FFFFFF"/>
        </w:rPr>
        <w:t>CNAS</w:t>
      </w:r>
      <w:r w:rsidRPr="008B5BD8">
        <w:rPr>
          <w:rFonts w:ascii="Times New Roman" w:hAnsi="Times New Roman" w:cs="Times New Roman"/>
          <w:sz w:val="18"/>
          <w:szCs w:val="18"/>
          <w:shd w:val="clear" w:color="auto" w:fill="FFFFFF"/>
        </w:rPr>
        <w:t>浆纸检测中心等科研机构。与此同时，积极与国内知名高校和科研院所开展深度产学研合作，不断提升技术创新能力和科学研发水平，开发出一系列科技含量高、附加值高的新产</w:t>
      </w:r>
      <w:r w:rsidRPr="00CE2009">
        <w:rPr>
          <w:rFonts w:ascii="Times New Roman" w:hAnsi="Times New Roman" w:cs="Times New Roman"/>
          <w:sz w:val="18"/>
          <w:szCs w:val="18"/>
          <w:shd w:val="clear" w:color="auto" w:fill="FFFFFF"/>
        </w:rPr>
        <w:t>品和企业的专有技术。公司及旗下湛江晨鸣、寿光美伦、江西晨鸣、吉林晨鸣、黄冈晨鸣均为高新技术企业。截至报告期末，公司已</w:t>
      </w:r>
      <w:r w:rsidRPr="00CE2009">
        <w:rPr>
          <w:rFonts w:ascii="Times New Roman" w:hAnsi="Times New Roman" w:cs="Times New Roman" w:hint="eastAsia"/>
          <w:sz w:val="18"/>
          <w:szCs w:val="18"/>
          <w:shd w:val="clear" w:color="auto" w:fill="FFFFFF"/>
        </w:rPr>
        <w:t>获得国家专利授权</w:t>
      </w:r>
      <w:r w:rsidRPr="00CE2009">
        <w:rPr>
          <w:rFonts w:ascii="Times New Roman" w:hAnsi="Times New Roman" w:cs="Times New Roman" w:hint="eastAsia"/>
          <w:sz w:val="18"/>
          <w:szCs w:val="18"/>
          <w:shd w:val="clear" w:color="auto" w:fill="FFFFFF"/>
        </w:rPr>
        <w:t>400</w:t>
      </w:r>
      <w:r w:rsidRPr="00CE2009">
        <w:rPr>
          <w:rFonts w:ascii="Times New Roman" w:hAnsi="Times New Roman" w:cs="Times New Roman" w:hint="eastAsia"/>
          <w:sz w:val="18"/>
          <w:szCs w:val="18"/>
          <w:shd w:val="clear" w:color="auto" w:fill="FFFFFF"/>
        </w:rPr>
        <w:t>余项，其中发明专利</w:t>
      </w:r>
      <w:r w:rsidRPr="00CE2009">
        <w:rPr>
          <w:rFonts w:ascii="Times New Roman" w:hAnsi="Times New Roman" w:cs="Times New Roman" w:hint="eastAsia"/>
          <w:sz w:val="18"/>
          <w:szCs w:val="18"/>
          <w:shd w:val="clear" w:color="auto" w:fill="FFFFFF"/>
        </w:rPr>
        <w:t>39</w:t>
      </w:r>
      <w:r w:rsidRPr="00CE2009">
        <w:rPr>
          <w:rFonts w:ascii="Times New Roman" w:hAnsi="Times New Roman" w:cs="Times New Roman" w:hint="eastAsia"/>
          <w:sz w:val="18"/>
          <w:szCs w:val="18"/>
          <w:shd w:val="clear" w:color="auto" w:fill="FFFFFF"/>
        </w:rPr>
        <w:t>项，国家新产品</w:t>
      </w:r>
      <w:r w:rsidRPr="00CE2009">
        <w:rPr>
          <w:rFonts w:ascii="Times New Roman" w:hAnsi="Times New Roman" w:cs="Times New Roman" w:hint="eastAsia"/>
          <w:sz w:val="18"/>
          <w:szCs w:val="18"/>
          <w:shd w:val="clear" w:color="auto" w:fill="FFFFFF"/>
        </w:rPr>
        <w:t>7</w:t>
      </w:r>
      <w:r w:rsidRPr="00CE2009">
        <w:rPr>
          <w:rFonts w:ascii="Times New Roman" w:hAnsi="Times New Roman" w:cs="Times New Roman" w:hint="eastAsia"/>
          <w:sz w:val="18"/>
          <w:szCs w:val="18"/>
          <w:shd w:val="clear" w:color="auto" w:fill="FFFFFF"/>
        </w:rPr>
        <w:t>项，省级以上科技进步奖</w:t>
      </w:r>
      <w:r w:rsidRPr="00CE2009">
        <w:rPr>
          <w:rFonts w:ascii="Times New Roman" w:hAnsi="Times New Roman" w:cs="Times New Roman" w:hint="eastAsia"/>
          <w:sz w:val="18"/>
          <w:szCs w:val="18"/>
          <w:shd w:val="clear" w:color="auto" w:fill="FFFFFF"/>
        </w:rPr>
        <w:t>16</w:t>
      </w:r>
      <w:r w:rsidRPr="00CE2009">
        <w:rPr>
          <w:rFonts w:ascii="Times New Roman" w:hAnsi="Times New Roman" w:cs="Times New Roman" w:hint="eastAsia"/>
          <w:sz w:val="18"/>
          <w:szCs w:val="18"/>
          <w:shd w:val="clear" w:color="auto" w:fill="FFFFFF"/>
        </w:rPr>
        <w:t>项，承担国家科技项目</w:t>
      </w:r>
      <w:r w:rsidRPr="00CE2009">
        <w:rPr>
          <w:rFonts w:ascii="Times New Roman" w:hAnsi="Times New Roman" w:cs="Times New Roman" w:hint="eastAsia"/>
          <w:sz w:val="18"/>
          <w:szCs w:val="18"/>
          <w:shd w:val="clear" w:color="auto" w:fill="FFFFFF"/>
        </w:rPr>
        <w:t>5</w:t>
      </w:r>
      <w:r w:rsidRPr="00CE2009">
        <w:rPr>
          <w:rFonts w:ascii="Times New Roman" w:hAnsi="Times New Roman" w:cs="Times New Roman" w:hint="eastAsia"/>
          <w:sz w:val="18"/>
          <w:szCs w:val="18"/>
          <w:shd w:val="clear" w:color="auto" w:fill="FFFFFF"/>
        </w:rPr>
        <w:t>项、省级技术创新项目</w:t>
      </w:r>
      <w:r w:rsidRPr="00CE2009">
        <w:rPr>
          <w:rFonts w:ascii="Times New Roman" w:hAnsi="Times New Roman" w:cs="Times New Roman" w:hint="eastAsia"/>
          <w:sz w:val="18"/>
          <w:szCs w:val="18"/>
          <w:shd w:val="clear" w:color="auto" w:fill="FFFFFF"/>
        </w:rPr>
        <w:t>70</w:t>
      </w:r>
      <w:r w:rsidRPr="00CE2009">
        <w:rPr>
          <w:rFonts w:ascii="Times New Roman" w:hAnsi="Times New Roman" w:cs="Times New Roman" w:hint="eastAsia"/>
          <w:sz w:val="18"/>
          <w:szCs w:val="18"/>
          <w:shd w:val="clear" w:color="auto" w:fill="FFFFFF"/>
        </w:rPr>
        <w:t>项，</w:t>
      </w:r>
      <w:r w:rsidRPr="00CE2009">
        <w:rPr>
          <w:rFonts w:ascii="Times New Roman" w:hAnsi="Times New Roman" w:cs="Times New Roman"/>
          <w:sz w:val="18"/>
          <w:szCs w:val="18"/>
          <w:shd w:val="clear" w:color="auto" w:fill="FFFFFF"/>
        </w:rPr>
        <w:t>在全国同行业率先通过</w:t>
      </w:r>
      <w:r w:rsidRPr="00CE2009">
        <w:rPr>
          <w:rFonts w:ascii="Times New Roman" w:hAnsi="Times New Roman" w:cs="Times New Roman"/>
          <w:sz w:val="18"/>
          <w:szCs w:val="18"/>
          <w:shd w:val="clear" w:color="auto" w:fill="FFFFFF"/>
        </w:rPr>
        <w:t>ISO9001</w:t>
      </w:r>
      <w:r w:rsidRPr="00CE2009">
        <w:rPr>
          <w:rFonts w:ascii="Times New Roman" w:hAnsi="Times New Roman" w:cs="Times New Roman"/>
          <w:sz w:val="18"/>
          <w:szCs w:val="18"/>
          <w:shd w:val="clear" w:color="auto" w:fill="FFFFFF"/>
        </w:rPr>
        <w:t>质量体系认证、</w:t>
      </w:r>
      <w:r w:rsidRPr="00CE2009">
        <w:rPr>
          <w:rFonts w:ascii="Times New Roman" w:hAnsi="Times New Roman" w:cs="Times New Roman"/>
          <w:sz w:val="18"/>
          <w:szCs w:val="18"/>
          <w:shd w:val="clear" w:color="auto" w:fill="FFFFFF"/>
        </w:rPr>
        <w:t>ISO14001</w:t>
      </w:r>
      <w:r w:rsidRPr="00CE2009">
        <w:rPr>
          <w:rFonts w:ascii="Times New Roman" w:hAnsi="Times New Roman" w:cs="Times New Roman"/>
          <w:sz w:val="18"/>
          <w:szCs w:val="18"/>
          <w:shd w:val="clear" w:color="auto" w:fill="FFFFFF"/>
        </w:rPr>
        <w:t>环保体系认证和</w:t>
      </w:r>
      <w:r w:rsidRPr="00CE2009">
        <w:rPr>
          <w:rFonts w:ascii="Times New Roman" w:hAnsi="Times New Roman" w:cs="Times New Roman"/>
          <w:sz w:val="18"/>
          <w:szCs w:val="18"/>
          <w:shd w:val="clear" w:color="auto" w:fill="FFFFFF"/>
        </w:rPr>
        <w:t>FSC-COC</w:t>
      </w:r>
      <w:r w:rsidRPr="00CE2009">
        <w:rPr>
          <w:rFonts w:ascii="Times New Roman" w:hAnsi="Times New Roman" w:cs="Times New Roman"/>
          <w:sz w:val="18"/>
          <w:szCs w:val="18"/>
          <w:shd w:val="clear" w:color="auto" w:fill="FFFFFF"/>
        </w:rPr>
        <w:t>国际森林体系认证。</w:t>
      </w:r>
    </w:p>
    <w:p w14:paraId="37B935FE"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7</w:t>
      </w:r>
      <w:r w:rsidRPr="008B5BD8">
        <w:rPr>
          <w:rFonts w:ascii="Times New Roman" w:hAnsi="Times New Roman" w:cs="Times New Roman"/>
          <w:sz w:val="18"/>
          <w:szCs w:val="18"/>
          <w:shd w:val="clear" w:color="auto" w:fill="FFFFFF"/>
        </w:rPr>
        <w:t>、团队管理优势</w:t>
      </w:r>
    </w:p>
    <w:p w14:paraId="575910F6"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公司人才结构完善合理且经验丰富，囊括生产、技术、销售、财务、法律等多方面高端人才，人才结构较为合理。公司在开展业务的过程中，稳定的核心团队创造了适合公司发展的企业文化，并将具有行业特点的管理经验内生化，形成了管理与文化相融合的团队优势，能够准确把握行业发展趋势。同时，公司重视人才储备和培养机制建设，凭借先进的经营理念和广阔的发展空间，吸引了一批高素质的专业人才，提升了人力资本建设水平，为公司长期的持续发展提供了有力保障。</w:t>
      </w:r>
    </w:p>
    <w:p w14:paraId="0EEC9658" w14:textId="77777777" w:rsidR="00CE2009" w:rsidRPr="008B5BD8" w:rsidRDefault="00CE2009" w:rsidP="00CE2009">
      <w:pPr>
        <w:autoSpaceDE w:val="0"/>
        <w:autoSpaceDN w:val="0"/>
        <w:adjustRightInd w:val="0"/>
        <w:spacing w:after="120"/>
        <w:ind w:firstLine="360"/>
        <w:rPr>
          <w:rFonts w:ascii="Times New Roman" w:hAnsi="Times New Roman" w:cs="Times New Roman"/>
          <w:sz w:val="18"/>
          <w:szCs w:val="18"/>
          <w:shd w:val="clear" w:color="auto" w:fill="FFFFFF"/>
        </w:rPr>
      </w:pPr>
      <w:r w:rsidRPr="008B5BD8">
        <w:rPr>
          <w:rFonts w:ascii="Times New Roman" w:hAnsi="Times New Roman" w:cs="Times New Roman"/>
          <w:sz w:val="18"/>
          <w:szCs w:val="18"/>
          <w:shd w:val="clear" w:color="auto" w:fill="FFFFFF"/>
        </w:rPr>
        <w:t>8</w:t>
      </w:r>
      <w:r w:rsidRPr="008B5BD8">
        <w:rPr>
          <w:rFonts w:ascii="Times New Roman" w:hAnsi="Times New Roman" w:cs="Times New Roman"/>
          <w:sz w:val="18"/>
          <w:szCs w:val="18"/>
          <w:shd w:val="clear" w:color="auto" w:fill="FFFFFF"/>
        </w:rPr>
        <w:t>、环保治理优势</w:t>
      </w:r>
    </w:p>
    <w:p w14:paraId="765A9629" w14:textId="255073CE" w:rsidR="008C7B71" w:rsidRPr="001D55BB" w:rsidRDefault="00CE2009" w:rsidP="00CE2009">
      <w:pPr>
        <w:autoSpaceDE w:val="0"/>
        <w:autoSpaceDN w:val="0"/>
        <w:adjustRightInd w:val="0"/>
        <w:spacing w:before="40" w:after="40"/>
        <w:ind w:firstLine="357"/>
        <w:jc w:val="both"/>
        <w:rPr>
          <w:rFonts w:ascii="Times New Roman" w:hAnsi="Times New Roman" w:cs="Times New Roman"/>
          <w:kern w:val="0"/>
          <w:sz w:val="18"/>
          <w:szCs w:val="24"/>
          <w:lang w:val="zh-CN"/>
        </w:rPr>
      </w:pPr>
      <w:r w:rsidRPr="008B5BD8">
        <w:rPr>
          <w:rFonts w:ascii="Times New Roman" w:hAnsi="Times New Roman" w:cs="Times New Roman"/>
          <w:sz w:val="18"/>
          <w:szCs w:val="18"/>
          <w:shd w:val="clear" w:color="auto" w:fill="FFFFFF"/>
        </w:rPr>
        <w:t>公司积极</w:t>
      </w:r>
      <w:proofErr w:type="gramStart"/>
      <w:r w:rsidRPr="0048129C">
        <w:rPr>
          <w:rFonts w:asciiTheme="minorEastAsia" w:hAnsiTheme="minorEastAsia" w:cs="Times New Roman"/>
          <w:sz w:val="18"/>
          <w:szCs w:val="18"/>
          <w:shd w:val="clear" w:color="auto" w:fill="FFFFFF"/>
        </w:rPr>
        <w:t>践行</w:t>
      </w:r>
      <w:proofErr w:type="gramEnd"/>
      <w:r w:rsidRPr="0048129C">
        <w:rPr>
          <w:rFonts w:asciiTheme="minorEastAsia" w:hAnsiTheme="minorEastAsia" w:cs="Times New Roman"/>
          <w:sz w:val="18"/>
          <w:szCs w:val="18"/>
          <w:shd w:val="clear" w:color="auto" w:fill="FFFFFF"/>
        </w:rPr>
        <w:t>“绿水青山就是金山银山”理念</w:t>
      </w:r>
      <w:r w:rsidRPr="008B5BD8">
        <w:rPr>
          <w:rFonts w:ascii="Times New Roman" w:hAnsi="Times New Roman" w:cs="Times New Roman"/>
          <w:sz w:val="18"/>
          <w:szCs w:val="18"/>
          <w:shd w:val="clear" w:color="auto" w:fill="FFFFFF"/>
        </w:rPr>
        <w:t>，秉</w:t>
      </w:r>
      <w:r w:rsidRPr="0048129C">
        <w:rPr>
          <w:rFonts w:asciiTheme="minorEastAsia" w:hAnsiTheme="minorEastAsia" w:cs="Times New Roman"/>
          <w:sz w:val="18"/>
          <w:szCs w:val="18"/>
          <w:shd w:val="clear" w:color="auto" w:fill="FFFFFF"/>
        </w:rPr>
        <w:t>持“绿色发展、环保先行”的</w:t>
      </w:r>
      <w:r w:rsidRPr="008B5BD8">
        <w:rPr>
          <w:rFonts w:ascii="Times New Roman" w:hAnsi="Times New Roman" w:cs="Times New Roman"/>
          <w:sz w:val="18"/>
          <w:szCs w:val="18"/>
          <w:shd w:val="clear" w:color="auto" w:fill="FFFFFF"/>
        </w:rPr>
        <w:t>发展思路，始终将环保作</w:t>
      </w:r>
      <w:r w:rsidRPr="0048129C">
        <w:rPr>
          <w:rFonts w:asciiTheme="minorEastAsia" w:hAnsiTheme="minorEastAsia" w:cs="Times New Roman"/>
          <w:sz w:val="18"/>
          <w:szCs w:val="18"/>
          <w:shd w:val="clear" w:color="auto" w:fill="FFFFFF"/>
        </w:rPr>
        <w:t>为“生命工程”</w:t>
      </w:r>
      <w:r w:rsidRPr="008B5BD8">
        <w:rPr>
          <w:rFonts w:ascii="Times New Roman" w:hAnsi="Times New Roman" w:cs="Times New Roman"/>
          <w:sz w:val="18"/>
          <w:szCs w:val="18"/>
          <w:shd w:val="clear" w:color="auto" w:fill="FFFFFF"/>
        </w:rPr>
        <w:t>来抓，坚持清洁生产和资源循环利用的绿色发展模式，切实扛起环保主体责任。近年来，公司及子公司累计环保投入了</w:t>
      </w:r>
      <w:r w:rsidRPr="008B5BD8">
        <w:rPr>
          <w:rFonts w:ascii="Times New Roman" w:hAnsi="Times New Roman" w:cs="Times New Roman"/>
          <w:sz w:val="18"/>
          <w:szCs w:val="18"/>
          <w:shd w:val="clear" w:color="auto" w:fill="FFFFFF"/>
        </w:rPr>
        <w:t>80</w:t>
      </w:r>
      <w:r w:rsidRPr="008B5BD8">
        <w:rPr>
          <w:rFonts w:ascii="Times New Roman" w:hAnsi="Times New Roman" w:cs="Times New Roman"/>
          <w:sz w:val="18"/>
          <w:szCs w:val="18"/>
          <w:shd w:val="clear" w:color="auto" w:fill="FFFFFF"/>
        </w:rPr>
        <w:t>多亿元，投资建设了碱回收系统、中段水处理系统、中水回用系统、白水回收系统、黑液综合利用系统等污染治理设施，各项环保指标走在全国乃至世界前列。目前，公司采用世界最</w:t>
      </w:r>
      <w:r w:rsidRPr="0048129C">
        <w:rPr>
          <w:rFonts w:asciiTheme="minorEastAsia" w:hAnsiTheme="minorEastAsia" w:cs="Times New Roman"/>
          <w:sz w:val="18"/>
          <w:szCs w:val="18"/>
          <w:shd w:val="clear" w:color="auto" w:fill="FFFFFF"/>
        </w:rPr>
        <w:t>先进的“超滤膜+反渗透膜”工艺</w:t>
      </w:r>
      <w:r w:rsidRPr="008B5BD8">
        <w:rPr>
          <w:rFonts w:ascii="Times New Roman" w:hAnsi="Times New Roman" w:cs="Times New Roman"/>
          <w:sz w:val="18"/>
          <w:szCs w:val="18"/>
          <w:shd w:val="clear" w:color="auto" w:fill="FFFFFF"/>
        </w:rPr>
        <w:t>，建设中水回用膜处理</w:t>
      </w:r>
      <w:r w:rsidRPr="008B5BD8">
        <w:rPr>
          <w:rFonts w:ascii="Times New Roman" w:hAnsi="Times New Roman" w:cs="Times New Roman"/>
          <w:sz w:val="18"/>
          <w:szCs w:val="18"/>
          <w:shd w:val="clear" w:color="auto" w:fill="FFFFFF"/>
        </w:rPr>
        <w:lastRenderedPageBreak/>
        <w:t>项目，是国内造纸行业规模最大的中水回用项目，中水回用</w:t>
      </w:r>
      <w:proofErr w:type="gramStart"/>
      <w:r w:rsidRPr="008B5BD8">
        <w:rPr>
          <w:rFonts w:ascii="Times New Roman" w:hAnsi="Times New Roman" w:cs="Times New Roman"/>
          <w:sz w:val="18"/>
          <w:szCs w:val="18"/>
          <w:shd w:val="clear" w:color="auto" w:fill="FFFFFF"/>
        </w:rPr>
        <w:t>率行业</w:t>
      </w:r>
      <w:proofErr w:type="gramEnd"/>
      <w:r w:rsidRPr="008B5BD8">
        <w:rPr>
          <w:rFonts w:ascii="Times New Roman" w:hAnsi="Times New Roman" w:cs="Times New Roman"/>
          <w:sz w:val="18"/>
          <w:szCs w:val="18"/>
          <w:shd w:val="clear" w:color="auto" w:fill="FFFFFF"/>
        </w:rPr>
        <w:t>领先，每天可节约清水数十万立方。同时</w:t>
      </w:r>
      <w:r w:rsidRPr="002B6FD3">
        <w:rPr>
          <w:rFonts w:asciiTheme="minorEastAsia" w:hAnsiTheme="minorEastAsia" w:cs="Times New Roman"/>
          <w:sz w:val="18"/>
          <w:szCs w:val="18"/>
          <w:shd w:val="clear" w:color="auto" w:fill="FFFFFF"/>
        </w:rPr>
        <w:t>响应“双碳”政</w:t>
      </w:r>
      <w:r w:rsidRPr="008B5BD8">
        <w:rPr>
          <w:rFonts w:ascii="Times New Roman" w:hAnsi="Times New Roman" w:cs="Times New Roman"/>
          <w:sz w:val="18"/>
          <w:szCs w:val="18"/>
          <w:shd w:val="clear" w:color="auto" w:fill="FFFFFF"/>
        </w:rPr>
        <w:t>策，积极引入光伏发电、生物质发电，不断优化能源结构，提高低碳生产水平</w:t>
      </w:r>
      <w:r w:rsidR="008C7B71" w:rsidRPr="001D55BB">
        <w:rPr>
          <w:rFonts w:ascii="Times New Roman" w:hAnsi="Times New Roman" w:cs="Times New Roman"/>
          <w:kern w:val="0"/>
          <w:sz w:val="18"/>
          <w:szCs w:val="24"/>
          <w:lang w:val="zh-CN"/>
        </w:rPr>
        <w:t>。</w:t>
      </w:r>
    </w:p>
    <w:p w14:paraId="0C3FAADB"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1D55BB">
        <w:rPr>
          <w:rFonts w:ascii="Times New Roman" w:hAnsi="Times New Roman" w:cs="Times New Roman"/>
          <w:b/>
          <w:bCs/>
          <w:sz w:val="24"/>
          <w:szCs w:val="24"/>
        </w:rPr>
        <w:t>四、主营业务分析</w:t>
      </w:r>
      <w:bookmarkEnd w:id="16"/>
    </w:p>
    <w:p w14:paraId="018A4A56"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概述</w:t>
      </w:r>
    </w:p>
    <w:p w14:paraId="31527041"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参见</w:t>
      </w:r>
      <w:r w:rsidRPr="001D55BB">
        <w:rPr>
          <w:rFonts w:asciiTheme="minorEastAsia" w:hAnsiTheme="minorEastAsia" w:cs="Times New Roman"/>
          <w:sz w:val="18"/>
          <w:szCs w:val="18"/>
        </w:rPr>
        <w:t>“</w:t>
      </w:r>
      <w:r w:rsidRPr="001D55BB">
        <w:rPr>
          <w:rFonts w:ascii="Times New Roman" w:hAnsi="Times New Roman" w:cs="Times New Roman"/>
          <w:sz w:val="18"/>
          <w:szCs w:val="18"/>
        </w:rPr>
        <w:t>一、报告期内公司从事的主要业务</w:t>
      </w:r>
      <w:r w:rsidRPr="001D55BB">
        <w:rPr>
          <w:rFonts w:asciiTheme="minorEastAsia" w:hAnsiTheme="minorEastAsia" w:cs="Times New Roman"/>
          <w:sz w:val="18"/>
          <w:szCs w:val="18"/>
        </w:rPr>
        <w:t>”</w:t>
      </w:r>
      <w:r w:rsidRPr="001D55BB">
        <w:rPr>
          <w:rFonts w:ascii="Times New Roman" w:hAnsi="Times New Roman" w:cs="Times New Roman"/>
          <w:sz w:val="18"/>
          <w:szCs w:val="18"/>
        </w:rPr>
        <w:t>相关内容</w:t>
      </w:r>
    </w:p>
    <w:p w14:paraId="42A92B21"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主要财务数据同比变动情况</w:t>
      </w:r>
    </w:p>
    <w:p w14:paraId="67CB2C77"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8"/>
        <w:gridCol w:w="1541"/>
        <w:gridCol w:w="1435"/>
        <w:gridCol w:w="993"/>
        <w:gridCol w:w="3286"/>
      </w:tblGrid>
      <w:tr w:rsidR="00034E84" w14:paraId="6A655B70" w14:textId="77777777" w:rsidTr="00AA2AE9">
        <w:trPr>
          <w:trHeight w:val="284"/>
        </w:trPr>
        <w:tc>
          <w:tcPr>
            <w:tcW w:w="1258" w:type="pct"/>
            <w:shd w:val="clear" w:color="000000" w:fill="D3D3D3"/>
            <w:vAlign w:val="center"/>
          </w:tcPr>
          <w:p w14:paraId="7FA8288F" w14:textId="77777777" w:rsidR="00034E84" w:rsidRDefault="00034E84" w:rsidP="000651DD">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795" w:type="pct"/>
            <w:shd w:val="clear" w:color="000000" w:fill="D3D3D3"/>
            <w:vAlign w:val="center"/>
          </w:tcPr>
          <w:p w14:paraId="7128F793" w14:textId="77777777" w:rsidR="00034E84" w:rsidRDefault="00034E84" w:rsidP="000651DD">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本报告期</w:t>
            </w:r>
          </w:p>
        </w:tc>
        <w:tc>
          <w:tcPr>
            <w:tcW w:w="740" w:type="pct"/>
            <w:shd w:val="clear" w:color="000000" w:fill="D3D3D3"/>
            <w:vAlign w:val="center"/>
          </w:tcPr>
          <w:p w14:paraId="4BAEA562" w14:textId="77777777" w:rsidR="00034E84" w:rsidRDefault="00034E84" w:rsidP="000651DD">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上年同期</w:t>
            </w:r>
          </w:p>
        </w:tc>
        <w:tc>
          <w:tcPr>
            <w:tcW w:w="512" w:type="pct"/>
            <w:shd w:val="clear" w:color="000000" w:fill="D3D3D3"/>
            <w:vAlign w:val="center"/>
          </w:tcPr>
          <w:p w14:paraId="060B787F" w14:textId="77777777" w:rsidR="00034E84" w:rsidRDefault="00034E84" w:rsidP="000651DD">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同比增减</w:t>
            </w:r>
          </w:p>
        </w:tc>
        <w:tc>
          <w:tcPr>
            <w:tcW w:w="1695" w:type="pct"/>
            <w:shd w:val="clear" w:color="000000" w:fill="D3D3D3"/>
            <w:vAlign w:val="center"/>
          </w:tcPr>
          <w:p w14:paraId="011A5617" w14:textId="77777777" w:rsidR="00034E84" w:rsidRDefault="00034E84" w:rsidP="000651DD">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变动原因</w:t>
            </w:r>
          </w:p>
        </w:tc>
      </w:tr>
      <w:tr w:rsidR="00034E84" w14:paraId="278C7E35" w14:textId="77777777" w:rsidTr="00AA2AE9">
        <w:trPr>
          <w:trHeight w:val="284"/>
        </w:trPr>
        <w:tc>
          <w:tcPr>
            <w:tcW w:w="1258" w:type="pct"/>
            <w:shd w:val="clear" w:color="000000" w:fill="D3D3D3"/>
            <w:vAlign w:val="center"/>
          </w:tcPr>
          <w:p w14:paraId="4D71C289"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营业收入</w:t>
            </w:r>
          </w:p>
        </w:tc>
        <w:tc>
          <w:tcPr>
            <w:tcW w:w="795" w:type="pct"/>
            <w:shd w:val="clear" w:color="auto" w:fill="auto"/>
            <w:vAlign w:val="center"/>
          </w:tcPr>
          <w:p w14:paraId="2040E7D3" w14:textId="6A02ECA4"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12,564,962,781.31 </w:t>
            </w:r>
          </w:p>
        </w:tc>
        <w:tc>
          <w:tcPr>
            <w:tcW w:w="740" w:type="pct"/>
            <w:shd w:val="clear" w:color="auto" w:fill="auto"/>
            <w:vAlign w:val="center"/>
          </w:tcPr>
          <w:p w14:paraId="750A4C43" w14:textId="0D3D41FF"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16,676,428,365.83 </w:t>
            </w:r>
          </w:p>
        </w:tc>
        <w:tc>
          <w:tcPr>
            <w:tcW w:w="512" w:type="pct"/>
            <w:shd w:val="clear" w:color="auto" w:fill="auto"/>
            <w:vAlign w:val="center"/>
          </w:tcPr>
          <w:p w14:paraId="271C928A"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-24.65%</w:t>
            </w:r>
          </w:p>
        </w:tc>
        <w:tc>
          <w:tcPr>
            <w:tcW w:w="1695" w:type="pct"/>
            <w:shd w:val="clear" w:color="auto" w:fill="auto"/>
            <w:vAlign w:val="center"/>
          </w:tcPr>
          <w:p w14:paraId="0E2E76B4"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主要原因是报告期内机制纸销量和售价同比下降。</w:t>
            </w:r>
          </w:p>
        </w:tc>
      </w:tr>
      <w:tr w:rsidR="00034E84" w14:paraId="6A40F7DC" w14:textId="77777777" w:rsidTr="00AA2AE9">
        <w:trPr>
          <w:trHeight w:val="284"/>
        </w:trPr>
        <w:tc>
          <w:tcPr>
            <w:tcW w:w="1258" w:type="pct"/>
            <w:shd w:val="clear" w:color="000000" w:fill="D3D3D3"/>
            <w:vAlign w:val="center"/>
          </w:tcPr>
          <w:p w14:paraId="66F8EB9C"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销售费用</w:t>
            </w:r>
          </w:p>
        </w:tc>
        <w:tc>
          <w:tcPr>
            <w:tcW w:w="795" w:type="pct"/>
            <w:shd w:val="clear" w:color="auto" w:fill="auto"/>
            <w:vAlign w:val="center"/>
          </w:tcPr>
          <w:p w14:paraId="7673B635" w14:textId="03803F24"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106,666,717.54 </w:t>
            </w:r>
          </w:p>
        </w:tc>
        <w:tc>
          <w:tcPr>
            <w:tcW w:w="740" w:type="pct"/>
            <w:shd w:val="clear" w:color="auto" w:fill="auto"/>
            <w:vAlign w:val="center"/>
          </w:tcPr>
          <w:p w14:paraId="5021F6BB" w14:textId="02199521"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138,055,763.65 </w:t>
            </w:r>
          </w:p>
        </w:tc>
        <w:tc>
          <w:tcPr>
            <w:tcW w:w="512" w:type="pct"/>
            <w:shd w:val="clear" w:color="auto" w:fill="auto"/>
            <w:vAlign w:val="center"/>
          </w:tcPr>
          <w:p w14:paraId="420337EE"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-22.74%</w:t>
            </w:r>
          </w:p>
        </w:tc>
        <w:tc>
          <w:tcPr>
            <w:tcW w:w="1695" w:type="pct"/>
            <w:shd w:val="clear" w:color="auto" w:fill="auto"/>
            <w:vAlign w:val="center"/>
          </w:tcPr>
          <w:p w14:paraId="108570B1" w14:textId="17DFF5DD" w:rsidR="00034E84" w:rsidRDefault="00034E84" w:rsidP="00CE178F">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主要是</w:t>
            </w:r>
            <w:r w:rsidR="00CE178F">
              <w:rPr>
                <w:rFonts w:ascii="Times New Roman" w:eastAsia="宋体" w:hAnsi="Times New Roman" w:cs="Times New Roman" w:hint="eastAsia"/>
                <w:kern w:val="0"/>
                <w:sz w:val="18"/>
                <w:szCs w:val="18"/>
              </w:rPr>
              <w:t>由于</w:t>
            </w:r>
            <w:r>
              <w:rPr>
                <w:rFonts w:ascii="Times New Roman" w:eastAsia="宋体" w:hAnsi="Times New Roman" w:cs="Times New Roman" w:hint="eastAsia"/>
                <w:kern w:val="0"/>
                <w:sz w:val="18"/>
                <w:szCs w:val="18"/>
              </w:rPr>
              <w:t>报告期内销量减少</w:t>
            </w:r>
            <w:r w:rsidR="00CE178F">
              <w:rPr>
                <w:rFonts w:ascii="Times New Roman" w:eastAsia="宋体" w:hAnsi="Times New Roman" w:cs="Times New Roman" w:hint="eastAsia"/>
                <w:kern w:val="0"/>
                <w:sz w:val="18"/>
                <w:szCs w:val="18"/>
              </w:rPr>
              <w:t>，</w:t>
            </w:r>
            <w:r w:rsidR="00CE178F" w:rsidRPr="00CE178F">
              <w:rPr>
                <w:rFonts w:ascii="Times New Roman" w:eastAsia="宋体" w:hAnsi="Times New Roman" w:cs="Times New Roman" w:hint="eastAsia"/>
                <w:kern w:val="0"/>
                <w:sz w:val="18"/>
                <w:szCs w:val="18"/>
              </w:rPr>
              <w:t>同时公司严控费用支出</w:t>
            </w:r>
            <w:r>
              <w:rPr>
                <w:rFonts w:ascii="Times New Roman" w:eastAsia="宋体" w:hAnsi="Times New Roman" w:cs="Times New Roman" w:hint="eastAsia"/>
                <w:kern w:val="0"/>
                <w:sz w:val="18"/>
                <w:szCs w:val="18"/>
              </w:rPr>
              <w:t>。</w:t>
            </w:r>
          </w:p>
        </w:tc>
      </w:tr>
      <w:tr w:rsidR="00034E84" w14:paraId="5E199E7C" w14:textId="77777777" w:rsidTr="00AA2AE9">
        <w:trPr>
          <w:trHeight w:val="284"/>
        </w:trPr>
        <w:tc>
          <w:tcPr>
            <w:tcW w:w="1258" w:type="pct"/>
            <w:shd w:val="clear" w:color="000000" w:fill="D3D3D3"/>
            <w:vAlign w:val="center"/>
          </w:tcPr>
          <w:p w14:paraId="7B6AC158"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财务费用</w:t>
            </w:r>
          </w:p>
        </w:tc>
        <w:tc>
          <w:tcPr>
            <w:tcW w:w="795" w:type="pct"/>
            <w:shd w:val="clear" w:color="auto" w:fill="auto"/>
            <w:vAlign w:val="center"/>
          </w:tcPr>
          <w:p w14:paraId="49885470" w14:textId="63EFD9B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849,526,920.05 </w:t>
            </w:r>
          </w:p>
        </w:tc>
        <w:tc>
          <w:tcPr>
            <w:tcW w:w="740" w:type="pct"/>
            <w:shd w:val="clear" w:color="auto" w:fill="auto"/>
            <w:vAlign w:val="center"/>
          </w:tcPr>
          <w:p w14:paraId="0E1C361D" w14:textId="2A7ABD06"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1,021,034,604.66 </w:t>
            </w:r>
          </w:p>
        </w:tc>
        <w:tc>
          <w:tcPr>
            <w:tcW w:w="512" w:type="pct"/>
            <w:shd w:val="clear" w:color="auto" w:fill="auto"/>
            <w:vAlign w:val="center"/>
          </w:tcPr>
          <w:p w14:paraId="6B54BFD0"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-16.80%</w:t>
            </w:r>
          </w:p>
        </w:tc>
        <w:tc>
          <w:tcPr>
            <w:tcW w:w="1695" w:type="pct"/>
            <w:shd w:val="clear" w:color="auto" w:fill="auto"/>
            <w:vAlign w:val="center"/>
          </w:tcPr>
          <w:p w14:paraId="2D4F8121" w14:textId="41B1C12D" w:rsidR="00034E84" w:rsidRDefault="00034E84" w:rsidP="000651DD">
            <w:pPr>
              <w:widowControl/>
              <w:jc w:val="both"/>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主要原因是报告期内有息负债</w:t>
            </w:r>
            <w:r w:rsidR="00CE178F">
              <w:rPr>
                <w:rFonts w:ascii="Times New Roman" w:eastAsia="宋体" w:hAnsi="Times New Roman" w:cs="Times New Roman" w:hint="eastAsia"/>
                <w:kern w:val="0"/>
                <w:sz w:val="18"/>
                <w:szCs w:val="18"/>
              </w:rPr>
              <w:t>规模</w:t>
            </w:r>
            <w:r>
              <w:rPr>
                <w:rFonts w:ascii="Times New Roman" w:eastAsia="宋体" w:hAnsi="Times New Roman" w:cs="Times New Roman" w:hint="eastAsia"/>
                <w:kern w:val="0"/>
                <w:sz w:val="18"/>
                <w:szCs w:val="18"/>
              </w:rPr>
              <w:t>和融资利率同比降低。</w:t>
            </w:r>
          </w:p>
        </w:tc>
      </w:tr>
      <w:tr w:rsidR="00034E84" w14:paraId="02752FA3" w14:textId="77777777" w:rsidTr="00AA2AE9">
        <w:trPr>
          <w:trHeight w:val="284"/>
        </w:trPr>
        <w:tc>
          <w:tcPr>
            <w:tcW w:w="1258" w:type="pct"/>
            <w:shd w:val="clear" w:color="000000" w:fill="D3D3D3"/>
            <w:vAlign w:val="center"/>
          </w:tcPr>
          <w:p w14:paraId="17E1F08A"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投资收益</w:t>
            </w:r>
          </w:p>
        </w:tc>
        <w:tc>
          <w:tcPr>
            <w:tcW w:w="795" w:type="pct"/>
            <w:shd w:val="clear" w:color="auto" w:fill="auto"/>
            <w:vAlign w:val="center"/>
          </w:tcPr>
          <w:p w14:paraId="51D58A6A" w14:textId="5D2EB558"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-42,756,726.88 </w:t>
            </w:r>
          </w:p>
        </w:tc>
        <w:tc>
          <w:tcPr>
            <w:tcW w:w="740" w:type="pct"/>
            <w:shd w:val="clear" w:color="auto" w:fill="auto"/>
            <w:vAlign w:val="center"/>
          </w:tcPr>
          <w:p w14:paraId="082BEBC3" w14:textId="41B26533"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-24,138,176.90 </w:t>
            </w:r>
          </w:p>
        </w:tc>
        <w:tc>
          <w:tcPr>
            <w:tcW w:w="512" w:type="pct"/>
            <w:shd w:val="clear" w:color="auto" w:fill="auto"/>
            <w:vAlign w:val="center"/>
          </w:tcPr>
          <w:p w14:paraId="180056DB"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-77.13%</w:t>
            </w:r>
          </w:p>
        </w:tc>
        <w:tc>
          <w:tcPr>
            <w:tcW w:w="1695" w:type="pct"/>
            <w:shd w:val="clear" w:color="auto" w:fill="auto"/>
            <w:vAlign w:val="center"/>
          </w:tcPr>
          <w:p w14:paraId="6010E02E" w14:textId="012658BE"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主要原因是报告期内</w:t>
            </w:r>
            <w:r w:rsidR="00CE178F">
              <w:rPr>
                <w:rFonts w:ascii="Times New Roman" w:eastAsia="宋体" w:hAnsi="Times New Roman" w:cs="Times New Roman" w:hint="eastAsia"/>
                <w:kern w:val="0"/>
                <w:sz w:val="18"/>
                <w:szCs w:val="18"/>
              </w:rPr>
              <w:t>计</w:t>
            </w:r>
            <w:r>
              <w:rPr>
                <w:rFonts w:ascii="Times New Roman" w:eastAsia="宋体" w:hAnsi="Times New Roman" w:cs="Times New Roman" w:hint="eastAsia"/>
                <w:kern w:val="0"/>
                <w:sz w:val="18"/>
                <w:szCs w:val="18"/>
              </w:rPr>
              <w:t>入投资收益</w:t>
            </w:r>
            <w:r w:rsidR="00D574FA">
              <w:rPr>
                <w:rFonts w:ascii="Times New Roman" w:eastAsia="宋体" w:hAnsi="Times New Roman" w:cs="Times New Roman" w:hint="eastAsia"/>
                <w:kern w:val="0"/>
                <w:sz w:val="18"/>
                <w:szCs w:val="18"/>
              </w:rPr>
              <w:t>的</w:t>
            </w:r>
            <w:r>
              <w:rPr>
                <w:rFonts w:ascii="Times New Roman" w:eastAsia="宋体" w:hAnsi="Times New Roman" w:cs="Times New Roman" w:hint="eastAsia"/>
                <w:kern w:val="0"/>
                <w:sz w:val="18"/>
                <w:szCs w:val="18"/>
              </w:rPr>
              <w:t>票据贴现</w:t>
            </w:r>
            <w:proofErr w:type="gramStart"/>
            <w:r>
              <w:rPr>
                <w:rFonts w:ascii="Times New Roman" w:eastAsia="宋体" w:hAnsi="Times New Roman" w:cs="Times New Roman" w:hint="eastAsia"/>
                <w:kern w:val="0"/>
                <w:sz w:val="18"/>
                <w:szCs w:val="18"/>
              </w:rPr>
              <w:t>息</w:t>
            </w:r>
            <w:proofErr w:type="gramEnd"/>
            <w:r>
              <w:rPr>
                <w:rFonts w:ascii="Times New Roman" w:eastAsia="宋体" w:hAnsi="Times New Roman" w:cs="Times New Roman" w:hint="eastAsia"/>
                <w:kern w:val="0"/>
                <w:sz w:val="18"/>
                <w:szCs w:val="18"/>
              </w:rPr>
              <w:t>同比增加。</w:t>
            </w:r>
          </w:p>
        </w:tc>
      </w:tr>
      <w:tr w:rsidR="00034E84" w14:paraId="4E9C4F5F" w14:textId="77777777" w:rsidTr="00AA2AE9">
        <w:trPr>
          <w:trHeight w:val="284"/>
        </w:trPr>
        <w:tc>
          <w:tcPr>
            <w:tcW w:w="1258" w:type="pct"/>
            <w:shd w:val="clear" w:color="000000" w:fill="D3D3D3"/>
            <w:vAlign w:val="center"/>
          </w:tcPr>
          <w:p w14:paraId="64B13B68"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公允价值变动收益</w:t>
            </w:r>
          </w:p>
        </w:tc>
        <w:tc>
          <w:tcPr>
            <w:tcW w:w="795" w:type="pct"/>
            <w:shd w:val="clear" w:color="auto" w:fill="auto"/>
            <w:vAlign w:val="center"/>
          </w:tcPr>
          <w:p w14:paraId="7E40F1A7" w14:textId="12BC4EFB"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-19,815,797.83 </w:t>
            </w:r>
          </w:p>
        </w:tc>
        <w:tc>
          <w:tcPr>
            <w:tcW w:w="740" w:type="pct"/>
            <w:shd w:val="clear" w:color="auto" w:fill="auto"/>
            <w:vAlign w:val="center"/>
          </w:tcPr>
          <w:p w14:paraId="1C838197" w14:textId="73E13416"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-58,813,415.49 </w:t>
            </w:r>
          </w:p>
        </w:tc>
        <w:tc>
          <w:tcPr>
            <w:tcW w:w="512" w:type="pct"/>
            <w:shd w:val="clear" w:color="auto" w:fill="auto"/>
            <w:vAlign w:val="center"/>
          </w:tcPr>
          <w:p w14:paraId="7C0F4350"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66.31%</w:t>
            </w:r>
          </w:p>
        </w:tc>
        <w:tc>
          <w:tcPr>
            <w:tcW w:w="1695" w:type="pct"/>
            <w:shd w:val="clear" w:color="auto" w:fill="auto"/>
            <w:vAlign w:val="center"/>
          </w:tcPr>
          <w:p w14:paraId="70963C83"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主要原因是报告期内渤海银行股票波动影响。</w:t>
            </w:r>
          </w:p>
        </w:tc>
      </w:tr>
      <w:tr w:rsidR="00034E84" w14:paraId="56433544" w14:textId="77777777" w:rsidTr="00AA2AE9">
        <w:trPr>
          <w:trHeight w:val="284"/>
        </w:trPr>
        <w:tc>
          <w:tcPr>
            <w:tcW w:w="1258" w:type="pct"/>
            <w:shd w:val="clear" w:color="000000" w:fill="D3D3D3"/>
            <w:vAlign w:val="center"/>
          </w:tcPr>
          <w:p w14:paraId="5D9DCAFF"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信用减值损失</w:t>
            </w:r>
          </w:p>
        </w:tc>
        <w:tc>
          <w:tcPr>
            <w:tcW w:w="795" w:type="pct"/>
            <w:shd w:val="clear" w:color="auto" w:fill="auto"/>
            <w:vAlign w:val="center"/>
          </w:tcPr>
          <w:p w14:paraId="09819087" w14:textId="34C55E38"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-43,081,750.88 </w:t>
            </w:r>
          </w:p>
        </w:tc>
        <w:tc>
          <w:tcPr>
            <w:tcW w:w="740" w:type="pct"/>
            <w:shd w:val="clear" w:color="auto" w:fill="auto"/>
            <w:vAlign w:val="center"/>
          </w:tcPr>
          <w:p w14:paraId="4A923022" w14:textId="219812AD"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-25,363,341.17 </w:t>
            </w:r>
          </w:p>
        </w:tc>
        <w:tc>
          <w:tcPr>
            <w:tcW w:w="512" w:type="pct"/>
            <w:shd w:val="clear" w:color="auto" w:fill="auto"/>
            <w:vAlign w:val="center"/>
          </w:tcPr>
          <w:p w14:paraId="654D5ED1"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69.86%</w:t>
            </w:r>
          </w:p>
        </w:tc>
        <w:tc>
          <w:tcPr>
            <w:tcW w:w="1695" w:type="pct"/>
            <w:shd w:val="clear" w:color="auto" w:fill="auto"/>
            <w:vAlign w:val="center"/>
          </w:tcPr>
          <w:p w14:paraId="643B694A" w14:textId="4DAA582C"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主要原因是报告期内应收款项计提坏账</w:t>
            </w:r>
            <w:r w:rsidR="00CE178F">
              <w:rPr>
                <w:rFonts w:ascii="Times New Roman" w:eastAsia="宋体" w:hAnsi="Times New Roman" w:cs="Times New Roman" w:hint="eastAsia"/>
                <w:kern w:val="0"/>
                <w:sz w:val="18"/>
                <w:szCs w:val="18"/>
              </w:rPr>
              <w:t>准备</w:t>
            </w:r>
            <w:r>
              <w:rPr>
                <w:rFonts w:ascii="Times New Roman" w:eastAsia="宋体" w:hAnsi="Times New Roman" w:cs="Times New Roman" w:hint="eastAsia"/>
                <w:kern w:val="0"/>
                <w:sz w:val="18"/>
                <w:szCs w:val="18"/>
              </w:rPr>
              <w:t>同比增加。</w:t>
            </w:r>
          </w:p>
        </w:tc>
      </w:tr>
      <w:tr w:rsidR="00034E84" w14:paraId="38437857" w14:textId="77777777" w:rsidTr="00AA2AE9">
        <w:trPr>
          <w:trHeight w:val="284"/>
        </w:trPr>
        <w:tc>
          <w:tcPr>
            <w:tcW w:w="1258" w:type="pct"/>
            <w:shd w:val="clear" w:color="000000" w:fill="D3D3D3"/>
            <w:vAlign w:val="center"/>
          </w:tcPr>
          <w:p w14:paraId="6B5F556E"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资产减值损失</w:t>
            </w:r>
          </w:p>
        </w:tc>
        <w:tc>
          <w:tcPr>
            <w:tcW w:w="795" w:type="pct"/>
            <w:shd w:val="clear" w:color="auto" w:fill="auto"/>
            <w:vAlign w:val="center"/>
          </w:tcPr>
          <w:p w14:paraId="435D5419" w14:textId="4D9DAB6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-43,314,485.76 </w:t>
            </w:r>
          </w:p>
        </w:tc>
        <w:tc>
          <w:tcPr>
            <w:tcW w:w="740" w:type="pct"/>
            <w:shd w:val="clear" w:color="auto" w:fill="auto"/>
            <w:vAlign w:val="center"/>
          </w:tcPr>
          <w:p w14:paraId="6E701593" w14:textId="59F95779"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1,936,644.09 </w:t>
            </w:r>
          </w:p>
        </w:tc>
        <w:tc>
          <w:tcPr>
            <w:tcW w:w="512" w:type="pct"/>
            <w:shd w:val="clear" w:color="auto" w:fill="auto"/>
            <w:vAlign w:val="center"/>
          </w:tcPr>
          <w:p w14:paraId="5CF8A814" w14:textId="1403E980" w:rsidR="00034E84" w:rsidRDefault="0002541C"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2336.57%</w:t>
            </w:r>
          </w:p>
        </w:tc>
        <w:tc>
          <w:tcPr>
            <w:tcW w:w="1695" w:type="pct"/>
            <w:shd w:val="clear" w:color="auto" w:fill="auto"/>
            <w:vAlign w:val="center"/>
          </w:tcPr>
          <w:p w14:paraId="4A54F4E3"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主要原因是报告期内产成品计提跌价准备同比增加。</w:t>
            </w:r>
          </w:p>
        </w:tc>
      </w:tr>
      <w:tr w:rsidR="00034E84" w14:paraId="0CAB09B6" w14:textId="77777777" w:rsidTr="00AA2AE9">
        <w:trPr>
          <w:trHeight w:val="284"/>
        </w:trPr>
        <w:tc>
          <w:tcPr>
            <w:tcW w:w="1258" w:type="pct"/>
            <w:shd w:val="clear" w:color="000000" w:fill="D3D3D3"/>
            <w:vAlign w:val="center"/>
          </w:tcPr>
          <w:p w14:paraId="4973B6D4"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所得税费用</w:t>
            </w:r>
          </w:p>
        </w:tc>
        <w:tc>
          <w:tcPr>
            <w:tcW w:w="795" w:type="pct"/>
            <w:shd w:val="clear" w:color="auto" w:fill="auto"/>
            <w:vAlign w:val="center"/>
          </w:tcPr>
          <w:p w14:paraId="7739CC5D" w14:textId="48D93515"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-211,491,182.14 </w:t>
            </w:r>
          </w:p>
        </w:tc>
        <w:tc>
          <w:tcPr>
            <w:tcW w:w="740" w:type="pct"/>
            <w:shd w:val="clear" w:color="auto" w:fill="auto"/>
            <w:vAlign w:val="center"/>
          </w:tcPr>
          <w:p w14:paraId="7F61F475" w14:textId="621132DD"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1,378,726.69 </w:t>
            </w:r>
          </w:p>
        </w:tc>
        <w:tc>
          <w:tcPr>
            <w:tcW w:w="512" w:type="pct"/>
            <w:shd w:val="clear" w:color="auto" w:fill="auto"/>
            <w:vAlign w:val="center"/>
          </w:tcPr>
          <w:p w14:paraId="6BEC2343"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eastAsia="宋体" w:hAnsi="Times New Roman" w:cs="Times New Roman"/>
                <w:kern w:val="0"/>
                <w:sz w:val="18"/>
                <w:szCs w:val="18"/>
              </w:rPr>
              <w:t>-15439.60%</w:t>
            </w:r>
          </w:p>
        </w:tc>
        <w:tc>
          <w:tcPr>
            <w:tcW w:w="1695" w:type="pct"/>
            <w:shd w:val="clear" w:color="auto" w:fill="auto"/>
            <w:vAlign w:val="center"/>
          </w:tcPr>
          <w:p w14:paraId="5D11BDCB"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主要原因是报告期内公司实现的利润总额同比减少。</w:t>
            </w:r>
          </w:p>
        </w:tc>
      </w:tr>
      <w:tr w:rsidR="00034E84" w14:paraId="51A6CCAD" w14:textId="77777777" w:rsidTr="00AA2AE9">
        <w:trPr>
          <w:trHeight w:val="284"/>
        </w:trPr>
        <w:tc>
          <w:tcPr>
            <w:tcW w:w="1258" w:type="pct"/>
            <w:shd w:val="clear" w:color="000000" w:fill="D3D3D3"/>
            <w:vAlign w:val="center"/>
          </w:tcPr>
          <w:p w14:paraId="18A0535A"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经营活动产生的现金流量净额</w:t>
            </w:r>
          </w:p>
        </w:tc>
        <w:tc>
          <w:tcPr>
            <w:tcW w:w="795" w:type="pct"/>
            <w:shd w:val="clear" w:color="auto" w:fill="auto"/>
            <w:vAlign w:val="center"/>
          </w:tcPr>
          <w:p w14:paraId="59AA5B11"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1,783,087,747.59</w:t>
            </w:r>
          </w:p>
        </w:tc>
        <w:tc>
          <w:tcPr>
            <w:tcW w:w="740" w:type="pct"/>
            <w:shd w:val="clear" w:color="auto" w:fill="auto"/>
            <w:vAlign w:val="center"/>
          </w:tcPr>
          <w:p w14:paraId="77747DEE"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998,264,209.45</w:t>
            </w:r>
          </w:p>
        </w:tc>
        <w:tc>
          <w:tcPr>
            <w:tcW w:w="512" w:type="pct"/>
            <w:shd w:val="clear" w:color="auto" w:fill="auto"/>
            <w:vAlign w:val="center"/>
          </w:tcPr>
          <w:p w14:paraId="4B0FFCBC"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78.62%</w:t>
            </w:r>
          </w:p>
        </w:tc>
        <w:tc>
          <w:tcPr>
            <w:tcW w:w="1695" w:type="pct"/>
            <w:shd w:val="clear" w:color="auto" w:fill="auto"/>
            <w:vAlign w:val="center"/>
          </w:tcPr>
          <w:p w14:paraId="3F5F9A14" w14:textId="56870971" w:rsidR="00034E84" w:rsidRDefault="00034E84" w:rsidP="000651DD">
            <w:pPr>
              <w:widowControl/>
              <w:rPr>
                <w:rFonts w:ascii="Times New Roman" w:eastAsia="宋体" w:hAnsi="Times New Roman" w:cs="Times New Roman"/>
                <w:kern w:val="0"/>
                <w:sz w:val="18"/>
                <w:szCs w:val="18"/>
              </w:rPr>
            </w:pPr>
            <w:r>
              <w:rPr>
                <w:rFonts w:hint="eastAsia"/>
                <w:color w:val="000000"/>
                <w:sz w:val="18"/>
                <w:szCs w:val="18"/>
              </w:rPr>
              <w:t>主要原因是报告期内公司购买商品、接受劳务支付的现金同比减少。</w:t>
            </w:r>
          </w:p>
        </w:tc>
      </w:tr>
      <w:tr w:rsidR="00034E84" w14:paraId="4BDD9120" w14:textId="77777777" w:rsidTr="00AA2AE9">
        <w:trPr>
          <w:trHeight w:val="284"/>
        </w:trPr>
        <w:tc>
          <w:tcPr>
            <w:tcW w:w="1258" w:type="pct"/>
            <w:shd w:val="clear" w:color="000000" w:fill="D3D3D3"/>
            <w:vAlign w:val="center"/>
          </w:tcPr>
          <w:p w14:paraId="0706F9C5"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投资活动产生的现金流量净额</w:t>
            </w:r>
          </w:p>
        </w:tc>
        <w:tc>
          <w:tcPr>
            <w:tcW w:w="795" w:type="pct"/>
            <w:shd w:val="clear" w:color="auto" w:fill="auto"/>
            <w:vAlign w:val="center"/>
          </w:tcPr>
          <w:p w14:paraId="31A8A3C7"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46,500,863.35</w:t>
            </w:r>
          </w:p>
        </w:tc>
        <w:tc>
          <w:tcPr>
            <w:tcW w:w="740" w:type="pct"/>
            <w:shd w:val="clear" w:color="auto" w:fill="auto"/>
            <w:vAlign w:val="center"/>
          </w:tcPr>
          <w:p w14:paraId="2D9FDF63"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-806,624,723.83</w:t>
            </w:r>
          </w:p>
        </w:tc>
        <w:tc>
          <w:tcPr>
            <w:tcW w:w="512" w:type="pct"/>
            <w:shd w:val="clear" w:color="auto" w:fill="auto"/>
            <w:vAlign w:val="center"/>
          </w:tcPr>
          <w:p w14:paraId="6949A77D"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105.76%</w:t>
            </w:r>
          </w:p>
        </w:tc>
        <w:tc>
          <w:tcPr>
            <w:tcW w:w="1695" w:type="pct"/>
            <w:shd w:val="clear" w:color="auto" w:fill="auto"/>
            <w:vAlign w:val="center"/>
          </w:tcPr>
          <w:p w14:paraId="49AB4E09" w14:textId="2A312D24" w:rsidR="00034E84" w:rsidRDefault="00034E84" w:rsidP="000651DD">
            <w:pPr>
              <w:widowControl/>
              <w:rPr>
                <w:rFonts w:ascii="Times New Roman" w:eastAsia="宋体" w:hAnsi="Times New Roman" w:cs="Times New Roman"/>
                <w:kern w:val="0"/>
                <w:sz w:val="18"/>
                <w:szCs w:val="18"/>
              </w:rPr>
            </w:pPr>
            <w:r>
              <w:rPr>
                <w:rFonts w:hint="eastAsia"/>
                <w:color w:val="000000"/>
                <w:sz w:val="18"/>
                <w:szCs w:val="18"/>
              </w:rPr>
              <w:t>主要原因是</w:t>
            </w:r>
            <w:r w:rsidR="00D40125">
              <w:rPr>
                <w:rFonts w:hint="eastAsia"/>
                <w:color w:val="000000"/>
                <w:sz w:val="18"/>
                <w:szCs w:val="18"/>
              </w:rPr>
              <w:t>报告期内公司项目投入同比减少</w:t>
            </w:r>
            <w:r>
              <w:rPr>
                <w:rFonts w:hint="eastAsia"/>
                <w:color w:val="000000"/>
                <w:sz w:val="18"/>
                <w:szCs w:val="18"/>
              </w:rPr>
              <w:t>。</w:t>
            </w:r>
          </w:p>
        </w:tc>
      </w:tr>
      <w:tr w:rsidR="00034E84" w14:paraId="11147C83" w14:textId="77777777" w:rsidTr="00AA2AE9">
        <w:trPr>
          <w:trHeight w:val="284"/>
        </w:trPr>
        <w:tc>
          <w:tcPr>
            <w:tcW w:w="1258" w:type="pct"/>
            <w:shd w:val="clear" w:color="000000" w:fill="D3D3D3"/>
            <w:vAlign w:val="center"/>
          </w:tcPr>
          <w:p w14:paraId="0E155B02" w14:textId="77777777" w:rsidR="00034E84" w:rsidRDefault="00034E84" w:rsidP="000651DD">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筹资活动产生的现金流量净额</w:t>
            </w:r>
          </w:p>
        </w:tc>
        <w:tc>
          <w:tcPr>
            <w:tcW w:w="795" w:type="pct"/>
            <w:shd w:val="clear" w:color="auto" w:fill="auto"/>
            <w:vAlign w:val="center"/>
          </w:tcPr>
          <w:p w14:paraId="64512228"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-2,088,182,807.81</w:t>
            </w:r>
          </w:p>
        </w:tc>
        <w:tc>
          <w:tcPr>
            <w:tcW w:w="740" w:type="pct"/>
            <w:shd w:val="clear" w:color="auto" w:fill="auto"/>
            <w:vAlign w:val="center"/>
          </w:tcPr>
          <w:p w14:paraId="17984ED9"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-242,119,047.65</w:t>
            </w:r>
          </w:p>
        </w:tc>
        <w:tc>
          <w:tcPr>
            <w:tcW w:w="512" w:type="pct"/>
            <w:shd w:val="clear" w:color="auto" w:fill="auto"/>
            <w:vAlign w:val="center"/>
          </w:tcPr>
          <w:p w14:paraId="4915870A" w14:textId="77777777" w:rsidR="00034E84" w:rsidRDefault="00034E84" w:rsidP="000651DD">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-762.46%</w:t>
            </w:r>
          </w:p>
        </w:tc>
        <w:tc>
          <w:tcPr>
            <w:tcW w:w="1695" w:type="pct"/>
            <w:shd w:val="clear" w:color="auto" w:fill="auto"/>
            <w:vAlign w:val="center"/>
          </w:tcPr>
          <w:p w14:paraId="59EA6AEA" w14:textId="77777777" w:rsidR="00034E84" w:rsidRDefault="00034E84" w:rsidP="000651DD">
            <w:pPr>
              <w:widowControl/>
              <w:rPr>
                <w:rFonts w:ascii="Times New Roman" w:eastAsia="宋体" w:hAnsi="Times New Roman" w:cs="Times New Roman"/>
                <w:kern w:val="0"/>
                <w:sz w:val="18"/>
                <w:szCs w:val="18"/>
              </w:rPr>
            </w:pPr>
            <w:r>
              <w:rPr>
                <w:rFonts w:hint="eastAsia"/>
                <w:color w:val="000000"/>
                <w:sz w:val="18"/>
                <w:szCs w:val="18"/>
              </w:rPr>
              <w:t>主要原因是报告期内公司压缩了债务规模。</w:t>
            </w:r>
          </w:p>
        </w:tc>
      </w:tr>
    </w:tbl>
    <w:p w14:paraId="3725C532"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公司报告期利润构成或利润来源发生重大变动</w:t>
      </w:r>
    </w:p>
    <w:p w14:paraId="3F0AF212" w14:textId="4016A02B" w:rsidR="008C7B71" w:rsidRPr="001D55BB" w:rsidRDefault="008C7B71" w:rsidP="008C7B71">
      <w:pPr>
        <w:spacing w:before="100" w:after="100" w:line="240" w:lineRule="exact"/>
        <w:rPr>
          <w:rFonts w:ascii="Times New Roman" w:hAnsi="Times New Roman" w:cs="Times New Roman"/>
          <w:sz w:val="18"/>
          <w:szCs w:val="18"/>
        </w:rPr>
      </w:pPr>
      <w:r w:rsidRPr="00F07C67">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00A0287C"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21F56D64" w14:textId="77777777" w:rsidR="008C7B71"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公司报告期利润构成或利润来源没有发生重大变动。</w:t>
      </w:r>
    </w:p>
    <w:p w14:paraId="3E517928"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营业收入构成</w:t>
      </w:r>
    </w:p>
    <w:p w14:paraId="56A1BB29" w14:textId="77777777" w:rsidR="008C7B71" w:rsidRPr="001D55BB" w:rsidRDefault="008C7B71" w:rsidP="008C7B71">
      <w:pPr>
        <w:spacing w:before="40" w:after="4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856"/>
        <w:gridCol w:w="1843"/>
        <w:gridCol w:w="1843"/>
        <w:gridCol w:w="1559"/>
        <w:gridCol w:w="126"/>
        <w:gridCol w:w="973"/>
      </w:tblGrid>
      <w:tr w:rsidR="00291A56" w:rsidRPr="00634FFA" w14:paraId="13C8A265" w14:textId="77777777" w:rsidTr="00291A56">
        <w:trPr>
          <w:trHeight w:val="284"/>
        </w:trPr>
        <w:tc>
          <w:tcPr>
            <w:tcW w:w="839" w:type="pct"/>
            <w:vMerge w:val="restart"/>
            <w:shd w:val="clear" w:color="000000" w:fill="D3D3D3"/>
            <w:vAlign w:val="center"/>
            <w:hideMark/>
          </w:tcPr>
          <w:p w14:paraId="1F2332DF"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 xml:space="preserve">　</w:t>
            </w:r>
          </w:p>
        </w:tc>
        <w:tc>
          <w:tcPr>
            <w:tcW w:w="1877" w:type="pct"/>
            <w:gridSpan w:val="2"/>
            <w:shd w:val="clear" w:color="000000" w:fill="D3D3D3"/>
            <w:vAlign w:val="center"/>
            <w:hideMark/>
          </w:tcPr>
          <w:p w14:paraId="246367A9"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本报告期</w:t>
            </w:r>
          </w:p>
        </w:tc>
        <w:tc>
          <w:tcPr>
            <w:tcW w:w="1726" w:type="pct"/>
            <w:gridSpan w:val="2"/>
            <w:shd w:val="clear" w:color="000000" w:fill="D3D3D3"/>
            <w:vAlign w:val="center"/>
            <w:hideMark/>
          </w:tcPr>
          <w:p w14:paraId="148C7F49"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上年同期</w:t>
            </w:r>
          </w:p>
        </w:tc>
        <w:tc>
          <w:tcPr>
            <w:tcW w:w="558" w:type="pct"/>
            <w:gridSpan w:val="2"/>
            <w:vMerge w:val="restart"/>
            <w:shd w:val="clear" w:color="000000" w:fill="D3D3D3"/>
            <w:vAlign w:val="center"/>
            <w:hideMark/>
          </w:tcPr>
          <w:p w14:paraId="6CFBD288"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同比增减</w:t>
            </w:r>
          </w:p>
        </w:tc>
      </w:tr>
      <w:tr w:rsidR="00291A56" w:rsidRPr="00634FFA" w14:paraId="1FD34FAA" w14:textId="77777777" w:rsidTr="00634F2E">
        <w:trPr>
          <w:trHeight w:val="284"/>
        </w:trPr>
        <w:tc>
          <w:tcPr>
            <w:tcW w:w="839" w:type="pct"/>
            <w:vMerge/>
            <w:vAlign w:val="center"/>
            <w:hideMark/>
          </w:tcPr>
          <w:p w14:paraId="130AC141" w14:textId="77777777" w:rsidR="00634FFA" w:rsidRPr="00634FFA" w:rsidRDefault="00634FFA" w:rsidP="00634FFA">
            <w:pPr>
              <w:widowControl/>
              <w:rPr>
                <w:rFonts w:ascii="宋体" w:eastAsia="宋体" w:hAnsi="宋体" w:cs="宋体"/>
                <w:color w:val="000000"/>
                <w:kern w:val="0"/>
                <w:sz w:val="18"/>
                <w:szCs w:val="18"/>
              </w:rPr>
            </w:pPr>
          </w:p>
        </w:tc>
        <w:tc>
          <w:tcPr>
            <w:tcW w:w="942" w:type="pct"/>
            <w:shd w:val="clear" w:color="000000" w:fill="D3D3D3"/>
            <w:vAlign w:val="center"/>
            <w:hideMark/>
          </w:tcPr>
          <w:p w14:paraId="1EA495CF"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金额</w:t>
            </w:r>
          </w:p>
        </w:tc>
        <w:tc>
          <w:tcPr>
            <w:tcW w:w="935" w:type="pct"/>
            <w:shd w:val="clear" w:color="000000" w:fill="D3D3D3"/>
            <w:vAlign w:val="center"/>
            <w:hideMark/>
          </w:tcPr>
          <w:p w14:paraId="2B13ECB5"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占营业收入比重</w:t>
            </w:r>
          </w:p>
        </w:tc>
        <w:tc>
          <w:tcPr>
            <w:tcW w:w="935" w:type="pct"/>
            <w:shd w:val="clear" w:color="000000" w:fill="D3D3D3"/>
            <w:vAlign w:val="center"/>
            <w:hideMark/>
          </w:tcPr>
          <w:p w14:paraId="366CB2AC"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金额</w:t>
            </w:r>
          </w:p>
        </w:tc>
        <w:tc>
          <w:tcPr>
            <w:tcW w:w="791" w:type="pct"/>
            <w:shd w:val="clear" w:color="000000" w:fill="D3D3D3"/>
            <w:vAlign w:val="center"/>
            <w:hideMark/>
          </w:tcPr>
          <w:p w14:paraId="030F3EF0" w14:textId="77777777" w:rsidR="00634FFA" w:rsidRPr="00634FFA" w:rsidRDefault="00634FFA" w:rsidP="00634FFA">
            <w:pPr>
              <w:widowControl/>
              <w:jc w:val="center"/>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占营业收入比重</w:t>
            </w:r>
          </w:p>
        </w:tc>
        <w:tc>
          <w:tcPr>
            <w:tcW w:w="558" w:type="pct"/>
            <w:gridSpan w:val="2"/>
            <w:vMerge/>
            <w:vAlign w:val="center"/>
            <w:hideMark/>
          </w:tcPr>
          <w:p w14:paraId="7AEE377A" w14:textId="77777777" w:rsidR="00634FFA" w:rsidRPr="00634FFA" w:rsidRDefault="00634FFA" w:rsidP="00634FFA">
            <w:pPr>
              <w:widowControl/>
              <w:rPr>
                <w:rFonts w:ascii="宋体" w:eastAsia="宋体" w:hAnsi="宋体" w:cs="宋体"/>
                <w:color w:val="000000"/>
                <w:kern w:val="0"/>
                <w:sz w:val="18"/>
                <w:szCs w:val="18"/>
              </w:rPr>
            </w:pPr>
          </w:p>
        </w:tc>
      </w:tr>
      <w:tr w:rsidR="00291A56" w:rsidRPr="00634FFA" w14:paraId="7AE8EE5B" w14:textId="77777777" w:rsidTr="00634F2E">
        <w:trPr>
          <w:trHeight w:val="284"/>
        </w:trPr>
        <w:tc>
          <w:tcPr>
            <w:tcW w:w="839" w:type="pct"/>
            <w:shd w:val="clear" w:color="auto" w:fill="auto"/>
            <w:vAlign w:val="center"/>
            <w:hideMark/>
          </w:tcPr>
          <w:p w14:paraId="08A3FF68"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营业收入合计</w:t>
            </w:r>
          </w:p>
        </w:tc>
        <w:tc>
          <w:tcPr>
            <w:tcW w:w="942" w:type="pct"/>
            <w:shd w:val="clear" w:color="auto" w:fill="auto"/>
            <w:vAlign w:val="center"/>
            <w:hideMark/>
          </w:tcPr>
          <w:p w14:paraId="1689F9AC"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12,564,962,781.31</w:t>
            </w:r>
          </w:p>
        </w:tc>
        <w:tc>
          <w:tcPr>
            <w:tcW w:w="935" w:type="pct"/>
            <w:shd w:val="clear" w:color="auto" w:fill="auto"/>
            <w:vAlign w:val="center"/>
            <w:hideMark/>
          </w:tcPr>
          <w:p w14:paraId="463BFA8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100%</w:t>
            </w:r>
          </w:p>
        </w:tc>
        <w:tc>
          <w:tcPr>
            <w:tcW w:w="935" w:type="pct"/>
            <w:shd w:val="clear" w:color="auto" w:fill="auto"/>
            <w:vAlign w:val="center"/>
            <w:hideMark/>
          </w:tcPr>
          <w:p w14:paraId="0605D12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16,676,428,365.83</w:t>
            </w:r>
          </w:p>
        </w:tc>
        <w:tc>
          <w:tcPr>
            <w:tcW w:w="791" w:type="pct"/>
            <w:shd w:val="clear" w:color="auto" w:fill="auto"/>
            <w:vAlign w:val="center"/>
            <w:hideMark/>
          </w:tcPr>
          <w:p w14:paraId="28347D3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100%</w:t>
            </w:r>
          </w:p>
        </w:tc>
        <w:tc>
          <w:tcPr>
            <w:tcW w:w="558" w:type="pct"/>
            <w:gridSpan w:val="2"/>
            <w:shd w:val="clear" w:color="auto" w:fill="auto"/>
            <w:vAlign w:val="center"/>
            <w:hideMark/>
          </w:tcPr>
          <w:p w14:paraId="00B355A3"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-24.65%</w:t>
            </w:r>
          </w:p>
        </w:tc>
      </w:tr>
      <w:tr w:rsidR="007C6EC0" w:rsidRPr="00634FFA" w14:paraId="56672CB0" w14:textId="77777777" w:rsidTr="00291A56">
        <w:trPr>
          <w:trHeight w:val="284"/>
        </w:trPr>
        <w:tc>
          <w:tcPr>
            <w:tcW w:w="5000" w:type="pct"/>
            <w:gridSpan w:val="7"/>
            <w:shd w:val="clear" w:color="000000" w:fill="D3D3D3"/>
            <w:vAlign w:val="center"/>
            <w:hideMark/>
          </w:tcPr>
          <w:p w14:paraId="6FCAE95B" w14:textId="6012197D" w:rsidR="007C6EC0" w:rsidRPr="00634FFA" w:rsidRDefault="007C6EC0"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分行业</w:t>
            </w:r>
          </w:p>
        </w:tc>
      </w:tr>
      <w:tr w:rsidR="00291A56" w:rsidRPr="00634FFA" w14:paraId="40C1F45B" w14:textId="77777777" w:rsidTr="0002541C">
        <w:trPr>
          <w:trHeight w:val="284"/>
        </w:trPr>
        <w:tc>
          <w:tcPr>
            <w:tcW w:w="839" w:type="pct"/>
            <w:shd w:val="clear" w:color="auto" w:fill="auto"/>
            <w:vAlign w:val="center"/>
            <w:hideMark/>
          </w:tcPr>
          <w:p w14:paraId="4F2A33AE"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机制纸</w:t>
            </w:r>
          </w:p>
        </w:tc>
        <w:tc>
          <w:tcPr>
            <w:tcW w:w="942" w:type="pct"/>
            <w:shd w:val="clear" w:color="auto" w:fill="auto"/>
            <w:vAlign w:val="center"/>
            <w:hideMark/>
          </w:tcPr>
          <w:p w14:paraId="210D6897"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11,300,765,054.86</w:t>
            </w:r>
          </w:p>
        </w:tc>
        <w:tc>
          <w:tcPr>
            <w:tcW w:w="935" w:type="pct"/>
            <w:shd w:val="clear" w:color="auto" w:fill="auto"/>
            <w:vAlign w:val="center"/>
            <w:hideMark/>
          </w:tcPr>
          <w:p w14:paraId="1A721C2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89.94%</w:t>
            </w:r>
          </w:p>
        </w:tc>
        <w:tc>
          <w:tcPr>
            <w:tcW w:w="935" w:type="pct"/>
            <w:shd w:val="clear" w:color="auto" w:fill="auto"/>
            <w:vAlign w:val="center"/>
            <w:hideMark/>
          </w:tcPr>
          <w:p w14:paraId="26AFFAD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14,440,493,130.31</w:t>
            </w:r>
          </w:p>
        </w:tc>
        <w:tc>
          <w:tcPr>
            <w:tcW w:w="791" w:type="pct"/>
            <w:shd w:val="clear" w:color="auto" w:fill="auto"/>
            <w:vAlign w:val="center"/>
            <w:hideMark/>
          </w:tcPr>
          <w:p w14:paraId="4835B8D5"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86.59%</w:t>
            </w:r>
          </w:p>
        </w:tc>
        <w:tc>
          <w:tcPr>
            <w:tcW w:w="558" w:type="pct"/>
            <w:gridSpan w:val="2"/>
            <w:shd w:val="clear" w:color="auto" w:fill="auto"/>
            <w:vAlign w:val="center"/>
            <w:hideMark/>
          </w:tcPr>
          <w:p w14:paraId="500090D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-21.74%</w:t>
            </w:r>
          </w:p>
        </w:tc>
      </w:tr>
      <w:tr w:rsidR="00291A56" w:rsidRPr="00634FFA" w14:paraId="77E05976" w14:textId="77777777" w:rsidTr="0002541C">
        <w:trPr>
          <w:trHeight w:val="284"/>
        </w:trPr>
        <w:tc>
          <w:tcPr>
            <w:tcW w:w="839" w:type="pct"/>
            <w:shd w:val="clear" w:color="auto" w:fill="auto"/>
            <w:vAlign w:val="center"/>
            <w:hideMark/>
          </w:tcPr>
          <w:p w14:paraId="6BC815E1" w14:textId="22CADB5D" w:rsidR="00634FFA" w:rsidRPr="00634FFA" w:rsidRDefault="00F930CD" w:rsidP="00634FFA">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化学</w:t>
            </w:r>
            <w:r w:rsidR="00634FFA" w:rsidRPr="00634FFA">
              <w:rPr>
                <w:rFonts w:ascii="宋体" w:eastAsia="宋体" w:hAnsi="宋体" w:cs="宋体" w:hint="eastAsia"/>
                <w:color w:val="000000"/>
                <w:kern w:val="0"/>
                <w:sz w:val="18"/>
                <w:szCs w:val="18"/>
              </w:rPr>
              <w:t>浆</w:t>
            </w:r>
          </w:p>
        </w:tc>
        <w:tc>
          <w:tcPr>
            <w:tcW w:w="942" w:type="pct"/>
            <w:shd w:val="clear" w:color="auto" w:fill="auto"/>
            <w:vAlign w:val="center"/>
            <w:hideMark/>
          </w:tcPr>
          <w:p w14:paraId="75FC5C3C"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240,438,232.65</w:t>
            </w:r>
          </w:p>
        </w:tc>
        <w:tc>
          <w:tcPr>
            <w:tcW w:w="935" w:type="pct"/>
            <w:shd w:val="clear" w:color="auto" w:fill="auto"/>
            <w:vAlign w:val="center"/>
            <w:hideMark/>
          </w:tcPr>
          <w:p w14:paraId="6D6B619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1.91%</w:t>
            </w:r>
          </w:p>
        </w:tc>
        <w:tc>
          <w:tcPr>
            <w:tcW w:w="935" w:type="pct"/>
            <w:shd w:val="clear" w:color="auto" w:fill="auto"/>
            <w:vAlign w:val="center"/>
            <w:hideMark/>
          </w:tcPr>
          <w:p w14:paraId="4B8C623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239,810,290.10</w:t>
            </w:r>
          </w:p>
        </w:tc>
        <w:tc>
          <w:tcPr>
            <w:tcW w:w="791" w:type="pct"/>
            <w:shd w:val="clear" w:color="auto" w:fill="auto"/>
            <w:vAlign w:val="center"/>
            <w:hideMark/>
          </w:tcPr>
          <w:p w14:paraId="63A1531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1.44%</w:t>
            </w:r>
          </w:p>
        </w:tc>
        <w:tc>
          <w:tcPr>
            <w:tcW w:w="558" w:type="pct"/>
            <w:gridSpan w:val="2"/>
            <w:shd w:val="clear" w:color="auto" w:fill="auto"/>
            <w:vAlign w:val="center"/>
            <w:hideMark/>
          </w:tcPr>
          <w:p w14:paraId="3EFC80A7"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0.26%</w:t>
            </w:r>
          </w:p>
        </w:tc>
      </w:tr>
      <w:tr w:rsidR="00291A56" w:rsidRPr="00634FFA" w14:paraId="76FF8EAA" w14:textId="77777777" w:rsidTr="0002541C">
        <w:trPr>
          <w:trHeight w:val="284"/>
        </w:trPr>
        <w:tc>
          <w:tcPr>
            <w:tcW w:w="839" w:type="pct"/>
            <w:shd w:val="clear" w:color="auto" w:fill="auto"/>
            <w:vAlign w:val="center"/>
            <w:hideMark/>
          </w:tcPr>
          <w:p w14:paraId="74D4F90D"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电力及热力</w:t>
            </w:r>
          </w:p>
        </w:tc>
        <w:tc>
          <w:tcPr>
            <w:tcW w:w="942" w:type="pct"/>
            <w:shd w:val="clear" w:color="auto" w:fill="auto"/>
            <w:vAlign w:val="center"/>
            <w:hideMark/>
          </w:tcPr>
          <w:p w14:paraId="29636B39"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120,561,393.77</w:t>
            </w:r>
          </w:p>
        </w:tc>
        <w:tc>
          <w:tcPr>
            <w:tcW w:w="935" w:type="pct"/>
            <w:shd w:val="clear" w:color="auto" w:fill="auto"/>
            <w:vAlign w:val="center"/>
            <w:hideMark/>
          </w:tcPr>
          <w:p w14:paraId="66153B27"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0.96%</w:t>
            </w:r>
          </w:p>
        </w:tc>
        <w:tc>
          <w:tcPr>
            <w:tcW w:w="935" w:type="pct"/>
            <w:shd w:val="clear" w:color="auto" w:fill="auto"/>
            <w:vAlign w:val="center"/>
            <w:hideMark/>
          </w:tcPr>
          <w:p w14:paraId="578B3204"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195,203,273.89</w:t>
            </w:r>
          </w:p>
        </w:tc>
        <w:tc>
          <w:tcPr>
            <w:tcW w:w="791" w:type="pct"/>
            <w:shd w:val="clear" w:color="auto" w:fill="auto"/>
            <w:vAlign w:val="center"/>
            <w:hideMark/>
          </w:tcPr>
          <w:p w14:paraId="120A9E0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1.17%</w:t>
            </w:r>
          </w:p>
        </w:tc>
        <w:tc>
          <w:tcPr>
            <w:tcW w:w="558" w:type="pct"/>
            <w:gridSpan w:val="2"/>
            <w:shd w:val="clear" w:color="auto" w:fill="auto"/>
            <w:vAlign w:val="center"/>
            <w:hideMark/>
          </w:tcPr>
          <w:p w14:paraId="3C5DD6A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-38.24%</w:t>
            </w:r>
          </w:p>
        </w:tc>
      </w:tr>
      <w:tr w:rsidR="00291A56" w:rsidRPr="00634FFA" w14:paraId="1EC0A70E" w14:textId="77777777" w:rsidTr="0002541C">
        <w:trPr>
          <w:trHeight w:val="284"/>
        </w:trPr>
        <w:tc>
          <w:tcPr>
            <w:tcW w:w="839" w:type="pct"/>
            <w:shd w:val="clear" w:color="auto" w:fill="auto"/>
            <w:vAlign w:val="center"/>
            <w:hideMark/>
          </w:tcPr>
          <w:p w14:paraId="45110818"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酒店及物业租金</w:t>
            </w:r>
          </w:p>
        </w:tc>
        <w:tc>
          <w:tcPr>
            <w:tcW w:w="942" w:type="pct"/>
            <w:shd w:val="clear" w:color="auto" w:fill="auto"/>
            <w:vAlign w:val="center"/>
            <w:hideMark/>
          </w:tcPr>
          <w:p w14:paraId="39704F9E"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109,744,705.55</w:t>
            </w:r>
          </w:p>
        </w:tc>
        <w:tc>
          <w:tcPr>
            <w:tcW w:w="935" w:type="pct"/>
            <w:shd w:val="clear" w:color="auto" w:fill="auto"/>
            <w:vAlign w:val="center"/>
            <w:hideMark/>
          </w:tcPr>
          <w:p w14:paraId="24AB4481"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0.87%</w:t>
            </w:r>
          </w:p>
        </w:tc>
        <w:tc>
          <w:tcPr>
            <w:tcW w:w="935" w:type="pct"/>
            <w:shd w:val="clear" w:color="auto" w:fill="auto"/>
            <w:vAlign w:val="center"/>
            <w:hideMark/>
          </w:tcPr>
          <w:p w14:paraId="596FD61D"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104,267,757.09</w:t>
            </w:r>
          </w:p>
        </w:tc>
        <w:tc>
          <w:tcPr>
            <w:tcW w:w="791" w:type="pct"/>
            <w:shd w:val="clear" w:color="auto" w:fill="auto"/>
            <w:vAlign w:val="center"/>
            <w:hideMark/>
          </w:tcPr>
          <w:p w14:paraId="3275FACA"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0.63%</w:t>
            </w:r>
          </w:p>
        </w:tc>
        <w:tc>
          <w:tcPr>
            <w:tcW w:w="558" w:type="pct"/>
            <w:gridSpan w:val="2"/>
            <w:shd w:val="clear" w:color="auto" w:fill="auto"/>
            <w:vAlign w:val="center"/>
            <w:hideMark/>
          </w:tcPr>
          <w:p w14:paraId="7322F291"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5.25%</w:t>
            </w:r>
          </w:p>
        </w:tc>
      </w:tr>
      <w:tr w:rsidR="00291A56" w:rsidRPr="00634FFA" w14:paraId="4CE5B9A2" w14:textId="77777777" w:rsidTr="0002541C">
        <w:trPr>
          <w:trHeight w:val="284"/>
        </w:trPr>
        <w:tc>
          <w:tcPr>
            <w:tcW w:w="839" w:type="pct"/>
            <w:shd w:val="clear" w:color="auto" w:fill="auto"/>
            <w:vAlign w:val="center"/>
            <w:hideMark/>
          </w:tcPr>
          <w:p w14:paraId="5FD579A8"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建筑材料</w:t>
            </w:r>
          </w:p>
        </w:tc>
        <w:tc>
          <w:tcPr>
            <w:tcW w:w="942" w:type="pct"/>
            <w:shd w:val="clear" w:color="auto" w:fill="auto"/>
            <w:vAlign w:val="center"/>
            <w:hideMark/>
          </w:tcPr>
          <w:p w14:paraId="1BA91D5E"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106,371,211.95</w:t>
            </w:r>
          </w:p>
        </w:tc>
        <w:tc>
          <w:tcPr>
            <w:tcW w:w="935" w:type="pct"/>
            <w:shd w:val="clear" w:color="auto" w:fill="auto"/>
            <w:vAlign w:val="center"/>
            <w:hideMark/>
          </w:tcPr>
          <w:p w14:paraId="41D851E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0.85%</w:t>
            </w:r>
          </w:p>
        </w:tc>
        <w:tc>
          <w:tcPr>
            <w:tcW w:w="935" w:type="pct"/>
            <w:shd w:val="clear" w:color="auto" w:fill="auto"/>
            <w:vAlign w:val="center"/>
            <w:hideMark/>
          </w:tcPr>
          <w:p w14:paraId="22C9D718"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128,912,692.24</w:t>
            </w:r>
          </w:p>
        </w:tc>
        <w:tc>
          <w:tcPr>
            <w:tcW w:w="791" w:type="pct"/>
            <w:shd w:val="clear" w:color="auto" w:fill="auto"/>
            <w:vAlign w:val="center"/>
            <w:hideMark/>
          </w:tcPr>
          <w:p w14:paraId="344D6998"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0.77%</w:t>
            </w:r>
          </w:p>
        </w:tc>
        <w:tc>
          <w:tcPr>
            <w:tcW w:w="558" w:type="pct"/>
            <w:gridSpan w:val="2"/>
            <w:shd w:val="clear" w:color="auto" w:fill="auto"/>
            <w:vAlign w:val="center"/>
            <w:hideMark/>
          </w:tcPr>
          <w:p w14:paraId="18D8B6B3"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-17.49%</w:t>
            </w:r>
          </w:p>
        </w:tc>
      </w:tr>
      <w:tr w:rsidR="00291A56" w:rsidRPr="00634FFA" w14:paraId="64B640CC" w14:textId="77777777" w:rsidTr="0002541C">
        <w:trPr>
          <w:trHeight w:val="284"/>
        </w:trPr>
        <w:tc>
          <w:tcPr>
            <w:tcW w:w="839" w:type="pct"/>
            <w:shd w:val="clear" w:color="auto" w:fill="auto"/>
            <w:vAlign w:val="center"/>
          </w:tcPr>
          <w:p w14:paraId="637CB8C0" w14:textId="21357E17" w:rsidR="00F930CD" w:rsidRPr="00634FFA" w:rsidRDefault="00F930CD" w:rsidP="00634FFA">
            <w:pPr>
              <w:widowControl/>
              <w:rPr>
                <w:rFonts w:ascii="宋体" w:eastAsia="宋体" w:hAnsi="宋体" w:cs="宋体"/>
                <w:color w:val="000000"/>
                <w:kern w:val="0"/>
                <w:sz w:val="18"/>
                <w:szCs w:val="18"/>
              </w:rPr>
            </w:pPr>
            <w:r>
              <w:rPr>
                <w:rFonts w:hint="eastAsia"/>
                <w:color w:val="000000"/>
                <w:sz w:val="18"/>
                <w:szCs w:val="18"/>
              </w:rPr>
              <w:t>模具加工</w:t>
            </w:r>
          </w:p>
        </w:tc>
        <w:tc>
          <w:tcPr>
            <w:tcW w:w="942" w:type="pct"/>
            <w:shd w:val="clear" w:color="auto" w:fill="auto"/>
            <w:vAlign w:val="center"/>
          </w:tcPr>
          <w:p w14:paraId="42C88467" w14:textId="486A58B1"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100,217,749.88</w:t>
            </w:r>
          </w:p>
        </w:tc>
        <w:tc>
          <w:tcPr>
            <w:tcW w:w="935" w:type="pct"/>
            <w:shd w:val="clear" w:color="auto" w:fill="auto"/>
            <w:vAlign w:val="center"/>
          </w:tcPr>
          <w:p w14:paraId="218C376A" w14:textId="6AA81AFA"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0.80%</w:t>
            </w:r>
          </w:p>
        </w:tc>
        <w:tc>
          <w:tcPr>
            <w:tcW w:w="935" w:type="pct"/>
            <w:shd w:val="clear" w:color="auto" w:fill="auto"/>
            <w:vAlign w:val="center"/>
          </w:tcPr>
          <w:p w14:paraId="1B36A8BD" w14:textId="25D178C1"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147,804,749.38</w:t>
            </w:r>
          </w:p>
        </w:tc>
        <w:tc>
          <w:tcPr>
            <w:tcW w:w="791" w:type="pct"/>
            <w:shd w:val="clear" w:color="auto" w:fill="auto"/>
            <w:vAlign w:val="center"/>
          </w:tcPr>
          <w:p w14:paraId="1AF41C3A" w14:textId="3AF4C943"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0.89%</w:t>
            </w:r>
          </w:p>
        </w:tc>
        <w:tc>
          <w:tcPr>
            <w:tcW w:w="558" w:type="pct"/>
            <w:gridSpan w:val="2"/>
            <w:shd w:val="clear" w:color="auto" w:fill="auto"/>
            <w:vAlign w:val="center"/>
          </w:tcPr>
          <w:p w14:paraId="21EB8E13" w14:textId="600FE5FF"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-32.20%</w:t>
            </w:r>
          </w:p>
        </w:tc>
      </w:tr>
      <w:tr w:rsidR="00291A56" w:rsidRPr="00634FFA" w14:paraId="58E381AB" w14:textId="77777777" w:rsidTr="0002541C">
        <w:trPr>
          <w:trHeight w:val="284"/>
        </w:trPr>
        <w:tc>
          <w:tcPr>
            <w:tcW w:w="839" w:type="pct"/>
            <w:shd w:val="clear" w:color="auto" w:fill="auto"/>
            <w:vAlign w:val="center"/>
            <w:hideMark/>
          </w:tcPr>
          <w:p w14:paraId="36E47ED5"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化工用品</w:t>
            </w:r>
          </w:p>
        </w:tc>
        <w:tc>
          <w:tcPr>
            <w:tcW w:w="942" w:type="pct"/>
            <w:shd w:val="clear" w:color="auto" w:fill="auto"/>
            <w:vAlign w:val="center"/>
            <w:hideMark/>
          </w:tcPr>
          <w:p w14:paraId="76E28991"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60,607,594.98</w:t>
            </w:r>
          </w:p>
        </w:tc>
        <w:tc>
          <w:tcPr>
            <w:tcW w:w="935" w:type="pct"/>
            <w:shd w:val="clear" w:color="auto" w:fill="auto"/>
            <w:vAlign w:val="center"/>
            <w:hideMark/>
          </w:tcPr>
          <w:p w14:paraId="6BC477DC"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0.48%</w:t>
            </w:r>
          </w:p>
        </w:tc>
        <w:tc>
          <w:tcPr>
            <w:tcW w:w="935" w:type="pct"/>
            <w:shd w:val="clear" w:color="auto" w:fill="auto"/>
            <w:vAlign w:val="center"/>
            <w:hideMark/>
          </w:tcPr>
          <w:p w14:paraId="6B371A3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70,973,693.13</w:t>
            </w:r>
          </w:p>
        </w:tc>
        <w:tc>
          <w:tcPr>
            <w:tcW w:w="791" w:type="pct"/>
            <w:shd w:val="clear" w:color="auto" w:fill="auto"/>
            <w:vAlign w:val="center"/>
            <w:hideMark/>
          </w:tcPr>
          <w:p w14:paraId="3BF6CF4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0.43%</w:t>
            </w:r>
          </w:p>
        </w:tc>
        <w:tc>
          <w:tcPr>
            <w:tcW w:w="558" w:type="pct"/>
            <w:gridSpan w:val="2"/>
            <w:shd w:val="clear" w:color="auto" w:fill="auto"/>
            <w:vAlign w:val="center"/>
            <w:hideMark/>
          </w:tcPr>
          <w:p w14:paraId="067BDD4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-14.61%</w:t>
            </w:r>
          </w:p>
        </w:tc>
      </w:tr>
      <w:tr w:rsidR="00291A56" w:rsidRPr="00634FFA" w14:paraId="5C6FE732" w14:textId="77777777" w:rsidTr="0002541C">
        <w:trPr>
          <w:trHeight w:val="284"/>
        </w:trPr>
        <w:tc>
          <w:tcPr>
            <w:tcW w:w="839" w:type="pct"/>
            <w:shd w:val="clear" w:color="auto" w:fill="auto"/>
            <w:vAlign w:val="center"/>
            <w:hideMark/>
          </w:tcPr>
          <w:p w14:paraId="2AF25769"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其他</w:t>
            </w:r>
          </w:p>
        </w:tc>
        <w:tc>
          <w:tcPr>
            <w:tcW w:w="942" w:type="pct"/>
            <w:shd w:val="clear" w:color="auto" w:fill="auto"/>
            <w:vAlign w:val="center"/>
            <w:hideMark/>
          </w:tcPr>
          <w:p w14:paraId="2E102C44" w14:textId="3B9D92BF"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526,256,837.67</w:t>
            </w:r>
          </w:p>
        </w:tc>
        <w:tc>
          <w:tcPr>
            <w:tcW w:w="935" w:type="pct"/>
            <w:shd w:val="clear" w:color="auto" w:fill="auto"/>
            <w:vAlign w:val="center"/>
            <w:hideMark/>
          </w:tcPr>
          <w:p w14:paraId="3D7EED5E" w14:textId="27138CF8"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4.19%</w:t>
            </w:r>
          </w:p>
        </w:tc>
        <w:tc>
          <w:tcPr>
            <w:tcW w:w="935" w:type="pct"/>
            <w:shd w:val="clear" w:color="auto" w:fill="auto"/>
            <w:vAlign w:val="center"/>
            <w:hideMark/>
          </w:tcPr>
          <w:p w14:paraId="4964FF9F" w14:textId="3413C8EE"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1,348,962,779.69</w:t>
            </w:r>
          </w:p>
        </w:tc>
        <w:tc>
          <w:tcPr>
            <w:tcW w:w="791" w:type="pct"/>
            <w:shd w:val="clear" w:color="auto" w:fill="auto"/>
            <w:vAlign w:val="center"/>
            <w:hideMark/>
          </w:tcPr>
          <w:p w14:paraId="42AF53BF" w14:textId="76102D32"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8.09%</w:t>
            </w:r>
          </w:p>
        </w:tc>
        <w:tc>
          <w:tcPr>
            <w:tcW w:w="558" w:type="pct"/>
            <w:gridSpan w:val="2"/>
            <w:shd w:val="clear" w:color="auto" w:fill="auto"/>
            <w:vAlign w:val="center"/>
            <w:hideMark/>
          </w:tcPr>
          <w:p w14:paraId="5B2CB02F" w14:textId="65A2D617"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-60.99%</w:t>
            </w:r>
          </w:p>
        </w:tc>
      </w:tr>
      <w:tr w:rsidR="007C6EC0" w:rsidRPr="00634FFA" w14:paraId="714F6E53" w14:textId="77777777" w:rsidTr="00291A56">
        <w:trPr>
          <w:trHeight w:val="284"/>
        </w:trPr>
        <w:tc>
          <w:tcPr>
            <w:tcW w:w="5000" w:type="pct"/>
            <w:gridSpan w:val="7"/>
            <w:shd w:val="clear" w:color="000000" w:fill="D3D3D3"/>
            <w:vAlign w:val="center"/>
            <w:hideMark/>
          </w:tcPr>
          <w:p w14:paraId="0AFB99FE" w14:textId="3FCDC345" w:rsidR="007C6EC0" w:rsidRPr="00634FFA" w:rsidRDefault="007C6EC0" w:rsidP="007C6EC0">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lastRenderedPageBreak/>
              <w:t>分产品</w:t>
            </w:r>
          </w:p>
        </w:tc>
      </w:tr>
      <w:tr w:rsidR="00291A56" w:rsidRPr="00634FFA" w14:paraId="33783F03" w14:textId="77777777" w:rsidTr="0002541C">
        <w:trPr>
          <w:trHeight w:val="284"/>
        </w:trPr>
        <w:tc>
          <w:tcPr>
            <w:tcW w:w="839" w:type="pct"/>
            <w:shd w:val="clear" w:color="auto" w:fill="auto"/>
            <w:vAlign w:val="center"/>
            <w:hideMark/>
          </w:tcPr>
          <w:p w14:paraId="0F486A2E"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双胶纸</w:t>
            </w:r>
          </w:p>
        </w:tc>
        <w:tc>
          <w:tcPr>
            <w:tcW w:w="942" w:type="pct"/>
            <w:shd w:val="clear" w:color="auto" w:fill="auto"/>
            <w:vAlign w:val="center"/>
            <w:hideMark/>
          </w:tcPr>
          <w:p w14:paraId="681E1C22"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3,668,277,002.07</w:t>
            </w:r>
          </w:p>
        </w:tc>
        <w:tc>
          <w:tcPr>
            <w:tcW w:w="935" w:type="pct"/>
            <w:shd w:val="clear" w:color="auto" w:fill="auto"/>
            <w:vAlign w:val="center"/>
            <w:hideMark/>
          </w:tcPr>
          <w:p w14:paraId="662A31B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29.19%</w:t>
            </w:r>
          </w:p>
        </w:tc>
        <w:tc>
          <w:tcPr>
            <w:tcW w:w="935" w:type="pct"/>
            <w:shd w:val="clear" w:color="auto" w:fill="auto"/>
            <w:vAlign w:val="center"/>
            <w:hideMark/>
          </w:tcPr>
          <w:p w14:paraId="7BC34DB7"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3,784,089,225.00</w:t>
            </w:r>
          </w:p>
        </w:tc>
        <w:tc>
          <w:tcPr>
            <w:tcW w:w="855" w:type="pct"/>
            <w:gridSpan w:val="2"/>
            <w:shd w:val="clear" w:color="auto" w:fill="auto"/>
            <w:vAlign w:val="center"/>
            <w:hideMark/>
          </w:tcPr>
          <w:p w14:paraId="0E8963D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22.69%</w:t>
            </w:r>
          </w:p>
        </w:tc>
        <w:tc>
          <w:tcPr>
            <w:tcW w:w="494" w:type="pct"/>
            <w:shd w:val="clear" w:color="auto" w:fill="auto"/>
            <w:vAlign w:val="center"/>
            <w:hideMark/>
          </w:tcPr>
          <w:p w14:paraId="47C6DF7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-3.06%</w:t>
            </w:r>
          </w:p>
        </w:tc>
      </w:tr>
      <w:tr w:rsidR="00291A56" w:rsidRPr="00634FFA" w14:paraId="73E5CB2F" w14:textId="77777777" w:rsidTr="0002541C">
        <w:trPr>
          <w:trHeight w:val="284"/>
        </w:trPr>
        <w:tc>
          <w:tcPr>
            <w:tcW w:w="839" w:type="pct"/>
            <w:shd w:val="clear" w:color="auto" w:fill="auto"/>
            <w:vAlign w:val="center"/>
            <w:hideMark/>
          </w:tcPr>
          <w:p w14:paraId="27161AF3"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白卡纸</w:t>
            </w:r>
          </w:p>
        </w:tc>
        <w:tc>
          <w:tcPr>
            <w:tcW w:w="942" w:type="pct"/>
            <w:shd w:val="clear" w:color="auto" w:fill="auto"/>
            <w:vAlign w:val="center"/>
            <w:hideMark/>
          </w:tcPr>
          <w:p w14:paraId="1614B359"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2,540,842,151.66</w:t>
            </w:r>
          </w:p>
        </w:tc>
        <w:tc>
          <w:tcPr>
            <w:tcW w:w="935" w:type="pct"/>
            <w:shd w:val="clear" w:color="auto" w:fill="auto"/>
            <w:vAlign w:val="center"/>
            <w:hideMark/>
          </w:tcPr>
          <w:p w14:paraId="3331135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20.22%</w:t>
            </w:r>
          </w:p>
        </w:tc>
        <w:tc>
          <w:tcPr>
            <w:tcW w:w="935" w:type="pct"/>
            <w:shd w:val="clear" w:color="auto" w:fill="auto"/>
            <w:vAlign w:val="center"/>
            <w:hideMark/>
          </w:tcPr>
          <w:p w14:paraId="7CC06278"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5,228,447,295.27</w:t>
            </w:r>
          </w:p>
        </w:tc>
        <w:tc>
          <w:tcPr>
            <w:tcW w:w="855" w:type="pct"/>
            <w:gridSpan w:val="2"/>
            <w:shd w:val="clear" w:color="auto" w:fill="auto"/>
            <w:vAlign w:val="center"/>
            <w:hideMark/>
          </w:tcPr>
          <w:p w14:paraId="7B8EA2AE"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31.35%</w:t>
            </w:r>
          </w:p>
        </w:tc>
        <w:tc>
          <w:tcPr>
            <w:tcW w:w="494" w:type="pct"/>
            <w:shd w:val="clear" w:color="auto" w:fill="auto"/>
            <w:vAlign w:val="center"/>
            <w:hideMark/>
          </w:tcPr>
          <w:p w14:paraId="2A03EE9D"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-51.40%</w:t>
            </w:r>
          </w:p>
        </w:tc>
      </w:tr>
      <w:tr w:rsidR="00291A56" w:rsidRPr="00634FFA" w14:paraId="1A006A15" w14:textId="77777777" w:rsidTr="0002541C">
        <w:trPr>
          <w:trHeight w:val="284"/>
        </w:trPr>
        <w:tc>
          <w:tcPr>
            <w:tcW w:w="839" w:type="pct"/>
            <w:shd w:val="clear" w:color="auto" w:fill="auto"/>
            <w:vAlign w:val="center"/>
            <w:hideMark/>
          </w:tcPr>
          <w:p w14:paraId="51B0B539"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静电纸</w:t>
            </w:r>
          </w:p>
        </w:tc>
        <w:tc>
          <w:tcPr>
            <w:tcW w:w="942" w:type="pct"/>
            <w:shd w:val="clear" w:color="auto" w:fill="auto"/>
            <w:vAlign w:val="center"/>
            <w:hideMark/>
          </w:tcPr>
          <w:p w14:paraId="03251BC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1,910,330,360.89</w:t>
            </w:r>
          </w:p>
        </w:tc>
        <w:tc>
          <w:tcPr>
            <w:tcW w:w="935" w:type="pct"/>
            <w:shd w:val="clear" w:color="auto" w:fill="auto"/>
            <w:vAlign w:val="center"/>
            <w:hideMark/>
          </w:tcPr>
          <w:p w14:paraId="41A88E58"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15.20%</w:t>
            </w:r>
          </w:p>
        </w:tc>
        <w:tc>
          <w:tcPr>
            <w:tcW w:w="935" w:type="pct"/>
            <w:shd w:val="clear" w:color="auto" w:fill="auto"/>
            <w:vAlign w:val="center"/>
            <w:hideMark/>
          </w:tcPr>
          <w:p w14:paraId="7A699E02"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1,913,990,734.51</w:t>
            </w:r>
          </w:p>
        </w:tc>
        <w:tc>
          <w:tcPr>
            <w:tcW w:w="855" w:type="pct"/>
            <w:gridSpan w:val="2"/>
            <w:shd w:val="clear" w:color="auto" w:fill="auto"/>
            <w:vAlign w:val="center"/>
            <w:hideMark/>
          </w:tcPr>
          <w:p w14:paraId="40DFB3FA"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11.48%</w:t>
            </w:r>
          </w:p>
        </w:tc>
        <w:tc>
          <w:tcPr>
            <w:tcW w:w="494" w:type="pct"/>
            <w:shd w:val="clear" w:color="auto" w:fill="auto"/>
            <w:vAlign w:val="center"/>
            <w:hideMark/>
          </w:tcPr>
          <w:p w14:paraId="61086465"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-0.19%</w:t>
            </w:r>
          </w:p>
        </w:tc>
      </w:tr>
      <w:tr w:rsidR="00291A56" w:rsidRPr="00634FFA" w14:paraId="1CB21758" w14:textId="77777777" w:rsidTr="0002541C">
        <w:trPr>
          <w:trHeight w:val="284"/>
        </w:trPr>
        <w:tc>
          <w:tcPr>
            <w:tcW w:w="839" w:type="pct"/>
            <w:shd w:val="clear" w:color="auto" w:fill="auto"/>
            <w:vAlign w:val="center"/>
            <w:hideMark/>
          </w:tcPr>
          <w:p w14:paraId="1CF276FB"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铜版纸</w:t>
            </w:r>
          </w:p>
        </w:tc>
        <w:tc>
          <w:tcPr>
            <w:tcW w:w="942" w:type="pct"/>
            <w:shd w:val="clear" w:color="auto" w:fill="auto"/>
            <w:vAlign w:val="center"/>
            <w:hideMark/>
          </w:tcPr>
          <w:p w14:paraId="1CCB3C6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1,808,743,574.23</w:t>
            </w:r>
          </w:p>
        </w:tc>
        <w:tc>
          <w:tcPr>
            <w:tcW w:w="935" w:type="pct"/>
            <w:shd w:val="clear" w:color="auto" w:fill="auto"/>
            <w:vAlign w:val="center"/>
            <w:hideMark/>
          </w:tcPr>
          <w:p w14:paraId="3BD7E366"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14.40%</w:t>
            </w:r>
          </w:p>
        </w:tc>
        <w:tc>
          <w:tcPr>
            <w:tcW w:w="935" w:type="pct"/>
            <w:shd w:val="clear" w:color="auto" w:fill="auto"/>
            <w:vAlign w:val="center"/>
            <w:hideMark/>
          </w:tcPr>
          <w:p w14:paraId="643BA68E"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2,191,460,241.65</w:t>
            </w:r>
          </w:p>
        </w:tc>
        <w:tc>
          <w:tcPr>
            <w:tcW w:w="855" w:type="pct"/>
            <w:gridSpan w:val="2"/>
            <w:shd w:val="clear" w:color="auto" w:fill="auto"/>
            <w:vAlign w:val="center"/>
            <w:hideMark/>
          </w:tcPr>
          <w:p w14:paraId="5F718201"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13.14%</w:t>
            </w:r>
          </w:p>
        </w:tc>
        <w:tc>
          <w:tcPr>
            <w:tcW w:w="494" w:type="pct"/>
            <w:shd w:val="clear" w:color="auto" w:fill="auto"/>
            <w:vAlign w:val="center"/>
            <w:hideMark/>
          </w:tcPr>
          <w:p w14:paraId="20955A33"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-17.46%</w:t>
            </w:r>
          </w:p>
        </w:tc>
      </w:tr>
      <w:tr w:rsidR="00291A56" w:rsidRPr="00634FFA" w14:paraId="09F4B260" w14:textId="77777777" w:rsidTr="0002541C">
        <w:trPr>
          <w:trHeight w:val="284"/>
        </w:trPr>
        <w:tc>
          <w:tcPr>
            <w:tcW w:w="839" w:type="pct"/>
            <w:shd w:val="clear" w:color="auto" w:fill="auto"/>
            <w:vAlign w:val="center"/>
            <w:hideMark/>
          </w:tcPr>
          <w:p w14:paraId="77364303"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防粘原纸</w:t>
            </w:r>
          </w:p>
        </w:tc>
        <w:tc>
          <w:tcPr>
            <w:tcW w:w="942" w:type="pct"/>
            <w:shd w:val="clear" w:color="auto" w:fill="auto"/>
            <w:vAlign w:val="center"/>
            <w:hideMark/>
          </w:tcPr>
          <w:p w14:paraId="77B5C532"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572,047,556.98</w:t>
            </w:r>
          </w:p>
        </w:tc>
        <w:tc>
          <w:tcPr>
            <w:tcW w:w="935" w:type="pct"/>
            <w:shd w:val="clear" w:color="auto" w:fill="auto"/>
            <w:vAlign w:val="center"/>
            <w:hideMark/>
          </w:tcPr>
          <w:p w14:paraId="135AF9CA"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4.55%</w:t>
            </w:r>
          </w:p>
        </w:tc>
        <w:tc>
          <w:tcPr>
            <w:tcW w:w="935" w:type="pct"/>
            <w:shd w:val="clear" w:color="auto" w:fill="auto"/>
            <w:vAlign w:val="center"/>
            <w:hideMark/>
          </w:tcPr>
          <w:p w14:paraId="242D8025"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512,600,898.29</w:t>
            </w:r>
          </w:p>
        </w:tc>
        <w:tc>
          <w:tcPr>
            <w:tcW w:w="855" w:type="pct"/>
            <w:gridSpan w:val="2"/>
            <w:shd w:val="clear" w:color="auto" w:fill="auto"/>
            <w:vAlign w:val="center"/>
            <w:hideMark/>
          </w:tcPr>
          <w:p w14:paraId="0099C30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3.07%</w:t>
            </w:r>
          </w:p>
        </w:tc>
        <w:tc>
          <w:tcPr>
            <w:tcW w:w="494" w:type="pct"/>
            <w:shd w:val="clear" w:color="auto" w:fill="auto"/>
            <w:vAlign w:val="center"/>
            <w:hideMark/>
          </w:tcPr>
          <w:p w14:paraId="25DC27E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11.60%</w:t>
            </w:r>
          </w:p>
        </w:tc>
      </w:tr>
      <w:tr w:rsidR="00291A56" w:rsidRPr="00634FFA" w14:paraId="239F7A9B" w14:textId="77777777" w:rsidTr="0002541C">
        <w:trPr>
          <w:trHeight w:val="284"/>
        </w:trPr>
        <w:tc>
          <w:tcPr>
            <w:tcW w:w="839" w:type="pct"/>
            <w:shd w:val="clear" w:color="auto" w:fill="auto"/>
            <w:vAlign w:val="center"/>
          </w:tcPr>
          <w:p w14:paraId="14551C80" w14:textId="489AE2D1" w:rsidR="00034E84" w:rsidRPr="00634FFA" w:rsidRDefault="00034E84"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热敏纸</w:t>
            </w:r>
          </w:p>
        </w:tc>
        <w:tc>
          <w:tcPr>
            <w:tcW w:w="942" w:type="pct"/>
            <w:shd w:val="clear" w:color="auto" w:fill="auto"/>
            <w:vAlign w:val="center"/>
          </w:tcPr>
          <w:p w14:paraId="20330C41" w14:textId="78FC508D" w:rsidR="00034E84" w:rsidRPr="00634FFA" w:rsidRDefault="00034E84"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262,227,271.15</w:t>
            </w:r>
          </w:p>
        </w:tc>
        <w:tc>
          <w:tcPr>
            <w:tcW w:w="935" w:type="pct"/>
            <w:shd w:val="clear" w:color="auto" w:fill="auto"/>
            <w:vAlign w:val="center"/>
          </w:tcPr>
          <w:p w14:paraId="6169E477" w14:textId="02AB2F42" w:rsidR="00034E84" w:rsidRPr="00634FFA" w:rsidRDefault="00034E84"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2.09%</w:t>
            </w:r>
          </w:p>
        </w:tc>
        <w:tc>
          <w:tcPr>
            <w:tcW w:w="935" w:type="pct"/>
            <w:shd w:val="clear" w:color="auto" w:fill="auto"/>
            <w:vAlign w:val="center"/>
          </w:tcPr>
          <w:p w14:paraId="366E94AE" w14:textId="7C409804" w:rsidR="00034E84" w:rsidRPr="00634FFA" w:rsidRDefault="00034E84"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280,590,566.03</w:t>
            </w:r>
          </w:p>
        </w:tc>
        <w:tc>
          <w:tcPr>
            <w:tcW w:w="855" w:type="pct"/>
            <w:gridSpan w:val="2"/>
            <w:shd w:val="clear" w:color="auto" w:fill="auto"/>
            <w:vAlign w:val="center"/>
          </w:tcPr>
          <w:p w14:paraId="4B4A9CD2" w14:textId="5514D5A1" w:rsidR="00034E84" w:rsidRPr="00634FFA" w:rsidRDefault="00034E84"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1.68%</w:t>
            </w:r>
          </w:p>
        </w:tc>
        <w:tc>
          <w:tcPr>
            <w:tcW w:w="494" w:type="pct"/>
            <w:shd w:val="clear" w:color="auto" w:fill="auto"/>
            <w:vAlign w:val="center"/>
          </w:tcPr>
          <w:p w14:paraId="086EF451" w14:textId="1B545BC8" w:rsidR="00034E84" w:rsidRPr="00634FFA" w:rsidRDefault="00034E84"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-6.54%</w:t>
            </w:r>
          </w:p>
        </w:tc>
      </w:tr>
      <w:tr w:rsidR="00291A56" w:rsidRPr="00634FFA" w14:paraId="3CB56361" w14:textId="77777777" w:rsidTr="0002541C">
        <w:trPr>
          <w:trHeight w:val="284"/>
        </w:trPr>
        <w:tc>
          <w:tcPr>
            <w:tcW w:w="839" w:type="pct"/>
            <w:shd w:val="clear" w:color="auto" w:fill="auto"/>
            <w:vAlign w:val="center"/>
            <w:hideMark/>
          </w:tcPr>
          <w:p w14:paraId="0B6BD4D9"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其他机制纸</w:t>
            </w:r>
          </w:p>
        </w:tc>
        <w:tc>
          <w:tcPr>
            <w:tcW w:w="942" w:type="pct"/>
            <w:shd w:val="clear" w:color="auto" w:fill="auto"/>
            <w:vAlign w:val="center"/>
            <w:hideMark/>
          </w:tcPr>
          <w:p w14:paraId="42D13AFF" w14:textId="32FC2505"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538,297,137.8</w:t>
            </w:r>
            <w:r>
              <w:rPr>
                <w:rFonts w:ascii="Times New Roman" w:eastAsia="宋体" w:hAnsi="Times New Roman" w:cs="Times New Roman" w:hint="eastAsia"/>
                <w:color w:val="000000"/>
                <w:kern w:val="0"/>
                <w:sz w:val="18"/>
                <w:szCs w:val="18"/>
              </w:rPr>
              <w:t>8</w:t>
            </w:r>
          </w:p>
        </w:tc>
        <w:tc>
          <w:tcPr>
            <w:tcW w:w="935" w:type="pct"/>
            <w:shd w:val="clear" w:color="auto" w:fill="auto"/>
            <w:vAlign w:val="center"/>
            <w:hideMark/>
          </w:tcPr>
          <w:p w14:paraId="6FD126A2"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4.28%</w:t>
            </w:r>
          </w:p>
        </w:tc>
        <w:tc>
          <w:tcPr>
            <w:tcW w:w="935" w:type="pct"/>
            <w:shd w:val="clear" w:color="auto" w:fill="auto"/>
            <w:vAlign w:val="center"/>
            <w:hideMark/>
          </w:tcPr>
          <w:p w14:paraId="45C3FCDA"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529,314,169.56</w:t>
            </w:r>
          </w:p>
        </w:tc>
        <w:tc>
          <w:tcPr>
            <w:tcW w:w="855" w:type="pct"/>
            <w:gridSpan w:val="2"/>
            <w:shd w:val="clear" w:color="auto" w:fill="auto"/>
            <w:vAlign w:val="center"/>
            <w:hideMark/>
          </w:tcPr>
          <w:p w14:paraId="0AC81589"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3.17%</w:t>
            </w:r>
          </w:p>
        </w:tc>
        <w:tc>
          <w:tcPr>
            <w:tcW w:w="494" w:type="pct"/>
            <w:shd w:val="clear" w:color="auto" w:fill="auto"/>
            <w:vAlign w:val="center"/>
            <w:hideMark/>
          </w:tcPr>
          <w:p w14:paraId="38EED02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1.70%</w:t>
            </w:r>
          </w:p>
        </w:tc>
      </w:tr>
      <w:tr w:rsidR="00291A56" w:rsidRPr="00634FFA" w14:paraId="5D06BD1D" w14:textId="77777777" w:rsidTr="0002541C">
        <w:trPr>
          <w:trHeight w:val="284"/>
        </w:trPr>
        <w:tc>
          <w:tcPr>
            <w:tcW w:w="839" w:type="pct"/>
            <w:shd w:val="clear" w:color="auto" w:fill="auto"/>
            <w:vAlign w:val="center"/>
            <w:hideMark/>
          </w:tcPr>
          <w:p w14:paraId="6D3EAEE5" w14:textId="0E66EE52" w:rsidR="00634FFA" w:rsidRPr="00634FFA" w:rsidRDefault="00F930CD" w:rsidP="00634FFA">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化学</w:t>
            </w:r>
            <w:r w:rsidR="00634FFA" w:rsidRPr="00634FFA">
              <w:rPr>
                <w:rFonts w:ascii="宋体" w:eastAsia="宋体" w:hAnsi="宋体" w:cs="宋体" w:hint="eastAsia"/>
                <w:color w:val="000000"/>
                <w:kern w:val="0"/>
                <w:sz w:val="18"/>
                <w:szCs w:val="18"/>
              </w:rPr>
              <w:t>浆</w:t>
            </w:r>
          </w:p>
        </w:tc>
        <w:tc>
          <w:tcPr>
            <w:tcW w:w="942" w:type="pct"/>
            <w:shd w:val="clear" w:color="auto" w:fill="auto"/>
            <w:vAlign w:val="center"/>
            <w:hideMark/>
          </w:tcPr>
          <w:p w14:paraId="18C873B1"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240,438,232.65</w:t>
            </w:r>
          </w:p>
        </w:tc>
        <w:tc>
          <w:tcPr>
            <w:tcW w:w="935" w:type="pct"/>
            <w:shd w:val="clear" w:color="auto" w:fill="auto"/>
            <w:vAlign w:val="center"/>
            <w:hideMark/>
          </w:tcPr>
          <w:p w14:paraId="5D0B016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1.91%</w:t>
            </w:r>
          </w:p>
        </w:tc>
        <w:tc>
          <w:tcPr>
            <w:tcW w:w="935" w:type="pct"/>
            <w:shd w:val="clear" w:color="auto" w:fill="auto"/>
            <w:vAlign w:val="center"/>
            <w:hideMark/>
          </w:tcPr>
          <w:p w14:paraId="0A40A2E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239,810,290.10</w:t>
            </w:r>
          </w:p>
        </w:tc>
        <w:tc>
          <w:tcPr>
            <w:tcW w:w="855" w:type="pct"/>
            <w:gridSpan w:val="2"/>
            <w:shd w:val="clear" w:color="auto" w:fill="auto"/>
            <w:vAlign w:val="center"/>
            <w:hideMark/>
          </w:tcPr>
          <w:p w14:paraId="6CB7633E"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1.44%</w:t>
            </w:r>
          </w:p>
        </w:tc>
        <w:tc>
          <w:tcPr>
            <w:tcW w:w="494" w:type="pct"/>
            <w:shd w:val="clear" w:color="auto" w:fill="auto"/>
            <w:vAlign w:val="center"/>
            <w:hideMark/>
          </w:tcPr>
          <w:p w14:paraId="5267391C"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0.26%</w:t>
            </w:r>
          </w:p>
        </w:tc>
      </w:tr>
      <w:tr w:rsidR="00291A56" w:rsidRPr="00634FFA" w14:paraId="3CA5398B" w14:textId="77777777" w:rsidTr="0002541C">
        <w:trPr>
          <w:trHeight w:val="284"/>
        </w:trPr>
        <w:tc>
          <w:tcPr>
            <w:tcW w:w="839" w:type="pct"/>
            <w:shd w:val="clear" w:color="auto" w:fill="auto"/>
            <w:vAlign w:val="center"/>
            <w:hideMark/>
          </w:tcPr>
          <w:p w14:paraId="6691E87C"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电力及热力</w:t>
            </w:r>
          </w:p>
        </w:tc>
        <w:tc>
          <w:tcPr>
            <w:tcW w:w="942" w:type="pct"/>
            <w:shd w:val="clear" w:color="auto" w:fill="auto"/>
            <w:vAlign w:val="center"/>
            <w:hideMark/>
          </w:tcPr>
          <w:p w14:paraId="0690CCE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120,561,393.77</w:t>
            </w:r>
          </w:p>
        </w:tc>
        <w:tc>
          <w:tcPr>
            <w:tcW w:w="935" w:type="pct"/>
            <w:shd w:val="clear" w:color="auto" w:fill="auto"/>
            <w:vAlign w:val="center"/>
            <w:hideMark/>
          </w:tcPr>
          <w:p w14:paraId="7C120E1D"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0.96%</w:t>
            </w:r>
          </w:p>
        </w:tc>
        <w:tc>
          <w:tcPr>
            <w:tcW w:w="935" w:type="pct"/>
            <w:shd w:val="clear" w:color="auto" w:fill="auto"/>
            <w:vAlign w:val="center"/>
            <w:hideMark/>
          </w:tcPr>
          <w:p w14:paraId="5BB457F5"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195,203,273.89</w:t>
            </w:r>
          </w:p>
        </w:tc>
        <w:tc>
          <w:tcPr>
            <w:tcW w:w="855" w:type="pct"/>
            <w:gridSpan w:val="2"/>
            <w:shd w:val="clear" w:color="auto" w:fill="auto"/>
            <w:vAlign w:val="center"/>
            <w:hideMark/>
          </w:tcPr>
          <w:p w14:paraId="309F41B9"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1.17%</w:t>
            </w:r>
          </w:p>
        </w:tc>
        <w:tc>
          <w:tcPr>
            <w:tcW w:w="494" w:type="pct"/>
            <w:shd w:val="clear" w:color="auto" w:fill="auto"/>
            <w:vAlign w:val="center"/>
            <w:hideMark/>
          </w:tcPr>
          <w:p w14:paraId="68A9296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-38.24%</w:t>
            </w:r>
          </w:p>
        </w:tc>
      </w:tr>
      <w:tr w:rsidR="00291A56" w:rsidRPr="00634FFA" w14:paraId="1F22A1DB" w14:textId="77777777" w:rsidTr="0002541C">
        <w:trPr>
          <w:trHeight w:val="284"/>
        </w:trPr>
        <w:tc>
          <w:tcPr>
            <w:tcW w:w="839" w:type="pct"/>
            <w:shd w:val="clear" w:color="auto" w:fill="auto"/>
            <w:vAlign w:val="center"/>
            <w:hideMark/>
          </w:tcPr>
          <w:p w14:paraId="299D5207"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酒店及物业租金</w:t>
            </w:r>
          </w:p>
        </w:tc>
        <w:tc>
          <w:tcPr>
            <w:tcW w:w="942" w:type="pct"/>
            <w:shd w:val="clear" w:color="auto" w:fill="auto"/>
            <w:vAlign w:val="center"/>
            <w:hideMark/>
          </w:tcPr>
          <w:p w14:paraId="1360A9C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109,744,705.55</w:t>
            </w:r>
          </w:p>
        </w:tc>
        <w:tc>
          <w:tcPr>
            <w:tcW w:w="935" w:type="pct"/>
            <w:shd w:val="clear" w:color="auto" w:fill="auto"/>
            <w:vAlign w:val="center"/>
            <w:hideMark/>
          </w:tcPr>
          <w:p w14:paraId="7E5E7CA7"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0.87%</w:t>
            </w:r>
          </w:p>
        </w:tc>
        <w:tc>
          <w:tcPr>
            <w:tcW w:w="935" w:type="pct"/>
            <w:shd w:val="clear" w:color="auto" w:fill="auto"/>
            <w:vAlign w:val="center"/>
            <w:hideMark/>
          </w:tcPr>
          <w:p w14:paraId="09E0FD72"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104,267,757.09</w:t>
            </w:r>
          </w:p>
        </w:tc>
        <w:tc>
          <w:tcPr>
            <w:tcW w:w="855" w:type="pct"/>
            <w:gridSpan w:val="2"/>
            <w:shd w:val="clear" w:color="auto" w:fill="auto"/>
            <w:vAlign w:val="center"/>
            <w:hideMark/>
          </w:tcPr>
          <w:p w14:paraId="1767ABC0"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0.63%</w:t>
            </w:r>
          </w:p>
        </w:tc>
        <w:tc>
          <w:tcPr>
            <w:tcW w:w="494" w:type="pct"/>
            <w:shd w:val="clear" w:color="auto" w:fill="auto"/>
            <w:vAlign w:val="center"/>
            <w:hideMark/>
          </w:tcPr>
          <w:p w14:paraId="7F34941A"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5.25%</w:t>
            </w:r>
          </w:p>
        </w:tc>
      </w:tr>
      <w:tr w:rsidR="00291A56" w:rsidRPr="00634FFA" w14:paraId="7FD8D22C" w14:textId="77777777" w:rsidTr="0002541C">
        <w:trPr>
          <w:trHeight w:val="284"/>
        </w:trPr>
        <w:tc>
          <w:tcPr>
            <w:tcW w:w="839" w:type="pct"/>
            <w:shd w:val="clear" w:color="auto" w:fill="auto"/>
            <w:vAlign w:val="center"/>
            <w:hideMark/>
          </w:tcPr>
          <w:p w14:paraId="0EA82481"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建筑材料</w:t>
            </w:r>
          </w:p>
        </w:tc>
        <w:tc>
          <w:tcPr>
            <w:tcW w:w="942" w:type="pct"/>
            <w:shd w:val="clear" w:color="auto" w:fill="auto"/>
            <w:vAlign w:val="center"/>
            <w:hideMark/>
          </w:tcPr>
          <w:p w14:paraId="638D2973"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106,371,211.95</w:t>
            </w:r>
          </w:p>
        </w:tc>
        <w:tc>
          <w:tcPr>
            <w:tcW w:w="935" w:type="pct"/>
            <w:shd w:val="clear" w:color="auto" w:fill="auto"/>
            <w:vAlign w:val="center"/>
            <w:hideMark/>
          </w:tcPr>
          <w:p w14:paraId="397C10A5"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0.85%</w:t>
            </w:r>
          </w:p>
        </w:tc>
        <w:tc>
          <w:tcPr>
            <w:tcW w:w="935" w:type="pct"/>
            <w:shd w:val="clear" w:color="auto" w:fill="auto"/>
            <w:vAlign w:val="center"/>
            <w:hideMark/>
          </w:tcPr>
          <w:p w14:paraId="67976B0C"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128,912,692.24</w:t>
            </w:r>
          </w:p>
        </w:tc>
        <w:tc>
          <w:tcPr>
            <w:tcW w:w="855" w:type="pct"/>
            <w:gridSpan w:val="2"/>
            <w:shd w:val="clear" w:color="auto" w:fill="auto"/>
            <w:vAlign w:val="center"/>
            <w:hideMark/>
          </w:tcPr>
          <w:p w14:paraId="36F294C9"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0.77%</w:t>
            </w:r>
          </w:p>
        </w:tc>
        <w:tc>
          <w:tcPr>
            <w:tcW w:w="494" w:type="pct"/>
            <w:shd w:val="clear" w:color="auto" w:fill="auto"/>
            <w:vAlign w:val="center"/>
            <w:hideMark/>
          </w:tcPr>
          <w:p w14:paraId="1342AC4D"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-17.49%</w:t>
            </w:r>
          </w:p>
        </w:tc>
      </w:tr>
      <w:tr w:rsidR="00291A56" w:rsidRPr="00634FFA" w14:paraId="332D84D5" w14:textId="77777777" w:rsidTr="0002541C">
        <w:trPr>
          <w:trHeight w:val="284"/>
        </w:trPr>
        <w:tc>
          <w:tcPr>
            <w:tcW w:w="839" w:type="pct"/>
            <w:shd w:val="clear" w:color="auto" w:fill="auto"/>
            <w:vAlign w:val="center"/>
          </w:tcPr>
          <w:p w14:paraId="0B42C42D" w14:textId="6D4353D2" w:rsidR="00F930CD" w:rsidRPr="00634FFA" w:rsidRDefault="00F930CD" w:rsidP="00634FFA">
            <w:pPr>
              <w:widowControl/>
              <w:rPr>
                <w:rFonts w:ascii="宋体" w:eastAsia="宋体" w:hAnsi="宋体" w:cs="宋体"/>
                <w:color w:val="000000"/>
                <w:kern w:val="0"/>
                <w:sz w:val="18"/>
                <w:szCs w:val="18"/>
              </w:rPr>
            </w:pPr>
            <w:r>
              <w:rPr>
                <w:rFonts w:hint="eastAsia"/>
                <w:color w:val="000000"/>
                <w:sz w:val="18"/>
                <w:szCs w:val="18"/>
              </w:rPr>
              <w:t>模具加工</w:t>
            </w:r>
          </w:p>
        </w:tc>
        <w:tc>
          <w:tcPr>
            <w:tcW w:w="942" w:type="pct"/>
            <w:shd w:val="clear" w:color="auto" w:fill="auto"/>
            <w:vAlign w:val="center"/>
          </w:tcPr>
          <w:p w14:paraId="1B6C9FD5" w14:textId="1ED9F883"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100,217,749.88</w:t>
            </w:r>
          </w:p>
        </w:tc>
        <w:tc>
          <w:tcPr>
            <w:tcW w:w="935" w:type="pct"/>
            <w:shd w:val="clear" w:color="auto" w:fill="auto"/>
            <w:vAlign w:val="center"/>
          </w:tcPr>
          <w:p w14:paraId="313C6BAC" w14:textId="63CE4B40"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0.80%</w:t>
            </w:r>
          </w:p>
        </w:tc>
        <w:tc>
          <w:tcPr>
            <w:tcW w:w="935" w:type="pct"/>
            <w:shd w:val="clear" w:color="auto" w:fill="auto"/>
            <w:vAlign w:val="center"/>
          </w:tcPr>
          <w:p w14:paraId="75FB6F49" w14:textId="75171FF9"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147,804,749.38</w:t>
            </w:r>
          </w:p>
        </w:tc>
        <w:tc>
          <w:tcPr>
            <w:tcW w:w="855" w:type="pct"/>
            <w:gridSpan w:val="2"/>
            <w:shd w:val="clear" w:color="auto" w:fill="auto"/>
            <w:vAlign w:val="center"/>
          </w:tcPr>
          <w:p w14:paraId="49E94080" w14:textId="715A7AA9"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0.89%</w:t>
            </w:r>
          </w:p>
        </w:tc>
        <w:tc>
          <w:tcPr>
            <w:tcW w:w="494" w:type="pct"/>
            <w:shd w:val="clear" w:color="auto" w:fill="auto"/>
            <w:vAlign w:val="center"/>
          </w:tcPr>
          <w:p w14:paraId="145C4771" w14:textId="4545BF5D" w:rsidR="00F930CD"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-32.20%</w:t>
            </w:r>
          </w:p>
        </w:tc>
      </w:tr>
      <w:tr w:rsidR="00291A56" w:rsidRPr="00634FFA" w14:paraId="31B6276C" w14:textId="77777777" w:rsidTr="0002541C">
        <w:trPr>
          <w:trHeight w:val="284"/>
        </w:trPr>
        <w:tc>
          <w:tcPr>
            <w:tcW w:w="839" w:type="pct"/>
            <w:shd w:val="clear" w:color="auto" w:fill="auto"/>
            <w:vAlign w:val="center"/>
            <w:hideMark/>
          </w:tcPr>
          <w:p w14:paraId="7F8E86E6"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化工用品</w:t>
            </w:r>
          </w:p>
        </w:tc>
        <w:tc>
          <w:tcPr>
            <w:tcW w:w="942" w:type="pct"/>
            <w:shd w:val="clear" w:color="auto" w:fill="auto"/>
            <w:vAlign w:val="center"/>
            <w:hideMark/>
          </w:tcPr>
          <w:p w14:paraId="19DA289B"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60,607,594.98</w:t>
            </w:r>
          </w:p>
        </w:tc>
        <w:tc>
          <w:tcPr>
            <w:tcW w:w="935" w:type="pct"/>
            <w:shd w:val="clear" w:color="auto" w:fill="auto"/>
            <w:vAlign w:val="center"/>
            <w:hideMark/>
          </w:tcPr>
          <w:p w14:paraId="6154904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0.48%</w:t>
            </w:r>
          </w:p>
        </w:tc>
        <w:tc>
          <w:tcPr>
            <w:tcW w:w="935" w:type="pct"/>
            <w:shd w:val="clear" w:color="auto" w:fill="auto"/>
            <w:vAlign w:val="center"/>
            <w:hideMark/>
          </w:tcPr>
          <w:p w14:paraId="043103EA"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70,973,693.13</w:t>
            </w:r>
          </w:p>
        </w:tc>
        <w:tc>
          <w:tcPr>
            <w:tcW w:w="855" w:type="pct"/>
            <w:gridSpan w:val="2"/>
            <w:shd w:val="clear" w:color="auto" w:fill="auto"/>
            <w:vAlign w:val="center"/>
            <w:hideMark/>
          </w:tcPr>
          <w:p w14:paraId="676FD9FC"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0.43%</w:t>
            </w:r>
          </w:p>
        </w:tc>
        <w:tc>
          <w:tcPr>
            <w:tcW w:w="494" w:type="pct"/>
            <w:shd w:val="clear" w:color="auto" w:fill="auto"/>
            <w:vAlign w:val="center"/>
            <w:hideMark/>
          </w:tcPr>
          <w:p w14:paraId="490A784E"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-14.61%</w:t>
            </w:r>
          </w:p>
        </w:tc>
      </w:tr>
      <w:tr w:rsidR="00291A56" w:rsidRPr="00634FFA" w14:paraId="743626B6" w14:textId="77777777" w:rsidTr="0002541C">
        <w:trPr>
          <w:trHeight w:val="284"/>
        </w:trPr>
        <w:tc>
          <w:tcPr>
            <w:tcW w:w="839" w:type="pct"/>
            <w:shd w:val="clear" w:color="auto" w:fill="auto"/>
            <w:vAlign w:val="center"/>
            <w:hideMark/>
          </w:tcPr>
          <w:p w14:paraId="341320F8"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其他</w:t>
            </w:r>
          </w:p>
        </w:tc>
        <w:tc>
          <w:tcPr>
            <w:tcW w:w="942" w:type="pct"/>
            <w:shd w:val="clear" w:color="auto" w:fill="auto"/>
            <w:vAlign w:val="center"/>
            <w:hideMark/>
          </w:tcPr>
          <w:p w14:paraId="5CE48F8D" w14:textId="3D058CFD"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526,256,837.67</w:t>
            </w:r>
          </w:p>
        </w:tc>
        <w:tc>
          <w:tcPr>
            <w:tcW w:w="935" w:type="pct"/>
            <w:shd w:val="clear" w:color="auto" w:fill="auto"/>
            <w:vAlign w:val="center"/>
            <w:hideMark/>
          </w:tcPr>
          <w:p w14:paraId="4763FCAC" w14:textId="18FEA72B"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4.19%</w:t>
            </w:r>
          </w:p>
        </w:tc>
        <w:tc>
          <w:tcPr>
            <w:tcW w:w="935" w:type="pct"/>
            <w:shd w:val="clear" w:color="auto" w:fill="auto"/>
            <w:vAlign w:val="center"/>
            <w:hideMark/>
          </w:tcPr>
          <w:p w14:paraId="61E13444" w14:textId="7C5FED9D"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1,348,962,779.69</w:t>
            </w:r>
          </w:p>
        </w:tc>
        <w:tc>
          <w:tcPr>
            <w:tcW w:w="855" w:type="pct"/>
            <w:gridSpan w:val="2"/>
            <w:shd w:val="clear" w:color="auto" w:fill="auto"/>
            <w:vAlign w:val="center"/>
            <w:hideMark/>
          </w:tcPr>
          <w:p w14:paraId="179EF01E" w14:textId="072BADCE"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8.09%</w:t>
            </w:r>
          </w:p>
        </w:tc>
        <w:tc>
          <w:tcPr>
            <w:tcW w:w="494" w:type="pct"/>
            <w:shd w:val="clear" w:color="auto" w:fill="auto"/>
            <w:vAlign w:val="center"/>
            <w:hideMark/>
          </w:tcPr>
          <w:p w14:paraId="476E7974" w14:textId="31B75E6D" w:rsidR="00634FFA" w:rsidRPr="00634FFA" w:rsidRDefault="00F930CD" w:rsidP="00634FFA">
            <w:pPr>
              <w:widowControl/>
              <w:jc w:val="right"/>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-60.99%</w:t>
            </w:r>
          </w:p>
        </w:tc>
      </w:tr>
      <w:tr w:rsidR="007C6EC0" w:rsidRPr="00634FFA" w14:paraId="1B142022" w14:textId="77777777" w:rsidTr="00291A56">
        <w:trPr>
          <w:trHeight w:val="284"/>
        </w:trPr>
        <w:tc>
          <w:tcPr>
            <w:tcW w:w="5000" w:type="pct"/>
            <w:gridSpan w:val="7"/>
            <w:shd w:val="clear" w:color="000000" w:fill="D3D3D3"/>
            <w:vAlign w:val="center"/>
            <w:hideMark/>
          </w:tcPr>
          <w:p w14:paraId="69025F6F" w14:textId="22BAC552" w:rsidR="007C6EC0" w:rsidRPr="00634FFA" w:rsidRDefault="007C6EC0"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分地区</w:t>
            </w:r>
          </w:p>
        </w:tc>
      </w:tr>
      <w:tr w:rsidR="00291A56" w:rsidRPr="00634FFA" w14:paraId="16E41F63" w14:textId="77777777" w:rsidTr="0002541C">
        <w:trPr>
          <w:trHeight w:val="284"/>
        </w:trPr>
        <w:tc>
          <w:tcPr>
            <w:tcW w:w="839" w:type="pct"/>
            <w:shd w:val="clear" w:color="auto" w:fill="auto"/>
            <w:vAlign w:val="center"/>
            <w:hideMark/>
          </w:tcPr>
          <w:p w14:paraId="6E218706"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中国大陆</w:t>
            </w:r>
          </w:p>
        </w:tc>
        <w:tc>
          <w:tcPr>
            <w:tcW w:w="942" w:type="pct"/>
            <w:shd w:val="clear" w:color="auto" w:fill="auto"/>
            <w:vAlign w:val="center"/>
            <w:hideMark/>
          </w:tcPr>
          <w:p w14:paraId="1745E6BF"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9,191,090,980.52</w:t>
            </w:r>
          </w:p>
        </w:tc>
        <w:tc>
          <w:tcPr>
            <w:tcW w:w="935" w:type="pct"/>
            <w:shd w:val="clear" w:color="auto" w:fill="auto"/>
            <w:vAlign w:val="center"/>
            <w:hideMark/>
          </w:tcPr>
          <w:p w14:paraId="6FB1E0B6"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73.15%</w:t>
            </w:r>
          </w:p>
        </w:tc>
        <w:tc>
          <w:tcPr>
            <w:tcW w:w="935" w:type="pct"/>
            <w:shd w:val="clear" w:color="auto" w:fill="auto"/>
            <w:vAlign w:val="center"/>
            <w:hideMark/>
          </w:tcPr>
          <w:p w14:paraId="16069038"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12,792,521,541.65</w:t>
            </w:r>
          </w:p>
        </w:tc>
        <w:tc>
          <w:tcPr>
            <w:tcW w:w="855" w:type="pct"/>
            <w:gridSpan w:val="2"/>
            <w:shd w:val="clear" w:color="auto" w:fill="auto"/>
            <w:vAlign w:val="center"/>
            <w:hideMark/>
          </w:tcPr>
          <w:p w14:paraId="14D76F9D"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76.71%</w:t>
            </w:r>
          </w:p>
        </w:tc>
        <w:tc>
          <w:tcPr>
            <w:tcW w:w="494" w:type="pct"/>
            <w:shd w:val="clear" w:color="auto" w:fill="auto"/>
            <w:vAlign w:val="center"/>
            <w:hideMark/>
          </w:tcPr>
          <w:p w14:paraId="27E1A783"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-28.15%</w:t>
            </w:r>
          </w:p>
        </w:tc>
      </w:tr>
      <w:tr w:rsidR="00291A56" w:rsidRPr="00634FFA" w14:paraId="67C1DEA9" w14:textId="77777777" w:rsidTr="0002541C">
        <w:trPr>
          <w:trHeight w:val="284"/>
        </w:trPr>
        <w:tc>
          <w:tcPr>
            <w:tcW w:w="839" w:type="pct"/>
            <w:shd w:val="clear" w:color="auto" w:fill="auto"/>
            <w:vAlign w:val="center"/>
            <w:hideMark/>
          </w:tcPr>
          <w:p w14:paraId="4894E7CA" w14:textId="77777777" w:rsidR="00634FFA" w:rsidRPr="00634FFA" w:rsidRDefault="00634FFA" w:rsidP="00634FFA">
            <w:pPr>
              <w:widowControl/>
              <w:rPr>
                <w:rFonts w:ascii="宋体" w:eastAsia="宋体" w:hAnsi="宋体" w:cs="宋体"/>
                <w:color w:val="000000"/>
                <w:kern w:val="0"/>
                <w:sz w:val="18"/>
                <w:szCs w:val="18"/>
              </w:rPr>
            </w:pPr>
            <w:r w:rsidRPr="00634FFA">
              <w:rPr>
                <w:rFonts w:ascii="宋体" w:eastAsia="宋体" w:hAnsi="宋体" w:cs="宋体" w:hint="eastAsia"/>
                <w:color w:val="000000"/>
                <w:kern w:val="0"/>
                <w:sz w:val="18"/>
                <w:szCs w:val="18"/>
              </w:rPr>
              <w:t>其他国家和地区</w:t>
            </w:r>
          </w:p>
        </w:tc>
        <w:tc>
          <w:tcPr>
            <w:tcW w:w="942" w:type="pct"/>
            <w:shd w:val="clear" w:color="auto" w:fill="auto"/>
            <w:vAlign w:val="center"/>
            <w:hideMark/>
          </w:tcPr>
          <w:p w14:paraId="138D0D86"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3,373,871,800.79</w:t>
            </w:r>
          </w:p>
        </w:tc>
        <w:tc>
          <w:tcPr>
            <w:tcW w:w="935" w:type="pct"/>
            <w:shd w:val="clear" w:color="auto" w:fill="auto"/>
            <w:vAlign w:val="center"/>
            <w:hideMark/>
          </w:tcPr>
          <w:p w14:paraId="254C78B1"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26.85%</w:t>
            </w:r>
          </w:p>
        </w:tc>
        <w:tc>
          <w:tcPr>
            <w:tcW w:w="935" w:type="pct"/>
            <w:shd w:val="clear" w:color="auto" w:fill="auto"/>
            <w:vAlign w:val="center"/>
            <w:hideMark/>
          </w:tcPr>
          <w:p w14:paraId="01BEDBD2"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3,883,906,824.18</w:t>
            </w:r>
          </w:p>
        </w:tc>
        <w:tc>
          <w:tcPr>
            <w:tcW w:w="855" w:type="pct"/>
            <w:gridSpan w:val="2"/>
            <w:shd w:val="clear" w:color="auto" w:fill="auto"/>
            <w:vAlign w:val="center"/>
            <w:hideMark/>
          </w:tcPr>
          <w:p w14:paraId="1203BFA3"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23.29%</w:t>
            </w:r>
          </w:p>
        </w:tc>
        <w:tc>
          <w:tcPr>
            <w:tcW w:w="494" w:type="pct"/>
            <w:shd w:val="clear" w:color="auto" w:fill="auto"/>
            <w:vAlign w:val="center"/>
            <w:hideMark/>
          </w:tcPr>
          <w:p w14:paraId="34DB9A79" w14:textId="77777777" w:rsidR="00634FFA" w:rsidRPr="00634FFA" w:rsidRDefault="00634FFA" w:rsidP="00634FFA">
            <w:pPr>
              <w:widowControl/>
              <w:jc w:val="right"/>
              <w:rPr>
                <w:rFonts w:ascii="Times New Roman" w:eastAsia="宋体" w:hAnsi="Times New Roman" w:cs="Times New Roman"/>
                <w:color w:val="000000"/>
                <w:kern w:val="0"/>
                <w:sz w:val="18"/>
                <w:szCs w:val="18"/>
              </w:rPr>
            </w:pPr>
            <w:r w:rsidRPr="00634FFA">
              <w:rPr>
                <w:rFonts w:ascii="Times New Roman" w:eastAsia="宋体" w:hAnsi="Times New Roman" w:cs="Times New Roman"/>
                <w:color w:val="000000"/>
                <w:kern w:val="0"/>
                <w:sz w:val="18"/>
                <w:szCs w:val="18"/>
              </w:rPr>
              <w:t>-13.13%</w:t>
            </w:r>
          </w:p>
        </w:tc>
      </w:tr>
    </w:tbl>
    <w:p w14:paraId="6EF5F793"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占公司营业收入或营业利润</w:t>
      </w:r>
      <w:r w:rsidRPr="001D55BB">
        <w:rPr>
          <w:rFonts w:ascii="Times New Roman" w:hAnsi="Times New Roman" w:cs="Times New Roman"/>
          <w:sz w:val="18"/>
          <w:szCs w:val="18"/>
        </w:rPr>
        <w:t>10%</w:t>
      </w:r>
      <w:r w:rsidRPr="001D55BB">
        <w:rPr>
          <w:rFonts w:ascii="Times New Roman" w:hAnsi="Times New Roman" w:cs="Times New Roman"/>
          <w:sz w:val="18"/>
          <w:szCs w:val="18"/>
        </w:rPr>
        <w:t>以上的行业、产品或地区情况</w:t>
      </w:r>
    </w:p>
    <w:p w14:paraId="6D27A6A7"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F07C67">
        <w:rPr>
          <w:rFonts w:asciiTheme="minorEastAsia" w:hAnsiTheme="minorEastAsia" w:cs="Times New Roman"/>
          <w:sz w:val="18"/>
          <w:szCs w:val="18"/>
        </w:rPr>
        <w:t>□</w:t>
      </w:r>
      <w:r w:rsidRPr="001D55BB">
        <w:rPr>
          <w:rFonts w:ascii="Times New Roman" w:hAnsi="Times New Roman" w:cs="Times New Roman"/>
          <w:sz w:val="18"/>
          <w:szCs w:val="18"/>
        </w:rPr>
        <w:t>不适用</w:t>
      </w:r>
    </w:p>
    <w:p w14:paraId="25315639"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67"/>
        <w:gridCol w:w="1695"/>
        <w:gridCol w:w="851"/>
        <w:gridCol w:w="1419"/>
        <w:gridCol w:w="1576"/>
        <w:gridCol w:w="1222"/>
      </w:tblGrid>
      <w:tr w:rsidR="00F640C5" w:rsidRPr="007C6EC0" w14:paraId="6EB55A0E" w14:textId="77777777" w:rsidTr="00F640C5">
        <w:trPr>
          <w:trHeight w:val="284"/>
        </w:trPr>
        <w:tc>
          <w:tcPr>
            <w:tcW w:w="773" w:type="pct"/>
            <w:shd w:val="clear" w:color="000000" w:fill="D3D3D3"/>
            <w:vAlign w:val="center"/>
            <w:hideMark/>
          </w:tcPr>
          <w:p w14:paraId="2EC39A8E" w14:textId="77777777" w:rsidR="00634FFA" w:rsidRPr="007C6EC0" w:rsidRDefault="00634FFA" w:rsidP="00634FFA">
            <w:pPr>
              <w:widowControl/>
              <w:jc w:val="center"/>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 xml:space="preserve">　</w:t>
            </w:r>
          </w:p>
        </w:tc>
        <w:tc>
          <w:tcPr>
            <w:tcW w:w="795" w:type="pct"/>
            <w:shd w:val="clear" w:color="000000" w:fill="D3D3D3"/>
            <w:vAlign w:val="center"/>
            <w:hideMark/>
          </w:tcPr>
          <w:p w14:paraId="210D020B" w14:textId="77777777" w:rsidR="00634FFA" w:rsidRPr="007C6EC0" w:rsidRDefault="00634FFA" w:rsidP="00634FFA">
            <w:pPr>
              <w:widowControl/>
              <w:jc w:val="center"/>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营业收入</w:t>
            </w:r>
          </w:p>
        </w:tc>
        <w:tc>
          <w:tcPr>
            <w:tcW w:w="860" w:type="pct"/>
            <w:shd w:val="clear" w:color="000000" w:fill="D3D3D3"/>
            <w:vAlign w:val="center"/>
            <w:hideMark/>
          </w:tcPr>
          <w:p w14:paraId="0B142C47" w14:textId="77777777" w:rsidR="00634FFA" w:rsidRPr="007C6EC0" w:rsidRDefault="00634FFA" w:rsidP="00634FFA">
            <w:pPr>
              <w:widowControl/>
              <w:jc w:val="center"/>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营业成本</w:t>
            </w:r>
          </w:p>
        </w:tc>
        <w:tc>
          <w:tcPr>
            <w:tcW w:w="432" w:type="pct"/>
            <w:shd w:val="clear" w:color="000000" w:fill="D3D3D3"/>
            <w:vAlign w:val="center"/>
            <w:hideMark/>
          </w:tcPr>
          <w:p w14:paraId="1FF34FD3" w14:textId="77777777" w:rsidR="00634FFA" w:rsidRPr="007C6EC0" w:rsidRDefault="00634FFA" w:rsidP="00634FFA">
            <w:pPr>
              <w:widowControl/>
              <w:jc w:val="center"/>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毛利率</w:t>
            </w:r>
          </w:p>
        </w:tc>
        <w:tc>
          <w:tcPr>
            <w:tcW w:w="720" w:type="pct"/>
            <w:shd w:val="clear" w:color="000000" w:fill="D3D3D3"/>
            <w:vAlign w:val="center"/>
            <w:hideMark/>
          </w:tcPr>
          <w:p w14:paraId="544A15B0" w14:textId="77777777" w:rsidR="00634FFA" w:rsidRPr="007C6EC0" w:rsidRDefault="00634FFA" w:rsidP="00634FFA">
            <w:pPr>
              <w:widowControl/>
              <w:jc w:val="center"/>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营业收入比上年同期增减</w:t>
            </w:r>
          </w:p>
        </w:tc>
        <w:tc>
          <w:tcPr>
            <w:tcW w:w="800" w:type="pct"/>
            <w:shd w:val="clear" w:color="000000" w:fill="D3D3D3"/>
            <w:vAlign w:val="center"/>
            <w:hideMark/>
          </w:tcPr>
          <w:p w14:paraId="392ED814" w14:textId="77777777" w:rsidR="00634FFA" w:rsidRPr="007C6EC0" w:rsidRDefault="00634FFA" w:rsidP="00634FFA">
            <w:pPr>
              <w:widowControl/>
              <w:jc w:val="center"/>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营业成本比上年同期增减</w:t>
            </w:r>
          </w:p>
        </w:tc>
        <w:tc>
          <w:tcPr>
            <w:tcW w:w="620" w:type="pct"/>
            <w:shd w:val="clear" w:color="000000" w:fill="D3D3D3"/>
            <w:vAlign w:val="center"/>
            <w:hideMark/>
          </w:tcPr>
          <w:p w14:paraId="55245A9F" w14:textId="77777777" w:rsidR="00634FFA" w:rsidRPr="007C6EC0" w:rsidRDefault="00634FFA" w:rsidP="00634FFA">
            <w:pPr>
              <w:widowControl/>
              <w:jc w:val="center"/>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毛利率比上年同期增减</w:t>
            </w:r>
          </w:p>
        </w:tc>
      </w:tr>
      <w:tr w:rsidR="007C6EC0" w:rsidRPr="007C6EC0" w14:paraId="6E75673C" w14:textId="77777777" w:rsidTr="007C6EC0">
        <w:trPr>
          <w:trHeight w:val="284"/>
        </w:trPr>
        <w:tc>
          <w:tcPr>
            <w:tcW w:w="5000" w:type="pct"/>
            <w:gridSpan w:val="7"/>
            <w:shd w:val="clear" w:color="000000" w:fill="D3D3D3"/>
            <w:vAlign w:val="center"/>
            <w:hideMark/>
          </w:tcPr>
          <w:p w14:paraId="2BC98EBB" w14:textId="0804EA6A" w:rsidR="007C6EC0" w:rsidRPr="007C6EC0" w:rsidRDefault="007C6EC0"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分行业</w:t>
            </w:r>
          </w:p>
        </w:tc>
      </w:tr>
      <w:tr w:rsidR="00F640C5" w:rsidRPr="007C6EC0" w14:paraId="76B8C12A" w14:textId="77777777" w:rsidTr="00F640C5">
        <w:trPr>
          <w:trHeight w:val="284"/>
        </w:trPr>
        <w:tc>
          <w:tcPr>
            <w:tcW w:w="773" w:type="pct"/>
            <w:shd w:val="clear" w:color="auto" w:fill="auto"/>
            <w:vAlign w:val="center"/>
            <w:hideMark/>
          </w:tcPr>
          <w:p w14:paraId="290657B1" w14:textId="77777777" w:rsidR="00634FFA" w:rsidRPr="007C6EC0" w:rsidRDefault="00634FFA"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机制纸</w:t>
            </w:r>
          </w:p>
        </w:tc>
        <w:tc>
          <w:tcPr>
            <w:tcW w:w="795" w:type="pct"/>
            <w:shd w:val="clear" w:color="auto" w:fill="auto"/>
            <w:vAlign w:val="center"/>
            <w:hideMark/>
          </w:tcPr>
          <w:p w14:paraId="735EF48B"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11,300,765,054.86</w:t>
            </w:r>
          </w:p>
        </w:tc>
        <w:tc>
          <w:tcPr>
            <w:tcW w:w="860" w:type="pct"/>
            <w:shd w:val="clear" w:color="auto" w:fill="auto"/>
            <w:vAlign w:val="center"/>
            <w:hideMark/>
          </w:tcPr>
          <w:p w14:paraId="1CD87122"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10,388,243,784.40</w:t>
            </w:r>
          </w:p>
        </w:tc>
        <w:tc>
          <w:tcPr>
            <w:tcW w:w="432" w:type="pct"/>
            <w:shd w:val="clear" w:color="auto" w:fill="auto"/>
            <w:vAlign w:val="center"/>
            <w:hideMark/>
          </w:tcPr>
          <w:p w14:paraId="3678E9C3"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8.07%</w:t>
            </w:r>
          </w:p>
        </w:tc>
        <w:tc>
          <w:tcPr>
            <w:tcW w:w="720" w:type="pct"/>
            <w:shd w:val="clear" w:color="auto" w:fill="auto"/>
            <w:vAlign w:val="center"/>
            <w:hideMark/>
          </w:tcPr>
          <w:p w14:paraId="57ACB175"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-21.74%</w:t>
            </w:r>
          </w:p>
        </w:tc>
        <w:tc>
          <w:tcPr>
            <w:tcW w:w="800" w:type="pct"/>
            <w:shd w:val="clear" w:color="auto" w:fill="auto"/>
            <w:vAlign w:val="center"/>
            <w:hideMark/>
          </w:tcPr>
          <w:p w14:paraId="1720CA9F"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-14.73%</w:t>
            </w:r>
          </w:p>
        </w:tc>
        <w:tc>
          <w:tcPr>
            <w:tcW w:w="620" w:type="pct"/>
            <w:shd w:val="clear" w:color="auto" w:fill="auto"/>
            <w:vAlign w:val="center"/>
            <w:hideMark/>
          </w:tcPr>
          <w:p w14:paraId="6009E590"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-7.57%</w:t>
            </w:r>
          </w:p>
        </w:tc>
      </w:tr>
      <w:tr w:rsidR="007C6EC0" w:rsidRPr="007C6EC0" w14:paraId="20BE4C2B" w14:textId="77777777" w:rsidTr="007C6EC0">
        <w:trPr>
          <w:trHeight w:val="284"/>
        </w:trPr>
        <w:tc>
          <w:tcPr>
            <w:tcW w:w="5000" w:type="pct"/>
            <w:gridSpan w:val="7"/>
            <w:shd w:val="clear" w:color="000000" w:fill="D3D3D3"/>
            <w:vAlign w:val="center"/>
            <w:hideMark/>
          </w:tcPr>
          <w:p w14:paraId="007EEFB3" w14:textId="5763398F" w:rsidR="007C6EC0" w:rsidRPr="007C6EC0" w:rsidRDefault="007C6EC0"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分产品</w:t>
            </w:r>
          </w:p>
        </w:tc>
      </w:tr>
      <w:tr w:rsidR="00F640C5" w:rsidRPr="007C6EC0" w14:paraId="5EAB77B3" w14:textId="77777777" w:rsidTr="00F640C5">
        <w:trPr>
          <w:trHeight w:val="284"/>
        </w:trPr>
        <w:tc>
          <w:tcPr>
            <w:tcW w:w="773" w:type="pct"/>
            <w:shd w:val="clear" w:color="auto" w:fill="auto"/>
            <w:vAlign w:val="center"/>
            <w:hideMark/>
          </w:tcPr>
          <w:p w14:paraId="3F7CD28F" w14:textId="77777777" w:rsidR="00634FFA" w:rsidRPr="007C6EC0" w:rsidRDefault="00634FFA"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双胶纸</w:t>
            </w:r>
          </w:p>
        </w:tc>
        <w:tc>
          <w:tcPr>
            <w:tcW w:w="795" w:type="pct"/>
            <w:shd w:val="clear" w:color="auto" w:fill="auto"/>
            <w:vAlign w:val="center"/>
            <w:hideMark/>
          </w:tcPr>
          <w:p w14:paraId="32A67B20"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3,668,277,002.07</w:t>
            </w:r>
          </w:p>
        </w:tc>
        <w:tc>
          <w:tcPr>
            <w:tcW w:w="860" w:type="pct"/>
            <w:shd w:val="clear" w:color="auto" w:fill="auto"/>
            <w:vAlign w:val="center"/>
            <w:hideMark/>
          </w:tcPr>
          <w:p w14:paraId="37CE3B37"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3,241,144,568.69</w:t>
            </w:r>
          </w:p>
        </w:tc>
        <w:tc>
          <w:tcPr>
            <w:tcW w:w="432" w:type="pct"/>
            <w:shd w:val="clear" w:color="auto" w:fill="auto"/>
            <w:vAlign w:val="center"/>
            <w:hideMark/>
          </w:tcPr>
          <w:p w14:paraId="7DC2767B"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11.64%</w:t>
            </w:r>
          </w:p>
        </w:tc>
        <w:tc>
          <w:tcPr>
            <w:tcW w:w="720" w:type="pct"/>
            <w:shd w:val="clear" w:color="auto" w:fill="auto"/>
            <w:vAlign w:val="center"/>
            <w:hideMark/>
          </w:tcPr>
          <w:p w14:paraId="28485428"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-3.06%</w:t>
            </w:r>
          </w:p>
        </w:tc>
        <w:tc>
          <w:tcPr>
            <w:tcW w:w="800" w:type="pct"/>
            <w:shd w:val="clear" w:color="auto" w:fill="auto"/>
            <w:vAlign w:val="center"/>
            <w:hideMark/>
          </w:tcPr>
          <w:p w14:paraId="79D14597"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-4.02%</w:t>
            </w:r>
          </w:p>
        </w:tc>
        <w:tc>
          <w:tcPr>
            <w:tcW w:w="620" w:type="pct"/>
            <w:shd w:val="clear" w:color="auto" w:fill="auto"/>
            <w:vAlign w:val="center"/>
            <w:hideMark/>
          </w:tcPr>
          <w:p w14:paraId="6C67A17F"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0.88%</w:t>
            </w:r>
          </w:p>
        </w:tc>
      </w:tr>
      <w:tr w:rsidR="00F640C5" w:rsidRPr="007C6EC0" w14:paraId="0DAE55DC" w14:textId="77777777" w:rsidTr="00F640C5">
        <w:trPr>
          <w:trHeight w:val="284"/>
        </w:trPr>
        <w:tc>
          <w:tcPr>
            <w:tcW w:w="773" w:type="pct"/>
            <w:shd w:val="clear" w:color="auto" w:fill="auto"/>
            <w:vAlign w:val="center"/>
            <w:hideMark/>
          </w:tcPr>
          <w:p w14:paraId="731C03E3" w14:textId="77777777" w:rsidR="00634FFA" w:rsidRPr="007C6EC0" w:rsidRDefault="00634FFA"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白卡纸</w:t>
            </w:r>
          </w:p>
        </w:tc>
        <w:tc>
          <w:tcPr>
            <w:tcW w:w="795" w:type="pct"/>
            <w:shd w:val="clear" w:color="auto" w:fill="auto"/>
            <w:vAlign w:val="center"/>
            <w:hideMark/>
          </w:tcPr>
          <w:p w14:paraId="14CE10F5"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2,540,842,151.66</w:t>
            </w:r>
          </w:p>
        </w:tc>
        <w:tc>
          <w:tcPr>
            <w:tcW w:w="860" w:type="pct"/>
            <w:shd w:val="clear" w:color="auto" w:fill="auto"/>
            <w:vAlign w:val="center"/>
            <w:hideMark/>
          </w:tcPr>
          <w:p w14:paraId="406D3349"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2,617,159,371.91</w:t>
            </w:r>
          </w:p>
        </w:tc>
        <w:tc>
          <w:tcPr>
            <w:tcW w:w="432" w:type="pct"/>
            <w:shd w:val="clear" w:color="auto" w:fill="auto"/>
            <w:vAlign w:val="center"/>
            <w:hideMark/>
          </w:tcPr>
          <w:p w14:paraId="38555EC6"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-3.00%</w:t>
            </w:r>
          </w:p>
        </w:tc>
        <w:tc>
          <w:tcPr>
            <w:tcW w:w="720" w:type="pct"/>
            <w:shd w:val="clear" w:color="auto" w:fill="auto"/>
            <w:vAlign w:val="center"/>
            <w:hideMark/>
          </w:tcPr>
          <w:p w14:paraId="3E2190F2"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-51.40%</w:t>
            </w:r>
          </w:p>
        </w:tc>
        <w:tc>
          <w:tcPr>
            <w:tcW w:w="800" w:type="pct"/>
            <w:shd w:val="clear" w:color="auto" w:fill="auto"/>
            <w:vAlign w:val="center"/>
            <w:hideMark/>
          </w:tcPr>
          <w:p w14:paraId="28C2648A"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-39.04%</w:t>
            </w:r>
          </w:p>
        </w:tc>
        <w:tc>
          <w:tcPr>
            <w:tcW w:w="620" w:type="pct"/>
            <w:shd w:val="clear" w:color="auto" w:fill="auto"/>
            <w:vAlign w:val="center"/>
            <w:hideMark/>
          </w:tcPr>
          <w:p w14:paraId="4497C6B1"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-20.88%</w:t>
            </w:r>
          </w:p>
        </w:tc>
      </w:tr>
      <w:tr w:rsidR="00F640C5" w:rsidRPr="007C6EC0" w14:paraId="6E7CBE50" w14:textId="77777777" w:rsidTr="00F640C5">
        <w:trPr>
          <w:trHeight w:val="284"/>
        </w:trPr>
        <w:tc>
          <w:tcPr>
            <w:tcW w:w="773" w:type="pct"/>
            <w:shd w:val="clear" w:color="auto" w:fill="auto"/>
            <w:vAlign w:val="center"/>
            <w:hideMark/>
          </w:tcPr>
          <w:p w14:paraId="74209F6D" w14:textId="77777777" w:rsidR="00634FFA" w:rsidRPr="007C6EC0" w:rsidRDefault="00634FFA"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静电纸</w:t>
            </w:r>
          </w:p>
        </w:tc>
        <w:tc>
          <w:tcPr>
            <w:tcW w:w="795" w:type="pct"/>
            <w:shd w:val="clear" w:color="auto" w:fill="auto"/>
            <w:vAlign w:val="center"/>
            <w:hideMark/>
          </w:tcPr>
          <w:p w14:paraId="229115E1"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1,910,330,360.89</w:t>
            </w:r>
          </w:p>
        </w:tc>
        <w:tc>
          <w:tcPr>
            <w:tcW w:w="860" w:type="pct"/>
            <w:shd w:val="clear" w:color="auto" w:fill="auto"/>
            <w:vAlign w:val="center"/>
            <w:hideMark/>
          </w:tcPr>
          <w:p w14:paraId="33012730"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1,628,885,600.03</w:t>
            </w:r>
          </w:p>
        </w:tc>
        <w:tc>
          <w:tcPr>
            <w:tcW w:w="432" w:type="pct"/>
            <w:shd w:val="clear" w:color="auto" w:fill="auto"/>
            <w:vAlign w:val="center"/>
            <w:hideMark/>
          </w:tcPr>
          <w:p w14:paraId="4E493D18"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14.73%</w:t>
            </w:r>
          </w:p>
        </w:tc>
        <w:tc>
          <w:tcPr>
            <w:tcW w:w="720" w:type="pct"/>
            <w:shd w:val="clear" w:color="auto" w:fill="auto"/>
            <w:vAlign w:val="center"/>
            <w:hideMark/>
          </w:tcPr>
          <w:p w14:paraId="6AB9A7B2"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-0.19%</w:t>
            </w:r>
          </w:p>
        </w:tc>
        <w:tc>
          <w:tcPr>
            <w:tcW w:w="800" w:type="pct"/>
            <w:shd w:val="clear" w:color="auto" w:fill="auto"/>
            <w:vAlign w:val="center"/>
            <w:hideMark/>
          </w:tcPr>
          <w:p w14:paraId="6F6339AB"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4.21%</w:t>
            </w:r>
          </w:p>
        </w:tc>
        <w:tc>
          <w:tcPr>
            <w:tcW w:w="620" w:type="pct"/>
            <w:shd w:val="clear" w:color="auto" w:fill="auto"/>
            <w:vAlign w:val="center"/>
            <w:hideMark/>
          </w:tcPr>
          <w:p w14:paraId="4CA84570"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-3.60%</w:t>
            </w:r>
          </w:p>
        </w:tc>
      </w:tr>
      <w:tr w:rsidR="00F640C5" w:rsidRPr="007C6EC0" w14:paraId="1921D737" w14:textId="77777777" w:rsidTr="00F640C5">
        <w:trPr>
          <w:trHeight w:val="284"/>
        </w:trPr>
        <w:tc>
          <w:tcPr>
            <w:tcW w:w="773" w:type="pct"/>
            <w:shd w:val="clear" w:color="auto" w:fill="auto"/>
            <w:vAlign w:val="center"/>
            <w:hideMark/>
          </w:tcPr>
          <w:p w14:paraId="429E0118" w14:textId="77777777" w:rsidR="00634FFA" w:rsidRPr="007C6EC0" w:rsidRDefault="00634FFA"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铜版纸</w:t>
            </w:r>
          </w:p>
        </w:tc>
        <w:tc>
          <w:tcPr>
            <w:tcW w:w="795" w:type="pct"/>
            <w:shd w:val="clear" w:color="auto" w:fill="auto"/>
            <w:vAlign w:val="center"/>
            <w:hideMark/>
          </w:tcPr>
          <w:p w14:paraId="429CBD20"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1,808,743,574.23</w:t>
            </w:r>
          </w:p>
        </w:tc>
        <w:tc>
          <w:tcPr>
            <w:tcW w:w="860" w:type="pct"/>
            <w:shd w:val="clear" w:color="auto" w:fill="auto"/>
            <w:vAlign w:val="center"/>
            <w:hideMark/>
          </w:tcPr>
          <w:p w14:paraId="12105270"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1,623,032,059.93</w:t>
            </w:r>
          </w:p>
        </w:tc>
        <w:tc>
          <w:tcPr>
            <w:tcW w:w="432" w:type="pct"/>
            <w:shd w:val="clear" w:color="auto" w:fill="auto"/>
            <w:vAlign w:val="center"/>
            <w:hideMark/>
          </w:tcPr>
          <w:p w14:paraId="1737560D"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10.27%</w:t>
            </w:r>
          </w:p>
        </w:tc>
        <w:tc>
          <w:tcPr>
            <w:tcW w:w="720" w:type="pct"/>
            <w:shd w:val="clear" w:color="auto" w:fill="auto"/>
            <w:vAlign w:val="center"/>
            <w:hideMark/>
          </w:tcPr>
          <w:p w14:paraId="40ECEF83"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-17.46%</w:t>
            </w:r>
          </w:p>
        </w:tc>
        <w:tc>
          <w:tcPr>
            <w:tcW w:w="800" w:type="pct"/>
            <w:shd w:val="clear" w:color="auto" w:fill="auto"/>
            <w:vAlign w:val="center"/>
            <w:hideMark/>
          </w:tcPr>
          <w:p w14:paraId="5CAD56AB"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-9.38%</w:t>
            </w:r>
          </w:p>
        </w:tc>
        <w:tc>
          <w:tcPr>
            <w:tcW w:w="620" w:type="pct"/>
            <w:shd w:val="clear" w:color="auto" w:fill="auto"/>
            <w:vAlign w:val="center"/>
            <w:hideMark/>
          </w:tcPr>
          <w:p w14:paraId="00E2D569"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-8.00%</w:t>
            </w:r>
          </w:p>
        </w:tc>
      </w:tr>
      <w:tr w:rsidR="007C6EC0" w:rsidRPr="007C6EC0" w14:paraId="5DB257A9" w14:textId="77777777" w:rsidTr="007C6EC0">
        <w:trPr>
          <w:trHeight w:val="284"/>
        </w:trPr>
        <w:tc>
          <w:tcPr>
            <w:tcW w:w="5000" w:type="pct"/>
            <w:gridSpan w:val="7"/>
            <w:shd w:val="clear" w:color="000000" w:fill="D3D3D3"/>
            <w:vAlign w:val="center"/>
            <w:hideMark/>
          </w:tcPr>
          <w:p w14:paraId="599C5694" w14:textId="316A4E33" w:rsidR="007C6EC0" w:rsidRPr="007C6EC0" w:rsidRDefault="007C6EC0"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分地区</w:t>
            </w:r>
          </w:p>
        </w:tc>
      </w:tr>
      <w:tr w:rsidR="00F640C5" w:rsidRPr="007C6EC0" w14:paraId="2D3AA82F" w14:textId="77777777" w:rsidTr="00F640C5">
        <w:trPr>
          <w:trHeight w:val="284"/>
        </w:trPr>
        <w:tc>
          <w:tcPr>
            <w:tcW w:w="773" w:type="pct"/>
            <w:shd w:val="clear" w:color="000000" w:fill="FFFFFF"/>
            <w:vAlign w:val="center"/>
            <w:hideMark/>
          </w:tcPr>
          <w:p w14:paraId="1DD9DDD1" w14:textId="77777777" w:rsidR="00634FFA" w:rsidRPr="007C6EC0" w:rsidRDefault="00634FFA"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中国大陆</w:t>
            </w:r>
          </w:p>
        </w:tc>
        <w:tc>
          <w:tcPr>
            <w:tcW w:w="795" w:type="pct"/>
            <w:shd w:val="clear" w:color="000000" w:fill="FFFFFF"/>
            <w:vAlign w:val="center"/>
            <w:hideMark/>
          </w:tcPr>
          <w:p w14:paraId="4A1F5239"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9,191,090,980.52</w:t>
            </w:r>
          </w:p>
        </w:tc>
        <w:tc>
          <w:tcPr>
            <w:tcW w:w="860" w:type="pct"/>
            <w:shd w:val="clear" w:color="000000" w:fill="FFFFFF"/>
            <w:vAlign w:val="center"/>
            <w:hideMark/>
          </w:tcPr>
          <w:p w14:paraId="2EA2307F"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8,383,226,340.70</w:t>
            </w:r>
          </w:p>
        </w:tc>
        <w:tc>
          <w:tcPr>
            <w:tcW w:w="432" w:type="pct"/>
            <w:shd w:val="clear" w:color="auto" w:fill="auto"/>
            <w:vAlign w:val="center"/>
            <w:hideMark/>
          </w:tcPr>
          <w:p w14:paraId="1F2B3F2C"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8.79%</w:t>
            </w:r>
          </w:p>
        </w:tc>
        <w:tc>
          <w:tcPr>
            <w:tcW w:w="720" w:type="pct"/>
            <w:shd w:val="clear" w:color="auto" w:fill="auto"/>
            <w:vAlign w:val="center"/>
            <w:hideMark/>
          </w:tcPr>
          <w:p w14:paraId="592335F4"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-28.15%</w:t>
            </w:r>
          </w:p>
        </w:tc>
        <w:tc>
          <w:tcPr>
            <w:tcW w:w="800" w:type="pct"/>
            <w:shd w:val="clear" w:color="auto" w:fill="auto"/>
            <w:vAlign w:val="center"/>
            <w:hideMark/>
          </w:tcPr>
          <w:p w14:paraId="36D9A99B"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-22.65%</w:t>
            </w:r>
          </w:p>
        </w:tc>
        <w:tc>
          <w:tcPr>
            <w:tcW w:w="620" w:type="pct"/>
            <w:shd w:val="clear" w:color="auto" w:fill="auto"/>
            <w:vAlign w:val="center"/>
            <w:hideMark/>
          </w:tcPr>
          <w:p w14:paraId="574C8296"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-6.49%</w:t>
            </w:r>
          </w:p>
        </w:tc>
      </w:tr>
      <w:tr w:rsidR="00F640C5" w:rsidRPr="007C6EC0" w14:paraId="51FB1A06" w14:textId="77777777" w:rsidTr="00F640C5">
        <w:trPr>
          <w:trHeight w:val="284"/>
        </w:trPr>
        <w:tc>
          <w:tcPr>
            <w:tcW w:w="773" w:type="pct"/>
            <w:shd w:val="clear" w:color="000000" w:fill="FFFFFF"/>
            <w:vAlign w:val="center"/>
            <w:hideMark/>
          </w:tcPr>
          <w:p w14:paraId="3E52D7EF" w14:textId="77777777" w:rsidR="00634FFA" w:rsidRPr="007C6EC0" w:rsidRDefault="00634FFA" w:rsidP="00634FFA">
            <w:pPr>
              <w:widowControl/>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其他国家和地区</w:t>
            </w:r>
          </w:p>
        </w:tc>
        <w:tc>
          <w:tcPr>
            <w:tcW w:w="795" w:type="pct"/>
            <w:shd w:val="clear" w:color="000000" w:fill="FFFFFF"/>
            <w:vAlign w:val="center"/>
            <w:hideMark/>
          </w:tcPr>
          <w:p w14:paraId="0B32C2E5"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3,373,871,800.79</w:t>
            </w:r>
          </w:p>
        </w:tc>
        <w:tc>
          <w:tcPr>
            <w:tcW w:w="860" w:type="pct"/>
            <w:shd w:val="clear" w:color="000000" w:fill="FFFFFF"/>
            <w:vAlign w:val="center"/>
            <w:hideMark/>
          </w:tcPr>
          <w:p w14:paraId="356B8137"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3,113,505,321.88</w:t>
            </w:r>
          </w:p>
        </w:tc>
        <w:tc>
          <w:tcPr>
            <w:tcW w:w="432" w:type="pct"/>
            <w:shd w:val="clear" w:color="auto" w:fill="auto"/>
            <w:vAlign w:val="center"/>
            <w:hideMark/>
          </w:tcPr>
          <w:p w14:paraId="7848F365"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7.72%</w:t>
            </w:r>
          </w:p>
        </w:tc>
        <w:tc>
          <w:tcPr>
            <w:tcW w:w="720" w:type="pct"/>
            <w:shd w:val="clear" w:color="auto" w:fill="auto"/>
            <w:vAlign w:val="center"/>
            <w:hideMark/>
          </w:tcPr>
          <w:p w14:paraId="21AE506C"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-13.13%</w:t>
            </w:r>
          </w:p>
        </w:tc>
        <w:tc>
          <w:tcPr>
            <w:tcW w:w="800" w:type="pct"/>
            <w:shd w:val="clear" w:color="auto" w:fill="auto"/>
            <w:vAlign w:val="center"/>
            <w:hideMark/>
          </w:tcPr>
          <w:p w14:paraId="374FF3E9"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-3.21%</w:t>
            </w:r>
          </w:p>
        </w:tc>
        <w:tc>
          <w:tcPr>
            <w:tcW w:w="620" w:type="pct"/>
            <w:shd w:val="clear" w:color="auto" w:fill="auto"/>
            <w:vAlign w:val="center"/>
            <w:hideMark/>
          </w:tcPr>
          <w:p w14:paraId="114CFFB9" w14:textId="77777777" w:rsidR="00634FFA" w:rsidRPr="007C6EC0" w:rsidRDefault="00634FFA" w:rsidP="00634FFA">
            <w:pPr>
              <w:widowControl/>
              <w:jc w:val="right"/>
              <w:rPr>
                <w:rFonts w:ascii="Times New Roman" w:eastAsia="宋体" w:hAnsi="Times New Roman" w:cs="Times New Roman"/>
                <w:color w:val="000000"/>
                <w:kern w:val="0"/>
                <w:sz w:val="18"/>
                <w:szCs w:val="18"/>
              </w:rPr>
            </w:pPr>
            <w:r w:rsidRPr="007C6EC0">
              <w:rPr>
                <w:rFonts w:ascii="Times New Roman" w:eastAsia="宋体" w:hAnsi="Times New Roman" w:cs="Times New Roman"/>
                <w:color w:val="000000"/>
                <w:kern w:val="0"/>
                <w:sz w:val="18"/>
                <w:szCs w:val="18"/>
              </w:rPr>
              <w:t>-9.45%</w:t>
            </w:r>
          </w:p>
        </w:tc>
      </w:tr>
    </w:tbl>
    <w:p w14:paraId="02343365"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公司主营业务数据统计口径在报告期发生调整的情况下，公司最近</w:t>
      </w:r>
      <w:r w:rsidRPr="001D55BB">
        <w:rPr>
          <w:rFonts w:ascii="Times New Roman" w:hAnsi="Times New Roman" w:cs="Times New Roman"/>
          <w:sz w:val="18"/>
          <w:szCs w:val="18"/>
        </w:rPr>
        <w:t>1</w:t>
      </w:r>
      <w:r w:rsidRPr="001D55BB">
        <w:rPr>
          <w:rFonts w:ascii="Times New Roman" w:hAnsi="Times New Roman" w:cs="Times New Roman"/>
          <w:sz w:val="18"/>
          <w:szCs w:val="18"/>
        </w:rPr>
        <w:t>期按报告期末口径调整后的主营业务数据</w:t>
      </w:r>
    </w:p>
    <w:p w14:paraId="27A46B68" w14:textId="3FC592B2" w:rsidR="008C7B71" w:rsidRPr="001D55BB" w:rsidRDefault="008C7B71" w:rsidP="008C7B71">
      <w:pPr>
        <w:spacing w:before="100" w:after="100" w:line="240" w:lineRule="exact"/>
        <w:rPr>
          <w:rFonts w:ascii="Times New Roman" w:hAnsi="Times New Roman" w:cs="Times New Roman"/>
          <w:sz w:val="18"/>
          <w:szCs w:val="18"/>
        </w:rPr>
      </w:pPr>
      <w:r w:rsidRPr="00F07C67">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000B4A67"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69B933B9" w14:textId="77777777" w:rsidR="008C7B71" w:rsidRPr="001D55BB" w:rsidRDefault="008C7B71" w:rsidP="008C7B71">
      <w:pPr>
        <w:spacing w:before="100" w:after="40" w:line="240" w:lineRule="exact"/>
        <w:rPr>
          <w:rFonts w:ascii="Times New Roman" w:hAnsi="Times New Roman" w:cs="Times New Roman"/>
          <w:sz w:val="18"/>
          <w:szCs w:val="18"/>
        </w:rPr>
      </w:pPr>
      <w:r w:rsidRPr="001D55BB">
        <w:rPr>
          <w:rFonts w:ascii="Times New Roman" w:hAnsi="Times New Roman" w:cs="Times New Roman"/>
          <w:sz w:val="18"/>
          <w:szCs w:val="18"/>
        </w:rPr>
        <w:t>相关数据同比发生变动</w:t>
      </w:r>
      <w:r w:rsidRPr="001D55BB">
        <w:rPr>
          <w:rFonts w:ascii="Times New Roman" w:hAnsi="Times New Roman" w:cs="Times New Roman"/>
          <w:sz w:val="18"/>
          <w:szCs w:val="18"/>
        </w:rPr>
        <w:t>30%</w:t>
      </w:r>
      <w:r w:rsidRPr="001D55BB">
        <w:rPr>
          <w:rFonts w:ascii="Times New Roman" w:hAnsi="Times New Roman" w:cs="Times New Roman"/>
          <w:sz w:val="18"/>
          <w:szCs w:val="18"/>
        </w:rPr>
        <w:t>以上的原因说明</w:t>
      </w:r>
    </w:p>
    <w:p w14:paraId="010220DE" w14:textId="30107BA7" w:rsidR="008C7B71" w:rsidRPr="001D55BB" w:rsidRDefault="000B4A67" w:rsidP="008C7B71">
      <w:pPr>
        <w:spacing w:before="100" w:after="100" w:line="240" w:lineRule="exact"/>
        <w:rPr>
          <w:rFonts w:ascii="Times New Roman" w:hAnsi="Times New Roman" w:cs="Times New Roman"/>
          <w:sz w:val="18"/>
          <w:szCs w:val="18"/>
        </w:rPr>
      </w:pPr>
      <w:bookmarkStart w:id="17" w:name="_Toc988906"/>
      <w:r w:rsidRPr="001D55BB">
        <w:rPr>
          <w:rFonts w:ascii="Times New Roman" w:hAnsi="Times New Roman" w:cs="Times New Roman"/>
          <w:sz w:val="18"/>
          <w:szCs w:val="18"/>
        </w:rPr>
        <w:sym w:font="Wingdings 2" w:char="F052"/>
      </w:r>
      <w:r w:rsidR="008C7B71" w:rsidRPr="001D55BB">
        <w:rPr>
          <w:rFonts w:ascii="Times New Roman" w:hAnsi="Times New Roman" w:cs="Times New Roman"/>
          <w:sz w:val="18"/>
          <w:szCs w:val="18"/>
        </w:rPr>
        <w:t>适用</w:t>
      </w:r>
      <w:r w:rsidR="008C7B71">
        <w:rPr>
          <w:rFonts w:ascii="Times New Roman" w:hAnsi="Times New Roman" w:cs="Times New Roman" w:hint="eastAsia"/>
          <w:sz w:val="18"/>
          <w:szCs w:val="18"/>
        </w:rPr>
        <w:t xml:space="preserve"> </w:t>
      </w:r>
      <w:r w:rsidR="008C7B71" w:rsidRPr="00F07C67">
        <w:rPr>
          <w:rFonts w:asciiTheme="minorEastAsia" w:hAnsiTheme="minorEastAsia" w:cs="Times New Roman"/>
          <w:sz w:val="18"/>
          <w:szCs w:val="18"/>
        </w:rPr>
        <w:t>□</w:t>
      </w:r>
      <w:r w:rsidR="008C7B71" w:rsidRPr="001D55BB">
        <w:rPr>
          <w:rFonts w:ascii="Times New Roman" w:hAnsi="Times New Roman" w:cs="Times New Roman"/>
          <w:sz w:val="18"/>
          <w:szCs w:val="18"/>
        </w:rPr>
        <w:t>不适用</w:t>
      </w:r>
    </w:p>
    <w:p w14:paraId="49B3A443" w14:textId="75F62F72" w:rsidR="008C7B71" w:rsidRPr="001D55BB" w:rsidRDefault="000B4A67" w:rsidP="008C7B71">
      <w:pPr>
        <w:spacing w:before="100" w:after="100" w:line="240" w:lineRule="exact"/>
        <w:rPr>
          <w:rFonts w:ascii="Times New Roman" w:hAnsi="Times New Roman" w:cs="Times New Roman"/>
          <w:sz w:val="18"/>
          <w:szCs w:val="18"/>
        </w:rPr>
      </w:pPr>
      <w:r>
        <w:rPr>
          <w:rFonts w:ascii="Times New Roman" w:hAnsi="Times New Roman" w:cs="Times New Roman" w:hint="eastAsia"/>
          <w:sz w:val="18"/>
          <w:szCs w:val="18"/>
        </w:rPr>
        <w:t>白卡纸收入较去年同期减少</w:t>
      </w:r>
      <w:r>
        <w:rPr>
          <w:rFonts w:ascii="Times New Roman" w:hAnsi="Times New Roman" w:cs="Times New Roman" w:hint="eastAsia"/>
          <w:sz w:val="18"/>
          <w:szCs w:val="18"/>
        </w:rPr>
        <w:t>51.40%</w:t>
      </w:r>
      <w:r>
        <w:rPr>
          <w:rFonts w:ascii="Times New Roman" w:hAnsi="Times New Roman" w:cs="Times New Roman" w:hint="eastAsia"/>
          <w:sz w:val="18"/>
          <w:szCs w:val="18"/>
        </w:rPr>
        <w:t>，成本较去年同期减少</w:t>
      </w:r>
      <w:r>
        <w:rPr>
          <w:rFonts w:ascii="Times New Roman" w:hAnsi="Times New Roman" w:cs="Times New Roman" w:hint="eastAsia"/>
          <w:sz w:val="18"/>
          <w:szCs w:val="18"/>
        </w:rPr>
        <w:t>39.04%</w:t>
      </w:r>
      <w:r>
        <w:rPr>
          <w:rFonts w:ascii="Times New Roman" w:hAnsi="Times New Roman" w:cs="Times New Roman" w:hint="eastAsia"/>
          <w:sz w:val="18"/>
          <w:szCs w:val="18"/>
        </w:rPr>
        <w:t>，主要原因是报告期内白卡纸销量减少，售价降低影响。</w:t>
      </w:r>
    </w:p>
    <w:p w14:paraId="0BB1805A"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1D55BB">
        <w:rPr>
          <w:rFonts w:ascii="Times New Roman" w:hAnsi="Times New Roman" w:cs="Times New Roman"/>
          <w:b/>
          <w:bCs/>
          <w:sz w:val="24"/>
          <w:szCs w:val="24"/>
        </w:rPr>
        <w:t>五、非主营业务分析</w:t>
      </w:r>
      <w:bookmarkEnd w:id="17"/>
    </w:p>
    <w:p w14:paraId="3395ABC0" w14:textId="6E935E66" w:rsidR="008C7B71" w:rsidRDefault="000F729C"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008C7B71" w:rsidRPr="001D55BB">
        <w:rPr>
          <w:rFonts w:ascii="Times New Roman" w:hAnsi="Times New Roman" w:cs="Times New Roman"/>
          <w:sz w:val="18"/>
          <w:szCs w:val="18"/>
        </w:rPr>
        <w:t>适用</w:t>
      </w:r>
      <w:r w:rsidR="008C7B71">
        <w:rPr>
          <w:rFonts w:ascii="Times New Roman" w:hAnsi="Times New Roman" w:cs="Times New Roman" w:hint="eastAsia"/>
          <w:sz w:val="18"/>
          <w:szCs w:val="18"/>
        </w:rPr>
        <w:t xml:space="preserve"> </w:t>
      </w:r>
      <w:r w:rsidR="008C7B71" w:rsidRPr="00BD4F5F">
        <w:rPr>
          <w:rFonts w:asciiTheme="minorEastAsia" w:hAnsiTheme="minorEastAsia" w:cs="Times New Roman"/>
          <w:sz w:val="18"/>
          <w:szCs w:val="18"/>
        </w:rPr>
        <w:t>□</w:t>
      </w:r>
      <w:r w:rsidR="008C7B71" w:rsidRPr="001D55BB">
        <w:rPr>
          <w:rFonts w:ascii="Times New Roman" w:hAnsi="Times New Roman" w:cs="Times New Roman"/>
          <w:sz w:val="18"/>
          <w:szCs w:val="18"/>
        </w:rPr>
        <w:t>不适用</w:t>
      </w:r>
    </w:p>
    <w:p w14:paraId="0FEAC14A" w14:textId="77777777" w:rsidR="008C7B71" w:rsidRDefault="008C7B71" w:rsidP="008C7B71">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418"/>
        <w:gridCol w:w="1394"/>
        <w:gridCol w:w="2432"/>
        <w:gridCol w:w="2890"/>
      </w:tblGrid>
      <w:tr w:rsidR="00F640C5" w:rsidRPr="00F640C5" w14:paraId="1BF85A8E" w14:textId="77777777" w:rsidTr="00ED0BFE">
        <w:trPr>
          <w:trHeight w:val="240"/>
        </w:trPr>
        <w:tc>
          <w:tcPr>
            <w:tcW w:w="829" w:type="pct"/>
            <w:shd w:val="clear" w:color="auto" w:fill="D3D3D3"/>
            <w:tcMar>
              <w:left w:w="57" w:type="dxa"/>
              <w:right w:w="57" w:type="dxa"/>
            </w:tcMar>
            <w:vAlign w:val="center"/>
          </w:tcPr>
          <w:p w14:paraId="3C05F3DF" w14:textId="77777777" w:rsidR="008C7B71" w:rsidRPr="00F640C5" w:rsidRDefault="008C7B71" w:rsidP="00341E82">
            <w:pPr>
              <w:rPr>
                <w:rFonts w:ascii="Times New Roman" w:hAnsi="Times New Roman" w:cs="Times New Roman"/>
                <w:sz w:val="18"/>
                <w:szCs w:val="18"/>
              </w:rPr>
            </w:pPr>
          </w:p>
        </w:tc>
        <w:tc>
          <w:tcPr>
            <w:tcW w:w="727" w:type="pct"/>
            <w:shd w:val="clear" w:color="auto" w:fill="D3D3D3"/>
            <w:tcMar>
              <w:left w:w="57" w:type="dxa"/>
              <w:right w:w="57" w:type="dxa"/>
            </w:tcMar>
            <w:vAlign w:val="center"/>
          </w:tcPr>
          <w:p w14:paraId="4B69907F" w14:textId="77777777" w:rsidR="008C7B71" w:rsidRPr="00F640C5" w:rsidRDefault="008C7B71" w:rsidP="00341E82">
            <w:pPr>
              <w:spacing w:before="40" w:after="40" w:line="240" w:lineRule="exact"/>
              <w:jc w:val="center"/>
              <w:rPr>
                <w:rFonts w:ascii="Times New Roman" w:eastAsia="宋体" w:hAnsi="Times New Roman" w:cs="Times New Roman"/>
                <w:sz w:val="18"/>
                <w:szCs w:val="18"/>
              </w:rPr>
            </w:pPr>
            <w:r w:rsidRPr="00F640C5">
              <w:rPr>
                <w:rFonts w:ascii="Times New Roman" w:eastAsia="宋体" w:hAnsi="Times New Roman" w:cs="Times New Roman"/>
                <w:sz w:val="18"/>
                <w:szCs w:val="18"/>
              </w:rPr>
              <w:t>金额</w:t>
            </w:r>
          </w:p>
        </w:tc>
        <w:tc>
          <w:tcPr>
            <w:tcW w:w="715" w:type="pct"/>
            <w:shd w:val="clear" w:color="auto" w:fill="D3D3D3"/>
            <w:tcMar>
              <w:left w:w="57" w:type="dxa"/>
              <w:right w:w="57" w:type="dxa"/>
            </w:tcMar>
            <w:vAlign w:val="center"/>
          </w:tcPr>
          <w:p w14:paraId="2BD933DA" w14:textId="77777777" w:rsidR="008C7B71" w:rsidRPr="00F640C5" w:rsidRDefault="008C7B71" w:rsidP="00341E82">
            <w:pPr>
              <w:spacing w:before="40" w:after="40" w:line="240" w:lineRule="exact"/>
              <w:jc w:val="center"/>
              <w:rPr>
                <w:rFonts w:ascii="Times New Roman" w:eastAsia="宋体" w:hAnsi="Times New Roman" w:cs="Times New Roman"/>
                <w:sz w:val="18"/>
                <w:szCs w:val="18"/>
              </w:rPr>
            </w:pPr>
            <w:r w:rsidRPr="00F640C5">
              <w:rPr>
                <w:rFonts w:ascii="Times New Roman" w:eastAsia="宋体" w:hAnsi="Times New Roman" w:cs="Times New Roman"/>
                <w:sz w:val="18"/>
                <w:szCs w:val="18"/>
              </w:rPr>
              <w:t>占利润总额比例</w:t>
            </w:r>
          </w:p>
        </w:tc>
        <w:tc>
          <w:tcPr>
            <w:tcW w:w="1247" w:type="pct"/>
            <w:shd w:val="clear" w:color="auto" w:fill="D3D3D3"/>
            <w:tcMar>
              <w:left w:w="57" w:type="dxa"/>
              <w:right w:w="57" w:type="dxa"/>
            </w:tcMar>
            <w:vAlign w:val="center"/>
          </w:tcPr>
          <w:p w14:paraId="46A6F242" w14:textId="77777777" w:rsidR="008C7B71" w:rsidRPr="00F640C5" w:rsidRDefault="008C7B71" w:rsidP="00341E82">
            <w:pPr>
              <w:spacing w:before="40" w:after="40" w:line="240" w:lineRule="exact"/>
              <w:jc w:val="center"/>
              <w:rPr>
                <w:rFonts w:ascii="Times New Roman" w:eastAsia="宋体" w:hAnsi="Times New Roman" w:cs="Times New Roman"/>
                <w:sz w:val="18"/>
                <w:szCs w:val="18"/>
              </w:rPr>
            </w:pPr>
            <w:r w:rsidRPr="00F640C5">
              <w:rPr>
                <w:rFonts w:ascii="Times New Roman" w:eastAsia="宋体" w:hAnsi="Times New Roman" w:cs="Times New Roman"/>
                <w:sz w:val="18"/>
                <w:szCs w:val="18"/>
              </w:rPr>
              <w:t>形成原因说明</w:t>
            </w:r>
          </w:p>
        </w:tc>
        <w:tc>
          <w:tcPr>
            <w:tcW w:w="1482" w:type="pct"/>
            <w:shd w:val="clear" w:color="auto" w:fill="D3D3D3"/>
            <w:tcMar>
              <w:left w:w="57" w:type="dxa"/>
              <w:right w:w="57" w:type="dxa"/>
            </w:tcMar>
            <w:vAlign w:val="center"/>
          </w:tcPr>
          <w:p w14:paraId="0DA8B36F" w14:textId="77777777" w:rsidR="008C7B71" w:rsidRPr="00F640C5" w:rsidRDefault="008C7B71" w:rsidP="00341E82">
            <w:pPr>
              <w:spacing w:before="40" w:after="40" w:line="240" w:lineRule="exact"/>
              <w:jc w:val="center"/>
              <w:rPr>
                <w:rFonts w:ascii="Times New Roman" w:eastAsia="宋体" w:hAnsi="Times New Roman" w:cs="Times New Roman"/>
                <w:sz w:val="18"/>
                <w:szCs w:val="18"/>
              </w:rPr>
            </w:pPr>
            <w:r w:rsidRPr="00F640C5">
              <w:rPr>
                <w:rFonts w:ascii="Times New Roman" w:eastAsia="宋体" w:hAnsi="Times New Roman" w:cs="Times New Roman"/>
                <w:sz w:val="18"/>
                <w:szCs w:val="18"/>
              </w:rPr>
              <w:t>是否具有可持续性</w:t>
            </w:r>
          </w:p>
        </w:tc>
      </w:tr>
      <w:tr w:rsidR="00F640C5" w:rsidRPr="00F640C5" w14:paraId="588D23A1" w14:textId="77777777" w:rsidTr="00ED0BFE">
        <w:trPr>
          <w:trHeight w:val="240"/>
        </w:trPr>
        <w:tc>
          <w:tcPr>
            <w:tcW w:w="829" w:type="pct"/>
            <w:shd w:val="clear" w:color="auto" w:fill="D3D3D3"/>
            <w:tcMar>
              <w:left w:w="57" w:type="dxa"/>
              <w:right w:w="57" w:type="dxa"/>
            </w:tcMar>
            <w:vAlign w:val="center"/>
          </w:tcPr>
          <w:p w14:paraId="21B6BA07" w14:textId="544471DD" w:rsidR="000B4A67" w:rsidRPr="00F640C5" w:rsidRDefault="000B4A67" w:rsidP="00F640C5">
            <w:pPr>
              <w:spacing w:before="40" w:after="40"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lastRenderedPageBreak/>
              <w:t xml:space="preserve"> </w:t>
            </w:r>
            <w:r w:rsidRPr="00F640C5">
              <w:rPr>
                <w:rFonts w:ascii="Times New Roman" w:hAnsi="Times New Roman" w:cs="Times New Roman"/>
                <w:color w:val="000000"/>
                <w:sz w:val="18"/>
                <w:szCs w:val="18"/>
              </w:rPr>
              <w:t>其他收益</w:t>
            </w:r>
            <w:r w:rsidRPr="00F640C5">
              <w:rPr>
                <w:rFonts w:ascii="Times New Roman" w:hAnsi="Times New Roman" w:cs="Times New Roman"/>
                <w:color w:val="000000"/>
                <w:sz w:val="18"/>
                <w:szCs w:val="18"/>
              </w:rPr>
              <w:t xml:space="preserve"> </w:t>
            </w:r>
          </w:p>
        </w:tc>
        <w:tc>
          <w:tcPr>
            <w:tcW w:w="727" w:type="pct"/>
            <w:tcMar>
              <w:left w:w="57" w:type="dxa"/>
              <w:right w:w="57" w:type="dxa"/>
            </w:tcMar>
            <w:vAlign w:val="center"/>
          </w:tcPr>
          <w:p w14:paraId="7A0B5A1C" w14:textId="62AE43FA" w:rsidR="000B4A67" w:rsidRPr="00F640C5" w:rsidRDefault="00F930CD" w:rsidP="00341E82">
            <w:pPr>
              <w:spacing w:line="240" w:lineRule="exact"/>
              <w:jc w:val="right"/>
              <w:rPr>
                <w:rFonts w:ascii="Times New Roman" w:eastAsia="宋体" w:hAnsi="Times New Roman" w:cs="Times New Roman"/>
                <w:sz w:val="18"/>
                <w:szCs w:val="18"/>
              </w:rPr>
            </w:pPr>
            <w:r w:rsidRPr="0037663D">
              <w:rPr>
                <w:rFonts w:ascii="Times New Roman" w:hAnsi="Times New Roman" w:cs="Times New Roman"/>
                <w:color w:val="000000"/>
                <w:sz w:val="18"/>
                <w:szCs w:val="18"/>
              </w:rPr>
              <w:t>108,155,697.19</w:t>
            </w:r>
            <w:r w:rsidR="000B4A67" w:rsidRPr="00F640C5">
              <w:rPr>
                <w:rFonts w:ascii="Times New Roman" w:hAnsi="Times New Roman" w:cs="Times New Roman"/>
                <w:color w:val="000000"/>
                <w:sz w:val="18"/>
                <w:szCs w:val="18"/>
              </w:rPr>
              <w:t xml:space="preserve"> </w:t>
            </w:r>
          </w:p>
        </w:tc>
        <w:tc>
          <w:tcPr>
            <w:tcW w:w="715" w:type="pct"/>
            <w:tcMar>
              <w:left w:w="57" w:type="dxa"/>
              <w:right w:w="57" w:type="dxa"/>
            </w:tcMar>
            <w:vAlign w:val="center"/>
          </w:tcPr>
          <w:p w14:paraId="208CCD86" w14:textId="5272B97E" w:rsidR="000B4A67" w:rsidRPr="00F640C5" w:rsidRDefault="00F930CD" w:rsidP="00341E82">
            <w:pPr>
              <w:spacing w:line="240" w:lineRule="exact"/>
              <w:jc w:val="right"/>
              <w:rPr>
                <w:rFonts w:ascii="Times New Roman" w:eastAsia="宋体" w:hAnsi="Times New Roman" w:cs="Times New Roman"/>
                <w:sz w:val="18"/>
                <w:szCs w:val="18"/>
              </w:rPr>
            </w:pPr>
            <w:r w:rsidRPr="00F930CD">
              <w:rPr>
                <w:rFonts w:ascii="Times New Roman" w:hAnsi="Times New Roman" w:cs="Times New Roman" w:hint="eastAsia"/>
                <w:color w:val="000000"/>
                <w:sz w:val="18"/>
                <w:szCs w:val="18"/>
              </w:rPr>
              <w:t>-11.94%</w:t>
            </w:r>
          </w:p>
        </w:tc>
        <w:tc>
          <w:tcPr>
            <w:tcW w:w="1247" w:type="pct"/>
            <w:tcMar>
              <w:left w:w="57" w:type="dxa"/>
              <w:right w:w="57" w:type="dxa"/>
            </w:tcMar>
            <w:vAlign w:val="center"/>
          </w:tcPr>
          <w:p w14:paraId="54B54FFE" w14:textId="36B11F27" w:rsidR="000B4A67" w:rsidRPr="00F640C5" w:rsidRDefault="000B4A67" w:rsidP="00341E82">
            <w:pPr>
              <w:spacing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收到的与日常经营活动相关的政府补助</w:t>
            </w:r>
          </w:p>
        </w:tc>
        <w:tc>
          <w:tcPr>
            <w:tcW w:w="1482" w:type="pct"/>
            <w:tcMar>
              <w:left w:w="57" w:type="dxa"/>
              <w:right w:w="57" w:type="dxa"/>
            </w:tcMar>
            <w:vAlign w:val="center"/>
          </w:tcPr>
          <w:p w14:paraId="4ACA9399" w14:textId="3AECC454" w:rsidR="000B4A67" w:rsidRPr="00F640C5" w:rsidRDefault="000B4A67" w:rsidP="00341E82">
            <w:pPr>
              <w:spacing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其中</w:t>
            </w:r>
            <w:r w:rsidRPr="00F640C5">
              <w:rPr>
                <w:rFonts w:ascii="Times New Roman" w:hAnsi="Times New Roman" w:cs="Times New Roman"/>
                <w:color w:val="000000"/>
                <w:sz w:val="18"/>
                <w:szCs w:val="18"/>
              </w:rPr>
              <w:t>0.82</w:t>
            </w:r>
            <w:r w:rsidRPr="00F640C5">
              <w:rPr>
                <w:rFonts w:ascii="Times New Roman" w:hAnsi="Times New Roman" w:cs="Times New Roman"/>
                <w:color w:val="000000"/>
                <w:sz w:val="18"/>
                <w:szCs w:val="18"/>
              </w:rPr>
              <w:t>亿元是前期收到的政府补助每年摊销金额，具有持续性</w:t>
            </w:r>
            <w:r w:rsidR="00F640C5">
              <w:rPr>
                <w:rFonts w:ascii="Times New Roman" w:hAnsi="Times New Roman" w:cs="Times New Roman" w:hint="eastAsia"/>
                <w:color w:val="000000"/>
                <w:sz w:val="18"/>
                <w:szCs w:val="18"/>
              </w:rPr>
              <w:t>。</w:t>
            </w:r>
          </w:p>
        </w:tc>
      </w:tr>
      <w:tr w:rsidR="00F640C5" w:rsidRPr="00F640C5" w14:paraId="79C43A8C" w14:textId="77777777" w:rsidTr="00ED0BFE">
        <w:trPr>
          <w:trHeight w:val="240"/>
        </w:trPr>
        <w:tc>
          <w:tcPr>
            <w:tcW w:w="829" w:type="pct"/>
            <w:shd w:val="clear" w:color="auto" w:fill="D3D3D3"/>
            <w:tcMar>
              <w:left w:w="57" w:type="dxa"/>
              <w:right w:w="57" w:type="dxa"/>
            </w:tcMar>
            <w:vAlign w:val="center"/>
          </w:tcPr>
          <w:p w14:paraId="399CC988" w14:textId="4F6E8D16" w:rsidR="000B4A67" w:rsidRPr="00F640C5" w:rsidRDefault="000B4A67" w:rsidP="00F640C5">
            <w:pPr>
              <w:spacing w:before="40" w:after="40"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 xml:space="preserve"> </w:t>
            </w:r>
            <w:r w:rsidRPr="00F640C5">
              <w:rPr>
                <w:rFonts w:ascii="Times New Roman" w:hAnsi="Times New Roman" w:cs="Times New Roman"/>
                <w:color w:val="000000"/>
                <w:sz w:val="18"/>
                <w:szCs w:val="18"/>
              </w:rPr>
              <w:t>公允价值变动损益</w:t>
            </w:r>
            <w:r w:rsidRPr="00F640C5">
              <w:rPr>
                <w:rFonts w:ascii="Times New Roman" w:hAnsi="Times New Roman" w:cs="Times New Roman"/>
                <w:color w:val="000000"/>
                <w:sz w:val="18"/>
                <w:szCs w:val="18"/>
              </w:rPr>
              <w:t xml:space="preserve"> </w:t>
            </w:r>
          </w:p>
        </w:tc>
        <w:tc>
          <w:tcPr>
            <w:tcW w:w="727" w:type="pct"/>
            <w:tcMar>
              <w:left w:w="57" w:type="dxa"/>
              <w:right w:w="57" w:type="dxa"/>
            </w:tcMar>
            <w:vAlign w:val="center"/>
          </w:tcPr>
          <w:p w14:paraId="4EEC2B6A" w14:textId="0D6844B7" w:rsidR="000B4A67" w:rsidRPr="00F640C5" w:rsidRDefault="000B4A67" w:rsidP="00341E82">
            <w:pPr>
              <w:spacing w:line="240" w:lineRule="exact"/>
              <w:jc w:val="right"/>
              <w:rPr>
                <w:rFonts w:ascii="Times New Roman" w:eastAsia="宋体" w:hAnsi="Times New Roman" w:cs="Times New Roman"/>
                <w:sz w:val="18"/>
                <w:szCs w:val="18"/>
              </w:rPr>
            </w:pPr>
            <w:r w:rsidRPr="00F640C5">
              <w:rPr>
                <w:rFonts w:ascii="Times New Roman" w:hAnsi="Times New Roman" w:cs="Times New Roman"/>
                <w:color w:val="000000"/>
                <w:sz w:val="18"/>
                <w:szCs w:val="18"/>
              </w:rPr>
              <w:t xml:space="preserve">-19,815,797.83 </w:t>
            </w:r>
          </w:p>
        </w:tc>
        <w:tc>
          <w:tcPr>
            <w:tcW w:w="715" w:type="pct"/>
            <w:tcMar>
              <w:left w:w="57" w:type="dxa"/>
              <w:right w:w="57" w:type="dxa"/>
            </w:tcMar>
            <w:vAlign w:val="center"/>
          </w:tcPr>
          <w:p w14:paraId="554A6683" w14:textId="0761E10B" w:rsidR="000B4A67" w:rsidRPr="00F640C5" w:rsidRDefault="000B4A67" w:rsidP="00341E82">
            <w:pPr>
              <w:spacing w:line="240" w:lineRule="exact"/>
              <w:jc w:val="right"/>
              <w:rPr>
                <w:rFonts w:ascii="Times New Roman" w:eastAsia="宋体" w:hAnsi="Times New Roman" w:cs="Times New Roman"/>
                <w:sz w:val="18"/>
                <w:szCs w:val="18"/>
              </w:rPr>
            </w:pPr>
            <w:r w:rsidRPr="00F640C5">
              <w:rPr>
                <w:rFonts w:ascii="Times New Roman" w:hAnsi="Times New Roman" w:cs="Times New Roman"/>
                <w:color w:val="000000"/>
                <w:sz w:val="18"/>
                <w:szCs w:val="18"/>
              </w:rPr>
              <w:t>2.19%</w:t>
            </w:r>
          </w:p>
        </w:tc>
        <w:tc>
          <w:tcPr>
            <w:tcW w:w="1247" w:type="pct"/>
            <w:tcMar>
              <w:left w:w="57" w:type="dxa"/>
              <w:right w:w="57" w:type="dxa"/>
            </w:tcMar>
            <w:vAlign w:val="center"/>
          </w:tcPr>
          <w:p w14:paraId="224B83BD" w14:textId="0068A4D7" w:rsidR="000B4A67" w:rsidRPr="00F640C5" w:rsidRDefault="000B4A67" w:rsidP="00034E84">
            <w:pPr>
              <w:spacing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渤海银行股票、林木资产公允价值波动</w:t>
            </w:r>
          </w:p>
        </w:tc>
        <w:tc>
          <w:tcPr>
            <w:tcW w:w="1482" w:type="pct"/>
            <w:tcMar>
              <w:left w:w="57" w:type="dxa"/>
              <w:right w:w="57" w:type="dxa"/>
            </w:tcMar>
            <w:vAlign w:val="center"/>
          </w:tcPr>
          <w:p w14:paraId="46099C76" w14:textId="7CFDE316" w:rsidR="000B4A67" w:rsidRPr="00F640C5" w:rsidRDefault="000B4A67" w:rsidP="00341E82">
            <w:pPr>
              <w:spacing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否</w:t>
            </w:r>
          </w:p>
        </w:tc>
      </w:tr>
      <w:tr w:rsidR="00F640C5" w:rsidRPr="00F640C5" w14:paraId="1C771A2D" w14:textId="77777777" w:rsidTr="00ED0BFE">
        <w:trPr>
          <w:trHeight w:val="240"/>
        </w:trPr>
        <w:tc>
          <w:tcPr>
            <w:tcW w:w="829" w:type="pct"/>
            <w:shd w:val="clear" w:color="auto" w:fill="D3D3D3"/>
            <w:tcMar>
              <w:left w:w="57" w:type="dxa"/>
              <w:right w:w="57" w:type="dxa"/>
            </w:tcMar>
            <w:vAlign w:val="center"/>
          </w:tcPr>
          <w:p w14:paraId="78070B56" w14:textId="4947E897" w:rsidR="000B4A67" w:rsidRPr="00F640C5" w:rsidRDefault="000B4A67" w:rsidP="00F640C5">
            <w:pPr>
              <w:spacing w:before="40" w:after="40"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 xml:space="preserve"> </w:t>
            </w:r>
            <w:r w:rsidRPr="00F640C5">
              <w:rPr>
                <w:rFonts w:ascii="Times New Roman" w:hAnsi="Times New Roman" w:cs="Times New Roman"/>
                <w:color w:val="000000"/>
                <w:sz w:val="18"/>
                <w:szCs w:val="18"/>
              </w:rPr>
              <w:t>信用减值损失</w:t>
            </w:r>
            <w:r w:rsidRPr="00F640C5">
              <w:rPr>
                <w:rFonts w:ascii="Times New Roman" w:hAnsi="Times New Roman" w:cs="Times New Roman"/>
                <w:color w:val="000000"/>
                <w:sz w:val="18"/>
                <w:szCs w:val="18"/>
              </w:rPr>
              <w:t xml:space="preserve"> </w:t>
            </w:r>
          </w:p>
        </w:tc>
        <w:tc>
          <w:tcPr>
            <w:tcW w:w="727" w:type="pct"/>
            <w:tcMar>
              <w:left w:w="57" w:type="dxa"/>
              <w:right w:w="57" w:type="dxa"/>
            </w:tcMar>
            <w:vAlign w:val="center"/>
          </w:tcPr>
          <w:p w14:paraId="414AD376" w14:textId="7420C99D" w:rsidR="000B4A67" w:rsidRPr="00F640C5" w:rsidRDefault="000B4A67" w:rsidP="00341E82">
            <w:pPr>
              <w:spacing w:line="240" w:lineRule="exact"/>
              <w:jc w:val="right"/>
              <w:rPr>
                <w:rFonts w:ascii="Times New Roman" w:eastAsia="宋体" w:hAnsi="Times New Roman" w:cs="Times New Roman"/>
                <w:sz w:val="18"/>
                <w:szCs w:val="18"/>
              </w:rPr>
            </w:pPr>
            <w:r w:rsidRPr="00F640C5">
              <w:rPr>
                <w:rFonts w:ascii="Times New Roman" w:hAnsi="Times New Roman" w:cs="Times New Roman"/>
                <w:color w:val="000000"/>
                <w:sz w:val="18"/>
                <w:szCs w:val="18"/>
              </w:rPr>
              <w:t xml:space="preserve">-43,081,750.88 </w:t>
            </w:r>
          </w:p>
        </w:tc>
        <w:tc>
          <w:tcPr>
            <w:tcW w:w="715" w:type="pct"/>
            <w:tcMar>
              <w:left w:w="57" w:type="dxa"/>
              <w:right w:w="57" w:type="dxa"/>
            </w:tcMar>
            <w:vAlign w:val="center"/>
          </w:tcPr>
          <w:p w14:paraId="6E9F1B06" w14:textId="730956A7" w:rsidR="000B4A67" w:rsidRPr="00F640C5" w:rsidRDefault="000B4A67" w:rsidP="00341E82">
            <w:pPr>
              <w:spacing w:line="240" w:lineRule="exact"/>
              <w:jc w:val="right"/>
              <w:rPr>
                <w:rFonts w:ascii="Times New Roman" w:eastAsia="宋体" w:hAnsi="Times New Roman" w:cs="Times New Roman"/>
                <w:sz w:val="18"/>
                <w:szCs w:val="18"/>
              </w:rPr>
            </w:pPr>
            <w:r w:rsidRPr="00F640C5">
              <w:rPr>
                <w:rFonts w:ascii="Times New Roman" w:hAnsi="Times New Roman" w:cs="Times New Roman"/>
                <w:color w:val="000000"/>
                <w:sz w:val="18"/>
                <w:szCs w:val="18"/>
              </w:rPr>
              <w:t>4.75%</w:t>
            </w:r>
          </w:p>
        </w:tc>
        <w:tc>
          <w:tcPr>
            <w:tcW w:w="1247" w:type="pct"/>
            <w:tcMar>
              <w:left w:w="57" w:type="dxa"/>
              <w:right w:w="57" w:type="dxa"/>
            </w:tcMar>
            <w:vAlign w:val="center"/>
          </w:tcPr>
          <w:p w14:paraId="68DCA81E" w14:textId="484E3536" w:rsidR="000B4A67" w:rsidRPr="00F640C5" w:rsidRDefault="000B4A67" w:rsidP="00341E82">
            <w:pPr>
              <w:spacing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计提的应收款项坏账准备</w:t>
            </w:r>
          </w:p>
        </w:tc>
        <w:tc>
          <w:tcPr>
            <w:tcW w:w="1482" w:type="pct"/>
            <w:tcMar>
              <w:left w:w="57" w:type="dxa"/>
              <w:right w:w="57" w:type="dxa"/>
            </w:tcMar>
            <w:vAlign w:val="center"/>
          </w:tcPr>
          <w:p w14:paraId="742A7929" w14:textId="7B5C2BB6" w:rsidR="000B4A67" w:rsidRPr="00F640C5" w:rsidRDefault="000B4A67" w:rsidP="00341E82">
            <w:pPr>
              <w:spacing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否</w:t>
            </w:r>
          </w:p>
        </w:tc>
      </w:tr>
      <w:tr w:rsidR="00F640C5" w:rsidRPr="00F640C5" w14:paraId="3073E0F4" w14:textId="77777777" w:rsidTr="00ED0BFE">
        <w:trPr>
          <w:trHeight w:val="240"/>
        </w:trPr>
        <w:tc>
          <w:tcPr>
            <w:tcW w:w="829" w:type="pct"/>
            <w:shd w:val="clear" w:color="auto" w:fill="D3D3D3"/>
            <w:tcMar>
              <w:left w:w="57" w:type="dxa"/>
              <w:right w:w="57" w:type="dxa"/>
            </w:tcMar>
            <w:vAlign w:val="center"/>
          </w:tcPr>
          <w:p w14:paraId="2033E2A0" w14:textId="6C025193" w:rsidR="000B4A67" w:rsidRPr="00F640C5" w:rsidRDefault="000B4A67" w:rsidP="00F640C5">
            <w:pPr>
              <w:spacing w:before="40" w:after="40"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 xml:space="preserve"> </w:t>
            </w:r>
            <w:r w:rsidRPr="00F640C5">
              <w:rPr>
                <w:rFonts w:ascii="Times New Roman" w:hAnsi="Times New Roman" w:cs="Times New Roman"/>
                <w:color w:val="000000"/>
                <w:sz w:val="18"/>
                <w:szCs w:val="18"/>
              </w:rPr>
              <w:t>资产减值损失</w:t>
            </w:r>
            <w:r w:rsidRPr="00F640C5">
              <w:rPr>
                <w:rFonts w:ascii="Times New Roman" w:hAnsi="Times New Roman" w:cs="Times New Roman"/>
                <w:color w:val="000000"/>
                <w:sz w:val="18"/>
                <w:szCs w:val="18"/>
              </w:rPr>
              <w:t xml:space="preserve"> </w:t>
            </w:r>
          </w:p>
        </w:tc>
        <w:tc>
          <w:tcPr>
            <w:tcW w:w="727" w:type="pct"/>
            <w:tcMar>
              <w:left w:w="57" w:type="dxa"/>
              <w:right w:w="57" w:type="dxa"/>
            </w:tcMar>
            <w:vAlign w:val="center"/>
          </w:tcPr>
          <w:p w14:paraId="0189E966" w14:textId="28E38186" w:rsidR="000B4A67" w:rsidRPr="00F640C5" w:rsidRDefault="000B4A67" w:rsidP="00341E82">
            <w:pPr>
              <w:spacing w:line="240" w:lineRule="exact"/>
              <w:jc w:val="right"/>
              <w:rPr>
                <w:rFonts w:ascii="Times New Roman" w:eastAsia="宋体" w:hAnsi="Times New Roman" w:cs="Times New Roman"/>
                <w:sz w:val="18"/>
                <w:szCs w:val="18"/>
              </w:rPr>
            </w:pPr>
            <w:r w:rsidRPr="00F640C5">
              <w:rPr>
                <w:rFonts w:ascii="Times New Roman" w:hAnsi="Times New Roman" w:cs="Times New Roman"/>
                <w:color w:val="000000"/>
                <w:sz w:val="18"/>
                <w:szCs w:val="18"/>
              </w:rPr>
              <w:t xml:space="preserve">-43,314,485.76 </w:t>
            </w:r>
          </w:p>
        </w:tc>
        <w:tc>
          <w:tcPr>
            <w:tcW w:w="715" w:type="pct"/>
            <w:tcMar>
              <w:left w:w="57" w:type="dxa"/>
              <w:right w:w="57" w:type="dxa"/>
            </w:tcMar>
            <w:vAlign w:val="center"/>
          </w:tcPr>
          <w:p w14:paraId="22CB964B" w14:textId="1B7ADC03" w:rsidR="000B4A67" w:rsidRPr="00F640C5" w:rsidRDefault="000B4A67" w:rsidP="00341E82">
            <w:pPr>
              <w:spacing w:line="240" w:lineRule="exact"/>
              <w:jc w:val="right"/>
              <w:rPr>
                <w:rFonts w:ascii="Times New Roman" w:eastAsia="宋体" w:hAnsi="Times New Roman" w:cs="Times New Roman"/>
                <w:sz w:val="18"/>
                <w:szCs w:val="18"/>
              </w:rPr>
            </w:pPr>
            <w:r w:rsidRPr="00F640C5">
              <w:rPr>
                <w:rFonts w:ascii="Times New Roman" w:hAnsi="Times New Roman" w:cs="Times New Roman"/>
                <w:color w:val="000000"/>
                <w:sz w:val="18"/>
                <w:szCs w:val="18"/>
              </w:rPr>
              <w:t>4.78%</w:t>
            </w:r>
          </w:p>
        </w:tc>
        <w:tc>
          <w:tcPr>
            <w:tcW w:w="1247" w:type="pct"/>
            <w:tcMar>
              <w:left w:w="57" w:type="dxa"/>
              <w:right w:w="57" w:type="dxa"/>
            </w:tcMar>
            <w:vAlign w:val="center"/>
          </w:tcPr>
          <w:p w14:paraId="7751837A" w14:textId="069EBDBA" w:rsidR="000B4A67" w:rsidRPr="00F640C5" w:rsidRDefault="00805331" w:rsidP="00341E82">
            <w:pPr>
              <w:spacing w:line="240" w:lineRule="exact"/>
              <w:rPr>
                <w:rFonts w:ascii="Times New Roman" w:eastAsia="宋体" w:hAnsi="Times New Roman" w:cs="Times New Roman"/>
                <w:sz w:val="18"/>
                <w:szCs w:val="18"/>
              </w:rPr>
            </w:pPr>
            <w:r>
              <w:rPr>
                <w:rFonts w:hint="eastAsia"/>
                <w:color w:val="000000"/>
                <w:sz w:val="18"/>
                <w:szCs w:val="18"/>
              </w:rPr>
              <w:t>计提的产成品跌价准备</w:t>
            </w:r>
          </w:p>
        </w:tc>
        <w:tc>
          <w:tcPr>
            <w:tcW w:w="1482" w:type="pct"/>
            <w:tcMar>
              <w:left w:w="57" w:type="dxa"/>
              <w:right w:w="57" w:type="dxa"/>
            </w:tcMar>
            <w:vAlign w:val="center"/>
          </w:tcPr>
          <w:p w14:paraId="0D2DC88F" w14:textId="4E5077C5" w:rsidR="000B4A67" w:rsidRPr="00F640C5" w:rsidRDefault="000B4A67" w:rsidP="00341E82">
            <w:pPr>
              <w:spacing w:line="240" w:lineRule="exact"/>
              <w:rPr>
                <w:rFonts w:ascii="Times New Roman" w:eastAsia="宋体" w:hAnsi="Times New Roman" w:cs="Times New Roman"/>
                <w:sz w:val="18"/>
                <w:szCs w:val="18"/>
              </w:rPr>
            </w:pPr>
            <w:r w:rsidRPr="00F640C5">
              <w:rPr>
                <w:rFonts w:ascii="Times New Roman" w:hAnsi="Times New Roman" w:cs="Times New Roman"/>
                <w:color w:val="000000"/>
                <w:sz w:val="18"/>
                <w:szCs w:val="18"/>
              </w:rPr>
              <w:t>否</w:t>
            </w:r>
          </w:p>
        </w:tc>
      </w:tr>
    </w:tbl>
    <w:p w14:paraId="6C24BF36"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18" w:name="_Toc988907"/>
      <w:r w:rsidRPr="001D55BB">
        <w:rPr>
          <w:rFonts w:ascii="Times New Roman" w:hAnsi="Times New Roman" w:cs="Times New Roman"/>
          <w:b/>
          <w:bCs/>
          <w:sz w:val="24"/>
          <w:szCs w:val="24"/>
        </w:rPr>
        <w:t>六、资产及负债状况分析</w:t>
      </w:r>
      <w:bookmarkEnd w:id="18"/>
    </w:p>
    <w:p w14:paraId="58C86431"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19" w:name="_Toc988908"/>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、资产构成重大变动情况</w:t>
      </w:r>
      <w:bookmarkEnd w:id="19"/>
    </w:p>
    <w:p w14:paraId="1AB88318" w14:textId="77777777" w:rsidR="008C7B71" w:rsidRPr="001D55BB" w:rsidRDefault="008C7B71" w:rsidP="008C7B71">
      <w:pPr>
        <w:spacing w:before="40" w:after="4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1"/>
        <w:gridCol w:w="1418"/>
        <w:gridCol w:w="710"/>
        <w:gridCol w:w="1406"/>
        <w:gridCol w:w="721"/>
        <w:gridCol w:w="851"/>
        <w:gridCol w:w="2576"/>
      </w:tblGrid>
      <w:tr w:rsidR="00805331" w14:paraId="1CF332F2" w14:textId="77777777" w:rsidTr="00805331">
        <w:trPr>
          <w:trHeight w:val="284"/>
        </w:trPr>
        <w:tc>
          <w:tcPr>
            <w:tcW w:w="1037" w:type="pct"/>
            <w:vMerge w:val="restart"/>
            <w:shd w:val="clear" w:color="auto" w:fill="D3D3D3"/>
            <w:vAlign w:val="center"/>
          </w:tcPr>
          <w:p w14:paraId="1A703D30" w14:textId="77777777" w:rsidR="00805331" w:rsidRDefault="00805331" w:rsidP="000651DD">
            <w:bookmarkStart w:id="20" w:name="_Toc988909"/>
          </w:p>
        </w:tc>
        <w:tc>
          <w:tcPr>
            <w:tcW w:w="1097" w:type="pct"/>
            <w:gridSpan w:val="2"/>
            <w:shd w:val="clear" w:color="auto" w:fill="D3D3D3"/>
            <w:vAlign w:val="center"/>
          </w:tcPr>
          <w:p w14:paraId="5EE81AF3"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097" w:type="pct"/>
            <w:gridSpan w:val="2"/>
            <w:shd w:val="clear" w:color="auto" w:fill="D3D3D3"/>
            <w:vAlign w:val="center"/>
          </w:tcPr>
          <w:p w14:paraId="095EC52E"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上年末</w:t>
            </w:r>
          </w:p>
        </w:tc>
        <w:tc>
          <w:tcPr>
            <w:tcW w:w="439" w:type="pct"/>
            <w:vMerge w:val="restart"/>
            <w:shd w:val="clear" w:color="auto" w:fill="D3D3D3"/>
            <w:vAlign w:val="center"/>
          </w:tcPr>
          <w:p w14:paraId="13BF3494"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329" w:type="pct"/>
            <w:vMerge w:val="restart"/>
            <w:shd w:val="clear" w:color="auto" w:fill="D3D3D3"/>
            <w:vAlign w:val="center"/>
          </w:tcPr>
          <w:p w14:paraId="2950D474"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805331" w14:paraId="75209874" w14:textId="77777777" w:rsidTr="00805331">
        <w:trPr>
          <w:trHeight w:val="284"/>
        </w:trPr>
        <w:tc>
          <w:tcPr>
            <w:tcW w:w="1037" w:type="pct"/>
            <w:vMerge/>
            <w:shd w:val="clear" w:color="auto" w:fill="D3D3D3"/>
            <w:vAlign w:val="center"/>
          </w:tcPr>
          <w:p w14:paraId="38F6285C" w14:textId="77777777" w:rsidR="00805331" w:rsidRDefault="00805331" w:rsidP="000651DD"/>
        </w:tc>
        <w:tc>
          <w:tcPr>
            <w:tcW w:w="731" w:type="pct"/>
            <w:shd w:val="clear" w:color="auto" w:fill="D3D3D3"/>
            <w:vAlign w:val="center"/>
          </w:tcPr>
          <w:p w14:paraId="56771EF9"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66" w:type="pct"/>
            <w:shd w:val="clear" w:color="auto" w:fill="D3D3D3"/>
            <w:vAlign w:val="center"/>
          </w:tcPr>
          <w:p w14:paraId="32EC1039"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725" w:type="pct"/>
            <w:shd w:val="clear" w:color="auto" w:fill="D3D3D3"/>
            <w:vAlign w:val="center"/>
          </w:tcPr>
          <w:p w14:paraId="2537256A"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72" w:type="pct"/>
            <w:shd w:val="clear" w:color="auto" w:fill="D3D3D3"/>
            <w:vAlign w:val="center"/>
          </w:tcPr>
          <w:p w14:paraId="4FA30AA8" w14:textId="77777777" w:rsidR="00805331" w:rsidRDefault="00805331" w:rsidP="000651DD">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439" w:type="pct"/>
            <w:vMerge/>
            <w:shd w:val="clear" w:color="auto" w:fill="D3D3D3"/>
            <w:vAlign w:val="center"/>
          </w:tcPr>
          <w:p w14:paraId="3CDC9CE2" w14:textId="77777777" w:rsidR="00805331" w:rsidRDefault="00805331" w:rsidP="000651DD"/>
        </w:tc>
        <w:tc>
          <w:tcPr>
            <w:tcW w:w="1329" w:type="pct"/>
            <w:vMerge/>
            <w:shd w:val="clear" w:color="auto" w:fill="D3D3D3"/>
            <w:vAlign w:val="center"/>
          </w:tcPr>
          <w:p w14:paraId="767B595F" w14:textId="77777777" w:rsidR="00805331" w:rsidRDefault="00805331" w:rsidP="000651DD"/>
        </w:tc>
      </w:tr>
      <w:tr w:rsidR="00805331" w14:paraId="034B4A4F" w14:textId="77777777" w:rsidTr="00805331">
        <w:trPr>
          <w:trHeight w:val="284"/>
        </w:trPr>
        <w:tc>
          <w:tcPr>
            <w:tcW w:w="1037" w:type="pct"/>
            <w:shd w:val="clear" w:color="auto" w:fill="D3D3D3"/>
            <w:vAlign w:val="center"/>
          </w:tcPr>
          <w:p w14:paraId="7E859F96"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应收账款</w:t>
            </w:r>
          </w:p>
        </w:tc>
        <w:tc>
          <w:tcPr>
            <w:tcW w:w="731" w:type="pct"/>
            <w:shd w:val="clear" w:color="auto" w:fill="auto"/>
            <w:vAlign w:val="center"/>
          </w:tcPr>
          <w:p w14:paraId="67482AA9"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  2,946,153,971.11 </w:t>
            </w:r>
          </w:p>
        </w:tc>
        <w:tc>
          <w:tcPr>
            <w:tcW w:w="366" w:type="pct"/>
            <w:shd w:val="clear" w:color="auto" w:fill="auto"/>
            <w:vAlign w:val="center"/>
          </w:tcPr>
          <w:p w14:paraId="56998842"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3.56%</w:t>
            </w:r>
          </w:p>
        </w:tc>
        <w:tc>
          <w:tcPr>
            <w:tcW w:w="725" w:type="pct"/>
            <w:shd w:val="clear" w:color="auto" w:fill="auto"/>
            <w:vAlign w:val="center"/>
          </w:tcPr>
          <w:p w14:paraId="5B0D3746"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  3,212,260,445.96 </w:t>
            </w:r>
          </w:p>
        </w:tc>
        <w:tc>
          <w:tcPr>
            <w:tcW w:w="372" w:type="pct"/>
            <w:shd w:val="clear" w:color="auto" w:fill="auto"/>
            <w:vAlign w:val="center"/>
          </w:tcPr>
          <w:p w14:paraId="250E5677"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3.81%</w:t>
            </w:r>
          </w:p>
        </w:tc>
        <w:tc>
          <w:tcPr>
            <w:tcW w:w="439" w:type="pct"/>
            <w:shd w:val="clear" w:color="auto" w:fill="auto"/>
            <w:vAlign w:val="center"/>
          </w:tcPr>
          <w:p w14:paraId="3217EB7F"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-0.25%</w:t>
            </w:r>
          </w:p>
        </w:tc>
        <w:tc>
          <w:tcPr>
            <w:tcW w:w="1329" w:type="pct"/>
            <w:shd w:val="clear" w:color="auto" w:fill="auto"/>
            <w:vAlign w:val="center"/>
          </w:tcPr>
          <w:p w14:paraId="5AB23FED" w14:textId="77777777" w:rsidR="00805331" w:rsidRDefault="00805331" w:rsidP="000651DD">
            <w:pPr>
              <w:spacing w:line="240" w:lineRule="exact"/>
              <w:rPr>
                <w:rFonts w:ascii="宋体" w:eastAsia="宋体" w:hAnsi="宋体" w:cs="宋体"/>
                <w:sz w:val="18"/>
                <w:szCs w:val="18"/>
              </w:rPr>
            </w:pPr>
            <w:r>
              <w:rPr>
                <w:rFonts w:ascii="宋体" w:eastAsia="宋体" w:hAnsi="宋体" w:cs="宋体" w:hint="eastAsia"/>
                <w:sz w:val="18"/>
                <w:szCs w:val="18"/>
              </w:rPr>
              <w:t>主要是报告期末公司应收销售客户款项减少。</w:t>
            </w:r>
          </w:p>
        </w:tc>
      </w:tr>
      <w:tr w:rsidR="00805331" w14:paraId="18D500B4" w14:textId="77777777" w:rsidTr="00805331">
        <w:trPr>
          <w:trHeight w:val="284"/>
        </w:trPr>
        <w:tc>
          <w:tcPr>
            <w:tcW w:w="1037" w:type="pct"/>
            <w:shd w:val="clear" w:color="auto" w:fill="D3D3D3"/>
            <w:vAlign w:val="center"/>
          </w:tcPr>
          <w:p w14:paraId="7A6E58B1"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应收款项融资</w:t>
            </w:r>
          </w:p>
        </w:tc>
        <w:tc>
          <w:tcPr>
            <w:tcW w:w="731" w:type="pct"/>
            <w:shd w:val="clear" w:color="auto" w:fill="auto"/>
            <w:vAlign w:val="center"/>
          </w:tcPr>
          <w:p w14:paraId="764D6DA5"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    614,794,433.04 </w:t>
            </w:r>
          </w:p>
        </w:tc>
        <w:tc>
          <w:tcPr>
            <w:tcW w:w="366" w:type="pct"/>
            <w:shd w:val="clear" w:color="auto" w:fill="auto"/>
            <w:vAlign w:val="center"/>
          </w:tcPr>
          <w:p w14:paraId="13744091"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0.74%</w:t>
            </w:r>
          </w:p>
        </w:tc>
        <w:tc>
          <w:tcPr>
            <w:tcW w:w="725" w:type="pct"/>
            <w:shd w:val="clear" w:color="auto" w:fill="auto"/>
            <w:vAlign w:val="center"/>
          </w:tcPr>
          <w:p w14:paraId="6DDDA442" w14:textId="122ED5CE"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924,960,384.16 </w:t>
            </w:r>
          </w:p>
        </w:tc>
        <w:tc>
          <w:tcPr>
            <w:tcW w:w="372" w:type="pct"/>
            <w:shd w:val="clear" w:color="auto" w:fill="auto"/>
            <w:vAlign w:val="center"/>
          </w:tcPr>
          <w:p w14:paraId="6AF370E9"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1.10%</w:t>
            </w:r>
          </w:p>
        </w:tc>
        <w:tc>
          <w:tcPr>
            <w:tcW w:w="439" w:type="pct"/>
            <w:shd w:val="clear" w:color="auto" w:fill="auto"/>
            <w:vAlign w:val="center"/>
          </w:tcPr>
          <w:p w14:paraId="183F7AEE" w14:textId="7FACE398"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-0.3</w:t>
            </w:r>
            <w:r w:rsidR="0099459F">
              <w:rPr>
                <w:rFonts w:ascii="Times New Roman" w:eastAsia="宋体" w:hAnsi="Times New Roman" w:cs="Times New Roman" w:hint="eastAsia"/>
                <w:sz w:val="18"/>
                <w:szCs w:val="18"/>
              </w:rPr>
              <w:t>6</w:t>
            </w:r>
            <w:r>
              <w:rPr>
                <w:rFonts w:ascii="Times New Roman" w:eastAsia="宋体" w:hAnsi="Times New Roman" w:cs="Times New Roman"/>
                <w:sz w:val="18"/>
                <w:szCs w:val="18"/>
              </w:rPr>
              <w:t>%</w:t>
            </w:r>
          </w:p>
        </w:tc>
        <w:tc>
          <w:tcPr>
            <w:tcW w:w="1329" w:type="pct"/>
            <w:shd w:val="clear" w:color="auto" w:fill="auto"/>
            <w:vAlign w:val="center"/>
          </w:tcPr>
          <w:p w14:paraId="565BBFAC" w14:textId="75B695E3" w:rsidR="00805331" w:rsidRDefault="00805331" w:rsidP="000651DD">
            <w:pPr>
              <w:spacing w:line="240" w:lineRule="exact"/>
              <w:rPr>
                <w:rFonts w:ascii="宋体" w:eastAsia="宋体" w:hAnsi="宋体" w:cs="宋体"/>
                <w:sz w:val="18"/>
                <w:szCs w:val="18"/>
              </w:rPr>
            </w:pPr>
            <w:r>
              <w:rPr>
                <w:rFonts w:ascii="宋体" w:eastAsia="宋体" w:hAnsi="宋体" w:cs="宋体" w:hint="eastAsia"/>
                <w:sz w:val="18"/>
                <w:szCs w:val="18"/>
              </w:rPr>
              <w:t xml:space="preserve">主要是报告期末持有票据较年初减少。　</w:t>
            </w:r>
          </w:p>
        </w:tc>
      </w:tr>
      <w:tr w:rsidR="00805331" w14:paraId="26F778B4" w14:textId="77777777" w:rsidTr="00805331">
        <w:trPr>
          <w:trHeight w:val="284"/>
        </w:trPr>
        <w:tc>
          <w:tcPr>
            <w:tcW w:w="1037" w:type="pct"/>
            <w:shd w:val="clear" w:color="auto" w:fill="D3D3D3"/>
            <w:vAlign w:val="center"/>
          </w:tcPr>
          <w:p w14:paraId="3E88BD5A"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短期借款</w:t>
            </w:r>
          </w:p>
        </w:tc>
        <w:tc>
          <w:tcPr>
            <w:tcW w:w="731" w:type="pct"/>
            <w:shd w:val="clear" w:color="auto" w:fill="auto"/>
            <w:vAlign w:val="center"/>
          </w:tcPr>
          <w:p w14:paraId="1ED4F5DF"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34,946,527,126.28 </w:t>
            </w:r>
          </w:p>
        </w:tc>
        <w:tc>
          <w:tcPr>
            <w:tcW w:w="366" w:type="pct"/>
            <w:shd w:val="clear" w:color="auto" w:fill="auto"/>
            <w:vAlign w:val="center"/>
          </w:tcPr>
          <w:p w14:paraId="6AE92D1F"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42.28%</w:t>
            </w:r>
          </w:p>
        </w:tc>
        <w:tc>
          <w:tcPr>
            <w:tcW w:w="725" w:type="pct"/>
            <w:shd w:val="clear" w:color="auto" w:fill="auto"/>
            <w:vAlign w:val="center"/>
          </w:tcPr>
          <w:p w14:paraId="0E74F88C" w14:textId="29CCEB12"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36,385,048,295.02 </w:t>
            </w:r>
          </w:p>
        </w:tc>
        <w:tc>
          <w:tcPr>
            <w:tcW w:w="372" w:type="pct"/>
            <w:shd w:val="clear" w:color="auto" w:fill="auto"/>
            <w:vAlign w:val="center"/>
          </w:tcPr>
          <w:p w14:paraId="386FD71F"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43.16%</w:t>
            </w:r>
          </w:p>
        </w:tc>
        <w:tc>
          <w:tcPr>
            <w:tcW w:w="439" w:type="pct"/>
            <w:shd w:val="clear" w:color="auto" w:fill="auto"/>
            <w:vAlign w:val="center"/>
          </w:tcPr>
          <w:p w14:paraId="359C85F2"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-0.88%</w:t>
            </w:r>
          </w:p>
        </w:tc>
        <w:tc>
          <w:tcPr>
            <w:tcW w:w="1329" w:type="pct"/>
            <w:shd w:val="clear" w:color="auto" w:fill="auto"/>
            <w:vAlign w:val="center"/>
          </w:tcPr>
          <w:p w14:paraId="50CB6BE8" w14:textId="1642F14A" w:rsidR="00805331" w:rsidRDefault="00805331" w:rsidP="00CE178F">
            <w:pPr>
              <w:spacing w:line="240" w:lineRule="exact"/>
              <w:rPr>
                <w:rFonts w:ascii="宋体" w:eastAsia="宋体" w:hAnsi="宋体" w:cs="宋体"/>
                <w:sz w:val="18"/>
                <w:szCs w:val="18"/>
              </w:rPr>
            </w:pPr>
            <w:r>
              <w:rPr>
                <w:rFonts w:ascii="宋体" w:eastAsia="宋体" w:hAnsi="宋体" w:cs="宋体" w:hint="eastAsia"/>
                <w:sz w:val="18"/>
                <w:szCs w:val="18"/>
              </w:rPr>
              <w:t>主要是报告</w:t>
            </w:r>
            <w:r w:rsidR="00CE178F" w:rsidRPr="00CE178F">
              <w:rPr>
                <w:rFonts w:ascii="宋体" w:eastAsia="宋体" w:hAnsi="宋体" w:cs="宋体" w:hint="eastAsia"/>
                <w:sz w:val="18"/>
                <w:szCs w:val="18"/>
              </w:rPr>
              <w:t>期内公司压减债务规模，</w:t>
            </w:r>
            <w:r>
              <w:rPr>
                <w:rFonts w:ascii="宋体" w:eastAsia="宋体" w:hAnsi="宋体" w:cs="宋体" w:hint="eastAsia"/>
                <w:sz w:val="18"/>
                <w:szCs w:val="18"/>
              </w:rPr>
              <w:t>期末短期债务减少。</w:t>
            </w:r>
          </w:p>
        </w:tc>
      </w:tr>
      <w:tr w:rsidR="00805331" w14:paraId="64A0A6D9" w14:textId="77777777" w:rsidTr="00805331">
        <w:trPr>
          <w:trHeight w:val="284"/>
        </w:trPr>
        <w:tc>
          <w:tcPr>
            <w:tcW w:w="1037" w:type="pct"/>
            <w:shd w:val="clear" w:color="auto" w:fill="D3D3D3"/>
            <w:vAlign w:val="center"/>
          </w:tcPr>
          <w:p w14:paraId="7EDE478F"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应付票据</w:t>
            </w:r>
          </w:p>
        </w:tc>
        <w:tc>
          <w:tcPr>
            <w:tcW w:w="731" w:type="pct"/>
            <w:shd w:val="clear" w:color="auto" w:fill="auto"/>
            <w:vAlign w:val="center"/>
          </w:tcPr>
          <w:p w14:paraId="306C45AA" w14:textId="6E90E96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3,530,803,793.61 </w:t>
            </w:r>
          </w:p>
        </w:tc>
        <w:tc>
          <w:tcPr>
            <w:tcW w:w="366" w:type="pct"/>
            <w:shd w:val="clear" w:color="auto" w:fill="auto"/>
            <w:vAlign w:val="center"/>
          </w:tcPr>
          <w:p w14:paraId="44B9693E"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4.27%</w:t>
            </w:r>
          </w:p>
        </w:tc>
        <w:tc>
          <w:tcPr>
            <w:tcW w:w="725" w:type="pct"/>
            <w:shd w:val="clear" w:color="auto" w:fill="auto"/>
            <w:vAlign w:val="center"/>
          </w:tcPr>
          <w:p w14:paraId="18074B3D" w14:textId="4857173E"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3,128,595,835.04 </w:t>
            </w:r>
          </w:p>
        </w:tc>
        <w:tc>
          <w:tcPr>
            <w:tcW w:w="372" w:type="pct"/>
            <w:shd w:val="clear" w:color="auto" w:fill="auto"/>
            <w:vAlign w:val="center"/>
          </w:tcPr>
          <w:p w14:paraId="6ADE2339"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3.71%</w:t>
            </w:r>
          </w:p>
        </w:tc>
        <w:tc>
          <w:tcPr>
            <w:tcW w:w="439" w:type="pct"/>
            <w:shd w:val="clear" w:color="auto" w:fill="auto"/>
            <w:vAlign w:val="center"/>
          </w:tcPr>
          <w:p w14:paraId="66FA2728"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0.56%</w:t>
            </w:r>
          </w:p>
        </w:tc>
        <w:tc>
          <w:tcPr>
            <w:tcW w:w="1329" w:type="pct"/>
            <w:shd w:val="clear" w:color="auto" w:fill="auto"/>
            <w:vAlign w:val="center"/>
          </w:tcPr>
          <w:p w14:paraId="25BD277D" w14:textId="77777777" w:rsidR="00805331" w:rsidRDefault="00805331" w:rsidP="000651DD">
            <w:pPr>
              <w:spacing w:line="240" w:lineRule="exact"/>
              <w:rPr>
                <w:rFonts w:ascii="宋体" w:eastAsia="宋体" w:hAnsi="宋体" w:cs="宋体"/>
                <w:sz w:val="18"/>
                <w:szCs w:val="18"/>
              </w:rPr>
            </w:pPr>
            <w:r>
              <w:rPr>
                <w:rFonts w:ascii="宋体" w:eastAsia="宋体" w:hAnsi="宋体" w:cs="宋体" w:hint="eastAsia"/>
                <w:sz w:val="18"/>
                <w:szCs w:val="18"/>
              </w:rPr>
              <w:t>主要是报告期内公司加大了以票据支付货款的比例。</w:t>
            </w:r>
          </w:p>
        </w:tc>
      </w:tr>
      <w:tr w:rsidR="00805331" w14:paraId="22C3F5B2" w14:textId="77777777" w:rsidTr="00805331">
        <w:trPr>
          <w:trHeight w:val="284"/>
        </w:trPr>
        <w:tc>
          <w:tcPr>
            <w:tcW w:w="1037" w:type="pct"/>
            <w:shd w:val="clear" w:color="auto" w:fill="D3D3D3"/>
            <w:vAlign w:val="center"/>
          </w:tcPr>
          <w:p w14:paraId="022DB4C4"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合同负债</w:t>
            </w:r>
          </w:p>
        </w:tc>
        <w:tc>
          <w:tcPr>
            <w:tcW w:w="731" w:type="pct"/>
            <w:shd w:val="clear" w:color="auto" w:fill="auto"/>
            <w:vAlign w:val="center"/>
          </w:tcPr>
          <w:p w14:paraId="2E7C8631" w14:textId="7DAE9AE2"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1,629,061,591.45 </w:t>
            </w:r>
          </w:p>
        </w:tc>
        <w:tc>
          <w:tcPr>
            <w:tcW w:w="366" w:type="pct"/>
            <w:shd w:val="clear" w:color="auto" w:fill="auto"/>
            <w:vAlign w:val="center"/>
          </w:tcPr>
          <w:p w14:paraId="7A34C81D"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1.97%</w:t>
            </w:r>
          </w:p>
        </w:tc>
        <w:tc>
          <w:tcPr>
            <w:tcW w:w="725" w:type="pct"/>
            <w:shd w:val="clear" w:color="auto" w:fill="auto"/>
            <w:vAlign w:val="center"/>
          </w:tcPr>
          <w:p w14:paraId="55EDE7DC" w14:textId="502384E8"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1,306,029,389.80 </w:t>
            </w:r>
          </w:p>
        </w:tc>
        <w:tc>
          <w:tcPr>
            <w:tcW w:w="372" w:type="pct"/>
            <w:shd w:val="clear" w:color="auto" w:fill="auto"/>
            <w:vAlign w:val="center"/>
          </w:tcPr>
          <w:p w14:paraId="22E4CF58"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1.55%</w:t>
            </w:r>
          </w:p>
        </w:tc>
        <w:tc>
          <w:tcPr>
            <w:tcW w:w="439" w:type="pct"/>
            <w:shd w:val="clear" w:color="auto" w:fill="auto"/>
            <w:vAlign w:val="center"/>
          </w:tcPr>
          <w:p w14:paraId="3EF33670"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0.42%</w:t>
            </w:r>
          </w:p>
        </w:tc>
        <w:tc>
          <w:tcPr>
            <w:tcW w:w="1329" w:type="pct"/>
            <w:shd w:val="clear" w:color="auto" w:fill="auto"/>
            <w:vAlign w:val="center"/>
          </w:tcPr>
          <w:p w14:paraId="137C4DDE" w14:textId="77777777" w:rsidR="00805331" w:rsidRDefault="00805331" w:rsidP="000651DD">
            <w:pPr>
              <w:spacing w:line="240" w:lineRule="exact"/>
              <w:rPr>
                <w:rFonts w:ascii="宋体" w:eastAsia="宋体" w:hAnsi="宋体" w:cs="宋体"/>
                <w:sz w:val="18"/>
                <w:szCs w:val="18"/>
              </w:rPr>
            </w:pPr>
            <w:r>
              <w:rPr>
                <w:rFonts w:ascii="宋体" w:eastAsia="宋体" w:hAnsi="宋体" w:cs="宋体" w:hint="eastAsia"/>
                <w:sz w:val="18"/>
                <w:szCs w:val="18"/>
              </w:rPr>
              <w:t>主要是报告期末预收销售客户款项增加。</w:t>
            </w:r>
          </w:p>
        </w:tc>
      </w:tr>
      <w:tr w:rsidR="00805331" w14:paraId="20FB2B38" w14:textId="77777777" w:rsidTr="00805331">
        <w:trPr>
          <w:trHeight w:val="284"/>
        </w:trPr>
        <w:tc>
          <w:tcPr>
            <w:tcW w:w="1037" w:type="pct"/>
            <w:shd w:val="clear" w:color="auto" w:fill="D3D3D3"/>
            <w:vAlign w:val="center"/>
          </w:tcPr>
          <w:p w14:paraId="52B58268"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一年内到期的非流动负债</w:t>
            </w:r>
          </w:p>
        </w:tc>
        <w:tc>
          <w:tcPr>
            <w:tcW w:w="731" w:type="pct"/>
            <w:shd w:val="clear" w:color="auto" w:fill="auto"/>
            <w:vAlign w:val="center"/>
          </w:tcPr>
          <w:p w14:paraId="1858BA55" w14:textId="2E78D1CE"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4,152,676,912.29 </w:t>
            </w:r>
          </w:p>
        </w:tc>
        <w:tc>
          <w:tcPr>
            <w:tcW w:w="366" w:type="pct"/>
            <w:shd w:val="clear" w:color="auto" w:fill="auto"/>
            <w:vAlign w:val="center"/>
          </w:tcPr>
          <w:p w14:paraId="1EF10D99"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5.02%</w:t>
            </w:r>
          </w:p>
        </w:tc>
        <w:tc>
          <w:tcPr>
            <w:tcW w:w="725" w:type="pct"/>
            <w:shd w:val="clear" w:color="auto" w:fill="auto"/>
            <w:vAlign w:val="center"/>
          </w:tcPr>
          <w:p w14:paraId="20A35B55" w14:textId="6C158F7E"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4,673,505,241.86 </w:t>
            </w:r>
          </w:p>
        </w:tc>
        <w:tc>
          <w:tcPr>
            <w:tcW w:w="372" w:type="pct"/>
            <w:shd w:val="clear" w:color="auto" w:fill="auto"/>
            <w:vAlign w:val="center"/>
          </w:tcPr>
          <w:p w14:paraId="35F3A0EC"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5.54%</w:t>
            </w:r>
          </w:p>
        </w:tc>
        <w:tc>
          <w:tcPr>
            <w:tcW w:w="439" w:type="pct"/>
            <w:shd w:val="clear" w:color="auto" w:fill="auto"/>
            <w:vAlign w:val="center"/>
          </w:tcPr>
          <w:p w14:paraId="5E715DCA"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-0.52%</w:t>
            </w:r>
          </w:p>
        </w:tc>
        <w:tc>
          <w:tcPr>
            <w:tcW w:w="1329" w:type="pct"/>
            <w:shd w:val="clear" w:color="auto" w:fill="auto"/>
            <w:vAlign w:val="center"/>
          </w:tcPr>
          <w:p w14:paraId="3E280957" w14:textId="78A11016" w:rsidR="00805331" w:rsidRDefault="00805331" w:rsidP="000651DD">
            <w:pPr>
              <w:spacing w:line="240" w:lineRule="exact"/>
              <w:rPr>
                <w:rFonts w:ascii="宋体" w:eastAsia="宋体" w:hAnsi="宋体" w:cs="宋体"/>
                <w:sz w:val="18"/>
                <w:szCs w:val="18"/>
              </w:rPr>
            </w:pPr>
            <w:r>
              <w:rPr>
                <w:rFonts w:ascii="宋体" w:eastAsia="宋体" w:hAnsi="宋体" w:cs="宋体" w:hint="eastAsia"/>
                <w:sz w:val="18"/>
                <w:szCs w:val="18"/>
              </w:rPr>
              <w:t>主要是报告期内偿还公司债和一年内到期的长期借款。</w:t>
            </w:r>
          </w:p>
        </w:tc>
      </w:tr>
      <w:tr w:rsidR="00805331" w14:paraId="7FCF7201" w14:textId="77777777" w:rsidTr="00805331">
        <w:trPr>
          <w:trHeight w:val="284"/>
        </w:trPr>
        <w:tc>
          <w:tcPr>
            <w:tcW w:w="1037" w:type="pct"/>
            <w:shd w:val="clear" w:color="auto" w:fill="D3D3D3"/>
            <w:vAlign w:val="center"/>
          </w:tcPr>
          <w:p w14:paraId="5EB5CA4D"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长期借款</w:t>
            </w:r>
          </w:p>
        </w:tc>
        <w:tc>
          <w:tcPr>
            <w:tcW w:w="731" w:type="pct"/>
            <w:shd w:val="clear" w:color="auto" w:fill="auto"/>
            <w:vAlign w:val="center"/>
          </w:tcPr>
          <w:p w14:paraId="7F1EC655"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  4,895,546,304.36 </w:t>
            </w:r>
          </w:p>
        </w:tc>
        <w:tc>
          <w:tcPr>
            <w:tcW w:w="366" w:type="pct"/>
            <w:shd w:val="clear" w:color="auto" w:fill="auto"/>
            <w:vAlign w:val="center"/>
          </w:tcPr>
          <w:p w14:paraId="5AABAD54"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5.92%</w:t>
            </w:r>
          </w:p>
        </w:tc>
        <w:tc>
          <w:tcPr>
            <w:tcW w:w="725" w:type="pct"/>
            <w:shd w:val="clear" w:color="auto" w:fill="auto"/>
            <w:vAlign w:val="center"/>
          </w:tcPr>
          <w:p w14:paraId="07255280" w14:textId="3562E3F6"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3,982,236,251.08 </w:t>
            </w:r>
          </w:p>
        </w:tc>
        <w:tc>
          <w:tcPr>
            <w:tcW w:w="372" w:type="pct"/>
            <w:shd w:val="clear" w:color="auto" w:fill="auto"/>
            <w:vAlign w:val="center"/>
          </w:tcPr>
          <w:p w14:paraId="3DDAA9F4"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4.72%</w:t>
            </w:r>
          </w:p>
        </w:tc>
        <w:tc>
          <w:tcPr>
            <w:tcW w:w="439" w:type="pct"/>
            <w:shd w:val="clear" w:color="auto" w:fill="auto"/>
            <w:vAlign w:val="center"/>
          </w:tcPr>
          <w:p w14:paraId="08B6CAFD"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1.20%</w:t>
            </w:r>
          </w:p>
        </w:tc>
        <w:tc>
          <w:tcPr>
            <w:tcW w:w="1329" w:type="pct"/>
            <w:shd w:val="clear" w:color="auto" w:fill="auto"/>
            <w:vAlign w:val="center"/>
          </w:tcPr>
          <w:p w14:paraId="6795FB1D" w14:textId="77777777" w:rsidR="00805331" w:rsidRDefault="00805331" w:rsidP="000651DD">
            <w:pPr>
              <w:spacing w:line="240" w:lineRule="exact"/>
              <w:rPr>
                <w:rFonts w:ascii="宋体" w:eastAsia="宋体" w:hAnsi="宋体" w:cs="宋体"/>
                <w:sz w:val="18"/>
                <w:szCs w:val="18"/>
              </w:rPr>
            </w:pPr>
            <w:r>
              <w:rPr>
                <w:rFonts w:ascii="宋体" w:eastAsia="宋体" w:hAnsi="宋体" w:cs="宋体" w:hint="eastAsia"/>
                <w:sz w:val="18"/>
                <w:szCs w:val="18"/>
              </w:rPr>
              <w:t>主要是报告期内新增长期经营性物业抵押贷款。</w:t>
            </w:r>
          </w:p>
        </w:tc>
      </w:tr>
      <w:tr w:rsidR="00805331" w14:paraId="67DB9931" w14:textId="77777777" w:rsidTr="00805331">
        <w:trPr>
          <w:trHeight w:val="284"/>
        </w:trPr>
        <w:tc>
          <w:tcPr>
            <w:tcW w:w="1037" w:type="pct"/>
            <w:shd w:val="clear" w:color="auto" w:fill="D3D3D3"/>
            <w:vAlign w:val="center"/>
          </w:tcPr>
          <w:p w14:paraId="545594D6" w14:textId="77777777" w:rsidR="00805331" w:rsidRDefault="00805331" w:rsidP="000651DD">
            <w:pPr>
              <w:spacing w:before="40" w:after="40" w:line="240" w:lineRule="exact"/>
              <w:rPr>
                <w:rFonts w:ascii="宋体" w:eastAsia="宋体" w:hAnsi="宋体" w:cs="宋体"/>
                <w:sz w:val="18"/>
                <w:szCs w:val="18"/>
              </w:rPr>
            </w:pPr>
            <w:r>
              <w:rPr>
                <w:rFonts w:ascii="宋体" w:eastAsia="宋体" w:hAnsi="宋体" w:cs="宋体" w:hint="eastAsia"/>
                <w:sz w:val="18"/>
                <w:szCs w:val="18"/>
              </w:rPr>
              <w:t>长期应付款</w:t>
            </w:r>
          </w:p>
        </w:tc>
        <w:tc>
          <w:tcPr>
            <w:tcW w:w="731" w:type="pct"/>
            <w:shd w:val="clear" w:color="auto" w:fill="auto"/>
            <w:vAlign w:val="center"/>
          </w:tcPr>
          <w:p w14:paraId="723BB4F9"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 2,840,065,362.58 </w:t>
            </w:r>
          </w:p>
        </w:tc>
        <w:tc>
          <w:tcPr>
            <w:tcW w:w="366" w:type="pct"/>
            <w:shd w:val="clear" w:color="auto" w:fill="auto"/>
            <w:vAlign w:val="center"/>
          </w:tcPr>
          <w:p w14:paraId="779AAF7C"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3.44%</w:t>
            </w:r>
          </w:p>
        </w:tc>
        <w:tc>
          <w:tcPr>
            <w:tcW w:w="725" w:type="pct"/>
            <w:shd w:val="clear" w:color="auto" w:fill="auto"/>
            <w:vAlign w:val="center"/>
          </w:tcPr>
          <w:p w14:paraId="044B31FE" w14:textId="2DD026B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 xml:space="preserve">3,160,771,126.31 </w:t>
            </w:r>
          </w:p>
        </w:tc>
        <w:tc>
          <w:tcPr>
            <w:tcW w:w="372" w:type="pct"/>
            <w:shd w:val="clear" w:color="auto" w:fill="auto"/>
            <w:vAlign w:val="center"/>
          </w:tcPr>
          <w:p w14:paraId="53C9A02F"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3.75%</w:t>
            </w:r>
          </w:p>
        </w:tc>
        <w:tc>
          <w:tcPr>
            <w:tcW w:w="439" w:type="pct"/>
            <w:shd w:val="clear" w:color="auto" w:fill="auto"/>
            <w:vAlign w:val="center"/>
          </w:tcPr>
          <w:p w14:paraId="79130CC7" w14:textId="77777777" w:rsidR="00805331" w:rsidRDefault="00805331" w:rsidP="000651DD">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-0.31%</w:t>
            </w:r>
          </w:p>
        </w:tc>
        <w:tc>
          <w:tcPr>
            <w:tcW w:w="1329" w:type="pct"/>
            <w:shd w:val="clear" w:color="auto" w:fill="auto"/>
            <w:vAlign w:val="center"/>
          </w:tcPr>
          <w:p w14:paraId="6ADE2919" w14:textId="77777777" w:rsidR="00805331" w:rsidRDefault="00805331" w:rsidP="000651DD">
            <w:pPr>
              <w:spacing w:line="240" w:lineRule="exact"/>
              <w:rPr>
                <w:rFonts w:ascii="宋体" w:eastAsia="宋体" w:hAnsi="宋体" w:cs="宋体"/>
                <w:sz w:val="18"/>
                <w:szCs w:val="18"/>
              </w:rPr>
            </w:pPr>
            <w:r>
              <w:rPr>
                <w:rFonts w:ascii="宋体" w:eastAsia="宋体" w:hAnsi="宋体" w:cs="宋体" w:hint="eastAsia"/>
                <w:sz w:val="18"/>
                <w:szCs w:val="18"/>
              </w:rPr>
              <w:t>主要是报告</w:t>
            </w:r>
            <w:proofErr w:type="gramStart"/>
            <w:r>
              <w:rPr>
                <w:rFonts w:ascii="宋体" w:eastAsia="宋体" w:hAnsi="宋体" w:cs="宋体" w:hint="eastAsia"/>
                <w:sz w:val="18"/>
                <w:szCs w:val="18"/>
              </w:rPr>
              <w:t>期内部</w:t>
            </w:r>
            <w:proofErr w:type="gramEnd"/>
            <w:r>
              <w:rPr>
                <w:rFonts w:ascii="宋体" w:eastAsia="宋体" w:hAnsi="宋体" w:cs="宋体" w:hint="eastAsia"/>
                <w:sz w:val="18"/>
                <w:szCs w:val="18"/>
              </w:rPr>
              <w:t>分设备融资款转入一年内到期的非流动负债。</w:t>
            </w:r>
          </w:p>
        </w:tc>
      </w:tr>
    </w:tbl>
    <w:p w14:paraId="58DBA1DC"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、主要境外资产情况</w:t>
      </w:r>
      <w:bookmarkEnd w:id="20"/>
    </w:p>
    <w:p w14:paraId="7CDD5520" w14:textId="77777777" w:rsidR="008C7B71" w:rsidRPr="001D55BB" w:rsidRDefault="008C7B71" w:rsidP="008C7B71">
      <w:pPr>
        <w:spacing w:before="40" w:after="40" w:line="240" w:lineRule="exact"/>
        <w:rPr>
          <w:rFonts w:ascii="Times New Roman" w:hAnsi="Times New Roman" w:cs="Times New Roman"/>
          <w:sz w:val="18"/>
          <w:szCs w:val="18"/>
        </w:rPr>
      </w:pPr>
      <w:r w:rsidRPr="00BD4F5F">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5217B585"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21" w:name="_Toc988910"/>
      <w:r w:rsidRPr="001D55BB">
        <w:rPr>
          <w:rFonts w:ascii="Times New Roman" w:eastAsiaTheme="minorEastAsia" w:hAnsi="Times New Roman" w:cs="Times New Roman"/>
          <w:b/>
          <w:bCs/>
        </w:rPr>
        <w:t>3</w:t>
      </w:r>
      <w:r w:rsidRPr="001D55BB">
        <w:rPr>
          <w:rFonts w:ascii="Times New Roman" w:eastAsiaTheme="minorEastAsia" w:hAnsi="Times New Roman" w:cs="Times New Roman"/>
          <w:b/>
          <w:bCs/>
        </w:rPr>
        <w:t>、以公允价值计量的资产和负债</w:t>
      </w:r>
      <w:bookmarkEnd w:id="21"/>
    </w:p>
    <w:p w14:paraId="729B83C2"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BD4F5F">
        <w:rPr>
          <w:rFonts w:asciiTheme="minorEastAsia" w:hAnsiTheme="minorEastAsia" w:cs="Times New Roman"/>
          <w:sz w:val="18"/>
          <w:szCs w:val="18"/>
        </w:rPr>
        <w:t>□</w:t>
      </w:r>
      <w:r w:rsidRPr="001D55BB">
        <w:rPr>
          <w:rFonts w:ascii="Times New Roman" w:hAnsi="Times New Roman" w:cs="Times New Roman"/>
          <w:sz w:val="18"/>
          <w:szCs w:val="18"/>
        </w:rPr>
        <w:t>不适用</w:t>
      </w:r>
    </w:p>
    <w:p w14:paraId="531A9E84"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97"/>
        <w:gridCol w:w="1008"/>
        <w:gridCol w:w="1547"/>
        <w:gridCol w:w="1418"/>
        <w:gridCol w:w="850"/>
        <w:gridCol w:w="708"/>
        <w:gridCol w:w="706"/>
        <w:gridCol w:w="568"/>
        <w:gridCol w:w="1049"/>
      </w:tblGrid>
      <w:tr w:rsidR="00906C18" w:rsidRPr="00FA4845" w14:paraId="465165A5" w14:textId="77777777" w:rsidTr="00906C18">
        <w:trPr>
          <w:trHeight w:val="240"/>
        </w:trPr>
        <w:tc>
          <w:tcPr>
            <w:tcW w:w="973" w:type="pct"/>
            <w:shd w:val="clear" w:color="auto" w:fill="D3D3D3"/>
            <w:vAlign w:val="center"/>
          </w:tcPr>
          <w:p w14:paraId="63204DDC"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项目</w:t>
            </w:r>
          </w:p>
        </w:tc>
        <w:tc>
          <w:tcPr>
            <w:tcW w:w="517" w:type="pct"/>
            <w:shd w:val="clear" w:color="auto" w:fill="D3D3D3"/>
            <w:vAlign w:val="center"/>
          </w:tcPr>
          <w:p w14:paraId="6957E146"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期初数</w:t>
            </w:r>
          </w:p>
        </w:tc>
        <w:tc>
          <w:tcPr>
            <w:tcW w:w="793" w:type="pct"/>
            <w:shd w:val="clear" w:color="auto" w:fill="D3D3D3"/>
            <w:vAlign w:val="center"/>
          </w:tcPr>
          <w:p w14:paraId="6B6A359C"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本期公允价值变动损益</w:t>
            </w:r>
          </w:p>
        </w:tc>
        <w:tc>
          <w:tcPr>
            <w:tcW w:w="727" w:type="pct"/>
            <w:shd w:val="clear" w:color="auto" w:fill="D3D3D3"/>
            <w:vAlign w:val="center"/>
          </w:tcPr>
          <w:p w14:paraId="64979330"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计入权益的累计公允价值变动</w:t>
            </w:r>
          </w:p>
        </w:tc>
        <w:tc>
          <w:tcPr>
            <w:tcW w:w="436" w:type="pct"/>
            <w:shd w:val="clear" w:color="auto" w:fill="D3D3D3"/>
            <w:vAlign w:val="center"/>
          </w:tcPr>
          <w:p w14:paraId="25F67979"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本期计提的减值</w:t>
            </w:r>
          </w:p>
        </w:tc>
        <w:tc>
          <w:tcPr>
            <w:tcW w:w="363" w:type="pct"/>
            <w:shd w:val="clear" w:color="auto" w:fill="D3D3D3"/>
            <w:vAlign w:val="center"/>
          </w:tcPr>
          <w:p w14:paraId="7B9ED30C"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本期购买金额</w:t>
            </w:r>
          </w:p>
        </w:tc>
        <w:tc>
          <w:tcPr>
            <w:tcW w:w="362" w:type="pct"/>
            <w:shd w:val="clear" w:color="auto" w:fill="D3D3D3"/>
            <w:vAlign w:val="center"/>
          </w:tcPr>
          <w:p w14:paraId="17136720"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本期出售金额</w:t>
            </w:r>
          </w:p>
        </w:tc>
        <w:tc>
          <w:tcPr>
            <w:tcW w:w="291" w:type="pct"/>
            <w:shd w:val="clear" w:color="auto" w:fill="D3D3D3"/>
            <w:vAlign w:val="center"/>
          </w:tcPr>
          <w:p w14:paraId="5E680287"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其他变动</w:t>
            </w:r>
          </w:p>
        </w:tc>
        <w:tc>
          <w:tcPr>
            <w:tcW w:w="538" w:type="pct"/>
            <w:shd w:val="clear" w:color="auto" w:fill="D3D3D3"/>
            <w:vAlign w:val="center"/>
          </w:tcPr>
          <w:p w14:paraId="5735CEF5" w14:textId="77777777" w:rsidR="00FF0EC5" w:rsidRPr="00FA4845" w:rsidRDefault="00FF0EC5" w:rsidP="000C7DF0">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sz w:val="18"/>
                <w:szCs w:val="18"/>
              </w:rPr>
              <w:t>期末数</w:t>
            </w:r>
          </w:p>
        </w:tc>
      </w:tr>
      <w:tr w:rsidR="00FF0EC5" w:rsidRPr="00FA4845" w14:paraId="336D2638" w14:textId="77777777" w:rsidTr="00FA4845">
        <w:trPr>
          <w:trHeight w:val="240"/>
        </w:trPr>
        <w:tc>
          <w:tcPr>
            <w:tcW w:w="5000" w:type="pct"/>
            <w:gridSpan w:val="9"/>
            <w:shd w:val="clear" w:color="auto" w:fill="D3D3D3"/>
            <w:vAlign w:val="center"/>
          </w:tcPr>
          <w:p w14:paraId="3BB54036" w14:textId="77777777" w:rsidR="00FF0EC5" w:rsidRPr="00FA4845" w:rsidRDefault="00FF0EC5" w:rsidP="000C7DF0">
            <w:pPr>
              <w:spacing w:before="40" w:after="40" w:line="240" w:lineRule="exact"/>
              <w:rPr>
                <w:rFonts w:ascii="Times New Roman" w:hAnsi="Times New Roman" w:cs="Times New Roman"/>
                <w:sz w:val="18"/>
                <w:szCs w:val="18"/>
              </w:rPr>
            </w:pPr>
            <w:r w:rsidRPr="00FA4845">
              <w:rPr>
                <w:rFonts w:ascii="Times New Roman" w:hAnsi="Times New Roman" w:cs="Times New Roman"/>
                <w:sz w:val="18"/>
                <w:szCs w:val="18"/>
              </w:rPr>
              <w:t>金融资产</w:t>
            </w:r>
          </w:p>
        </w:tc>
      </w:tr>
      <w:tr w:rsidR="00906C18" w:rsidRPr="00FA4845" w14:paraId="05354F0D" w14:textId="77777777" w:rsidTr="00906C18">
        <w:trPr>
          <w:trHeight w:val="240"/>
        </w:trPr>
        <w:tc>
          <w:tcPr>
            <w:tcW w:w="973" w:type="pct"/>
            <w:shd w:val="clear" w:color="auto" w:fill="D3D3D3"/>
            <w:vAlign w:val="center"/>
          </w:tcPr>
          <w:p w14:paraId="7D5FFA92" w14:textId="77777777" w:rsidR="00FF0EC5" w:rsidRPr="00FA4845" w:rsidRDefault="00FF0EC5" w:rsidP="00FF0EC5">
            <w:pPr>
              <w:spacing w:before="40" w:after="40" w:line="240" w:lineRule="exact"/>
              <w:rPr>
                <w:rFonts w:ascii="Times New Roman" w:hAnsi="Times New Roman" w:cs="Times New Roman"/>
                <w:sz w:val="18"/>
                <w:szCs w:val="18"/>
              </w:rPr>
            </w:pPr>
            <w:r w:rsidRPr="00FA4845">
              <w:rPr>
                <w:rFonts w:ascii="Times New Roman" w:hAnsi="Times New Roman" w:cs="Times New Roman"/>
                <w:color w:val="000000"/>
                <w:sz w:val="18"/>
                <w:szCs w:val="18"/>
              </w:rPr>
              <w:t>1.</w:t>
            </w:r>
            <w:r w:rsidRPr="00FA4845">
              <w:rPr>
                <w:rFonts w:ascii="Times New Roman" w:hAnsi="Times New Roman" w:cs="Times New Roman"/>
                <w:color w:val="000000"/>
                <w:sz w:val="18"/>
                <w:szCs w:val="18"/>
              </w:rPr>
              <w:t>交易性金融资产（不含衍生金融资产）</w:t>
            </w:r>
          </w:p>
        </w:tc>
        <w:tc>
          <w:tcPr>
            <w:tcW w:w="517" w:type="pct"/>
            <w:shd w:val="clear" w:color="auto" w:fill="auto"/>
            <w:vAlign w:val="center"/>
          </w:tcPr>
          <w:p w14:paraId="661CB723" w14:textId="03ECC8AE"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74,708,444.88</w:t>
            </w:r>
          </w:p>
        </w:tc>
        <w:tc>
          <w:tcPr>
            <w:tcW w:w="793" w:type="pct"/>
            <w:shd w:val="clear" w:color="auto" w:fill="auto"/>
            <w:vAlign w:val="center"/>
          </w:tcPr>
          <w:p w14:paraId="76AA9C8B" w14:textId="2DDB7103"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-24,274,574.29</w:t>
            </w:r>
          </w:p>
        </w:tc>
        <w:tc>
          <w:tcPr>
            <w:tcW w:w="727" w:type="pct"/>
            <w:shd w:val="clear" w:color="auto" w:fill="auto"/>
            <w:vAlign w:val="center"/>
          </w:tcPr>
          <w:p w14:paraId="0A4470BE" w14:textId="568B4399"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-145,250,946.56</w:t>
            </w:r>
          </w:p>
        </w:tc>
        <w:tc>
          <w:tcPr>
            <w:tcW w:w="436" w:type="pct"/>
            <w:shd w:val="clear" w:color="auto" w:fill="auto"/>
            <w:vAlign w:val="center"/>
          </w:tcPr>
          <w:p w14:paraId="7EA5E064" w14:textId="37AD37AC"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363" w:type="pct"/>
            <w:shd w:val="clear" w:color="auto" w:fill="auto"/>
            <w:vAlign w:val="center"/>
          </w:tcPr>
          <w:p w14:paraId="3C9E6573" w14:textId="0B3D9B54"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362" w:type="pct"/>
            <w:shd w:val="clear" w:color="auto" w:fill="auto"/>
            <w:vAlign w:val="center"/>
          </w:tcPr>
          <w:p w14:paraId="23A6AFD7" w14:textId="557C90D3"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291" w:type="pct"/>
            <w:shd w:val="clear" w:color="auto" w:fill="auto"/>
            <w:vAlign w:val="center"/>
          </w:tcPr>
          <w:p w14:paraId="4CB49463" w14:textId="26CCC80B"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538" w:type="pct"/>
            <w:shd w:val="clear" w:color="auto" w:fill="auto"/>
            <w:vAlign w:val="center"/>
          </w:tcPr>
          <w:p w14:paraId="46AD662B" w14:textId="19231C39"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50,433,870.59</w:t>
            </w:r>
          </w:p>
        </w:tc>
      </w:tr>
      <w:tr w:rsidR="00906C18" w:rsidRPr="00FA4845" w14:paraId="4DB36A89" w14:textId="77777777" w:rsidTr="00906C18">
        <w:trPr>
          <w:trHeight w:val="240"/>
        </w:trPr>
        <w:tc>
          <w:tcPr>
            <w:tcW w:w="973" w:type="pct"/>
            <w:shd w:val="clear" w:color="auto" w:fill="D3D3D3"/>
            <w:vAlign w:val="center"/>
          </w:tcPr>
          <w:p w14:paraId="69264783" w14:textId="77777777" w:rsidR="00FF0EC5" w:rsidRPr="00FA4845" w:rsidRDefault="00FF0EC5" w:rsidP="00FF0EC5">
            <w:pPr>
              <w:spacing w:before="40" w:after="40" w:line="240" w:lineRule="exact"/>
              <w:rPr>
                <w:rFonts w:ascii="Times New Roman" w:hAnsi="Times New Roman" w:cs="Times New Roman"/>
                <w:sz w:val="18"/>
                <w:szCs w:val="18"/>
              </w:rPr>
            </w:pPr>
            <w:r w:rsidRPr="00FA4845">
              <w:rPr>
                <w:rFonts w:ascii="Times New Roman" w:hAnsi="Times New Roman" w:cs="Times New Roman"/>
                <w:color w:val="000000"/>
                <w:sz w:val="18"/>
                <w:szCs w:val="18"/>
              </w:rPr>
              <w:t>2.</w:t>
            </w:r>
            <w:r w:rsidRPr="00FA4845">
              <w:rPr>
                <w:rFonts w:ascii="Times New Roman" w:hAnsi="Times New Roman" w:cs="Times New Roman"/>
                <w:color w:val="000000"/>
                <w:sz w:val="18"/>
                <w:szCs w:val="18"/>
              </w:rPr>
              <w:t>其他非流动金融资产</w:t>
            </w:r>
          </w:p>
        </w:tc>
        <w:tc>
          <w:tcPr>
            <w:tcW w:w="517" w:type="pct"/>
            <w:shd w:val="clear" w:color="auto" w:fill="auto"/>
            <w:vAlign w:val="center"/>
          </w:tcPr>
          <w:p w14:paraId="7C9269B7" w14:textId="72FE8275"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786,750,761.62</w:t>
            </w:r>
          </w:p>
        </w:tc>
        <w:tc>
          <w:tcPr>
            <w:tcW w:w="793" w:type="pct"/>
            <w:shd w:val="clear" w:color="auto" w:fill="auto"/>
            <w:vAlign w:val="center"/>
          </w:tcPr>
          <w:p w14:paraId="17EE9EB9" w14:textId="28DFB4D9"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727" w:type="pct"/>
            <w:shd w:val="clear" w:color="auto" w:fill="auto"/>
            <w:vAlign w:val="center"/>
          </w:tcPr>
          <w:p w14:paraId="384BE1D2" w14:textId="2929A381"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62,860,000.00</w:t>
            </w:r>
          </w:p>
        </w:tc>
        <w:tc>
          <w:tcPr>
            <w:tcW w:w="436" w:type="pct"/>
            <w:shd w:val="clear" w:color="auto" w:fill="auto"/>
            <w:vAlign w:val="center"/>
          </w:tcPr>
          <w:p w14:paraId="5222FB1F" w14:textId="3D7247F5"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363" w:type="pct"/>
            <w:shd w:val="clear" w:color="auto" w:fill="auto"/>
            <w:vAlign w:val="center"/>
          </w:tcPr>
          <w:p w14:paraId="2308B931" w14:textId="643F4F67"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362" w:type="pct"/>
            <w:shd w:val="clear" w:color="auto" w:fill="auto"/>
            <w:vAlign w:val="center"/>
          </w:tcPr>
          <w:p w14:paraId="20B559FB" w14:textId="6BD6149B"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1,376,301.89</w:t>
            </w:r>
          </w:p>
        </w:tc>
        <w:tc>
          <w:tcPr>
            <w:tcW w:w="291" w:type="pct"/>
            <w:shd w:val="clear" w:color="auto" w:fill="auto"/>
            <w:vAlign w:val="center"/>
          </w:tcPr>
          <w:p w14:paraId="6849A91B" w14:textId="0EE1779F"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538" w:type="pct"/>
            <w:shd w:val="clear" w:color="auto" w:fill="auto"/>
            <w:vAlign w:val="center"/>
          </w:tcPr>
          <w:p w14:paraId="6CE9501D" w14:textId="7AB6C53B"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785,374,459.73</w:t>
            </w:r>
          </w:p>
        </w:tc>
      </w:tr>
      <w:tr w:rsidR="00906C18" w:rsidRPr="00FA4845" w14:paraId="7D2328E2" w14:textId="77777777" w:rsidTr="00906C18">
        <w:trPr>
          <w:trHeight w:val="240"/>
        </w:trPr>
        <w:tc>
          <w:tcPr>
            <w:tcW w:w="973" w:type="pct"/>
            <w:shd w:val="clear" w:color="auto" w:fill="D3D3D3"/>
            <w:vAlign w:val="center"/>
          </w:tcPr>
          <w:p w14:paraId="770AE94D" w14:textId="77777777" w:rsidR="00FF0EC5" w:rsidRPr="00FA4845" w:rsidRDefault="00FF0EC5" w:rsidP="00FF0EC5">
            <w:pPr>
              <w:spacing w:before="40" w:after="40" w:line="240" w:lineRule="exact"/>
              <w:rPr>
                <w:rFonts w:ascii="Times New Roman" w:hAnsi="Times New Roman" w:cs="Times New Roman"/>
                <w:sz w:val="18"/>
                <w:szCs w:val="18"/>
              </w:rPr>
            </w:pPr>
            <w:r w:rsidRPr="00FA4845">
              <w:rPr>
                <w:rFonts w:ascii="Times New Roman" w:hAnsi="Times New Roman" w:cs="Times New Roman"/>
                <w:color w:val="000000"/>
                <w:sz w:val="18"/>
                <w:szCs w:val="18"/>
              </w:rPr>
              <w:t>3.</w:t>
            </w:r>
            <w:r w:rsidRPr="00FA4845">
              <w:rPr>
                <w:rFonts w:ascii="Times New Roman" w:hAnsi="Times New Roman" w:cs="Times New Roman"/>
                <w:color w:val="000000"/>
                <w:sz w:val="18"/>
                <w:szCs w:val="18"/>
              </w:rPr>
              <w:t>以公允价值计量的消耗性生物资产</w:t>
            </w:r>
          </w:p>
        </w:tc>
        <w:tc>
          <w:tcPr>
            <w:tcW w:w="517" w:type="pct"/>
            <w:shd w:val="clear" w:color="auto" w:fill="auto"/>
            <w:vAlign w:val="center"/>
          </w:tcPr>
          <w:p w14:paraId="78A51F83" w14:textId="50B96AA9"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1,496,607,818.84</w:t>
            </w:r>
          </w:p>
        </w:tc>
        <w:tc>
          <w:tcPr>
            <w:tcW w:w="793" w:type="pct"/>
            <w:shd w:val="clear" w:color="auto" w:fill="auto"/>
            <w:vAlign w:val="center"/>
          </w:tcPr>
          <w:p w14:paraId="71B6DE32" w14:textId="743DA38B"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5,749,779.42</w:t>
            </w:r>
          </w:p>
        </w:tc>
        <w:tc>
          <w:tcPr>
            <w:tcW w:w="727" w:type="pct"/>
            <w:shd w:val="clear" w:color="auto" w:fill="auto"/>
            <w:vAlign w:val="center"/>
          </w:tcPr>
          <w:p w14:paraId="0F771CE0" w14:textId="7BB7F6A4"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35,734,776.07</w:t>
            </w:r>
          </w:p>
        </w:tc>
        <w:tc>
          <w:tcPr>
            <w:tcW w:w="436" w:type="pct"/>
            <w:shd w:val="clear" w:color="auto" w:fill="auto"/>
            <w:vAlign w:val="center"/>
          </w:tcPr>
          <w:p w14:paraId="679B88D3" w14:textId="5B7DE830"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363" w:type="pct"/>
            <w:shd w:val="clear" w:color="auto" w:fill="auto"/>
            <w:vAlign w:val="center"/>
          </w:tcPr>
          <w:p w14:paraId="54DD037B" w14:textId="4AE2712A"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11,591,593.63</w:t>
            </w:r>
          </w:p>
        </w:tc>
        <w:tc>
          <w:tcPr>
            <w:tcW w:w="362" w:type="pct"/>
            <w:shd w:val="clear" w:color="auto" w:fill="auto"/>
            <w:vAlign w:val="center"/>
          </w:tcPr>
          <w:p w14:paraId="3DDB770D" w14:textId="503DF8C5"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21,795,664.43</w:t>
            </w:r>
          </w:p>
        </w:tc>
        <w:tc>
          <w:tcPr>
            <w:tcW w:w="291" w:type="pct"/>
            <w:shd w:val="clear" w:color="auto" w:fill="auto"/>
            <w:vAlign w:val="center"/>
          </w:tcPr>
          <w:p w14:paraId="277300BF" w14:textId="747D8471"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538" w:type="pct"/>
            <w:shd w:val="clear" w:color="auto" w:fill="auto"/>
            <w:vAlign w:val="center"/>
          </w:tcPr>
          <w:p w14:paraId="01F05CC2" w14:textId="0E4ECBF4"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1,492,153,527.46</w:t>
            </w:r>
          </w:p>
        </w:tc>
      </w:tr>
      <w:tr w:rsidR="00906C18" w:rsidRPr="00FA4845" w14:paraId="571BDEB6" w14:textId="77777777" w:rsidTr="00906C18">
        <w:trPr>
          <w:trHeight w:val="240"/>
        </w:trPr>
        <w:tc>
          <w:tcPr>
            <w:tcW w:w="973" w:type="pct"/>
            <w:shd w:val="clear" w:color="auto" w:fill="D3D3D3"/>
            <w:vAlign w:val="center"/>
          </w:tcPr>
          <w:p w14:paraId="48E45EF7" w14:textId="77777777" w:rsidR="00FF0EC5" w:rsidRPr="00FA4845" w:rsidRDefault="00FF0EC5" w:rsidP="00906C18">
            <w:pPr>
              <w:spacing w:before="40" w:after="40" w:line="240" w:lineRule="exact"/>
              <w:jc w:val="center"/>
              <w:rPr>
                <w:rFonts w:ascii="Times New Roman" w:hAnsi="Times New Roman" w:cs="Times New Roman"/>
                <w:sz w:val="18"/>
                <w:szCs w:val="18"/>
              </w:rPr>
            </w:pPr>
            <w:r w:rsidRPr="00FA4845">
              <w:rPr>
                <w:rFonts w:ascii="Times New Roman" w:hAnsi="Times New Roman" w:cs="Times New Roman"/>
                <w:color w:val="000000"/>
                <w:sz w:val="18"/>
                <w:szCs w:val="18"/>
              </w:rPr>
              <w:t>上述合计</w:t>
            </w:r>
          </w:p>
        </w:tc>
        <w:tc>
          <w:tcPr>
            <w:tcW w:w="517" w:type="pct"/>
            <w:shd w:val="clear" w:color="auto" w:fill="auto"/>
            <w:vAlign w:val="center"/>
          </w:tcPr>
          <w:p w14:paraId="7C1BF3AE" w14:textId="7FF30E80"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2,358,067,0</w:t>
            </w:r>
            <w:r w:rsidRPr="00FA4845">
              <w:rPr>
                <w:rFonts w:ascii="Times New Roman" w:hAnsi="Times New Roman" w:cs="Times New Roman"/>
                <w:color w:val="000000"/>
                <w:sz w:val="18"/>
                <w:szCs w:val="18"/>
              </w:rPr>
              <w:lastRenderedPageBreak/>
              <w:t>25.34</w:t>
            </w:r>
          </w:p>
        </w:tc>
        <w:tc>
          <w:tcPr>
            <w:tcW w:w="793" w:type="pct"/>
            <w:shd w:val="clear" w:color="auto" w:fill="auto"/>
            <w:vAlign w:val="center"/>
          </w:tcPr>
          <w:p w14:paraId="57606520" w14:textId="2A8053EA"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lastRenderedPageBreak/>
              <w:t>-18,524,794.87</w:t>
            </w:r>
          </w:p>
        </w:tc>
        <w:tc>
          <w:tcPr>
            <w:tcW w:w="727" w:type="pct"/>
            <w:shd w:val="clear" w:color="auto" w:fill="auto"/>
            <w:vAlign w:val="center"/>
          </w:tcPr>
          <w:p w14:paraId="281473D6" w14:textId="182004F6"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-46,656,170.49</w:t>
            </w:r>
          </w:p>
        </w:tc>
        <w:tc>
          <w:tcPr>
            <w:tcW w:w="436" w:type="pct"/>
            <w:shd w:val="clear" w:color="auto" w:fill="auto"/>
            <w:vAlign w:val="center"/>
          </w:tcPr>
          <w:p w14:paraId="33ACB235" w14:textId="1F6B19C0"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 xml:space="preserve">　</w:t>
            </w:r>
          </w:p>
        </w:tc>
        <w:tc>
          <w:tcPr>
            <w:tcW w:w="363" w:type="pct"/>
            <w:shd w:val="clear" w:color="auto" w:fill="auto"/>
            <w:vAlign w:val="center"/>
          </w:tcPr>
          <w:p w14:paraId="033D7074" w14:textId="381DBF4A" w:rsidR="00FF0EC5" w:rsidRPr="00FA4845" w:rsidRDefault="00A751AA"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11,591,</w:t>
            </w:r>
            <w:r w:rsidRPr="00FA4845">
              <w:rPr>
                <w:rFonts w:ascii="Times New Roman" w:hAnsi="Times New Roman" w:cs="Times New Roman"/>
                <w:color w:val="000000"/>
                <w:sz w:val="18"/>
                <w:szCs w:val="18"/>
              </w:rPr>
              <w:lastRenderedPageBreak/>
              <w:t>593.63</w:t>
            </w:r>
            <w:r w:rsidR="00FF0EC5" w:rsidRPr="00FA4845">
              <w:rPr>
                <w:rFonts w:ascii="Times New Roman" w:hAnsi="Times New Roman" w:cs="Times New Roman"/>
                <w:color w:val="000000"/>
                <w:sz w:val="18"/>
                <w:szCs w:val="18"/>
              </w:rPr>
              <w:t xml:space="preserve">　</w:t>
            </w:r>
          </w:p>
        </w:tc>
        <w:tc>
          <w:tcPr>
            <w:tcW w:w="362" w:type="pct"/>
            <w:shd w:val="clear" w:color="auto" w:fill="auto"/>
            <w:vAlign w:val="center"/>
          </w:tcPr>
          <w:p w14:paraId="670FB368" w14:textId="075439F7"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lastRenderedPageBreak/>
              <w:t>23,171,</w:t>
            </w:r>
            <w:r w:rsidRPr="00FA4845">
              <w:rPr>
                <w:rFonts w:ascii="Times New Roman" w:hAnsi="Times New Roman" w:cs="Times New Roman"/>
                <w:color w:val="000000"/>
                <w:sz w:val="18"/>
                <w:szCs w:val="18"/>
              </w:rPr>
              <w:lastRenderedPageBreak/>
              <w:t>966.32</w:t>
            </w:r>
          </w:p>
        </w:tc>
        <w:tc>
          <w:tcPr>
            <w:tcW w:w="291" w:type="pct"/>
            <w:shd w:val="clear" w:color="auto" w:fill="auto"/>
            <w:vAlign w:val="center"/>
          </w:tcPr>
          <w:p w14:paraId="60628F7F" w14:textId="45407C64"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lastRenderedPageBreak/>
              <w:t xml:space="preserve">　</w:t>
            </w:r>
          </w:p>
        </w:tc>
        <w:tc>
          <w:tcPr>
            <w:tcW w:w="538" w:type="pct"/>
            <w:shd w:val="clear" w:color="auto" w:fill="auto"/>
            <w:vAlign w:val="center"/>
          </w:tcPr>
          <w:p w14:paraId="4027EF80" w14:textId="55F0E2FE" w:rsidR="00FF0EC5" w:rsidRPr="00FA4845" w:rsidRDefault="00FF0EC5" w:rsidP="00FF0EC5">
            <w:pPr>
              <w:spacing w:line="240" w:lineRule="exact"/>
              <w:jc w:val="right"/>
              <w:rPr>
                <w:rFonts w:ascii="Times New Roman" w:hAnsi="Times New Roman" w:cs="Times New Roman"/>
                <w:sz w:val="18"/>
                <w:szCs w:val="18"/>
              </w:rPr>
            </w:pPr>
            <w:r w:rsidRPr="00FA4845">
              <w:rPr>
                <w:rFonts w:ascii="Times New Roman" w:hAnsi="Times New Roman" w:cs="Times New Roman"/>
                <w:color w:val="000000"/>
                <w:sz w:val="18"/>
                <w:szCs w:val="18"/>
              </w:rPr>
              <w:t>2,327,961,8</w:t>
            </w:r>
            <w:r w:rsidRPr="00FA4845">
              <w:rPr>
                <w:rFonts w:ascii="Times New Roman" w:hAnsi="Times New Roman" w:cs="Times New Roman"/>
                <w:color w:val="000000"/>
                <w:sz w:val="18"/>
                <w:szCs w:val="18"/>
              </w:rPr>
              <w:lastRenderedPageBreak/>
              <w:t>57.78</w:t>
            </w:r>
          </w:p>
        </w:tc>
      </w:tr>
    </w:tbl>
    <w:p w14:paraId="7BB7CB53"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lastRenderedPageBreak/>
        <w:t>报告期内公司主要资产计量属性是否发生重大变化</w:t>
      </w:r>
    </w:p>
    <w:p w14:paraId="55001E0C" w14:textId="77777777" w:rsidR="008C7B71" w:rsidRPr="001D55BB" w:rsidRDefault="008C7B71" w:rsidP="008C7B71">
      <w:pPr>
        <w:spacing w:before="40" w:after="40" w:line="240" w:lineRule="exact"/>
        <w:rPr>
          <w:rFonts w:ascii="Times New Roman" w:hAnsi="Times New Roman" w:cs="Times New Roman"/>
          <w:sz w:val="18"/>
          <w:szCs w:val="18"/>
        </w:rPr>
      </w:pPr>
      <w:r w:rsidRPr="00BD4F5F">
        <w:rPr>
          <w:rFonts w:asciiTheme="minorEastAsia" w:hAnsiTheme="minorEastAsia" w:cs="Times New Roman"/>
          <w:sz w:val="18"/>
          <w:szCs w:val="18"/>
        </w:rPr>
        <w:t>□</w:t>
      </w:r>
      <w:r w:rsidRPr="001D55BB">
        <w:rPr>
          <w:rFonts w:ascii="Times New Roman" w:hAnsi="Times New Roman" w:cs="Times New Roman"/>
          <w:sz w:val="18"/>
          <w:szCs w:val="18"/>
        </w:rPr>
        <w:t>是</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否</w:t>
      </w:r>
    </w:p>
    <w:p w14:paraId="008D859C" w14:textId="77777777" w:rsidR="008C7B71" w:rsidRDefault="008C7B71" w:rsidP="008C7B71">
      <w:pPr>
        <w:pStyle w:val="3"/>
        <w:keepNext w:val="0"/>
        <w:keepLines w:val="0"/>
        <w:spacing w:line="280" w:lineRule="exact"/>
        <w:jc w:val="left"/>
        <w:rPr>
          <w:rFonts w:ascii="Times New Roman" w:eastAsiaTheme="minorEastAsia" w:hAnsi="Times New Roman" w:cs="Times New Roman"/>
          <w:b/>
          <w:bCs/>
        </w:rPr>
      </w:pPr>
      <w:bookmarkStart w:id="22" w:name="_Toc988911"/>
      <w:r w:rsidRPr="001D55BB">
        <w:rPr>
          <w:rFonts w:ascii="Times New Roman" w:eastAsiaTheme="minorEastAsia" w:hAnsi="Times New Roman" w:cs="Times New Roman"/>
          <w:b/>
          <w:bCs/>
        </w:rPr>
        <w:t>4</w:t>
      </w:r>
      <w:r w:rsidRPr="001D55BB">
        <w:rPr>
          <w:rFonts w:ascii="Times New Roman" w:eastAsiaTheme="minorEastAsia" w:hAnsi="Times New Roman" w:cs="Times New Roman"/>
          <w:b/>
          <w:bCs/>
        </w:rPr>
        <w:t>、截至报告期末的资产权利受限情况</w:t>
      </w:r>
      <w:bookmarkEnd w:id="22"/>
    </w:p>
    <w:p w14:paraId="430FE98A" w14:textId="547F1A17" w:rsidR="00FA4845" w:rsidRPr="00FA4845" w:rsidRDefault="00FA4845" w:rsidP="00FA4845">
      <w:pPr>
        <w:jc w:val="right"/>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00"/>
        <w:gridCol w:w="1558"/>
        <w:gridCol w:w="6293"/>
      </w:tblGrid>
      <w:tr w:rsidR="00341E82" w:rsidRPr="00341E82" w14:paraId="6DF27A31" w14:textId="77777777" w:rsidTr="00145E2D">
        <w:trPr>
          <w:trHeight w:val="238"/>
          <w:tblHeader/>
        </w:trPr>
        <w:tc>
          <w:tcPr>
            <w:tcW w:w="974" w:type="pct"/>
            <w:shd w:val="clear" w:color="auto" w:fill="D3D3D3"/>
            <w:vAlign w:val="center"/>
          </w:tcPr>
          <w:p w14:paraId="3BF2B1A4"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项目</w:t>
            </w:r>
          </w:p>
        </w:tc>
        <w:tc>
          <w:tcPr>
            <w:tcW w:w="799" w:type="pct"/>
            <w:shd w:val="clear" w:color="auto" w:fill="D3D3D3"/>
            <w:vAlign w:val="center"/>
          </w:tcPr>
          <w:p w14:paraId="6895B4B8"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期末账面价值</w:t>
            </w:r>
          </w:p>
        </w:tc>
        <w:tc>
          <w:tcPr>
            <w:tcW w:w="3227" w:type="pct"/>
            <w:shd w:val="clear" w:color="auto" w:fill="D3D3D3"/>
            <w:vAlign w:val="center"/>
          </w:tcPr>
          <w:p w14:paraId="5242F65F"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受限原因</w:t>
            </w:r>
          </w:p>
        </w:tc>
      </w:tr>
      <w:tr w:rsidR="000C7DF0" w:rsidRPr="00341E82" w14:paraId="1D5720F5" w14:textId="77777777" w:rsidTr="00145E2D">
        <w:trPr>
          <w:trHeight w:val="240"/>
        </w:trPr>
        <w:tc>
          <w:tcPr>
            <w:tcW w:w="974" w:type="pct"/>
            <w:shd w:val="clear" w:color="auto" w:fill="D3D3D3"/>
            <w:vAlign w:val="center"/>
          </w:tcPr>
          <w:p w14:paraId="0A46A849" w14:textId="50BCD8FF" w:rsidR="000C7DF0" w:rsidRPr="00341E82" w:rsidRDefault="000C7DF0" w:rsidP="00341E82">
            <w:pPr>
              <w:spacing w:before="40" w:after="40" w:line="240" w:lineRule="exact"/>
              <w:rPr>
                <w:rFonts w:ascii="宋体" w:eastAsia="宋体" w:hAnsi="宋体" w:cs="宋体"/>
                <w:sz w:val="18"/>
                <w:szCs w:val="18"/>
              </w:rPr>
            </w:pPr>
            <w:r>
              <w:rPr>
                <w:rFonts w:hint="eastAsia"/>
                <w:color w:val="000000"/>
                <w:sz w:val="18"/>
                <w:szCs w:val="18"/>
              </w:rPr>
              <w:t>货币资金</w:t>
            </w:r>
          </w:p>
        </w:tc>
        <w:tc>
          <w:tcPr>
            <w:tcW w:w="799" w:type="pct"/>
            <w:vAlign w:val="center"/>
          </w:tcPr>
          <w:p w14:paraId="53B29D02" w14:textId="212F678C" w:rsidR="000C7DF0" w:rsidRPr="000C7DF0" w:rsidRDefault="00291A56" w:rsidP="00341E82">
            <w:pPr>
              <w:spacing w:line="240" w:lineRule="exact"/>
              <w:jc w:val="right"/>
              <w:rPr>
                <w:rFonts w:ascii="Times New Roman" w:eastAsia="宋体" w:hAnsi="Times New Roman" w:cs="Times New Roman"/>
                <w:sz w:val="18"/>
                <w:szCs w:val="18"/>
              </w:rPr>
            </w:pPr>
            <w:r w:rsidRPr="00291A56">
              <w:rPr>
                <w:rFonts w:ascii="Times New Roman" w:hAnsi="Times New Roman" w:cs="Times New Roman"/>
                <w:color w:val="000000"/>
                <w:sz w:val="18"/>
                <w:szCs w:val="18"/>
              </w:rPr>
              <w:t>11</w:t>
            </w:r>
            <w:r w:rsidRPr="00291A56">
              <w:rPr>
                <w:rFonts w:ascii="Times New Roman" w:hAnsi="Times New Roman" w:cs="Times New Roman" w:hint="eastAsia"/>
                <w:color w:val="000000"/>
                <w:sz w:val="18"/>
                <w:szCs w:val="18"/>
              </w:rPr>
              <w:t>,</w:t>
            </w:r>
            <w:r w:rsidRPr="00291A56">
              <w:rPr>
                <w:rFonts w:ascii="Times New Roman" w:hAnsi="Times New Roman" w:cs="Times New Roman"/>
                <w:color w:val="000000"/>
                <w:sz w:val="18"/>
                <w:szCs w:val="18"/>
              </w:rPr>
              <w:t>912</w:t>
            </w:r>
            <w:r w:rsidRPr="00291A56">
              <w:rPr>
                <w:rFonts w:ascii="Times New Roman" w:hAnsi="Times New Roman" w:cs="Times New Roman" w:hint="eastAsia"/>
                <w:color w:val="000000"/>
                <w:sz w:val="18"/>
                <w:szCs w:val="18"/>
              </w:rPr>
              <w:t>,</w:t>
            </w:r>
            <w:r w:rsidRPr="00291A56">
              <w:rPr>
                <w:rFonts w:ascii="Times New Roman" w:hAnsi="Times New Roman" w:cs="Times New Roman"/>
                <w:color w:val="000000"/>
                <w:sz w:val="18"/>
                <w:szCs w:val="18"/>
              </w:rPr>
              <w:t>761</w:t>
            </w:r>
            <w:r w:rsidRPr="00291A56">
              <w:rPr>
                <w:rFonts w:ascii="Times New Roman" w:hAnsi="Times New Roman" w:cs="Times New Roman" w:hint="eastAsia"/>
                <w:color w:val="000000"/>
                <w:sz w:val="18"/>
                <w:szCs w:val="18"/>
              </w:rPr>
              <w:t>,</w:t>
            </w:r>
            <w:r w:rsidRPr="00291A56">
              <w:rPr>
                <w:rFonts w:ascii="Times New Roman" w:hAnsi="Times New Roman" w:cs="Times New Roman"/>
                <w:color w:val="000000"/>
                <w:sz w:val="18"/>
                <w:szCs w:val="18"/>
              </w:rPr>
              <w:t>370.57</w:t>
            </w:r>
          </w:p>
        </w:tc>
        <w:tc>
          <w:tcPr>
            <w:tcW w:w="3227" w:type="pct"/>
            <w:vAlign w:val="center"/>
          </w:tcPr>
          <w:p w14:paraId="063E412D" w14:textId="5C8C687D" w:rsidR="000C7DF0" w:rsidRPr="00341E82" w:rsidRDefault="000C7DF0" w:rsidP="00341E82">
            <w:pPr>
              <w:spacing w:line="240" w:lineRule="exact"/>
              <w:rPr>
                <w:rFonts w:ascii="宋体" w:eastAsia="宋体" w:hAnsi="宋体" w:cs="宋体"/>
                <w:sz w:val="18"/>
                <w:szCs w:val="18"/>
              </w:rPr>
            </w:pPr>
            <w:r>
              <w:rPr>
                <w:rFonts w:hint="eastAsia"/>
                <w:color w:val="000000"/>
                <w:sz w:val="18"/>
                <w:szCs w:val="18"/>
              </w:rPr>
              <w:t>作为银行承兑票据、信用证保证金</w:t>
            </w:r>
            <w:r w:rsidR="00291A56" w:rsidRPr="00291A56">
              <w:rPr>
                <w:rFonts w:hint="eastAsia"/>
                <w:color w:val="000000"/>
                <w:sz w:val="18"/>
                <w:szCs w:val="18"/>
              </w:rPr>
              <w:t>、贷款保证金、存款准备金以及应收利息</w:t>
            </w:r>
            <w:r>
              <w:rPr>
                <w:rFonts w:hint="eastAsia"/>
                <w:color w:val="000000"/>
                <w:sz w:val="18"/>
                <w:szCs w:val="18"/>
              </w:rPr>
              <w:t>等</w:t>
            </w:r>
          </w:p>
        </w:tc>
      </w:tr>
      <w:tr w:rsidR="000C7DF0" w:rsidRPr="00341E82" w14:paraId="6B49E541" w14:textId="77777777" w:rsidTr="00145E2D">
        <w:trPr>
          <w:trHeight w:val="240"/>
        </w:trPr>
        <w:tc>
          <w:tcPr>
            <w:tcW w:w="974" w:type="pct"/>
            <w:shd w:val="clear" w:color="auto" w:fill="D3D3D3"/>
            <w:vAlign w:val="center"/>
          </w:tcPr>
          <w:p w14:paraId="32982707" w14:textId="573D36A1" w:rsidR="000C7DF0" w:rsidRPr="00341E82" w:rsidRDefault="000C7DF0" w:rsidP="00341E82">
            <w:pPr>
              <w:spacing w:before="40" w:after="40" w:line="240" w:lineRule="exact"/>
              <w:rPr>
                <w:rFonts w:ascii="宋体" w:eastAsia="宋体" w:hAnsi="宋体" w:cs="宋体"/>
                <w:sz w:val="18"/>
                <w:szCs w:val="18"/>
              </w:rPr>
            </w:pPr>
            <w:r>
              <w:rPr>
                <w:rFonts w:hint="eastAsia"/>
                <w:color w:val="000000"/>
                <w:sz w:val="18"/>
                <w:szCs w:val="18"/>
              </w:rPr>
              <w:t>固定资产</w:t>
            </w:r>
          </w:p>
        </w:tc>
        <w:tc>
          <w:tcPr>
            <w:tcW w:w="799" w:type="pct"/>
            <w:vAlign w:val="center"/>
          </w:tcPr>
          <w:p w14:paraId="121E1116" w14:textId="711B42F5" w:rsidR="000C7DF0" w:rsidRPr="000C7DF0" w:rsidRDefault="000C7DF0" w:rsidP="00341E82">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5,380,577,035.38</w:t>
            </w:r>
          </w:p>
        </w:tc>
        <w:tc>
          <w:tcPr>
            <w:tcW w:w="3227" w:type="pct"/>
            <w:vAlign w:val="center"/>
          </w:tcPr>
          <w:p w14:paraId="26822ECB" w14:textId="07C5A325" w:rsidR="000C7DF0" w:rsidRPr="00341E82" w:rsidRDefault="000C7DF0" w:rsidP="00341E82">
            <w:pPr>
              <w:spacing w:line="240" w:lineRule="exact"/>
              <w:rPr>
                <w:rFonts w:ascii="宋体" w:eastAsia="宋体" w:hAnsi="宋体" w:cs="宋体"/>
                <w:sz w:val="18"/>
                <w:szCs w:val="18"/>
              </w:rPr>
            </w:pPr>
            <w:r>
              <w:rPr>
                <w:rFonts w:hint="eastAsia"/>
                <w:color w:val="000000"/>
                <w:sz w:val="18"/>
                <w:szCs w:val="18"/>
              </w:rPr>
              <w:t>作为银行借款、长期应付款的抵押物</w:t>
            </w:r>
          </w:p>
        </w:tc>
      </w:tr>
      <w:tr w:rsidR="000C7DF0" w:rsidRPr="00341E82" w14:paraId="12795A33" w14:textId="77777777" w:rsidTr="00145E2D">
        <w:trPr>
          <w:trHeight w:val="240"/>
        </w:trPr>
        <w:tc>
          <w:tcPr>
            <w:tcW w:w="974" w:type="pct"/>
            <w:shd w:val="clear" w:color="auto" w:fill="D3D3D3"/>
            <w:vAlign w:val="center"/>
          </w:tcPr>
          <w:p w14:paraId="0CECE1B5" w14:textId="46ED2584" w:rsidR="000C7DF0" w:rsidRPr="00341E82" w:rsidRDefault="000C7DF0" w:rsidP="00341E82">
            <w:pPr>
              <w:spacing w:before="40" w:after="40" w:line="240" w:lineRule="exact"/>
              <w:rPr>
                <w:rFonts w:ascii="宋体" w:eastAsia="宋体" w:hAnsi="宋体" w:cs="宋体"/>
                <w:sz w:val="18"/>
                <w:szCs w:val="18"/>
              </w:rPr>
            </w:pPr>
            <w:r>
              <w:rPr>
                <w:rFonts w:hint="eastAsia"/>
                <w:color w:val="000000"/>
                <w:sz w:val="18"/>
                <w:szCs w:val="18"/>
              </w:rPr>
              <w:t>投资性房地产</w:t>
            </w:r>
          </w:p>
        </w:tc>
        <w:tc>
          <w:tcPr>
            <w:tcW w:w="799" w:type="pct"/>
            <w:vAlign w:val="center"/>
          </w:tcPr>
          <w:p w14:paraId="769B903A" w14:textId="2EBF184A" w:rsidR="000C7DF0" w:rsidRPr="000C7DF0" w:rsidRDefault="000C7DF0" w:rsidP="00341E82">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4,754,893,839.15</w:t>
            </w:r>
          </w:p>
        </w:tc>
        <w:tc>
          <w:tcPr>
            <w:tcW w:w="3227" w:type="pct"/>
            <w:vAlign w:val="center"/>
          </w:tcPr>
          <w:p w14:paraId="48F8F91B" w14:textId="2DE6D94A" w:rsidR="000C7DF0" w:rsidRPr="00341E82" w:rsidRDefault="000C7DF0" w:rsidP="00341E82">
            <w:pPr>
              <w:spacing w:line="240" w:lineRule="exact"/>
              <w:rPr>
                <w:rFonts w:ascii="宋体" w:eastAsia="宋体" w:hAnsi="宋体" w:cs="宋体"/>
                <w:sz w:val="18"/>
                <w:szCs w:val="18"/>
              </w:rPr>
            </w:pPr>
            <w:r>
              <w:rPr>
                <w:rFonts w:hint="eastAsia"/>
                <w:color w:val="000000"/>
                <w:sz w:val="18"/>
                <w:szCs w:val="18"/>
              </w:rPr>
              <w:t>作为银行借款的抵押物</w:t>
            </w:r>
          </w:p>
        </w:tc>
      </w:tr>
      <w:tr w:rsidR="000C7DF0" w:rsidRPr="00341E82" w14:paraId="18DB0E03" w14:textId="77777777" w:rsidTr="00145E2D">
        <w:trPr>
          <w:trHeight w:val="240"/>
        </w:trPr>
        <w:tc>
          <w:tcPr>
            <w:tcW w:w="974" w:type="pct"/>
            <w:shd w:val="clear" w:color="auto" w:fill="D3D3D3"/>
            <w:vAlign w:val="center"/>
          </w:tcPr>
          <w:p w14:paraId="548624C0" w14:textId="5F54E2DC" w:rsidR="000C7DF0" w:rsidRPr="00341E82" w:rsidRDefault="000C7DF0" w:rsidP="00341E82">
            <w:pPr>
              <w:spacing w:before="40" w:after="40" w:line="240" w:lineRule="exact"/>
              <w:rPr>
                <w:rFonts w:ascii="宋体" w:eastAsia="宋体" w:hAnsi="宋体" w:cs="宋体"/>
                <w:sz w:val="18"/>
                <w:szCs w:val="18"/>
              </w:rPr>
            </w:pPr>
            <w:r>
              <w:rPr>
                <w:rFonts w:hint="eastAsia"/>
                <w:color w:val="000000"/>
                <w:sz w:val="18"/>
                <w:szCs w:val="18"/>
              </w:rPr>
              <w:t>无形资产</w:t>
            </w:r>
          </w:p>
        </w:tc>
        <w:tc>
          <w:tcPr>
            <w:tcW w:w="799" w:type="pct"/>
            <w:vAlign w:val="center"/>
          </w:tcPr>
          <w:p w14:paraId="393CCBDE" w14:textId="6EDDB543" w:rsidR="000C7DF0" w:rsidRPr="000C7DF0" w:rsidRDefault="000C7DF0" w:rsidP="00341E82">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550,003,479.41</w:t>
            </w:r>
          </w:p>
        </w:tc>
        <w:tc>
          <w:tcPr>
            <w:tcW w:w="3227" w:type="pct"/>
            <w:vAlign w:val="center"/>
          </w:tcPr>
          <w:p w14:paraId="6C65CFA0" w14:textId="2154C067" w:rsidR="000C7DF0" w:rsidRPr="00341E82" w:rsidRDefault="000C7DF0" w:rsidP="00341E82">
            <w:pPr>
              <w:spacing w:line="240" w:lineRule="exact"/>
              <w:rPr>
                <w:rFonts w:ascii="宋体" w:eastAsia="宋体" w:hAnsi="宋体" w:cs="宋体"/>
                <w:sz w:val="18"/>
                <w:szCs w:val="18"/>
              </w:rPr>
            </w:pPr>
            <w:r>
              <w:rPr>
                <w:rFonts w:hint="eastAsia"/>
                <w:color w:val="000000"/>
                <w:sz w:val="18"/>
                <w:szCs w:val="18"/>
              </w:rPr>
              <w:t>作为银行借款、长期应付款的抵押物</w:t>
            </w:r>
          </w:p>
        </w:tc>
      </w:tr>
      <w:tr w:rsidR="000C7DF0" w:rsidRPr="00341E82" w14:paraId="7FADC43C" w14:textId="77777777" w:rsidTr="00145E2D">
        <w:trPr>
          <w:trHeight w:val="240"/>
        </w:trPr>
        <w:tc>
          <w:tcPr>
            <w:tcW w:w="974" w:type="pct"/>
            <w:shd w:val="clear" w:color="auto" w:fill="D3D3D3"/>
            <w:vAlign w:val="center"/>
          </w:tcPr>
          <w:p w14:paraId="26B53753" w14:textId="22EE6CA0" w:rsidR="000C7DF0" w:rsidRPr="00341E82" w:rsidRDefault="000C7DF0" w:rsidP="00341E82">
            <w:pPr>
              <w:spacing w:before="40" w:after="40" w:line="240" w:lineRule="exact"/>
              <w:rPr>
                <w:rFonts w:ascii="宋体" w:eastAsia="宋体" w:hAnsi="宋体" w:cs="宋体"/>
                <w:sz w:val="18"/>
                <w:szCs w:val="18"/>
              </w:rPr>
            </w:pPr>
            <w:r>
              <w:rPr>
                <w:rFonts w:hint="eastAsia"/>
                <w:color w:val="000000"/>
                <w:sz w:val="18"/>
                <w:szCs w:val="18"/>
              </w:rPr>
              <w:t>应收账款</w:t>
            </w:r>
          </w:p>
        </w:tc>
        <w:tc>
          <w:tcPr>
            <w:tcW w:w="799" w:type="pct"/>
            <w:vAlign w:val="center"/>
          </w:tcPr>
          <w:p w14:paraId="11182167" w14:textId="755D6DB4" w:rsidR="000C7DF0" w:rsidRPr="000C7DF0" w:rsidRDefault="000C7DF0" w:rsidP="00341E82">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188,497,651.34</w:t>
            </w:r>
          </w:p>
        </w:tc>
        <w:tc>
          <w:tcPr>
            <w:tcW w:w="3227" w:type="pct"/>
            <w:vAlign w:val="center"/>
          </w:tcPr>
          <w:p w14:paraId="65C63360" w14:textId="56F4AB1C" w:rsidR="000C7DF0" w:rsidRPr="00341E82" w:rsidRDefault="000C7DF0" w:rsidP="00341E82">
            <w:pPr>
              <w:spacing w:line="240" w:lineRule="exact"/>
              <w:rPr>
                <w:rFonts w:ascii="宋体" w:eastAsia="宋体" w:hAnsi="宋体" w:cs="宋体"/>
                <w:sz w:val="18"/>
                <w:szCs w:val="18"/>
              </w:rPr>
            </w:pPr>
            <w:r>
              <w:rPr>
                <w:rFonts w:hint="eastAsia"/>
                <w:color w:val="000000"/>
                <w:sz w:val="18"/>
                <w:szCs w:val="18"/>
              </w:rPr>
              <w:t>作为取得借款的质押物</w:t>
            </w:r>
          </w:p>
        </w:tc>
      </w:tr>
      <w:tr w:rsidR="000C7DF0" w14:paraId="5DFC0593" w14:textId="77777777" w:rsidTr="00145E2D">
        <w:trPr>
          <w:trHeight w:val="240"/>
        </w:trPr>
        <w:tc>
          <w:tcPr>
            <w:tcW w:w="974" w:type="pct"/>
            <w:shd w:val="clear" w:color="auto" w:fill="D3D3D3"/>
            <w:vAlign w:val="center"/>
          </w:tcPr>
          <w:p w14:paraId="484E343F" w14:textId="77A76981" w:rsidR="000C7DF0" w:rsidRPr="00341E82" w:rsidRDefault="000C7DF0" w:rsidP="00341E82">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799" w:type="pct"/>
            <w:vAlign w:val="center"/>
          </w:tcPr>
          <w:p w14:paraId="7B3737DD" w14:textId="11917C33" w:rsidR="000C7DF0" w:rsidRPr="000C7DF0" w:rsidRDefault="00291A56" w:rsidP="00341E82">
            <w:pPr>
              <w:spacing w:line="240" w:lineRule="exact"/>
              <w:jc w:val="right"/>
              <w:rPr>
                <w:rFonts w:ascii="Times New Roman" w:eastAsia="宋体" w:hAnsi="Times New Roman" w:cs="Times New Roman"/>
                <w:sz w:val="18"/>
                <w:szCs w:val="18"/>
              </w:rPr>
            </w:pPr>
            <w:r w:rsidRPr="00291A56">
              <w:rPr>
                <w:rFonts w:ascii="Times New Roman" w:hAnsi="Times New Roman" w:cs="Times New Roman"/>
                <w:color w:val="000000"/>
                <w:sz w:val="18"/>
                <w:szCs w:val="18"/>
              </w:rPr>
              <w:t>22</w:t>
            </w:r>
            <w:r w:rsidRPr="00291A56">
              <w:rPr>
                <w:rFonts w:ascii="Times New Roman" w:hAnsi="Times New Roman" w:cs="Times New Roman" w:hint="eastAsia"/>
                <w:color w:val="000000"/>
                <w:sz w:val="18"/>
                <w:szCs w:val="18"/>
              </w:rPr>
              <w:t>,</w:t>
            </w:r>
            <w:r w:rsidRPr="00291A56">
              <w:rPr>
                <w:rFonts w:ascii="Times New Roman" w:hAnsi="Times New Roman" w:cs="Times New Roman"/>
                <w:color w:val="000000"/>
                <w:sz w:val="18"/>
                <w:szCs w:val="18"/>
              </w:rPr>
              <w:t>786</w:t>
            </w:r>
            <w:r w:rsidRPr="00291A56">
              <w:rPr>
                <w:rFonts w:ascii="Times New Roman" w:hAnsi="Times New Roman" w:cs="Times New Roman" w:hint="eastAsia"/>
                <w:color w:val="000000"/>
                <w:sz w:val="18"/>
                <w:szCs w:val="18"/>
              </w:rPr>
              <w:t>,</w:t>
            </w:r>
            <w:r w:rsidRPr="00291A56">
              <w:rPr>
                <w:rFonts w:ascii="Times New Roman" w:hAnsi="Times New Roman" w:cs="Times New Roman"/>
                <w:color w:val="000000"/>
                <w:sz w:val="18"/>
                <w:szCs w:val="18"/>
              </w:rPr>
              <w:t>733</w:t>
            </w:r>
            <w:r w:rsidRPr="00291A56">
              <w:rPr>
                <w:rFonts w:ascii="Times New Roman" w:hAnsi="Times New Roman" w:cs="Times New Roman" w:hint="eastAsia"/>
                <w:color w:val="000000"/>
                <w:sz w:val="18"/>
                <w:szCs w:val="18"/>
              </w:rPr>
              <w:t>,</w:t>
            </w:r>
            <w:r w:rsidRPr="00291A56">
              <w:rPr>
                <w:rFonts w:ascii="Times New Roman" w:hAnsi="Times New Roman" w:cs="Times New Roman"/>
                <w:color w:val="000000"/>
                <w:sz w:val="18"/>
                <w:szCs w:val="18"/>
              </w:rPr>
              <w:t>375.85</w:t>
            </w:r>
          </w:p>
        </w:tc>
        <w:tc>
          <w:tcPr>
            <w:tcW w:w="3227" w:type="pct"/>
            <w:shd w:val="clear" w:color="auto" w:fill="D3D3D3"/>
            <w:vAlign w:val="center"/>
          </w:tcPr>
          <w:p w14:paraId="10671778" w14:textId="0C05018F" w:rsidR="000C7DF0" w:rsidRDefault="000C7DF0" w:rsidP="00341E82">
            <w:r>
              <w:rPr>
                <w:rFonts w:ascii="Calibri" w:hAnsi="Calibri"/>
                <w:color w:val="000000"/>
                <w:szCs w:val="21"/>
              </w:rPr>
              <w:t xml:space="preserve">　</w:t>
            </w:r>
          </w:p>
        </w:tc>
      </w:tr>
    </w:tbl>
    <w:p w14:paraId="3E464A38"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23" w:name="_Toc988912"/>
      <w:r w:rsidRPr="001D55BB">
        <w:rPr>
          <w:rFonts w:ascii="Times New Roman" w:hAnsi="Times New Roman" w:cs="Times New Roman"/>
          <w:b/>
          <w:bCs/>
          <w:sz w:val="24"/>
          <w:szCs w:val="24"/>
        </w:rPr>
        <w:t>七、投资状况分析</w:t>
      </w:r>
      <w:bookmarkEnd w:id="23"/>
    </w:p>
    <w:p w14:paraId="299A0D27"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24" w:name="_Toc988913"/>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、总体情况</w:t>
      </w:r>
      <w:bookmarkEnd w:id="24"/>
    </w:p>
    <w:p w14:paraId="15F75D99"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BD4F5F">
        <w:rPr>
          <w:rFonts w:asciiTheme="minorEastAsia" w:hAnsiTheme="minorEastAsia" w:cs="Times New Roman"/>
          <w:sz w:val="18"/>
          <w:szCs w:val="18"/>
        </w:rPr>
        <w:t>□</w:t>
      </w:r>
      <w:r w:rsidRPr="001D55BB">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1"/>
        <w:gridCol w:w="3251"/>
        <w:gridCol w:w="3249"/>
      </w:tblGrid>
      <w:tr w:rsidR="008C7B71" w:rsidRPr="001D55BB" w14:paraId="0A29E249" w14:textId="77777777" w:rsidTr="00FA4845">
        <w:trPr>
          <w:trHeight w:val="240"/>
        </w:trPr>
        <w:tc>
          <w:tcPr>
            <w:tcW w:w="1667" w:type="pct"/>
            <w:shd w:val="clear" w:color="auto" w:fill="D3D3D3"/>
            <w:vAlign w:val="center"/>
          </w:tcPr>
          <w:p w14:paraId="4DCE748C"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报告期投资额（元）</w:t>
            </w:r>
          </w:p>
        </w:tc>
        <w:tc>
          <w:tcPr>
            <w:tcW w:w="1667" w:type="pct"/>
            <w:shd w:val="clear" w:color="auto" w:fill="D3D3D3"/>
            <w:vAlign w:val="center"/>
          </w:tcPr>
          <w:p w14:paraId="045A0105"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上年同期投资额（元）</w:t>
            </w:r>
          </w:p>
        </w:tc>
        <w:tc>
          <w:tcPr>
            <w:tcW w:w="1666" w:type="pct"/>
            <w:shd w:val="clear" w:color="auto" w:fill="D3D3D3"/>
            <w:vAlign w:val="center"/>
          </w:tcPr>
          <w:p w14:paraId="0BE5CE59"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变动幅度</w:t>
            </w:r>
          </w:p>
        </w:tc>
      </w:tr>
      <w:tr w:rsidR="00444934" w:rsidRPr="001D55BB" w14:paraId="69AC12F2" w14:textId="77777777" w:rsidTr="00FA4845">
        <w:trPr>
          <w:trHeight w:val="240"/>
        </w:trPr>
        <w:tc>
          <w:tcPr>
            <w:tcW w:w="1667" w:type="pct"/>
            <w:vAlign w:val="center"/>
          </w:tcPr>
          <w:p w14:paraId="03DAB59B" w14:textId="735D6731" w:rsidR="00444934" w:rsidRPr="001D55BB" w:rsidRDefault="00444934"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           5,400,000.00 </w:t>
            </w:r>
          </w:p>
        </w:tc>
        <w:tc>
          <w:tcPr>
            <w:tcW w:w="1667" w:type="pct"/>
            <w:vAlign w:val="center"/>
          </w:tcPr>
          <w:p w14:paraId="7875BFCA" w14:textId="614CBC42" w:rsidR="00444934" w:rsidRPr="001D55BB" w:rsidRDefault="00444934"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               10,000,000.00 </w:t>
            </w:r>
          </w:p>
        </w:tc>
        <w:tc>
          <w:tcPr>
            <w:tcW w:w="1666" w:type="pct"/>
            <w:vAlign w:val="center"/>
          </w:tcPr>
          <w:p w14:paraId="584BA955" w14:textId="57DF1AC0" w:rsidR="00444934" w:rsidRPr="001D55BB" w:rsidRDefault="00444934" w:rsidP="00341E82">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-46.00%</w:t>
            </w:r>
          </w:p>
        </w:tc>
      </w:tr>
    </w:tbl>
    <w:p w14:paraId="095FAB6E"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25" w:name="_Toc988914"/>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、报告期内获取的重大的股权投资情况</w:t>
      </w:r>
      <w:bookmarkEnd w:id="25"/>
    </w:p>
    <w:p w14:paraId="36404273" w14:textId="7F9D8C1F" w:rsidR="008C7B71" w:rsidRPr="001D55BB" w:rsidRDefault="00444934"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008C7B71" w:rsidRPr="001D55BB">
        <w:rPr>
          <w:rFonts w:ascii="Times New Roman" w:hAnsi="Times New Roman" w:cs="Times New Roman"/>
          <w:sz w:val="18"/>
          <w:szCs w:val="18"/>
        </w:rPr>
        <w:t>适用</w:t>
      </w:r>
      <w:r w:rsidR="008C7B71" w:rsidRPr="001D55BB">
        <w:rPr>
          <w:rFonts w:ascii="Times New Roman" w:hAnsi="Times New Roman" w:cs="Times New Roman"/>
          <w:sz w:val="18"/>
          <w:szCs w:val="18"/>
        </w:rPr>
        <w:t xml:space="preserve"> </w:t>
      </w:r>
      <w:r w:rsidR="008C7B71" w:rsidRPr="004A5821">
        <w:rPr>
          <w:rFonts w:asciiTheme="minorEastAsia" w:hAnsiTheme="minorEastAsia" w:cs="Times New Roman"/>
          <w:sz w:val="18"/>
          <w:szCs w:val="18"/>
        </w:rPr>
        <w:t>□</w:t>
      </w:r>
      <w:r w:rsidR="008C7B71" w:rsidRPr="001D55BB">
        <w:rPr>
          <w:rFonts w:ascii="Times New Roman" w:hAnsi="Times New Roman" w:cs="Times New Roman"/>
          <w:sz w:val="18"/>
          <w:szCs w:val="18"/>
        </w:rPr>
        <w:t>不适用</w:t>
      </w:r>
    </w:p>
    <w:p w14:paraId="5A42050D"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8"/>
        <w:gridCol w:w="569"/>
        <w:gridCol w:w="550"/>
        <w:gridCol w:w="1149"/>
        <w:gridCol w:w="852"/>
        <w:gridCol w:w="558"/>
        <w:gridCol w:w="560"/>
        <w:gridCol w:w="560"/>
        <w:gridCol w:w="569"/>
        <w:gridCol w:w="554"/>
        <w:gridCol w:w="562"/>
        <w:gridCol w:w="1010"/>
        <w:gridCol w:w="562"/>
        <w:gridCol w:w="569"/>
        <w:gridCol w:w="569"/>
      </w:tblGrid>
      <w:tr w:rsidR="008C7B71" w14:paraId="5E57E21E" w14:textId="77777777" w:rsidTr="00FA4845">
        <w:trPr>
          <w:trHeight w:val="284"/>
        </w:trPr>
        <w:tc>
          <w:tcPr>
            <w:tcW w:w="286" w:type="pct"/>
            <w:shd w:val="clear" w:color="auto" w:fill="D3D3D3"/>
            <w:vAlign w:val="center"/>
          </w:tcPr>
          <w:p w14:paraId="31C8A44E" w14:textId="77777777" w:rsidR="008C7B71" w:rsidRDefault="008C7B71" w:rsidP="00341E82">
            <w:pPr>
              <w:spacing w:before="40" w:after="40" w:line="240" w:lineRule="exact"/>
              <w:jc w:val="center"/>
              <w:rPr>
                <w:rFonts w:ascii="宋体" w:eastAsia="宋体" w:hAnsi="宋体" w:cs="宋体"/>
                <w:sz w:val="18"/>
                <w:szCs w:val="18"/>
              </w:rPr>
            </w:pPr>
            <w:bookmarkStart w:id="26" w:name="_Toc988915"/>
            <w:r>
              <w:rPr>
                <w:rFonts w:ascii="宋体" w:eastAsia="宋体" w:hAnsi="宋体" w:cs="宋体"/>
                <w:sz w:val="18"/>
                <w:szCs w:val="18"/>
              </w:rPr>
              <w:t>被投资公司名称</w:t>
            </w:r>
          </w:p>
        </w:tc>
        <w:tc>
          <w:tcPr>
            <w:tcW w:w="292" w:type="pct"/>
            <w:shd w:val="clear" w:color="auto" w:fill="D3D3D3"/>
            <w:vAlign w:val="center"/>
          </w:tcPr>
          <w:p w14:paraId="79542358"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282" w:type="pct"/>
            <w:shd w:val="clear" w:color="auto" w:fill="D3D3D3"/>
            <w:vAlign w:val="center"/>
          </w:tcPr>
          <w:p w14:paraId="2BDCCD19"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投资方式</w:t>
            </w:r>
          </w:p>
        </w:tc>
        <w:tc>
          <w:tcPr>
            <w:tcW w:w="589" w:type="pct"/>
            <w:shd w:val="clear" w:color="auto" w:fill="D3D3D3"/>
            <w:vAlign w:val="center"/>
          </w:tcPr>
          <w:p w14:paraId="50B501BC"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投资金额</w:t>
            </w:r>
          </w:p>
        </w:tc>
        <w:tc>
          <w:tcPr>
            <w:tcW w:w="437" w:type="pct"/>
            <w:shd w:val="clear" w:color="auto" w:fill="D3D3D3"/>
            <w:vAlign w:val="center"/>
          </w:tcPr>
          <w:p w14:paraId="4B107857"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86" w:type="pct"/>
            <w:shd w:val="clear" w:color="auto" w:fill="D3D3D3"/>
            <w:vAlign w:val="center"/>
          </w:tcPr>
          <w:p w14:paraId="51E582C9"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c>
          <w:tcPr>
            <w:tcW w:w="287" w:type="pct"/>
            <w:shd w:val="clear" w:color="auto" w:fill="D3D3D3"/>
            <w:vAlign w:val="center"/>
          </w:tcPr>
          <w:p w14:paraId="6CD74969"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合作方</w:t>
            </w:r>
          </w:p>
        </w:tc>
        <w:tc>
          <w:tcPr>
            <w:tcW w:w="287" w:type="pct"/>
            <w:shd w:val="clear" w:color="auto" w:fill="D3D3D3"/>
            <w:vAlign w:val="center"/>
          </w:tcPr>
          <w:p w14:paraId="1A282CAB"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投资期限</w:t>
            </w:r>
          </w:p>
        </w:tc>
        <w:tc>
          <w:tcPr>
            <w:tcW w:w="292" w:type="pct"/>
            <w:shd w:val="clear" w:color="auto" w:fill="D3D3D3"/>
            <w:vAlign w:val="center"/>
          </w:tcPr>
          <w:p w14:paraId="124668C7"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产品类型</w:t>
            </w:r>
          </w:p>
        </w:tc>
        <w:tc>
          <w:tcPr>
            <w:tcW w:w="284" w:type="pct"/>
            <w:shd w:val="clear" w:color="auto" w:fill="D3D3D3"/>
            <w:vAlign w:val="center"/>
          </w:tcPr>
          <w:p w14:paraId="322E46CD"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截至资产负债表日的进展情况</w:t>
            </w:r>
          </w:p>
        </w:tc>
        <w:tc>
          <w:tcPr>
            <w:tcW w:w="288" w:type="pct"/>
            <w:shd w:val="clear" w:color="auto" w:fill="D3D3D3"/>
            <w:vAlign w:val="center"/>
          </w:tcPr>
          <w:p w14:paraId="345EFC44"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预计收益</w:t>
            </w:r>
          </w:p>
        </w:tc>
        <w:tc>
          <w:tcPr>
            <w:tcW w:w="518" w:type="pct"/>
            <w:shd w:val="clear" w:color="auto" w:fill="D3D3D3"/>
            <w:vAlign w:val="center"/>
          </w:tcPr>
          <w:p w14:paraId="3B0095B8"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本期投资盈亏</w:t>
            </w:r>
          </w:p>
        </w:tc>
        <w:tc>
          <w:tcPr>
            <w:tcW w:w="288" w:type="pct"/>
            <w:shd w:val="clear" w:color="auto" w:fill="D3D3D3"/>
            <w:vAlign w:val="center"/>
          </w:tcPr>
          <w:p w14:paraId="207C8598"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是否涉诉</w:t>
            </w:r>
          </w:p>
        </w:tc>
        <w:tc>
          <w:tcPr>
            <w:tcW w:w="292" w:type="pct"/>
            <w:shd w:val="clear" w:color="auto" w:fill="D3D3D3"/>
            <w:vAlign w:val="center"/>
          </w:tcPr>
          <w:p w14:paraId="641DD236"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披露日期（如有）</w:t>
            </w:r>
          </w:p>
        </w:tc>
        <w:tc>
          <w:tcPr>
            <w:tcW w:w="292" w:type="pct"/>
            <w:shd w:val="clear" w:color="auto" w:fill="D3D3D3"/>
            <w:vAlign w:val="center"/>
          </w:tcPr>
          <w:p w14:paraId="67165215" w14:textId="77777777" w:rsidR="008C7B71" w:rsidRDefault="008C7B71"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披露索引（如有）</w:t>
            </w:r>
          </w:p>
        </w:tc>
      </w:tr>
      <w:tr w:rsidR="0058222F" w14:paraId="6E33D265" w14:textId="77777777" w:rsidTr="00FA4845">
        <w:trPr>
          <w:trHeight w:val="284"/>
        </w:trPr>
        <w:tc>
          <w:tcPr>
            <w:tcW w:w="286" w:type="pct"/>
            <w:vAlign w:val="center"/>
          </w:tcPr>
          <w:p w14:paraId="6C8A87B7" w14:textId="4D94F620" w:rsidR="0058222F" w:rsidRDefault="0058222F" w:rsidP="00341E82">
            <w:pPr>
              <w:spacing w:line="240" w:lineRule="exact"/>
              <w:rPr>
                <w:rFonts w:ascii="宋体" w:eastAsia="宋体" w:hAnsi="宋体" w:cs="宋体"/>
                <w:sz w:val="18"/>
                <w:szCs w:val="18"/>
              </w:rPr>
            </w:pPr>
            <w:r>
              <w:rPr>
                <w:rFonts w:hint="eastAsia"/>
                <w:color w:val="000000"/>
                <w:sz w:val="18"/>
                <w:szCs w:val="18"/>
              </w:rPr>
              <w:t>江西晨鸣港务有限责任公司</w:t>
            </w:r>
          </w:p>
        </w:tc>
        <w:tc>
          <w:tcPr>
            <w:tcW w:w="292" w:type="pct"/>
            <w:vAlign w:val="center"/>
          </w:tcPr>
          <w:p w14:paraId="4B6C546B" w14:textId="77777777" w:rsidR="0058222F" w:rsidRDefault="0058222F" w:rsidP="00341E82">
            <w:pPr>
              <w:spacing w:line="240" w:lineRule="exact"/>
              <w:rPr>
                <w:rFonts w:ascii="宋体" w:eastAsia="宋体" w:hAnsi="宋体" w:cs="宋体"/>
                <w:sz w:val="18"/>
                <w:szCs w:val="18"/>
              </w:rPr>
            </w:pPr>
            <w:r>
              <w:rPr>
                <w:rFonts w:hint="eastAsia"/>
                <w:color w:val="000000"/>
                <w:sz w:val="18"/>
                <w:szCs w:val="18"/>
              </w:rPr>
              <w:t xml:space="preserve">　</w:t>
            </w:r>
          </w:p>
          <w:p w14:paraId="0CAB975A" w14:textId="77777777" w:rsidR="0058222F" w:rsidRDefault="0058222F" w:rsidP="0058222F">
            <w:pPr>
              <w:rPr>
                <w:rFonts w:ascii="宋体" w:eastAsia="宋体" w:hAnsi="宋体" w:cs="宋体"/>
                <w:color w:val="000000"/>
                <w:sz w:val="18"/>
                <w:szCs w:val="18"/>
              </w:rPr>
            </w:pPr>
            <w:r>
              <w:rPr>
                <w:rFonts w:hint="eastAsia"/>
                <w:color w:val="000000"/>
                <w:sz w:val="18"/>
                <w:szCs w:val="18"/>
              </w:rPr>
              <w:t>道路运输、货物装卸</w:t>
            </w:r>
          </w:p>
          <w:p w14:paraId="19856A20" w14:textId="17810367" w:rsidR="0058222F" w:rsidRDefault="0058222F" w:rsidP="00341E82">
            <w:pPr>
              <w:spacing w:line="240" w:lineRule="exact"/>
              <w:rPr>
                <w:rFonts w:ascii="宋体" w:eastAsia="宋体" w:hAnsi="宋体" w:cs="宋体"/>
                <w:sz w:val="18"/>
                <w:szCs w:val="18"/>
              </w:rPr>
            </w:pPr>
          </w:p>
        </w:tc>
        <w:tc>
          <w:tcPr>
            <w:tcW w:w="282" w:type="pct"/>
            <w:vAlign w:val="center"/>
          </w:tcPr>
          <w:p w14:paraId="2E44FDA8" w14:textId="7D117878" w:rsidR="0058222F" w:rsidRDefault="0058222F" w:rsidP="00341E82">
            <w:pPr>
              <w:spacing w:line="240" w:lineRule="exact"/>
              <w:rPr>
                <w:rFonts w:ascii="宋体" w:eastAsia="宋体" w:hAnsi="宋体" w:cs="宋体"/>
                <w:sz w:val="18"/>
                <w:szCs w:val="18"/>
              </w:rPr>
            </w:pPr>
            <w:r>
              <w:rPr>
                <w:rFonts w:hint="eastAsia"/>
                <w:color w:val="000000"/>
                <w:sz w:val="18"/>
                <w:szCs w:val="18"/>
              </w:rPr>
              <w:t>收购</w:t>
            </w:r>
          </w:p>
        </w:tc>
        <w:tc>
          <w:tcPr>
            <w:tcW w:w="589" w:type="pct"/>
            <w:vAlign w:val="center"/>
          </w:tcPr>
          <w:p w14:paraId="27C3DA11" w14:textId="22477FB8" w:rsidR="0058222F" w:rsidRDefault="0058222F" w:rsidP="00341E82">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5,400,000.00</w:t>
            </w:r>
          </w:p>
        </w:tc>
        <w:tc>
          <w:tcPr>
            <w:tcW w:w="437" w:type="pct"/>
            <w:vAlign w:val="center"/>
          </w:tcPr>
          <w:p w14:paraId="1F919552" w14:textId="2BFB6D84" w:rsidR="0058222F" w:rsidRDefault="0058222F" w:rsidP="00341E82">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100.00%</w:t>
            </w:r>
          </w:p>
        </w:tc>
        <w:tc>
          <w:tcPr>
            <w:tcW w:w="286" w:type="pct"/>
            <w:vAlign w:val="center"/>
          </w:tcPr>
          <w:p w14:paraId="2F1A27C8" w14:textId="15565C83" w:rsidR="0058222F" w:rsidRDefault="00291A56" w:rsidP="00341E82">
            <w:pPr>
              <w:spacing w:line="240" w:lineRule="exact"/>
              <w:rPr>
                <w:rFonts w:ascii="宋体" w:eastAsia="宋体" w:hAnsi="宋体" w:cs="宋体"/>
                <w:sz w:val="18"/>
                <w:szCs w:val="18"/>
              </w:rPr>
            </w:pPr>
            <w:r>
              <w:rPr>
                <w:rFonts w:hint="eastAsia"/>
                <w:color w:val="000000"/>
                <w:sz w:val="18"/>
                <w:szCs w:val="18"/>
              </w:rPr>
              <w:t>自有</w:t>
            </w:r>
            <w:r w:rsidR="0058222F">
              <w:rPr>
                <w:rFonts w:hint="eastAsia"/>
                <w:color w:val="000000"/>
                <w:sz w:val="18"/>
                <w:szCs w:val="18"/>
              </w:rPr>
              <w:t>资金</w:t>
            </w:r>
          </w:p>
        </w:tc>
        <w:tc>
          <w:tcPr>
            <w:tcW w:w="287" w:type="pct"/>
            <w:vAlign w:val="center"/>
          </w:tcPr>
          <w:p w14:paraId="1974F7F4" w14:textId="4890F222" w:rsidR="0058222F" w:rsidRDefault="0058222F" w:rsidP="00341E82">
            <w:pPr>
              <w:spacing w:line="240" w:lineRule="exact"/>
              <w:rPr>
                <w:rFonts w:ascii="宋体" w:eastAsia="宋体" w:hAnsi="宋体" w:cs="宋体"/>
                <w:sz w:val="18"/>
                <w:szCs w:val="18"/>
              </w:rPr>
            </w:pPr>
            <w:r>
              <w:rPr>
                <w:rFonts w:hint="eastAsia"/>
                <w:color w:val="000000"/>
                <w:sz w:val="18"/>
                <w:szCs w:val="18"/>
              </w:rPr>
              <w:t>子公司</w:t>
            </w:r>
          </w:p>
        </w:tc>
        <w:tc>
          <w:tcPr>
            <w:tcW w:w="287" w:type="pct"/>
            <w:vAlign w:val="center"/>
          </w:tcPr>
          <w:p w14:paraId="37590C61" w14:textId="7BA5E58E" w:rsidR="0058222F" w:rsidRDefault="0058222F" w:rsidP="00341E82">
            <w:pPr>
              <w:spacing w:line="240" w:lineRule="exact"/>
              <w:rPr>
                <w:rFonts w:ascii="宋体" w:eastAsia="宋体" w:hAnsi="宋体" w:cs="宋体"/>
                <w:sz w:val="18"/>
                <w:szCs w:val="18"/>
              </w:rPr>
            </w:pPr>
            <w:r>
              <w:rPr>
                <w:rFonts w:hint="eastAsia"/>
                <w:color w:val="000000"/>
                <w:sz w:val="18"/>
                <w:szCs w:val="18"/>
              </w:rPr>
              <w:t>长期</w:t>
            </w:r>
          </w:p>
        </w:tc>
        <w:tc>
          <w:tcPr>
            <w:tcW w:w="292" w:type="pct"/>
            <w:vAlign w:val="center"/>
          </w:tcPr>
          <w:p w14:paraId="14637CFF" w14:textId="77777777" w:rsidR="0058222F" w:rsidRDefault="0058222F" w:rsidP="0058222F">
            <w:pPr>
              <w:rPr>
                <w:rFonts w:ascii="宋体" w:eastAsia="宋体" w:hAnsi="宋体" w:cs="宋体"/>
                <w:color w:val="000000"/>
                <w:sz w:val="18"/>
                <w:szCs w:val="18"/>
              </w:rPr>
            </w:pPr>
            <w:r>
              <w:rPr>
                <w:rFonts w:hint="eastAsia"/>
                <w:color w:val="000000"/>
                <w:sz w:val="18"/>
                <w:szCs w:val="18"/>
              </w:rPr>
              <w:t>运输、装卸服务</w:t>
            </w:r>
          </w:p>
          <w:p w14:paraId="6E3CBCAD" w14:textId="2664654F" w:rsidR="0058222F" w:rsidRDefault="0058222F" w:rsidP="00341E82">
            <w:pPr>
              <w:spacing w:line="240" w:lineRule="exact"/>
              <w:rPr>
                <w:rFonts w:ascii="宋体" w:eastAsia="宋体" w:hAnsi="宋体" w:cs="宋体"/>
                <w:sz w:val="18"/>
                <w:szCs w:val="18"/>
              </w:rPr>
            </w:pPr>
            <w:r>
              <w:rPr>
                <w:rFonts w:hint="eastAsia"/>
                <w:color w:val="000000"/>
                <w:sz w:val="18"/>
                <w:szCs w:val="18"/>
              </w:rPr>
              <w:t xml:space="preserve">　</w:t>
            </w:r>
          </w:p>
        </w:tc>
        <w:tc>
          <w:tcPr>
            <w:tcW w:w="284" w:type="pct"/>
            <w:vAlign w:val="center"/>
          </w:tcPr>
          <w:p w14:paraId="2B1F3814" w14:textId="748F50C0" w:rsidR="0058222F" w:rsidRDefault="0058222F" w:rsidP="00341E82">
            <w:pPr>
              <w:spacing w:line="240" w:lineRule="exact"/>
              <w:rPr>
                <w:rFonts w:ascii="宋体" w:eastAsia="宋体" w:hAnsi="宋体" w:cs="宋体"/>
                <w:sz w:val="18"/>
                <w:szCs w:val="18"/>
              </w:rPr>
            </w:pPr>
            <w:r>
              <w:rPr>
                <w:rFonts w:hint="eastAsia"/>
                <w:color w:val="000000"/>
                <w:sz w:val="18"/>
                <w:szCs w:val="18"/>
              </w:rPr>
              <w:t>完成</w:t>
            </w:r>
          </w:p>
        </w:tc>
        <w:tc>
          <w:tcPr>
            <w:tcW w:w="288" w:type="pct"/>
            <w:vAlign w:val="center"/>
          </w:tcPr>
          <w:p w14:paraId="67B71B13" w14:textId="3919D9C6" w:rsidR="0058222F" w:rsidRDefault="0058222F" w:rsidP="00341E82">
            <w:pPr>
              <w:spacing w:line="240" w:lineRule="exact"/>
              <w:jc w:val="right"/>
              <w:rPr>
                <w:rFonts w:ascii="宋体" w:eastAsia="宋体" w:hAnsi="宋体" w:cs="宋体"/>
                <w:sz w:val="18"/>
                <w:szCs w:val="18"/>
              </w:rPr>
            </w:pPr>
            <w:r>
              <w:rPr>
                <w:rFonts w:hint="eastAsia"/>
                <w:color w:val="000000"/>
                <w:sz w:val="18"/>
                <w:szCs w:val="18"/>
              </w:rPr>
              <w:t>不适用</w:t>
            </w:r>
          </w:p>
        </w:tc>
        <w:tc>
          <w:tcPr>
            <w:tcW w:w="518" w:type="pct"/>
            <w:vAlign w:val="center"/>
          </w:tcPr>
          <w:p w14:paraId="2C706737" w14:textId="77777777" w:rsidR="0058222F" w:rsidRDefault="0058222F" w:rsidP="0058222F">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899,011.43</w:t>
            </w:r>
          </w:p>
          <w:p w14:paraId="76969080" w14:textId="70FDBD17" w:rsidR="0058222F" w:rsidRDefault="0058222F" w:rsidP="00341E82">
            <w:pPr>
              <w:spacing w:line="240" w:lineRule="exact"/>
              <w:jc w:val="right"/>
              <w:rPr>
                <w:rFonts w:ascii="宋体" w:eastAsia="宋体" w:hAnsi="宋体" w:cs="宋体"/>
                <w:sz w:val="18"/>
                <w:szCs w:val="18"/>
              </w:rPr>
            </w:pPr>
          </w:p>
        </w:tc>
        <w:tc>
          <w:tcPr>
            <w:tcW w:w="288" w:type="pct"/>
            <w:vAlign w:val="center"/>
          </w:tcPr>
          <w:p w14:paraId="09326E39" w14:textId="1B25C5E1" w:rsidR="0058222F" w:rsidRDefault="0058222F" w:rsidP="00341E82">
            <w:pPr>
              <w:spacing w:line="240" w:lineRule="exact"/>
              <w:rPr>
                <w:rFonts w:ascii="宋体" w:eastAsia="宋体" w:hAnsi="宋体" w:cs="宋体"/>
                <w:sz w:val="18"/>
                <w:szCs w:val="18"/>
              </w:rPr>
            </w:pPr>
            <w:r>
              <w:rPr>
                <w:rFonts w:hint="eastAsia"/>
                <w:color w:val="000000"/>
                <w:sz w:val="18"/>
                <w:szCs w:val="18"/>
              </w:rPr>
              <w:t>否</w:t>
            </w:r>
          </w:p>
        </w:tc>
        <w:tc>
          <w:tcPr>
            <w:tcW w:w="292" w:type="pct"/>
            <w:vAlign w:val="center"/>
          </w:tcPr>
          <w:p w14:paraId="6EBB2D96" w14:textId="381C2EF5" w:rsidR="0058222F" w:rsidRDefault="0058222F" w:rsidP="00341E82">
            <w:pPr>
              <w:spacing w:line="240" w:lineRule="exact"/>
              <w:rPr>
                <w:rFonts w:ascii="宋体" w:eastAsia="宋体" w:hAnsi="宋体" w:cs="宋体"/>
                <w:sz w:val="18"/>
                <w:szCs w:val="18"/>
              </w:rPr>
            </w:pPr>
            <w:r>
              <w:rPr>
                <w:rFonts w:hint="eastAsia"/>
                <w:color w:val="000000"/>
                <w:sz w:val="18"/>
                <w:szCs w:val="18"/>
              </w:rPr>
              <w:t>不适用</w:t>
            </w:r>
          </w:p>
        </w:tc>
        <w:tc>
          <w:tcPr>
            <w:tcW w:w="292" w:type="pct"/>
            <w:vAlign w:val="center"/>
          </w:tcPr>
          <w:p w14:paraId="1DD0CC21" w14:textId="2C423D7A" w:rsidR="0058222F" w:rsidRDefault="0058222F" w:rsidP="00341E82">
            <w:pPr>
              <w:spacing w:line="240" w:lineRule="exact"/>
              <w:rPr>
                <w:rFonts w:ascii="宋体" w:eastAsia="宋体" w:hAnsi="宋体" w:cs="宋体"/>
                <w:sz w:val="18"/>
                <w:szCs w:val="18"/>
              </w:rPr>
            </w:pPr>
            <w:r>
              <w:rPr>
                <w:rFonts w:hint="eastAsia"/>
                <w:color w:val="000000"/>
                <w:sz w:val="18"/>
                <w:szCs w:val="18"/>
              </w:rPr>
              <w:t>不适用</w:t>
            </w:r>
          </w:p>
        </w:tc>
      </w:tr>
      <w:tr w:rsidR="000E0EBC" w14:paraId="2C71EF68" w14:textId="77777777" w:rsidTr="00FA4845">
        <w:trPr>
          <w:trHeight w:val="284"/>
        </w:trPr>
        <w:tc>
          <w:tcPr>
            <w:tcW w:w="286" w:type="pct"/>
            <w:shd w:val="clear" w:color="auto" w:fill="D3D3D3"/>
            <w:vAlign w:val="center"/>
          </w:tcPr>
          <w:p w14:paraId="551B66AC"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292" w:type="pct"/>
            <w:shd w:val="clear" w:color="auto" w:fill="D3D3D3"/>
            <w:vAlign w:val="center"/>
          </w:tcPr>
          <w:p w14:paraId="173EC99A"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82" w:type="pct"/>
            <w:shd w:val="clear" w:color="auto" w:fill="D3D3D3"/>
            <w:vAlign w:val="center"/>
          </w:tcPr>
          <w:p w14:paraId="5EC8C8BF"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589" w:type="pct"/>
            <w:vAlign w:val="center"/>
          </w:tcPr>
          <w:p w14:paraId="57CA433E" w14:textId="028A69E6" w:rsidR="000E0EBC" w:rsidRDefault="000E0EBC" w:rsidP="00341E82">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5,400,000.00</w:t>
            </w:r>
          </w:p>
        </w:tc>
        <w:tc>
          <w:tcPr>
            <w:tcW w:w="437" w:type="pct"/>
            <w:shd w:val="clear" w:color="auto" w:fill="D3D3D3"/>
            <w:vAlign w:val="center"/>
          </w:tcPr>
          <w:p w14:paraId="05828508"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86" w:type="pct"/>
            <w:shd w:val="clear" w:color="auto" w:fill="D3D3D3"/>
            <w:vAlign w:val="center"/>
          </w:tcPr>
          <w:p w14:paraId="7B363FC5"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87" w:type="pct"/>
            <w:shd w:val="clear" w:color="auto" w:fill="D3D3D3"/>
            <w:vAlign w:val="center"/>
          </w:tcPr>
          <w:p w14:paraId="6B396DC9"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87" w:type="pct"/>
            <w:shd w:val="clear" w:color="auto" w:fill="D3D3D3"/>
            <w:vAlign w:val="center"/>
          </w:tcPr>
          <w:p w14:paraId="1535B694"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92" w:type="pct"/>
            <w:shd w:val="clear" w:color="auto" w:fill="D3D3D3"/>
            <w:vAlign w:val="center"/>
          </w:tcPr>
          <w:p w14:paraId="48A9F74C"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84" w:type="pct"/>
            <w:shd w:val="clear" w:color="auto" w:fill="D3D3D3"/>
            <w:vAlign w:val="center"/>
          </w:tcPr>
          <w:p w14:paraId="3B810CE8"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88" w:type="pct"/>
            <w:vAlign w:val="center"/>
          </w:tcPr>
          <w:p w14:paraId="60D8E224" w14:textId="1115F971" w:rsidR="000E0EBC" w:rsidRDefault="000E0EBC" w:rsidP="00341E82">
            <w:pPr>
              <w:spacing w:line="240" w:lineRule="exact"/>
              <w:jc w:val="right"/>
              <w:rPr>
                <w:rFonts w:ascii="宋体" w:eastAsia="宋体" w:hAnsi="宋体" w:cs="宋体"/>
                <w:sz w:val="18"/>
                <w:szCs w:val="18"/>
              </w:rPr>
            </w:pPr>
            <w:r>
              <w:rPr>
                <w:rFonts w:ascii="宋体" w:eastAsia="宋体" w:hAnsi="宋体" w:cs="宋体" w:hint="eastAsia"/>
                <w:sz w:val="18"/>
                <w:szCs w:val="18"/>
              </w:rPr>
              <w:t>-</w:t>
            </w:r>
          </w:p>
        </w:tc>
        <w:tc>
          <w:tcPr>
            <w:tcW w:w="518" w:type="pct"/>
            <w:vAlign w:val="center"/>
          </w:tcPr>
          <w:p w14:paraId="7B687251" w14:textId="130F1DF9" w:rsidR="000E0EBC" w:rsidRPr="000E0EBC" w:rsidRDefault="000E0EBC" w:rsidP="000E0EBC">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899,011.43</w:t>
            </w:r>
          </w:p>
        </w:tc>
        <w:tc>
          <w:tcPr>
            <w:tcW w:w="288" w:type="pct"/>
            <w:shd w:val="clear" w:color="auto" w:fill="D3D3D3"/>
            <w:vAlign w:val="center"/>
          </w:tcPr>
          <w:p w14:paraId="70F67533"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92" w:type="pct"/>
            <w:shd w:val="clear" w:color="auto" w:fill="D3D3D3"/>
            <w:vAlign w:val="center"/>
          </w:tcPr>
          <w:p w14:paraId="39FB1565"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92" w:type="pct"/>
            <w:shd w:val="clear" w:color="auto" w:fill="D3D3D3"/>
            <w:vAlign w:val="center"/>
          </w:tcPr>
          <w:p w14:paraId="7070A4DF" w14:textId="77777777" w:rsidR="000E0EBC" w:rsidRDefault="000E0EBC" w:rsidP="00341E82">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14:paraId="7A3914E3"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r w:rsidRPr="001D55BB">
        <w:rPr>
          <w:rFonts w:ascii="Times New Roman" w:eastAsiaTheme="minorEastAsia" w:hAnsi="Times New Roman" w:cs="Times New Roman"/>
          <w:b/>
          <w:bCs/>
        </w:rPr>
        <w:t>3</w:t>
      </w:r>
      <w:r w:rsidRPr="001D55BB">
        <w:rPr>
          <w:rFonts w:ascii="Times New Roman" w:eastAsiaTheme="minorEastAsia" w:hAnsi="Times New Roman" w:cs="Times New Roman"/>
          <w:b/>
          <w:bCs/>
        </w:rPr>
        <w:t>、报告期内正在进行的重大的非股权投资情况</w:t>
      </w:r>
      <w:bookmarkEnd w:id="26"/>
    </w:p>
    <w:p w14:paraId="7AE348D0" w14:textId="04347981" w:rsidR="008C7B71" w:rsidRDefault="008C7B71" w:rsidP="008C7B71">
      <w:pPr>
        <w:spacing w:before="40" w:after="40" w:line="240" w:lineRule="exact"/>
        <w:rPr>
          <w:rFonts w:ascii="Times New Roman" w:hAnsi="Times New Roman" w:cs="Times New Roman"/>
          <w:sz w:val="18"/>
          <w:szCs w:val="18"/>
        </w:rPr>
      </w:pPr>
      <w:r w:rsidRPr="00E700D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00444934"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58A75785"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27" w:name="_Toc988916"/>
      <w:r w:rsidRPr="001D55BB">
        <w:rPr>
          <w:rFonts w:ascii="Times New Roman" w:eastAsiaTheme="minorEastAsia" w:hAnsi="Times New Roman" w:cs="Times New Roman"/>
          <w:b/>
          <w:bCs/>
        </w:rPr>
        <w:t>4</w:t>
      </w:r>
      <w:r w:rsidRPr="001D55BB">
        <w:rPr>
          <w:rFonts w:ascii="Times New Roman" w:eastAsiaTheme="minorEastAsia" w:hAnsi="Times New Roman" w:cs="Times New Roman"/>
          <w:b/>
          <w:bCs/>
        </w:rPr>
        <w:t>、金融资产投资</w:t>
      </w:r>
      <w:bookmarkEnd w:id="27"/>
    </w:p>
    <w:p w14:paraId="26D56F13" w14:textId="77777777" w:rsidR="008C7B71" w:rsidRPr="001D55BB" w:rsidRDefault="008C7B71" w:rsidP="008C7B71">
      <w:pPr>
        <w:spacing w:before="300" w:after="300" w:line="280" w:lineRule="exact"/>
        <w:outlineLvl w:val="3"/>
        <w:rPr>
          <w:rFonts w:ascii="Times New Roman" w:hAnsi="Times New Roman" w:cs="Times New Roman"/>
          <w:b/>
          <w:bCs/>
          <w:sz w:val="18"/>
          <w:szCs w:val="18"/>
        </w:rPr>
      </w:pPr>
      <w:bookmarkStart w:id="28" w:name="_Toc988917"/>
      <w:r w:rsidRPr="001D55BB">
        <w:rPr>
          <w:rFonts w:ascii="Times New Roman" w:hAnsi="Times New Roman" w:cs="Times New Roman"/>
          <w:b/>
          <w:bCs/>
          <w:sz w:val="18"/>
          <w:szCs w:val="18"/>
        </w:rPr>
        <w:lastRenderedPageBreak/>
        <w:t>（</w:t>
      </w:r>
      <w:r w:rsidRPr="001D55BB">
        <w:rPr>
          <w:rFonts w:ascii="Times New Roman" w:hAnsi="Times New Roman" w:cs="Times New Roman"/>
          <w:b/>
          <w:bCs/>
          <w:sz w:val="18"/>
          <w:szCs w:val="18"/>
        </w:rPr>
        <w:t>1</w:t>
      </w:r>
      <w:r w:rsidRPr="001D55BB">
        <w:rPr>
          <w:rFonts w:ascii="Times New Roman" w:hAnsi="Times New Roman" w:cs="Times New Roman"/>
          <w:b/>
          <w:bCs/>
          <w:sz w:val="18"/>
          <w:szCs w:val="18"/>
        </w:rPr>
        <w:t>）证券投资情况</w:t>
      </w:r>
      <w:bookmarkEnd w:id="28"/>
    </w:p>
    <w:p w14:paraId="6512E9A4"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E700D2">
        <w:rPr>
          <w:rFonts w:asciiTheme="minorEastAsia" w:hAnsiTheme="minorEastAsia" w:cs="Times New Roman"/>
          <w:sz w:val="18"/>
          <w:szCs w:val="18"/>
        </w:rPr>
        <w:t>□</w:t>
      </w:r>
      <w:r w:rsidRPr="001D55BB">
        <w:rPr>
          <w:rFonts w:ascii="Times New Roman" w:hAnsi="Times New Roman" w:cs="Times New Roman"/>
          <w:sz w:val="18"/>
          <w:szCs w:val="18"/>
        </w:rPr>
        <w:t>不适用</w:t>
      </w:r>
    </w:p>
    <w:p w14:paraId="329E380E"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563"/>
        <w:gridCol w:w="562"/>
        <w:gridCol w:w="716"/>
        <w:gridCol w:w="714"/>
        <w:gridCol w:w="755"/>
        <w:gridCol w:w="944"/>
        <w:gridCol w:w="1131"/>
        <w:gridCol w:w="634"/>
        <w:gridCol w:w="649"/>
        <w:gridCol w:w="710"/>
        <w:gridCol w:w="710"/>
        <w:gridCol w:w="700"/>
        <w:gridCol w:w="480"/>
      </w:tblGrid>
      <w:tr w:rsidR="00906C18" w:rsidRPr="00FA4845" w14:paraId="40D1FDCD" w14:textId="77777777" w:rsidTr="0086575C">
        <w:trPr>
          <w:trHeight w:val="284"/>
        </w:trPr>
        <w:tc>
          <w:tcPr>
            <w:tcW w:w="248" w:type="pct"/>
            <w:shd w:val="clear" w:color="auto" w:fill="D3D3D3"/>
            <w:vAlign w:val="center"/>
          </w:tcPr>
          <w:p w14:paraId="7AD94C45"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bookmarkStart w:id="29" w:name="_Toc988918"/>
            <w:r w:rsidRPr="00FA4845">
              <w:rPr>
                <w:rFonts w:ascii="Times New Roman" w:eastAsia="宋体" w:hAnsi="Times New Roman" w:cs="Times New Roman"/>
                <w:sz w:val="18"/>
                <w:szCs w:val="18"/>
              </w:rPr>
              <w:t>证券品种</w:t>
            </w:r>
          </w:p>
        </w:tc>
        <w:tc>
          <w:tcPr>
            <w:tcW w:w="289" w:type="pct"/>
            <w:shd w:val="clear" w:color="auto" w:fill="D3D3D3"/>
            <w:vAlign w:val="center"/>
          </w:tcPr>
          <w:p w14:paraId="7D4FF570"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证券代码</w:t>
            </w:r>
          </w:p>
        </w:tc>
        <w:tc>
          <w:tcPr>
            <w:tcW w:w="288" w:type="pct"/>
            <w:shd w:val="clear" w:color="auto" w:fill="D3D3D3"/>
            <w:vAlign w:val="center"/>
          </w:tcPr>
          <w:p w14:paraId="7F87CBFC"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证券简称</w:t>
            </w:r>
          </w:p>
        </w:tc>
        <w:tc>
          <w:tcPr>
            <w:tcW w:w="367" w:type="pct"/>
            <w:shd w:val="clear" w:color="auto" w:fill="D3D3D3"/>
            <w:vAlign w:val="center"/>
          </w:tcPr>
          <w:p w14:paraId="17A97DF5"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最初投资成本</w:t>
            </w:r>
          </w:p>
        </w:tc>
        <w:tc>
          <w:tcPr>
            <w:tcW w:w="366" w:type="pct"/>
            <w:shd w:val="clear" w:color="auto" w:fill="D3D3D3"/>
            <w:vAlign w:val="center"/>
          </w:tcPr>
          <w:p w14:paraId="5C51D9C6"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会计计量模式</w:t>
            </w:r>
          </w:p>
        </w:tc>
        <w:tc>
          <w:tcPr>
            <w:tcW w:w="387" w:type="pct"/>
            <w:shd w:val="clear" w:color="auto" w:fill="D3D3D3"/>
            <w:vAlign w:val="center"/>
          </w:tcPr>
          <w:p w14:paraId="4B1C5C7E"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期初账面价值</w:t>
            </w:r>
          </w:p>
        </w:tc>
        <w:tc>
          <w:tcPr>
            <w:tcW w:w="484" w:type="pct"/>
            <w:shd w:val="clear" w:color="auto" w:fill="D3D3D3"/>
            <w:vAlign w:val="center"/>
          </w:tcPr>
          <w:p w14:paraId="1A152644"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本期公允价值变动损益</w:t>
            </w:r>
          </w:p>
        </w:tc>
        <w:tc>
          <w:tcPr>
            <w:tcW w:w="580" w:type="pct"/>
            <w:shd w:val="clear" w:color="auto" w:fill="D3D3D3"/>
            <w:vAlign w:val="center"/>
          </w:tcPr>
          <w:p w14:paraId="3869C609"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计入权益的累计公允价值变动</w:t>
            </w:r>
          </w:p>
        </w:tc>
        <w:tc>
          <w:tcPr>
            <w:tcW w:w="325" w:type="pct"/>
            <w:shd w:val="clear" w:color="auto" w:fill="D3D3D3"/>
            <w:vAlign w:val="center"/>
          </w:tcPr>
          <w:p w14:paraId="4CDF1E1C"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本期购买金额</w:t>
            </w:r>
          </w:p>
        </w:tc>
        <w:tc>
          <w:tcPr>
            <w:tcW w:w="333" w:type="pct"/>
            <w:shd w:val="clear" w:color="auto" w:fill="D3D3D3"/>
            <w:vAlign w:val="center"/>
          </w:tcPr>
          <w:p w14:paraId="26930605"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本期出售金额</w:t>
            </w:r>
          </w:p>
        </w:tc>
        <w:tc>
          <w:tcPr>
            <w:tcW w:w="364" w:type="pct"/>
            <w:shd w:val="clear" w:color="auto" w:fill="D3D3D3"/>
            <w:vAlign w:val="center"/>
          </w:tcPr>
          <w:p w14:paraId="715AAC3B"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报告期损益</w:t>
            </w:r>
          </w:p>
        </w:tc>
        <w:tc>
          <w:tcPr>
            <w:tcW w:w="364" w:type="pct"/>
            <w:shd w:val="clear" w:color="auto" w:fill="D3D3D3"/>
            <w:vAlign w:val="center"/>
          </w:tcPr>
          <w:p w14:paraId="3E8E3909"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期末账面价值</w:t>
            </w:r>
          </w:p>
        </w:tc>
        <w:tc>
          <w:tcPr>
            <w:tcW w:w="359" w:type="pct"/>
            <w:shd w:val="clear" w:color="auto" w:fill="D3D3D3"/>
            <w:vAlign w:val="center"/>
          </w:tcPr>
          <w:p w14:paraId="712EF3CB"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会计核算科目</w:t>
            </w:r>
          </w:p>
        </w:tc>
        <w:tc>
          <w:tcPr>
            <w:tcW w:w="246" w:type="pct"/>
            <w:shd w:val="clear" w:color="auto" w:fill="D3D3D3"/>
            <w:vAlign w:val="center"/>
          </w:tcPr>
          <w:p w14:paraId="314BB7AC" w14:textId="77777777" w:rsidR="008C7B71" w:rsidRPr="00FA4845" w:rsidRDefault="008C7B71"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资金来源</w:t>
            </w:r>
          </w:p>
        </w:tc>
      </w:tr>
      <w:tr w:rsidR="00FA4845" w:rsidRPr="00FA4845" w14:paraId="34D009BD" w14:textId="77777777" w:rsidTr="0086575C">
        <w:trPr>
          <w:trHeight w:val="284"/>
        </w:trPr>
        <w:tc>
          <w:tcPr>
            <w:tcW w:w="248" w:type="pct"/>
            <w:vAlign w:val="center"/>
          </w:tcPr>
          <w:p w14:paraId="530283C7" w14:textId="6C58E4A4" w:rsidR="00444934" w:rsidRPr="00FA4845" w:rsidRDefault="00444934" w:rsidP="00341E82">
            <w:pPr>
              <w:spacing w:line="240" w:lineRule="exact"/>
              <w:rPr>
                <w:rFonts w:ascii="Times New Roman" w:eastAsia="宋体" w:hAnsi="Times New Roman" w:cs="Times New Roman"/>
                <w:sz w:val="18"/>
                <w:szCs w:val="18"/>
              </w:rPr>
            </w:pPr>
            <w:r w:rsidRPr="00FA4845">
              <w:rPr>
                <w:rFonts w:ascii="Times New Roman" w:hAnsi="Times New Roman" w:cs="Times New Roman"/>
                <w:color w:val="000000"/>
                <w:sz w:val="18"/>
                <w:szCs w:val="18"/>
              </w:rPr>
              <w:t>境内外股票</w:t>
            </w:r>
          </w:p>
        </w:tc>
        <w:tc>
          <w:tcPr>
            <w:tcW w:w="289" w:type="pct"/>
            <w:vAlign w:val="center"/>
          </w:tcPr>
          <w:p w14:paraId="22864F1F" w14:textId="13DE0B00" w:rsidR="00444934" w:rsidRPr="00FA4845" w:rsidRDefault="00FA4845" w:rsidP="00341E82">
            <w:pPr>
              <w:spacing w:line="240" w:lineRule="exact"/>
              <w:rPr>
                <w:rFonts w:ascii="Times New Roman" w:eastAsia="宋体" w:hAnsi="Times New Roman" w:cs="Times New Roman"/>
                <w:sz w:val="18"/>
                <w:szCs w:val="18"/>
              </w:rPr>
            </w:pPr>
            <w:r>
              <w:rPr>
                <w:rFonts w:ascii="Times New Roman" w:hAnsi="Times New Roman" w:cs="Times New Roman" w:hint="eastAsia"/>
                <w:color w:val="000000"/>
                <w:sz w:val="18"/>
                <w:szCs w:val="18"/>
              </w:rPr>
              <w:t>0</w:t>
            </w:r>
            <w:r w:rsidR="00444934" w:rsidRPr="00FA4845">
              <w:rPr>
                <w:rFonts w:ascii="Times New Roman" w:hAnsi="Times New Roman" w:cs="Times New Roman"/>
                <w:color w:val="000000"/>
                <w:sz w:val="18"/>
                <w:szCs w:val="18"/>
              </w:rPr>
              <w:t>9668</w:t>
            </w:r>
          </w:p>
        </w:tc>
        <w:tc>
          <w:tcPr>
            <w:tcW w:w="288" w:type="pct"/>
            <w:vAlign w:val="center"/>
          </w:tcPr>
          <w:p w14:paraId="15962C56" w14:textId="57275368" w:rsidR="00444934" w:rsidRPr="00FA4845" w:rsidRDefault="00444934" w:rsidP="00341E82">
            <w:pPr>
              <w:spacing w:line="240" w:lineRule="exact"/>
              <w:rPr>
                <w:rFonts w:ascii="Times New Roman" w:eastAsia="宋体" w:hAnsi="Times New Roman" w:cs="Times New Roman"/>
                <w:sz w:val="18"/>
                <w:szCs w:val="18"/>
              </w:rPr>
            </w:pPr>
            <w:r w:rsidRPr="00FA4845">
              <w:rPr>
                <w:rFonts w:ascii="Times New Roman" w:hAnsi="Times New Roman" w:cs="Times New Roman"/>
                <w:color w:val="000000"/>
                <w:sz w:val="18"/>
                <w:szCs w:val="18"/>
              </w:rPr>
              <w:t>渤海银行</w:t>
            </w:r>
          </w:p>
        </w:tc>
        <w:tc>
          <w:tcPr>
            <w:tcW w:w="367" w:type="pct"/>
            <w:vAlign w:val="center"/>
          </w:tcPr>
          <w:p w14:paraId="3D2F8B13" w14:textId="1AB79A25"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195,684,817.15</w:t>
            </w:r>
          </w:p>
        </w:tc>
        <w:tc>
          <w:tcPr>
            <w:tcW w:w="366" w:type="pct"/>
            <w:vAlign w:val="center"/>
          </w:tcPr>
          <w:p w14:paraId="63F73BB4" w14:textId="10A13D5C" w:rsidR="00444934" w:rsidRPr="00FA4845" w:rsidRDefault="00444934" w:rsidP="00341E82">
            <w:pPr>
              <w:spacing w:line="240" w:lineRule="exact"/>
              <w:rPr>
                <w:rFonts w:ascii="Times New Roman" w:eastAsia="宋体" w:hAnsi="Times New Roman" w:cs="Times New Roman"/>
                <w:sz w:val="18"/>
                <w:szCs w:val="18"/>
              </w:rPr>
            </w:pPr>
            <w:r w:rsidRPr="00FA4845">
              <w:rPr>
                <w:rFonts w:ascii="Times New Roman" w:hAnsi="Times New Roman" w:cs="Times New Roman"/>
                <w:color w:val="000000"/>
                <w:sz w:val="18"/>
                <w:szCs w:val="18"/>
              </w:rPr>
              <w:t>公允价值计量</w:t>
            </w:r>
          </w:p>
        </w:tc>
        <w:tc>
          <w:tcPr>
            <w:tcW w:w="387" w:type="pct"/>
            <w:vAlign w:val="center"/>
          </w:tcPr>
          <w:p w14:paraId="1EBA667F" w14:textId="5AF2660F"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74,708,444.88 </w:t>
            </w:r>
          </w:p>
        </w:tc>
        <w:tc>
          <w:tcPr>
            <w:tcW w:w="484" w:type="pct"/>
            <w:vAlign w:val="center"/>
          </w:tcPr>
          <w:p w14:paraId="6FFAE482" w14:textId="0E2C7788"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-24,274,574.29 </w:t>
            </w:r>
          </w:p>
        </w:tc>
        <w:tc>
          <w:tcPr>
            <w:tcW w:w="580" w:type="pct"/>
            <w:vAlign w:val="center"/>
          </w:tcPr>
          <w:p w14:paraId="071D4F48" w14:textId="416D0382"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-145,250,946.56 </w:t>
            </w:r>
          </w:p>
        </w:tc>
        <w:tc>
          <w:tcPr>
            <w:tcW w:w="325" w:type="pct"/>
            <w:vAlign w:val="center"/>
          </w:tcPr>
          <w:p w14:paraId="0A7740F8" w14:textId="63DDD1C0" w:rsidR="00444934" w:rsidRPr="00FA4845" w:rsidRDefault="00FA4845" w:rsidP="00341E82">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0.00</w:t>
            </w:r>
            <w:r w:rsidR="00444934" w:rsidRPr="00FA4845">
              <w:rPr>
                <w:rFonts w:ascii="Times New Roman" w:hAnsi="Times New Roman" w:cs="Times New Roman"/>
                <w:color w:val="000000"/>
                <w:sz w:val="18"/>
                <w:szCs w:val="18"/>
              </w:rPr>
              <w:t xml:space="preserve">   </w:t>
            </w:r>
          </w:p>
        </w:tc>
        <w:tc>
          <w:tcPr>
            <w:tcW w:w="333" w:type="pct"/>
            <w:vAlign w:val="center"/>
          </w:tcPr>
          <w:p w14:paraId="1C042C55" w14:textId="4FC4ACE2" w:rsidR="00444934" w:rsidRPr="00FA4845" w:rsidRDefault="00FA4845" w:rsidP="00341E82">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0.00</w:t>
            </w:r>
            <w:r w:rsidR="00444934" w:rsidRPr="00FA4845">
              <w:rPr>
                <w:rFonts w:ascii="Times New Roman" w:hAnsi="Times New Roman" w:cs="Times New Roman"/>
                <w:color w:val="000000"/>
                <w:sz w:val="18"/>
                <w:szCs w:val="18"/>
              </w:rPr>
              <w:t xml:space="preserve">   </w:t>
            </w:r>
          </w:p>
        </w:tc>
        <w:tc>
          <w:tcPr>
            <w:tcW w:w="364" w:type="pct"/>
            <w:vAlign w:val="center"/>
          </w:tcPr>
          <w:p w14:paraId="6725823B" w14:textId="4B38143B"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-24,274,574.29 </w:t>
            </w:r>
          </w:p>
        </w:tc>
        <w:tc>
          <w:tcPr>
            <w:tcW w:w="364" w:type="pct"/>
            <w:vAlign w:val="center"/>
          </w:tcPr>
          <w:p w14:paraId="25020AF8" w14:textId="3AA79CD3"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50,433,870.59 </w:t>
            </w:r>
          </w:p>
        </w:tc>
        <w:tc>
          <w:tcPr>
            <w:tcW w:w="359" w:type="pct"/>
            <w:vAlign w:val="center"/>
          </w:tcPr>
          <w:p w14:paraId="5A6B9765" w14:textId="27A3B288" w:rsidR="00444934" w:rsidRPr="00FA4845" w:rsidRDefault="00444934" w:rsidP="00341E82">
            <w:pPr>
              <w:spacing w:line="240" w:lineRule="exact"/>
              <w:rPr>
                <w:rFonts w:ascii="Times New Roman" w:eastAsia="宋体" w:hAnsi="Times New Roman" w:cs="Times New Roman"/>
                <w:sz w:val="18"/>
                <w:szCs w:val="18"/>
              </w:rPr>
            </w:pPr>
            <w:r w:rsidRPr="00FA4845">
              <w:rPr>
                <w:rFonts w:ascii="Times New Roman" w:hAnsi="Times New Roman" w:cs="Times New Roman"/>
                <w:color w:val="000000"/>
                <w:sz w:val="18"/>
                <w:szCs w:val="18"/>
              </w:rPr>
              <w:t>交易性金融资产</w:t>
            </w:r>
          </w:p>
        </w:tc>
        <w:tc>
          <w:tcPr>
            <w:tcW w:w="246" w:type="pct"/>
            <w:vAlign w:val="center"/>
          </w:tcPr>
          <w:p w14:paraId="6C9BEC95" w14:textId="4E04C03B" w:rsidR="00444934" w:rsidRPr="00FA4845" w:rsidRDefault="00444934" w:rsidP="0086575C">
            <w:pPr>
              <w:spacing w:line="240" w:lineRule="exact"/>
              <w:jc w:val="center"/>
              <w:rPr>
                <w:rFonts w:ascii="Times New Roman" w:eastAsia="宋体" w:hAnsi="Times New Roman" w:cs="Times New Roman"/>
                <w:sz w:val="18"/>
                <w:szCs w:val="18"/>
              </w:rPr>
            </w:pPr>
            <w:r w:rsidRPr="00FA4845">
              <w:rPr>
                <w:rFonts w:ascii="Times New Roman" w:hAnsi="Times New Roman" w:cs="Times New Roman"/>
                <w:color w:val="000000"/>
                <w:sz w:val="18"/>
                <w:szCs w:val="18"/>
              </w:rPr>
              <w:t>自有资金</w:t>
            </w:r>
          </w:p>
        </w:tc>
      </w:tr>
      <w:tr w:rsidR="00FA4845" w:rsidRPr="00FA4845" w14:paraId="4FF25850" w14:textId="77777777" w:rsidTr="0086575C">
        <w:trPr>
          <w:trHeight w:val="284"/>
        </w:trPr>
        <w:tc>
          <w:tcPr>
            <w:tcW w:w="825" w:type="pct"/>
            <w:gridSpan w:val="3"/>
            <w:shd w:val="clear" w:color="auto" w:fill="D3D3D3"/>
            <w:vAlign w:val="center"/>
          </w:tcPr>
          <w:p w14:paraId="43B99A8F" w14:textId="77777777" w:rsidR="00444934" w:rsidRPr="00FA4845" w:rsidRDefault="00444934" w:rsidP="00341E82">
            <w:pPr>
              <w:spacing w:before="40" w:after="40" w:line="240" w:lineRule="exact"/>
              <w:rPr>
                <w:rFonts w:ascii="Times New Roman" w:eastAsia="宋体" w:hAnsi="Times New Roman" w:cs="Times New Roman"/>
                <w:sz w:val="18"/>
                <w:szCs w:val="18"/>
              </w:rPr>
            </w:pPr>
            <w:r w:rsidRPr="00FA4845">
              <w:rPr>
                <w:rFonts w:ascii="Times New Roman" w:eastAsia="宋体" w:hAnsi="Times New Roman" w:cs="Times New Roman"/>
                <w:sz w:val="18"/>
                <w:szCs w:val="18"/>
              </w:rPr>
              <w:t>合计</w:t>
            </w:r>
          </w:p>
        </w:tc>
        <w:tc>
          <w:tcPr>
            <w:tcW w:w="367" w:type="pct"/>
            <w:vAlign w:val="center"/>
          </w:tcPr>
          <w:p w14:paraId="426B45ED" w14:textId="01B3971B" w:rsidR="00444934" w:rsidRPr="00FA4845" w:rsidRDefault="00444934" w:rsidP="00FA4845">
            <w:pPr>
              <w:jc w:val="right"/>
              <w:rPr>
                <w:rFonts w:ascii="Times New Roman" w:eastAsia="宋体" w:hAnsi="Times New Roman" w:cs="Times New Roman"/>
                <w:color w:val="000000"/>
                <w:sz w:val="18"/>
                <w:szCs w:val="18"/>
              </w:rPr>
            </w:pPr>
            <w:r w:rsidRPr="00FA4845">
              <w:rPr>
                <w:rFonts w:ascii="Times New Roman" w:hAnsi="Times New Roman" w:cs="Times New Roman"/>
                <w:color w:val="000000"/>
                <w:sz w:val="18"/>
                <w:szCs w:val="18"/>
              </w:rPr>
              <w:t>195,684,817.15</w:t>
            </w:r>
          </w:p>
        </w:tc>
        <w:tc>
          <w:tcPr>
            <w:tcW w:w="366" w:type="pct"/>
            <w:shd w:val="clear" w:color="auto" w:fill="D3D3D3"/>
            <w:vAlign w:val="center"/>
          </w:tcPr>
          <w:p w14:paraId="2866771B" w14:textId="77777777" w:rsidR="00444934" w:rsidRPr="00FA4845" w:rsidRDefault="00444934"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w:t>
            </w:r>
          </w:p>
        </w:tc>
        <w:tc>
          <w:tcPr>
            <w:tcW w:w="387" w:type="pct"/>
            <w:vAlign w:val="center"/>
          </w:tcPr>
          <w:p w14:paraId="7DF410C2" w14:textId="61B895A3"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74,708,444.88 </w:t>
            </w:r>
          </w:p>
        </w:tc>
        <w:tc>
          <w:tcPr>
            <w:tcW w:w="484" w:type="pct"/>
            <w:vAlign w:val="center"/>
          </w:tcPr>
          <w:p w14:paraId="1733ED65" w14:textId="01517C37"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-24,274,574.29 </w:t>
            </w:r>
          </w:p>
        </w:tc>
        <w:tc>
          <w:tcPr>
            <w:tcW w:w="580" w:type="pct"/>
            <w:vAlign w:val="center"/>
          </w:tcPr>
          <w:p w14:paraId="3E270C64" w14:textId="2E1706F9"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-145,250,946.56 </w:t>
            </w:r>
          </w:p>
        </w:tc>
        <w:tc>
          <w:tcPr>
            <w:tcW w:w="325" w:type="pct"/>
            <w:vAlign w:val="center"/>
          </w:tcPr>
          <w:p w14:paraId="7B1323DA" w14:textId="06996062" w:rsidR="00444934" w:rsidRPr="00FA4845" w:rsidRDefault="00FA4845" w:rsidP="00341E82">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0.00</w:t>
            </w:r>
            <w:r w:rsidR="00444934" w:rsidRPr="00FA4845">
              <w:rPr>
                <w:rFonts w:ascii="Times New Roman" w:hAnsi="Times New Roman" w:cs="Times New Roman"/>
                <w:color w:val="000000"/>
                <w:sz w:val="18"/>
                <w:szCs w:val="18"/>
              </w:rPr>
              <w:t xml:space="preserve">　</w:t>
            </w:r>
          </w:p>
        </w:tc>
        <w:tc>
          <w:tcPr>
            <w:tcW w:w="333" w:type="pct"/>
            <w:vAlign w:val="center"/>
          </w:tcPr>
          <w:p w14:paraId="285365FF" w14:textId="1A779ADE" w:rsidR="00444934" w:rsidRPr="00FA4845" w:rsidRDefault="00FA4845" w:rsidP="00341E82">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0.00</w:t>
            </w:r>
            <w:r w:rsidR="00444934" w:rsidRPr="00FA4845">
              <w:rPr>
                <w:rFonts w:ascii="Times New Roman" w:hAnsi="Times New Roman" w:cs="Times New Roman"/>
                <w:color w:val="000000"/>
                <w:sz w:val="18"/>
                <w:szCs w:val="18"/>
              </w:rPr>
              <w:t xml:space="preserve">　</w:t>
            </w:r>
          </w:p>
        </w:tc>
        <w:tc>
          <w:tcPr>
            <w:tcW w:w="364" w:type="pct"/>
            <w:vAlign w:val="center"/>
          </w:tcPr>
          <w:p w14:paraId="227CAE99" w14:textId="447352C1"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-24,274,574.29 </w:t>
            </w:r>
          </w:p>
        </w:tc>
        <w:tc>
          <w:tcPr>
            <w:tcW w:w="364" w:type="pct"/>
            <w:vAlign w:val="center"/>
          </w:tcPr>
          <w:p w14:paraId="2442D796" w14:textId="173A825B" w:rsidR="00444934" w:rsidRPr="00FA4845" w:rsidRDefault="00444934" w:rsidP="00341E82">
            <w:pPr>
              <w:spacing w:line="240" w:lineRule="exact"/>
              <w:jc w:val="right"/>
              <w:rPr>
                <w:rFonts w:ascii="Times New Roman" w:eastAsia="宋体" w:hAnsi="Times New Roman" w:cs="Times New Roman"/>
                <w:sz w:val="18"/>
                <w:szCs w:val="18"/>
              </w:rPr>
            </w:pPr>
            <w:r w:rsidRPr="00FA4845">
              <w:rPr>
                <w:rFonts w:ascii="Times New Roman" w:hAnsi="Times New Roman" w:cs="Times New Roman"/>
                <w:color w:val="000000"/>
                <w:sz w:val="18"/>
                <w:szCs w:val="18"/>
              </w:rPr>
              <w:t xml:space="preserve">50,433,870.59 </w:t>
            </w:r>
          </w:p>
        </w:tc>
        <w:tc>
          <w:tcPr>
            <w:tcW w:w="359" w:type="pct"/>
            <w:shd w:val="clear" w:color="auto" w:fill="D3D3D3"/>
            <w:vAlign w:val="center"/>
          </w:tcPr>
          <w:p w14:paraId="33554B38" w14:textId="77777777" w:rsidR="00444934" w:rsidRPr="00FA4845" w:rsidRDefault="00444934"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w:t>
            </w:r>
          </w:p>
        </w:tc>
        <w:tc>
          <w:tcPr>
            <w:tcW w:w="246" w:type="pct"/>
            <w:shd w:val="clear" w:color="auto" w:fill="D3D3D3"/>
            <w:vAlign w:val="center"/>
          </w:tcPr>
          <w:p w14:paraId="6A335FE2" w14:textId="77777777" w:rsidR="00444934" w:rsidRPr="00FA4845" w:rsidRDefault="00444934" w:rsidP="00341E82">
            <w:pPr>
              <w:spacing w:before="40" w:after="40" w:line="240" w:lineRule="exact"/>
              <w:jc w:val="center"/>
              <w:rPr>
                <w:rFonts w:ascii="Times New Roman" w:eastAsia="宋体" w:hAnsi="Times New Roman" w:cs="Times New Roman"/>
                <w:sz w:val="18"/>
                <w:szCs w:val="18"/>
              </w:rPr>
            </w:pPr>
            <w:r w:rsidRPr="00FA4845">
              <w:rPr>
                <w:rFonts w:ascii="Times New Roman" w:eastAsia="宋体" w:hAnsi="Times New Roman" w:cs="Times New Roman"/>
                <w:sz w:val="18"/>
                <w:szCs w:val="18"/>
              </w:rPr>
              <w:t>--</w:t>
            </w:r>
          </w:p>
        </w:tc>
      </w:tr>
      <w:tr w:rsidR="009E3EA4" w:rsidRPr="00FA4845" w14:paraId="117279CB" w14:textId="77777777" w:rsidTr="00906C18">
        <w:trPr>
          <w:trHeight w:val="284"/>
        </w:trPr>
        <w:tc>
          <w:tcPr>
            <w:tcW w:w="1558" w:type="pct"/>
            <w:gridSpan w:val="5"/>
            <w:shd w:val="clear" w:color="auto" w:fill="D3D3D3"/>
            <w:vAlign w:val="center"/>
          </w:tcPr>
          <w:p w14:paraId="1F32CE87" w14:textId="77777777" w:rsidR="008C7B71" w:rsidRPr="00FA4845" w:rsidRDefault="008C7B71" w:rsidP="00341E82">
            <w:pPr>
              <w:spacing w:before="40" w:after="40" w:line="240" w:lineRule="exact"/>
              <w:rPr>
                <w:rFonts w:ascii="Times New Roman" w:eastAsia="宋体" w:hAnsi="Times New Roman" w:cs="Times New Roman"/>
                <w:sz w:val="18"/>
                <w:szCs w:val="18"/>
              </w:rPr>
            </w:pPr>
            <w:r w:rsidRPr="00FA4845">
              <w:rPr>
                <w:rFonts w:ascii="Times New Roman" w:eastAsia="宋体" w:hAnsi="Times New Roman" w:cs="Times New Roman"/>
                <w:sz w:val="18"/>
                <w:szCs w:val="18"/>
              </w:rPr>
              <w:t>证券投资审批董事会公告披露日期</w:t>
            </w:r>
          </w:p>
        </w:tc>
        <w:tc>
          <w:tcPr>
            <w:tcW w:w="3442" w:type="pct"/>
            <w:gridSpan w:val="9"/>
            <w:vAlign w:val="center"/>
          </w:tcPr>
          <w:p w14:paraId="7B29E63C" w14:textId="472936CA" w:rsidR="008C7B71" w:rsidRPr="00906C18" w:rsidRDefault="00444934" w:rsidP="00906C18">
            <w:pPr>
              <w:rPr>
                <w:rFonts w:ascii="Times New Roman" w:eastAsia="宋体" w:hAnsi="Times New Roman" w:cs="Times New Roman"/>
                <w:color w:val="000000"/>
                <w:sz w:val="18"/>
                <w:szCs w:val="18"/>
              </w:rPr>
            </w:pPr>
            <w:r w:rsidRPr="00FA4845">
              <w:rPr>
                <w:rFonts w:ascii="Times New Roman" w:hAnsi="Times New Roman" w:cs="Times New Roman"/>
                <w:color w:val="000000"/>
                <w:sz w:val="18"/>
                <w:szCs w:val="18"/>
              </w:rPr>
              <w:t>2020</w:t>
            </w:r>
            <w:r w:rsidRPr="00FA4845">
              <w:rPr>
                <w:rFonts w:ascii="Times New Roman" w:hAnsi="Times New Roman" w:cs="Times New Roman"/>
                <w:color w:val="000000"/>
                <w:sz w:val="18"/>
                <w:szCs w:val="18"/>
              </w:rPr>
              <w:t>年</w:t>
            </w:r>
            <w:r w:rsidRPr="00FA4845">
              <w:rPr>
                <w:rFonts w:ascii="Times New Roman" w:hAnsi="Times New Roman" w:cs="Times New Roman"/>
                <w:color w:val="000000"/>
                <w:sz w:val="18"/>
                <w:szCs w:val="18"/>
              </w:rPr>
              <w:t>6</w:t>
            </w:r>
            <w:r w:rsidRPr="00FA4845">
              <w:rPr>
                <w:rFonts w:ascii="Times New Roman" w:hAnsi="Times New Roman" w:cs="Times New Roman"/>
                <w:color w:val="000000"/>
                <w:sz w:val="18"/>
                <w:szCs w:val="18"/>
              </w:rPr>
              <w:t>月</w:t>
            </w:r>
            <w:r w:rsidRPr="00FA4845">
              <w:rPr>
                <w:rFonts w:ascii="Times New Roman" w:hAnsi="Times New Roman" w:cs="Times New Roman"/>
                <w:color w:val="000000"/>
                <w:sz w:val="18"/>
                <w:szCs w:val="18"/>
              </w:rPr>
              <w:t>20</w:t>
            </w:r>
            <w:r w:rsidRPr="00FA4845">
              <w:rPr>
                <w:rFonts w:ascii="Times New Roman" w:hAnsi="Times New Roman" w:cs="Times New Roman"/>
                <w:color w:val="000000"/>
                <w:sz w:val="18"/>
                <w:szCs w:val="18"/>
              </w:rPr>
              <w:t>日</w:t>
            </w:r>
          </w:p>
        </w:tc>
      </w:tr>
      <w:tr w:rsidR="009E3EA4" w:rsidRPr="00FA4845" w14:paraId="6D59D653" w14:textId="77777777" w:rsidTr="00906C18">
        <w:trPr>
          <w:trHeight w:val="284"/>
        </w:trPr>
        <w:tc>
          <w:tcPr>
            <w:tcW w:w="1558" w:type="pct"/>
            <w:gridSpan w:val="5"/>
            <w:shd w:val="clear" w:color="auto" w:fill="D3D3D3"/>
            <w:vAlign w:val="center"/>
          </w:tcPr>
          <w:p w14:paraId="6FB72D18" w14:textId="74C9F9F0" w:rsidR="008C7B71" w:rsidRPr="00FA4845" w:rsidRDefault="008C7B71" w:rsidP="00906C18">
            <w:pPr>
              <w:spacing w:before="40" w:after="40" w:line="240" w:lineRule="exact"/>
              <w:rPr>
                <w:rFonts w:ascii="Times New Roman" w:eastAsia="宋体" w:hAnsi="Times New Roman" w:cs="Times New Roman"/>
                <w:sz w:val="18"/>
                <w:szCs w:val="18"/>
              </w:rPr>
            </w:pPr>
            <w:r w:rsidRPr="00FA4845">
              <w:rPr>
                <w:rFonts w:ascii="Times New Roman" w:eastAsia="宋体" w:hAnsi="Times New Roman" w:cs="Times New Roman"/>
                <w:sz w:val="18"/>
                <w:szCs w:val="18"/>
              </w:rPr>
              <w:t>证券投资审批股东大会公告披露日期</w:t>
            </w:r>
          </w:p>
        </w:tc>
        <w:tc>
          <w:tcPr>
            <w:tcW w:w="3442" w:type="pct"/>
            <w:gridSpan w:val="9"/>
            <w:vAlign w:val="center"/>
          </w:tcPr>
          <w:p w14:paraId="6149F571" w14:textId="1327B150" w:rsidR="008C7B71" w:rsidRPr="00906C18" w:rsidRDefault="00444934" w:rsidP="00906C18">
            <w:pPr>
              <w:rPr>
                <w:rFonts w:ascii="Times New Roman" w:eastAsia="宋体" w:hAnsi="Times New Roman" w:cs="Times New Roman"/>
                <w:color w:val="000000"/>
                <w:sz w:val="18"/>
                <w:szCs w:val="18"/>
              </w:rPr>
            </w:pPr>
            <w:r w:rsidRPr="00FA4845">
              <w:rPr>
                <w:rFonts w:ascii="Times New Roman" w:hAnsi="Times New Roman" w:cs="Times New Roman"/>
                <w:color w:val="000000"/>
                <w:sz w:val="18"/>
                <w:szCs w:val="18"/>
              </w:rPr>
              <w:t>不适用</w:t>
            </w:r>
          </w:p>
        </w:tc>
      </w:tr>
    </w:tbl>
    <w:p w14:paraId="30899927" w14:textId="77777777" w:rsidR="008C7B71" w:rsidRPr="001D55BB" w:rsidRDefault="008C7B71" w:rsidP="008C7B71">
      <w:pPr>
        <w:spacing w:before="300" w:after="300" w:line="280" w:lineRule="exact"/>
        <w:outlineLvl w:val="3"/>
        <w:rPr>
          <w:rFonts w:ascii="Times New Roman" w:hAnsi="Times New Roman" w:cs="Times New Roman"/>
          <w:b/>
          <w:bCs/>
          <w:sz w:val="18"/>
          <w:szCs w:val="18"/>
        </w:rPr>
      </w:pPr>
      <w:r w:rsidRPr="001D55BB">
        <w:rPr>
          <w:rFonts w:ascii="Times New Roman" w:hAnsi="Times New Roman" w:cs="Times New Roman"/>
          <w:b/>
          <w:bCs/>
          <w:sz w:val="18"/>
          <w:szCs w:val="18"/>
        </w:rPr>
        <w:t>（</w:t>
      </w:r>
      <w:r w:rsidRPr="001D55BB">
        <w:rPr>
          <w:rFonts w:ascii="Times New Roman" w:hAnsi="Times New Roman" w:cs="Times New Roman"/>
          <w:b/>
          <w:bCs/>
          <w:sz w:val="18"/>
          <w:szCs w:val="18"/>
        </w:rPr>
        <w:t>2</w:t>
      </w:r>
      <w:r w:rsidRPr="001D55BB">
        <w:rPr>
          <w:rFonts w:ascii="Times New Roman" w:hAnsi="Times New Roman" w:cs="Times New Roman"/>
          <w:b/>
          <w:bCs/>
          <w:sz w:val="18"/>
          <w:szCs w:val="18"/>
        </w:rPr>
        <w:t>）衍生</w:t>
      </w:r>
      <w:proofErr w:type="gramStart"/>
      <w:r w:rsidRPr="001D55BB">
        <w:rPr>
          <w:rFonts w:ascii="Times New Roman" w:hAnsi="Times New Roman" w:cs="Times New Roman"/>
          <w:b/>
          <w:bCs/>
          <w:sz w:val="18"/>
          <w:szCs w:val="18"/>
        </w:rPr>
        <w:t>品投资</w:t>
      </w:r>
      <w:proofErr w:type="gramEnd"/>
      <w:r w:rsidRPr="001D55BB">
        <w:rPr>
          <w:rFonts w:ascii="Times New Roman" w:hAnsi="Times New Roman" w:cs="Times New Roman"/>
          <w:b/>
          <w:bCs/>
          <w:sz w:val="18"/>
          <w:szCs w:val="18"/>
        </w:rPr>
        <w:t>情况</w:t>
      </w:r>
      <w:bookmarkEnd w:id="29"/>
    </w:p>
    <w:p w14:paraId="29C53A59" w14:textId="77777777" w:rsidR="008C7B71" w:rsidRPr="001D55BB" w:rsidRDefault="008C7B71" w:rsidP="008C7B71">
      <w:pPr>
        <w:spacing w:before="40" w:after="40" w:line="240" w:lineRule="exact"/>
        <w:rPr>
          <w:rFonts w:ascii="Times New Roman" w:hAnsi="Times New Roman" w:cs="Times New Roman"/>
          <w:sz w:val="18"/>
          <w:szCs w:val="18"/>
        </w:rPr>
      </w:pPr>
      <w:r w:rsidRPr="00E700D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0E5C1F42" w14:textId="77777777" w:rsidR="008C7B71" w:rsidRPr="00F6004D" w:rsidRDefault="008C7B71" w:rsidP="008C7B71">
      <w:pPr>
        <w:autoSpaceDE w:val="0"/>
        <w:autoSpaceDN w:val="0"/>
        <w:adjustRightInd w:val="0"/>
        <w:spacing w:before="40" w:after="40"/>
        <w:rPr>
          <w:rFonts w:ascii="Times New Roman" w:hAnsi="Times New Roman" w:cs="Times New Roman"/>
          <w:kern w:val="0"/>
          <w:sz w:val="18"/>
          <w:szCs w:val="18"/>
        </w:rPr>
      </w:pPr>
      <w:r w:rsidRPr="00F6004D">
        <w:rPr>
          <w:rFonts w:ascii="Times New Roman" w:hAnsi="Times New Roman" w:cs="Times New Roman"/>
          <w:kern w:val="0"/>
          <w:sz w:val="18"/>
          <w:szCs w:val="18"/>
        </w:rPr>
        <w:t>公司报告期不存在衍生品投资。</w:t>
      </w:r>
    </w:p>
    <w:p w14:paraId="7F27DFEB"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30" w:name="_Toc988919"/>
      <w:r w:rsidRPr="001D55BB">
        <w:rPr>
          <w:rFonts w:ascii="Times New Roman" w:eastAsiaTheme="minorEastAsia" w:hAnsi="Times New Roman" w:cs="Times New Roman"/>
          <w:b/>
          <w:bCs/>
        </w:rPr>
        <w:t>5</w:t>
      </w:r>
      <w:r w:rsidRPr="001D55BB">
        <w:rPr>
          <w:rFonts w:ascii="Times New Roman" w:eastAsiaTheme="minorEastAsia" w:hAnsi="Times New Roman" w:cs="Times New Roman"/>
          <w:b/>
          <w:bCs/>
        </w:rPr>
        <w:t>、募集资金使用情况</w:t>
      </w:r>
      <w:bookmarkEnd w:id="30"/>
    </w:p>
    <w:p w14:paraId="37C63C5F" w14:textId="77777777" w:rsidR="008C7B71" w:rsidRPr="001D55BB" w:rsidRDefault="008C7B71" w:rsidP="008C7B71">
      <w:pPr>
        <w:spacing w:before="40" w:after="40" w:line="240" w:lineRule="exact"/>
        <w:rPr>
          <w:rFonts w:ascii="Times New Roman" w:hAnsi="Times New Roman" w:cs="Times New Roman"/>
          <w:sz w:val="18"/>
          <w:szCs w:val="18"/>
        </w:rPr>
      </w:pPr>
      <w:r w:rsidRPr="00E700D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4B06E80C" w14:textId="77777777" w:rsidR="008C7B71" w:rsidRPr="00F6004D" w:rsidRDefault="008C7B71" w:rsidP="008C7B71">
      <w:pPr>
        <w:autoSpaceDE w:val="0"/>
        <w:autoSpaceDN w:val="0"/>
        <w:adjustRightInd w:val="0"/>
        <w:spacing w:before="40" w:after="40"/>
        <w:rPr>
          <w:rFonts w:ascii="Times New Roman" w:hAnsi="Times New Roman" w:cs="Times New Roman"/>
          <w:kern w:val="0"/>
          <w:sz w:val="18"/>
          <w:szCs w:val="18"/>
        </w:rPr>
      </w:pPr>
      <w:r w:rsidRPr="00F6004D">
        <w:rPr>
          <w:rFonts w:ascii="Times New Roman" w:hAnsi="Times New Roman" w:cs="Times New Roman"/>
          <w:kern w:val="0"/>
          <w:sz w:val="18"/>
          <w:szCs w:val="18"/>
        </w:rPr>
        <w:t>公司报告期无募集资金使用情况。</w:t>
      </w:r>
    </w:p>
    <w:p w14:paraId="6300DE89"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31" w:name="_Toc988920"/>
      <w:r w:rsidRPr="001D55BB">
        <w:rPr>
          <w:rFonts w:ascii="Times New Roman" w:hAnsi="Times New Roman" w:cs="Times New Roman"/>
          <w:b/>
          <w:bCs/>
          <w:sz w:val="24"/>
          <w:szCs w:val="24"/>
        </w:rPr>
        <w:t>八、重大资产和股权出售</w:t>
      </w:r>
      <w:bookmarkEnd w:id="31"/>
    </w:p>
    <w:p w14:paraId="3366273B"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32" w:name="_Toc988921"/>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、出售重大资产情况</w:t>
      </w:r>
      <w:bookmarkEnd w:id="32"/>
    </w:p>
    <w:p w14:paraId="70FBC6C4" w14:textId="7767FC7C" w:rsidR="008C7B71" w:rsidRDefault="008C7B71" w:rsidP="008C7B71">
      <w:pPr>
        <w:spacing w:before="40" w:after="40" w:line="240" w:lineRule="exact"/>
        <w:rPr>
          <w:rFonts w:ascii="Times New Roman" w:hAnsi="Times New Roman" w:cs="Times New Roman"/>
          <w:sz w:val="18"/>
          <w:szCs w:val="18"/>
        </w:rPr>
      </w:pPr>
      <w:r w:rsidRPr="00E700D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00444934">
        <w:rPr>
          <w:rFonts w:ascii="Times New Roman" w:hAnsi="Times New Roman" w:cs="Times New Roman" w:hint="eastAsia"/>
          <w:sz w:val="18"/>
          <w:szCs w:val="18"/>
        </w:rPr>
        <w:t xml:space="preserve"> </w:t>
      </w:r>
      <w:r w:rsidR="00444934"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19DF68CE"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33" w:name="_Toc988922"/>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、出售重大股权情况</w:t>
      </w:r>
      <w:bookmarkEnd w:id="33"/>
    </w:p>
    <w:p w14:paraId="2AC47331" w14:textId="2C5368F8" w:rsidR="008C7B71" w:rsidRDefault="008C7B71" w:rsidP="008C7B71">
      <w:pPr>
        <w:spacing w:before="40" w:after="40" w:line="240" w:lineRule="exact"/>
        <w:rPr>
          <w:rFonts w:ascii="Times New Roman" w:hAnsi="Times New Roman" w:cs="Times New Roman"/>
          <w:sz w:val="18"/>
          <w:szCs w:val="18"/>
        </w:rPr>
      </w:pPr>
      <w:r w:rsidRPr="001B0D98">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00444934">
        <w:rPr>
          <w:rFonts w:ascii="Times New Roman" w:hAnsi="Times New Roman" w:cs="Times New Roman" w:hint="eastAsia"/>
          <w:sz w:val="18"/>
          <w:szCs w:val="18"/>
        </w:rPr>
        <w:t xml:space="preserve"> </w:t>
      </w:r>
      <w:r w:rsidR="00444934"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39522217"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34" w:name="_Toc988923"/>
      <w:r w:rsidRPr="001D55BB">
        <w:rPr>
          <w:rFonts w:ascii="Times New Roman" w:hAnsi="Times New Roman" w:cs="Times New Roman"/>
          <w:b/>
          <w:bCs/>
          <w:sz w:val="24"/>
          <w:szCs w:val="24"/>
        </w:rPr>
        <w:t>九、主要控股参股公司分析</w:t>
      </w:r>
      <w:bookmarkEnd w:id="34"/>
    </w:p>
    <w:p w14:paraId="1EF2AD2A"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1B0D98">
        <w:rPr>
          <w:rFonts w:asciiTheme="minorEastAsia" w:hAnsiTheme="minorEastAsia" w:cs="Times New Roman"/>
          <w:sz w:val="18"/>
          <w:szCs w:val="18"/>
        </w:rPr>
        <w:t>□</w:t>
      </w:r>
      <w:r w:rsidRPr="001D55BB">
        <w:rPr>
          <w:rFonts w:ascii="Times New Roman" w:hAnsi="Times New Roman" w:cs="Times New Roman"/>
          <w:sz w:val="18"/>
          <w:szCs w:val="18"/>
        </w:rPr>
        <w:t>不适用</w:t>
      </w:r>
    </w:p>
    <w:p w14:paraId="5EE9F1CF"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主要子公司及对公司净利润</w:t>
      </w:r>
      <w:proofErr w:type="gramStart"/>
      <w:r w:rsidRPr="001D55BB">
        <w:rPr>
          <w:rFonts w:ascii="Times New Roman" w:hAnsi="Times New Roman" w:cs="Times New Roman"/>
          <w:sz w:val="18"/>
          <w:szCs w:val="18"/>
        </w:rPr>
        <w:t>影响达</w:t>
      </w:r>
      <w:proofErr w:type="gramEnd"/>
      <w:r w:rsidRPr="001D55BB">
        <w:rPr>
          <w:rFonts w:ascii="Times New Roman" w:hAnsi="Times New Roman" w:cs="Times New Roman"/>
          <w:sz w:val="18"/>
          <w:szCs w:val="18"/>
        </w:rPr>
        <w:t>10%</w:t>
      </w:r>
      <w:r w:rsidRPr="001D55BB">
        <w:rPr>
          <w:rFonts w:ascii="Times New Roman" w:hAnsi="Times New Roman" w:cs="Times New Roman"/>
          <w:sz w:val="18"/>
          <w:szCs w:val="18"/>
        </w:rPr>
        <w:t>以上的参股公司情况</w:t>
      </w:r>
    </w:p>
    <w:p w14:paraId="4FEE6BF6"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单位：元</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3"/>
        <w:gridCol w:w="709"/>
        <w:gridCol w:w="2126"/>
        <w:gridCol w:w="1129"/>
        <w:gridCol w:w="981"/>
        <w:gridCol w:w="843"/>
        <w:gridCol w:w="983"/>
        <w:gridCol w:w="841"/>
        <w:gridCol w:w="808"/>
      </w:tblGrid>
      <w:tr w:rsidR="006132AD" w:rsidRPr="008B5BD8" w14:paraId="759F6BDC" w14:textId="77777777" w:rsidTr="00AA2AE9">
        <w:trPr>
          <w:trHeight w:val="585"/>
        </w:trPr>
        <w:tc>
          <w:tcPr>
            <w:tcW w:w="683" w:type="pct"/>
            <w:shd w:val="clear" w:color="auto" w:fill="D9D9D9"/>
            <w:vAlign w:val="center"/>
            <w:hideMark/>
          </w:tcPr>
          <w:p w14:paraId="61DC5D89"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公司名称</w:t>
            </w:r>
          </w:p>
        </w:tc>
        <w:tc>
          <w:tcPr>
            <w:tcW w:w="363" w:type="pct"/>
            <w:shd w:val="clear" w:color="auto" w:fill="D9D9D9"/>
            <w:vAlign w:val="center"/>
            <w:hideMark/>
          </w:tcPr>
          <w:p w14:paraId="3EA1F590" w14:textId="77777777" w:rsidR="0086575C"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公司</w:t>
            </w:r>
          </w:p>
          <w:p w14:paraId="5DFD4C06" w14:textId="665670A6"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类型</w:t>
            </w:r>
          </w:p>
        </w:tc>
        <w:tc>
          <w:tcPr>
            <w:tcW w:w="1090" w:type="pct"/>
            <w:shd w:val="clear" w:color="auto" w:fill="D9D9D9"/>
            <w:vAlign w:val="center"/>
            <w:hideMark/>
          </w:tcPr>
          <w:p w14:paraId="595A7AAA"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主要业务</w:t>
            </w:r>
          </w:p>
        </w:tc>
        <w:tc>
          <w:tcPr>
            <w:tcW w:w="579" w:type="pct"/>
            <w:shd w:val="clear" w:color="auto" w:fill="D9D9D9"/>
            <w:vAlign w:val="center"/>
            <w:hideMark/>
          </w:tcPr>
          <w:p w14:paraId="7F20A897"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注册资本</w:t>
            </w:r>
          </w:p>
        </w:tc>
        <w:tc>
          <w:tcPr>
            <w:tcW w:w="503" w:type="pct"/>
            <w:shd w:val="clear" w:color="auto" w:fill="D9D9D9"/>
            <w:vAlign w:val="center"/>
            <w:hideMark/>
          </w:tcPr>
          <w:p w14:paraId="22F0AB15"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总资产</w:t>
            </w:r>
          </w:p>
        </w:tc>
        <w:tc>
          <w:tcPr>
            <w:tcW w:w="432" w:type="pct"/>
            <w:shd w:val="clear" w:color="auto" w:fill="D9D9D9"/>
            <w:vAlign w:val="center"/>
            <w:hideMark/>
          </w:tcPr>
          <w:p w14:paraId="05E012C8"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净资产</w:t>
            </w:r>
          </w:p>
        </w:tc>
        <w:tc>
          <w:tcPr>
            <w:tcW w:w="504" w:type="pct"/>
            <w:shd w:val="clear" w:color="auto" w:fill="D9D9D9"/>
            <w:vAlign w:val="center"/>
            <w:hideMark/>
          </w:tcPr>
          <w:p w14:paraId="003D4772"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营业收入</w:t>
            </w:r>
          </w:p>
        </w:tc>
        <w:tc>
          <w:tcPr>
            <w:tcW w:w="431" w:type="pct"/>
            <w:shd w:val="clear" w:color="auto" w:fill="D9D9D9"/>
            <w:vAlign w:val="center"/>
            <w:hideMark/>
          </w:tcPr>
          <w:p w14:paraId="49EA8A26"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营业</w:t>
            </w:r>
          </w:p>
          <w:p w14:paraId="45C2B450"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利润</w:t>
            </w:r>
          </w:p>
        </w:tc>
        <w:tc>
          <w:tcPr>
            <w:tcW w:w="414" w:type="pct"/>
            <w:shd w:val="clear" w:color="auto" w:fill="D9D9D9"/>
            <w:vAlign w:val="center"/>
            <w:hideMark/>
          </w:tcPr>
          <w:p w14:paraId="598C477D" w14:textId="77777777" w:rsidR="006132AD" w:rsidRPr="008B5BD8" w:rsidRDefault="006132AD" w:rsidP="00341E82">
            <w:pPr>
              <w:widowControl/>
              <w:jc w:val="center"/>
              <w:rPr>
                <w:rFonts w:ascii="Times New Roman" w:hAnsi="Times New Roman" w:cs="Times New Roman"/>
                <w:kern w:val="0"/>
                <w:sz w:val="18"/>
                <w:szCs w:val="18"/>
              </w:rPr>
            </w:pPr>
            <w:r w:rsidRPr="008B5BD8">
              <w:rPr>
                <w:rFonts w:ascii="Times New Roman" w:hAnsi="Times New Roman" w:cs="Times New Roman"/>
                <w:kern w:val="0"/>
                <w:sz w:val="18"/>
                <w:szCs w:val="18"/>
              </w:rPr>
              <w:t>净利润</w:t>
            </w:r>
          </w:p>
        </w:tc>
      </w:tr>
      <w:tr w:rsidR="006132AD" w:rsidRPr="008B5BD8" w14:paraId="68E1FBC2" w14:textId="77777777" w:rsidTr="00AA2AE9">
        <w:trPr>
          <w:trHeight w:val="576"/>
        </w:trPr>
        <w:tc>
          <w:tcPr>
            <w:tcW w:w="683" w:type="pct"/>
            <w:shd w:val="clear" w:color="000000" w:fill="FFFFFF"/>
            <w:vAlign w:val="center"/>
            <w:hideMark/>
          </w:tcPr>
          <w:p w14:paraId="7FF9D4DF" w14:textId="2473CF32" w:rsidR="006132AD" w:rsidRPr="008B5BD8" w:rsidRDefault="006132AD" w:rsidP="006132AD">
            <w:pPr>
              <w:widowControl/>
              <w:rPr>
                <w:rFonts w:ascii="Times New Roman" w:hAnsi="Times New Roman" w:cs="Times New Roman"/>
                <w:kern w:val="0"/>
                <w:sz w:val="18"/>
                <w:szCs w:val="18"/>
              </w:rPr>
            </w:pPr>
            <w:r>
              <w:rPr>
                <w:rFonts w:ascii="Times New Roman" w:hAnsi="Times New Roman" w:cs="Times New Roman"/>
                <w:color w:val="000000"/>
                <w:sz w:val="18"/>
                <w:szCs w:val="18"/>
              </w:rPr>
              <w:t>湛江晨鸣浆纸有限公司</w:t>
            </w:r>
          </w:p>
        </w:tc>
        <w:tc>
          <w:tcPr>
            <w:tcW w:w="363" w:type="pct"/>
            <w:shd w:val="clear" w:color="000000" w:fill="FFFFFF"/>
            <w:vAlign w:val="center"/>
            <w:hideMark/>
          </w:tcPr>
          <w:p w14:paraId="2E687C41" w14:textId="05B77D3F" w:rsidR="006132AD" w:rsidRPr="008B5BD8" w:rsidRDefault="006132AD" w:rsidP="006132AD">
            <w:pPr>
              <w:widowControl/>
              <w:jc w:val="center"/>
              <w:rPr>
                <w:rFonts w:ascii="Times New Roman" w:hAnsi="Times New Roman" w:cs="Times New Roman"/>
                <w:kern w:val="0"/>
                <w:sz w:val="18"/>
                <w:szCs w:val="18"/>
              </w:rPr>
            </w:pPr>
            <w:r>
              <w:rPr>
                <w:rFonts w:ascii="Times New Roman" w:hAnsi="Times New Roman" w:cs="Times New Roman"/>
                <w:color w:val="000000"/>
                <w:sz w:val="18"/>
                <w:szCs w:val="18"/>
              </w:rPr>
              <w:t>子公司</w:t>
            </w:r>
          </w:p>
        </w:tc>
        <w:tc>
          <w:tcPr>
            <w:tcW w:w="1090" w:type="pct"/>
            <w:shd w:val="clear" w:color="000000" w:fill="FFFFFF"/>
            <w:vAlign w:val="center"/>
            <w:hideMark/>
          </w:tcPr>
          <w:p w14:paraId="79738C39" w14:textId="73ACB0E2" w:rsidR="006132AD" w:rsidRPr="008B5BD8" w:rsidRDefault="006132AD" w:rsidP="006132AD">
            <w:pPr>
              <w:widowControl/>
              <w:rPr>
                <w:rFonts w:ascii="Times New Roman" w:hAnsi="Times New Roman" w:cs="Times New Roman"/>
                <w:kern w:val="0"/>
                <w:sz w:val="18"/>
                <w:szCs w:val="18"/>
              </w:rPr>
            </w:pPr>
            <w:r>
              <w:rPr>
                <w:rFonts w:ascii="Times New Roman" w:hAnsi="Times New Roman" w:cs="Times New Roman"/>
                <w:color w:val="000000"/>
                <w:sz w:val="18"/>
                <w:szCs w:val="18"/>
              </w:rPr>
              <w:t>双胶纸、静电纸、白卡纸等的生产和销售</w:t>
            </w:r>
          </w:p>
        </w:tc>
        <w:tc>
          <w:tcPr>
            <w:tcW w:w="579" w:type="pct"/>
            <w:shd w:val="clear" w:color="000000" w:fill="FFFFFF"/>
            <w:vAlign w:val="center"/>
          </w:tcPr>
          <w:p w14:paraId="60D752E7" w14:textId="2F0A611A"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6,713,808,892.00 </w:t>
            </w:r>
          </w:p>
        </w:tc>
        <w:tc>
          <w:tcPr>
            <w:tcW w:w="503" w:type="pct"/>
            <w:shd w:val="clear" w:color="auto" w:fill="auto"/>
            <w:vAlign w:val="center"/>
          </w:tcPr>
          <w:p w14:paraId="3F944CD9" w14:textId="3C3BEFD9"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26,445,170,266.51 </w:t>
            </w:r>
          </w:p>
        </w:tc>
        <w:tc>
          <w:tcPr>
            <w:tcW w:w="432" w:type="pct"/>
            <w:shd w:val="clear" w:color="auto" w:fill="auto"/>
            <w:vAlign w:val="center"/>
          </w:tcPr>
          <w:p w14:paraId="3754EE02" w14:textId="6822ECC6" w:rsidR="006132AD" w:rsidRPr="008B5BD8" w:rsidRDefault="00D574FA" w:rsidP="006132AD">
            <w:pPr>
              <w:widowControl/>
              <w:jc w:val="right"/>
              <w:rPr>
                <w:rFonts w:ascii="Times New Roman" w:hAnsi="Times New Roman" w:cs="Times New Roman"/>
                <w:kern w:val="0"/>
                <w:sz w:val="18"/>
                <w:szCs w:val="18"/>
              </w:rPr>
            </w:pPr>
            <w:r w:rsidRPr="00D574FA">
              <w:rPr>
                <w:rFonts w:ascii="Times New Roman" w:hAnsi="Times New Roman" w:cs="Times New Roman"/>
                <w:color w:val="000000"/>
                <w:sz w:val="18"/>
                <w:szCs w:val="18"/>
              </w:rPr>
              <w:t>8,772,254,750.00</w:t>
            </w:r>
            <w:r w:rsidR="006132AD">
              <w:rPr>
                <w:rFonts w:ascii="Times New Roman" w:hAnsi="Times New Roman" w:cs="Times New Roman"/>
                <w:color w:val="000000"/>
                <w:sz w:val="18"/>
                <w:szCs w:val="18"/>
              </w:rPr>
              <w:t xml:space="preserve"> </w:t>
            </w:r>
          </w:p>
        </w:tc>
        <w:tc>
          <w:tcPr>
            <w:tcW w:w="504" w:type="pct"/>
            <w:shd w:val="clear" w:color="auto" w:fill="auto"/>
            <w:vAlign w:val="center"/>
          </w:tcPr>
          <w:p w14:paraId="503BA003" w14:textId="0FFDDD58"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5,372,507,782.65 </w:t>
            </w:r>
          </w:p>
        </w:tc>
        <w:tc>
          <w:tcPr>
            <w:tcW w:w="431" w:type="pct"/>
            <w:shd w:val="clear" w:color="auto" w:fill="auto"/>
            <w:vAlign w:val="center"/>
          </w:tcPr>
          <w:p w14:paraId="1A767267" w14:textId="19212F5F"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-37,455,384.15 </w:t>
            </w:r>
          </w:p>
        </w:tc>
        <w:tc>
          <w:tcPr>
            <w:tcW w:w="414" w:type="pct"/>
            <w:shd w:val="clear" w:color="auto" w:fill="auto"/>
            <w:vAlign w:val="center"/>
          </w:tcPr>
          <w:p w14:paraId="4D0F8EB1" w14:textId="2922FE0B"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-40,134,946.90 </w:t>
            </w:r>
          </w:p>
        </w:tc>
      </w:tr>
      <w:tr w:rsidR="006132AD" w:rsidRPr="008B5BD8" w14:paraId="4C2D04E0" w14:textId="77777777" w:rsidTr="00AA2AE9">
        <w:trPr>
          <w:trHeight w:val="556"/>
        </w:trPr>
        <w:tc>
          <w:tcPr>
            <w:tcW w:w="683" w:type="pct"/>
            <w:shd w:val="clear" w:color="000000" w:fill="FFFFFF"/>
            <w:vAlign w:val="center"/>
            <w:hideMark/>
          </w:tcPr>
          <w:p w14:paraId="40842B0D" w14:textId="5985B49D" w:rsidR="006132AD" w:rsidRPr="008B5BD8" w:rsidRDefault="006132AD" w:rsidP="006132AD">
            <w:pPr>
              <w:widowControl/>
              <w:rPr>
                <w:rFonts w:ascii="Times New Roman" w:hAnsi="Times New Roman" w:cs="Times New Roman"/>
                <w:kern w:val="0"/>
                <w:sz w:val="18"/>
                <w:szCs w:val="18"/>
              </w:rPr>
            </w:pPr>
            <w:r>
              <w:rPr>
                <w:rFonts w:ascii="Times New Roman" w:hAnsi="Times New Roman" w:cs="Times New Roman"/>
                <w:color w:val="000000"/>
                <w:sz w:val="18"/>
                <w:szCs w:val="18"/>
              </w:rPr>
              <w:t>寿光美伦纸业有限责任公司</w:t>
            </w:r>
          </w:p>
        </w:tc>
        <w:tc>
          <w:tcPr>
            <w:tcW w:w="363" w:type="pct"/>
            <w:shd w:val="clear" w:color="000000" w:fill="FFFFFF"/>
            <w:vAlign w:val="center"/>
            <w:hideMark/>
          </w:tcPr>
          <w:p w14:paraId="297468F1" w14:textId="2D15ADEC" w:rsidR="006132AD" w:rsidRPr="008B5BD8" w:rsidRDefault="006132AD" w:rsidP="006132AD">
            <w:pPr>
              <w:widowControl/>
              <w:jc w:val="center"/>
              <w:rPr>
                <w:rFonts w:ascii="Times New Roman" w:hAnsi="Times New Roman" w:cs="Times New Roman"/>
                <w:kern w:val="0"/>
                <w:sz w:val="18"/>
                <w:szCs w:val="18"/>
              </w:rPr>
            </w:pPr>
            <w:r>
              <w:rPr>
                <w:rFonts w:ascii="Times New Roman" w:hAnsi="Times New Roman" w:cs="Times New Roman"/>
                <w:color w:val="000000"/>
                <w:sz w:val="18"/>
                <w:szCs w:val="18"/>
              </w:rPr>
              <w:t>子公司</w:t>
            </w:r>
          </w:p>
        </w:tc>
        <w:tc>
          <w:tcPr>
            <w:tcW w:w="1090" w:type="pct"/>
            <w:shd w:val="clear" w:color="000000" w:fill="FFFFFF"/>
            <w:vAlign w:val="center"/>
            <w:hideMark/>
          </w:tcPr>
          <w:p w14:paraId="71EAA982" w14:textId="1C91B475" w:rsidR="006132AD" w:rsidRPr="008B5BD8" w:rsidRDefault="006132AD" w:rsidP="006132AD">
            <w:pPr>
              <w:widowControl/>
              <w:rPr>
                <w:rFonts w:ascii="Times New Roman" w:hAnsi="Times New Roman" w:cs="Times New Roman"/>
                <w:kern w:val="0"/>
                <w:sz w:val="18"/>
                <w:szCs w:val="18"/>
              </w:rPr>
            </w:pPr>
            <w:r>
              <w:rPr>
                <w:rFonts w:ascii="Times New Roman" w:hAnsi="Times New Roman" w:cs="Times New Roman"/>
                <w:color w:val="000000"/>
                <w:sz w:val="18"/>
                <w:szCs w:val="18"/>
              </w:rPr>
              <w:t>铜版纸、文化纸、生活纸、化学浆的生产和销售</w:t>
            </w:r>
          </w:p>
        </w:tc>
        <w:tc>
          <w:tcPr>
            <w:tcW w:w="579" w:type="pct"/>
            <w:shd w:val="clear" w:color="000000" w:fill="FFFFFF"/>
            <w:vAlign w:val="center"/>
          </w:tcPr>
          <w:p w14:paraId="5275D6C3" w14:textId="45F3A4E9"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4,801,045,519.00 </w:t>
            </w:r>
          </w:p>
        </w:tc>
        <w:tc>
          <w:tcPr>
            <w:tcW w:w="503" w:type="pct"/>
            <w:shd w:val="clear" w:color="auto" w:fill="auto"/>
            <w:vAlign w:val="center"/>
          </w:tcPr>
          <w:p w14:paraId="0DBCDE78" w14:textId="61B3B355" w:rsidR="006132AD" w:rsidRPr="00E854D0" w:rsidRDefault="006132AD" w:rsidP="006132AD">
            <w:pPr>
              <w:widowControl/>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17,655,736,949.20 </w:t>
            </w:r>
          </w:p>
        </w:tc>
        <w:tc>
          <w:tcPr>
            <w:tcW w:w="432" w:type="pct"/>
            <w:shd w:val="clear" w:color="auto" w:fill="auto"/>
            <w:vAlign w:val="center"/>
          </w:tcPr>
          <w:p w14:paraId="21AF5D17" w14:textId="51C3DAF4"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8,516,407,225.73 </w:t>
            </w:r>
          </w:p>
        </w:tc>
        <w:tc>
          <w:tcPr>
            <w:tcW w:w="504" w:type="pct"/>
            <w:shd w:val="clear" w:color="auto" w:fill="auto"/>
            <w:vAlign w:val="center"/>
          </w:tcPr>
          <w:p w14:paraId="5F92F75F" w14:textId="186ABC3B"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4,453,614,876.18 </w:t>
            </w:r>
          </w:p>
        </w:tc>
        <w:tc>
          <w:tcPr>
            <w:tcW w:w="431" w:type="pct"/>
            <w:shd w:val="clear" w:color="auto" w:fill="auto"/>
            <w:vAlign w:val="center"/>
          </w:tcPr>
          <w:p w14:paraId="2428E44F" w14:textId="7D0087E8"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7,590,470.92 </w:t>
            </w:r>
          </w:p>
        </w:tc>
        <w:tc>
          <w:tcPr>
            <w:tcW w:w="414" w:type="pct"/>
            <w:shd w:val="clear" w:color="auto" w:fill="auto"/>
            <w:vAlign w:val="center"/>
          </w:tcPr>
          <w:p w14:paraId="4FCB7AA6" w14:textId="1B0DD712" w:rsidR="006132AD" w:rsidRPr="00E854D0" w:rsidRDefault="006132AD" w:rsidP="006132AD">
            <w:pPr>
              <w:widowControl/>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33,639,568.69 </w:t>
            </w:r>
          </w:p>
        </w:tc>
      </w:tr>
      <w:tr w:rsidR="006132AD" w:rsidRPr="008B5BD8" w14:paraId="1F09F1B3" w14:textId="77777777" w:rsidTr="00AA2AE9">
        <w:trPr>
          <w:trHeight w:val="551"/>
        </w:trPr>
        <w:tc>
          <w:tcPr>
            <w:tcW w:w="683" w:type="pct"/>
            <w:shd w:val="clear" w:color="000000" w:fill="FFFFFF"/>
            <w:vAlign w:val="center"/>
            <w:hideMark/>
          </w:tcPr>
          <w:p w14:paraId="7620E5A8" w14:textId="57C66A9E" w:rsidR="006132AD" w:rsidRPr="008B5BD8" w:rsidRDefault="006132AD" w:rsidP="006132AD">
            <w:pPr>
              <w:widowControl/>
              <w:rPr>
                <w:rFonts w:ascii="Times New Roman" w:hAnsi="Times New Roman" w:cs="Times New Roman"/>
                <w:kern w:val="0"/>
                <w:sz w:val="18"/>
                <w:szCs w:val="18"/>
              </w:rPr>
            </w:pPr>
            <w:r>
              <w:rPr>
                <w:rFonts w:ascii="Times New Roman" w:hAnsi="Times New Roman" w:cs="Times New Roman"/>
                <w:color w:val="000000"/>
                <w:sz w:val="18"/>
                <w:szCs w:val="18"/>
              </w:rPr>
              <w:lastRenderedPageBreak/>
              <w:t>黄冈晨鸣浆纸有限公司</w:t>
            </w:r>
          </w:p>
        </w:tc>
        <w:tc>
          <w:tcPr>
            <w:tcW w:w="363" w:type="pct"/>
            <w:shd w:val="clear" w:color="000000" w:fill="FFFFFF"/>
            <w:vAlign w:val="center"/>
            <w:hideMark/>
          </w:tcPr>
          <w:p w14:paraId="67174787" w14:textId="6030FDAD" w:rsidR="006132AD" w:rsidRPr="008B5BD8" w:rsidRDefault="006132AD" w:rsidP="006132AD">
            <w:pPr>
              <w:widowControl/>
              <w:jc w:val="center"/>
              <w:rPr>
                <w:rFonts w:ascii="Times New Roman" w:hAnsi="Times New Roman" w:cs="Times New Roman"/>
                <w:kern w:val="0"/>
                <w:sz w:val="18"/>
                <w:szCs w:val="18"/>
              </w:rPr>
            </w:pPr>
            <w:r>
              <w:rPr>
                <w:rFonts w:ascii="Times New Roman" w:hAnsi="Times New Roman" w:cs="Times New Roman"/>
                <w:color w:val="000000"/>
                <w:sz w:val="18"/>
                <w:szCs w:val="18"/>
              </w:rPr>
              <w:t>子公司</w:t>
            </w:r>
          </w:p>
        </w:tc>
        <w:tc>
          <w:tcPr>
            <w:tcW w:w="1090" w:type="pct"/>
            <w:shd w:val="clear" w:color="000000" w:fill="FFFFFF"/>
            <w:vAlign w:val="center"/>
            <w:hideMark/>
          </w:tcPr>
          <w:p w14:paraId="031FFCA9" w14:textId="2FE62D55" w:rsidR="006132AD" w:rsidRPr="008B5BD8" w:rsidRDefault="006132AD" w:rsidP="006132AD">
            <w:pPr>
              <w:widowControl/>
              <w:rPr>
                <w:rFonts w:ascii="Times New Roman" w:hAnsi="Times New Roman" w:cs="Times New Roman"/>
                <w:kern w:val="0"/>
                <w:sz w:val="18"/>
                <w:szCs w:val="18"/>
              </w:rPr>
            </w:pPr>
            <w:r>
              <w:rPr>
                <w:rFonts w:ascii="Times New Roman" w:hAnsi="Times New Roman" w:cs="Times New Roman"/>
                <w:color w:val="000000"/>
                <w:sz w:val="18"/>
                <w:szCs w:val="18"/>
              </w:rPr>
              <w:t>化学浆的生产和销售</w:t>
            </w:r>
          </w:p>
        </w:tc>
        <w:tc>
          <w:tcPr>
            <w:tcW w:w="579" w:type="pct"/>
            <w:shd w:val="clear" w:color="000000" w:fill="FFFFFF"/>
            <w:vAlign w:val="center"/>
          </w:tcPr>
          <w:p w14:paraId="7D2C811C" w14:textId="1D2C7A41"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3,245,000,000.00 </w:t>
            </w:r>
          </w:p>
        </w:tc>
        <w:tc>
          <w:tcPr>
            <w:tcW w:w="503" w:type="pct"/>
            <w:shd w:val="clear" w:color="auto" w:fill="auto"/>
            <w:vAlign w:val="center"/>
          </w:tcPr>
          <w:p w14:paraId="2F620556" w14:textId="4E5AE34F"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9,911,645,261.14 </w:t>
            </w:r>
          </w:p>
        </w:tc>
        <w:tc>
          <w:tcPr>
            <w:tcW w:w="432" w:type="pct"/>
            <w:shd w:val="clear" w:color="auto" w:fill="auto"/>
            <w:vAlign w:val="center"/>
          </w:tcPr>
          <w:p w14:paraId="5E738FE1" w14:textId="0FCF236C"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3,397,703,353.46 </w:t>
            </w:r>
          </w:p>
        </w:tc>
        <w:tc>
          <w:tcPr>
            <w:tcW w:w="504" w:type="pct"/>
            <w:shd w:val="clear" w:color="auto" w:fill="auto"/>
            <w:vAlign w:val="center"/>
          </w:tcPr>
          <w:p w14:paraId="12638A33" w14:textId="188E91EC"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2,111,536,459.36 </w:t>
            </w:r>
          </w:p>
        </w:tc>
        <w:tc>
          <w:tcPr>
            <w:tcW w:w="431" w:type="pct"/>
            <w:shd w:val="clear" w:color="auto" w:fill="auto"/>
            <w:vAlign w:val="center"/>
          </w:tcPr>
          <w:p w14:paraId="0FB989BE" w14:textId="3080BA3D"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-206,502,600.19 </w:t>
            </w:r>
          </w:p>
        </w:tc>
        <w:tc>
          <w:tcPr>
            <w:tcW w:w="414" w:type="pct"/>
            <w:shd w:val="clear" w:color="auto" w:fill="auto"/>
            <w:vAlign w:val="center"/>
          </w:tcPr>
          <w:p w14:paraId="5BE5EEE0" w14:textId="55759624" w:rsidR="006132AD" w:rsidRPr="008B5BD8" w:rsidRDefault="006132AD" w:rsidP="006132AD">
            <w:pPr>
              <w:widowControl/>
              <w:jc w:val="right"/>
              <w:rPr>
                <w:rFonts w:ascii="Times New Roman" w:hAnsi="Times New Roman" w:cs="Times New Roman"/>
                <w:kern w:val="0"/>
                <w:sz w:val="18"/>
                <w:szCs w:val="18"/>
              </w:rPr>
            </w:pPr>
            <w:r>
              <w:rPr>
                <w:rFonts w:ascii="Times New Roman" w:hAnsi="Times New Roman" w:cs="Times New Roman"/>
                <w:color w:val="000000"/>
                <w:sz w:val="18"/>
                <w:szCs w:val="18"/>
              </w:rPr>
              <w:t xml:space="preserve">-160,294,517.80 </w:t>
            </w:r>
          </w:p>
        </w:tc>
      </w:tr>
    </w:tbl>
    <w:p w14:paraId="410E26D7"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报告期内取得和处置子公司的情况</w:t>
      </w:r>
    </w:p>
    <w:p w14:paraId="56F4EF9A" w14:textId="79267143" w:rsidR="008C7B71" w:rsidRPr="001D55BB" w:rsidRDefault="006132AD"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008C7B71" w:rsidRPr="001D55BB">
        <w:rPr>
          <w:rFonts w:ascii="Times New Roman" w:hAnsi="Times New Roman" w:cs="Times New Roman"/>
          <w:sz w:val="18"/>
          <w:szCs w:val="18"/>
        </w:rPr>
        <w:t>适用</w:t>
      </w:r>
      <w:r w:rsidR="008C7B71" w:rsidRPr="001D55BB">
        <w:rPr>
          <w:rFonts w:ascii="Times New Roman" w:hAnsi="Times New Roman" w:cs="Times New Roman"/>
          <w:sz w:val="18"/>
          <w:szCs w:val="18"/>
        </w:rPr>
        <w:t xml:space="preserve"> </w:t>
      </w:r>
      <w:r w:rsidR="008C7B71" w:rsidRPr="00DA7764">
        <w:rPr>
          <w:rFonts w:asciiTheme="minorEastAsia" w:hAnsiTheme="minorEastAsia" w:cs="Times New Roman"/>
          <w:sz w:val="18"/>
          <w:szCs w:val="18"/>
        </w:rPr>
        <w:t>□</w:t>
      </w:r>
      <w:r w:rsidR="008C7B71" w:rsidRPr="001D55BB">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1"/>
        <w:gridCol w:w="3251"/>
        <w:gridCol w:w="3249"/>
      </w:tblGrid>
      <w:tr w:rsidR="008C7B71" w:rsidRPr="0086575C" w14:paraId="34E95564" w14:textId="77777777" w:rsidTr="0086575C">
        <w:trPr>
          <w:trHeight w:val="284"/>
        </w:trPr>
        <w:tc>
          <w:tcPr>
            <w:tcW w:w="1667" w:type="pct"/>
            <w:shd w:val="clear" w:color="auto" w:fill="D3D3D3"/>
            <w:vAlign w:val="center"/>
          </w:tcPr>
          <w:p w14:paraId="0D98DD8F" w14:textId="77777777" w:rsidR="008C7B71" w:rsidRPr="0086575C" w:rsidRDefault="008C7B71" w:rsidP="00341E82">
            <w:pPr>
              <w:spacing w:before="40" w:after="40" w:line="240" w:lineRule="exact"/>
              <w:jc w:val="center"/>
              <w:rPr>
                <w:rFonts w:ascii="Times New Roman" w:eastAsia="宋体" w:hAnsi="Times New Roman" w:cs="Times New Roman"/>
                <w:sz w:val="18"/>
                <w:szCs w:val="18"/>
              </w:rPr>
            </w:pPr>
            <w:r w:rsidRPr="0086575C">
              <w:rPr>
                <w:rFonts w:ascii="Times New Roman" w:eastAsia="宋体" w:hAnsi="Times New Roman" w:cs="Times New Roman"/>
                <w:sz w:val="18"/>
                <w:szCs w:val="18"/>
              </w:rPr>
              <w:t>公司名称</w:t>
            </w:r>
          </w:p>
        </w:tc>
        <w:tc>
          <w:tcPr>
            <w:tcW w:w="1667" w:type="pct"/>
            <w:shd w:val="clear" w:color="auto" w:fill="D3D3D3"/>
            <w:vAlign w:val="center"/>
          </w:tcPr>
          <w:p w14:paraId="3C787F08" w14:textId="77777777" w:rsidR="008C7B71" w:rsidRPr="0086575C" w:rsidRDefault="008C7B71" w:rsidP="00341E82">
            <w:pPr>
              <w:spacing w:before="40" w:after="40" w:line="240" w:lineRule="exact"/>
              <w:jc w:val="center"/>
              <w:rPr>
                <w:rFonts w:ascii="Times New Roman" w:eastAsia="宋体" w:hAnsi="Times New Roman" w:cs="Times New Roman"/>
                <w:sz w:val="18"/>
                <w:szCs w:val="18"/>
              </w:rPr>
            </w:pPr>
            <w:r w:rsidRPr="0086575C">
              <w:rPr>
                <w:rFonts w:ascii="Times New Roman" w:eastAsia="宋体" w:hAnsi="Times New Roman" w:cs="Times New Roman"/>
                <w:sz w:val="18"/>
                <w:szCs w:val="18"/>
              </w:rPr>
              <w:t>报告期内取得和处置子公司方式</w:t>
            </w:r>
          </w:p>
        </w:tc>
        <w:tc>
          <w:tcPr>
            <w:tcW w:w="1666" w:type="pct"/>
            <w:shd w:val="clear" w:color="auto" w:fill="D3D3D3"/>
            <w:vAlign w:val="center"/>
          </w:tcPr>
          <w:p w14:paraId="75AE25B4" w14:textId="77777777" w:rsidR="008C7B71" w:rsidRPr="0086575C" w:rsidRDefault="008C7B71" w:rsidP="00341E82">
            <w:pPr>
              <w:spacing w:before="40" w:after="40" w:line="240" w:lineRule="exact"/>
              <w:jc w:val="center"/>
              <w:rPr>
                <w:rFonts w:ascii="Times New Roman" w:eastAsia="宋体" w:hAnsi="Times New Roman" w:cs="Times New Roman"/>
                <w:sz w:val="18"/>
                <w:szCs w:val="18"/>
              </w:rPr>
            </w:pPr>
            <w:r w:rsidRPr="0086575C">
              <w:rPr>
                <w:rFonts w:ascii="Times New Roman" w:eastAsia="宋体" w:hAnsi="Times New Roman" w:cs="Times New Roman"/>
                <w:sz w:val="18"/>
                <w:szCs w:val="18"/>
              </w:rPr>
              <w:t>对整体生产经营和业绩的影响</w:t>
            </w:r>
          </w:p>
        </w:tc>
      </w:tr>
      <w:tr w:rsidR="006132AD" w:rsidRPr="0086575C" w14:paraId="1029C8A7" w14:textId="77777777" w:rsidTr="0086575C">
        <w:trPr>
          <w:trHeight w:val="284"/>
        </w:trPr>
        <w:tc>
          <w:tcPr>
            <w:tcW w:w="1667" w:type="pct"/>
            <w:shd w:val="clear" w:color="auto" w:fill="auto"/>
            <w:vAlign w:val="center"/>
          </w:tcPr>
          <w:p w14:paraId="08AE0781" w14:textId="77777777" w:rsidR="006132AD" w:rsidRPr="0086575C" w:rsidRDefault="006132AD" w:rsidP="006132AD">
            <w:pPr>
              <w:spacing w:before="40" w:after="40" w:line="240" w:lineRule="exact"/>
              <w:jc w:val="center"/>
              <w:rPr>
                <w:rFonts w:ascii="Times New Roman" w:eastAsia="宋体" w:hAnsi="Times New Roman" w:cs="Times New Roman"/>
                <w:sz w:val="18"/>
                <w:szCs w:val="18"/>
              </w:rPr>
            </w:pPr>
            <w:r w:rsidRPr="0086575C">
              <w:rPr>
                <w:rFonts w:ascii="Times New Roman" w:eastAsia="宋体" w:hAnsi="Times New Roman" w:cs="Times New Roman"/>
                <w:sz w:val="18"/>
                <w:szCs w:val="18"/>
              </w:rPr>
              <w:t>江西晨鸣港务有限责任公司</w:t>
            </w:r>
          </w:p>
        </w:tc>
        <w:tc>
          <w:tcPr>
            <w:tcW w:w="1667" w:type="pct"/>
            <w:shd w:val="clear" w:color="auto" w:fill="auto"/>
            <w:vAlign w:val="center"/>
          </w:tcPr>
          <w:p w14:paraId="17628F98" w14:textId="77777777" w:rsidR="006132AD" w:rsidRPr="0086575C" w:rsidRDefault="006132AD" w:rsidP="006132AD">
            <w:pPr>
              <w:spacing w:before="40" w:after="40" w:line="240" w:lineRule="exact"/>
              <w:jc w:val="center"/>
              <w:rPr>
                <w:rFonts w:ascii="Times New Roman" w:eastAsia="宋体" w:hAnsi="Times New Roman" w:cs="Times New Roman"/>
                <w:sz w:val="18"/>
                <w:szCs w:val="18"/>
              </w:rPr>
            </w:pPr>
            <w:r w:rsidRPr="0086575C">
              <w:rPr>
                <w:rFonts w:ascii="Times New Roman" w:eastAsia="宋体" w:hAnsi="Times New Roman" w:cs="Times New Roman"/>
                <w:sz w:val="18"/>
                <w:szCs w:val="18"/>
              </w:rPr>
              <w:t>收购</w:t>
            </w:r>
          </w:p>
        </w:tc>
        <w:tc>
          <w:tcPr>
            <w:tcW w:w="1666" w:type="pct"/>
            <w:shd w:val="clear" w:color="auto" w:fill="auto"/>
            <w:vAlign w:val="center"/>
          </w:tcPr>
          <w:p w14:paraId="3B2B88BF" w14:textId="77777777" w:rsidR="006132AD" w:rsidRPr="0086575C" w:rsidRDefault="006132AD" w:rsidP="006132AD">
            <w:pPr>
              <w:spacing w:before="40" w:after="40" w:line="240" w:lineRule="exact"/>
              <w:jc w:val="center"/>
              <w:rPr>
                <w:rFonts w:ascii="Times New Roman" w:eastAsia="宋体" w:hAnsi="Times New Roman" w:cs="Times New Roman"/>
                <w:sz w:val="18"/>
                <w:szCs w:val="18"/>
              </w:rPr>
            </w:pPr>
            <w:r w:rsidRPr="0086575C">
              <w:rPr>
                <w:rFonts w:ascii="Times New Roman" w:eastAsia="宋体" w:hAnsi="Times New Roman" w:cs="Times New Roman"/>
                <w:sz w:val="18"/>
                <w:szCs w:val="18"/>
              </w:rPr>
              <w:t>影响净利润增加</w:t>
            </w:r>
            <w:r w:rsidRPr="0086575C">
              <w:rPr>
                <w:rFonts w:ascii="Times New Roman" w:eastAsia="宋体" w:hAnsi="Times New Roman" w:cs="Times New Roman"/>
                <w:sz w:val="18"/>
                <w:szCs w:val="18"/>
              </w:rPr>
              <w:t>90</w:t>
            </w:r>
            <w:r w:rsidRPr="0086575C">
              <w:rPr>
                <w:rFonts w:ascii="Times New Roman" w:eastAsia="宋体" w:hAnsi="Times New Roman" w:cs="Times New Roman"/>
                <w:sz w:val="18"/>
                <w:szCs w:val="18"/>
              </w:rPr>
              <w:t>万元。</w:t>
            </w:r>
          </w:p>
        </w:tc>
      </w:tr>
    </w:tbl>
    <w:p w14:paraId="45FF4D33" w14:textId="77777777" w:rsidR="008C7B71" w:rsidRPr="00F06416" w:rsidRDefault="008C7B71" w:rsidP="008C7B71">
      <w:pPr>
        <w:spacing w:before="100" w:after="100" w:line="240" w:lineRule="exact"/>
        <w:rPr>
          <w:rFonts w:ascii="Times New Roman" w:hAnsi="Times New Roman" w:cs="Times New Roman"/>
          <w:sz w:val="18"/>
          <w:szCs w:val="18"/>
        </w:rPr>
      </w:pPr>
      <w:r w:rsidRPr="00F06416">
        <w:rPr>
          <w:rFonts w:ascii="Times New Roman" w:hAnsi="Times New Roman" w:cs="Times New Roman"/>
          <w:sz w:val="18"/>
          <w:szCs w:val="18"/>
        </w:rPr>
        <w:t>主要控股参股公司情况说明</w:t>
      </w:r>
    </w:p>
    <w:p w14:paraId="46462381" w14:textId="4FE4399D" w:rsidR="00805331" w:rsidRDefault="00805331" w:rsidP="00805331">
      <w:pPr>
        <w:autoSpaceDE w:val="0"/>
        <w:autoSpaceDN w:val="0"/>
        <w:adjustRightInd w:val="0"/>
        <w:spacing w:before="40" w:after="40"/>
        <w:ind w:firstLineChars="200" w:firstLine="360"/>
        <w:rPr>
          <w:rFonts w:ascii="Times New Roman" w:hAnsi="Times New Roman" w:cs="Times New Roman"/>
          <w:kern w:val="0"/>
          <w:sz w:val="18"/>
          <w:szCs w:val="18"/>
        </w:rPr>
      </w:pPr>
      <w:bookmarkStart w:id="35" w:name="_Toc988924"/>
      <w:r>
        <w:rPr>
          <w:rFonts w:ascii="Times New Roman" w:hAnsi="Times New Roman" w:cs="Times New Roman"/>
          <w:kern w:val="0"/>
          <w:sz w:val="18"/>
          <w:szCs w:val="18"/>
        </w:rPr>
        <w:t>1</w:t>
      </w:r>
      <w:r>
        <w:rPr>
          <w:rFonts w:ascii="Times New Roman" w:hAnsi="Times New Roman" w:cs="Times New Roman"/>
          <w:kern w:val="0"/>
          <w:sz w:val="18"/>
          <w:szCs w:val="18"/>
        </w:rPr>
        <w:t>、</w:t>
      </w:r>
      <w:r>
        <w:rPr>
          <w:rFonts w:ascii="Times New Roman" w:hAnsi="Times New Roman" w:cs="Times New Roman" w:hint="eastAsia"/>
          <w:kern w:val="0"/>
          <w:sz w:val="18"/>
          <w:szCs w:val="18"/>
        </w:rPr>
        <w:t>报告期内，</w:t>
      </w:r>
      <w:r w:rsidR="00D41E37">
        <w:rPr>
          <w:rFonts w:ascii="Times New Roman" w:hAnsi="Times New Roman" w:cs="Times New Roman" w:hint="eastAsia"/>
          <w:kern w:val="0"/>
          <w:sz w:val="18"/>
          <w:szCs w:val="18"/>
        </w:rPr>
        <w:t>供给增加，需求不足导致</w:t>
      </w:r>
      <w:r>
        <w:rPr>
          <w:rFonts w:ascii="Times New Roman" w:hAnsi="Times New Roman" w:cs="Times New Roman" w:hint="eastAsia"/>
          <w:kern w:val="0"/>
          <w:sz w:val="18"/>
          <w:szCs w:val="18"/>
        </w:rPr>
        <w:t>白卡纸价格下滑，湛江晨鸣盈利</w:t>
      </w:r>
      <w:r w:rsidR="00D41E37">
        <w:rPr>
          <w:rFonts w:ascii="Times New Roman" w:hAnsi="Times New Roman" w:cs="Times New Roman" w:hint="eastAsia"/>
          <w:kern w:val="0"/>
          <w:sz w:val="18"/>
          <w:szCs w:val="18"/>
        </w:rPr>
        <w:t>空间受到挤压</w:t>
      </w:r>
      <w:r>
        <w:rPr>
          <w:rFonts w:ascii="Times New Roman" w:hAnsi="Times New Roman" w:cs="Times New Roman" w:hint="eastAsia"/>
          <w:kern w:val="0"/>
          <w:sz w:val="18"/>
          <w:szCs w:val="18"/>
        </w:rPr>
        <w:t>。</w:t>
      </w:r>
    </w:p>
    <w:p w14:paraId="409226A8" w14:textId="0183235E" w:rsidR="00805331" w:rsidRDefault="00805331" w:rsidP="00805331">
      <w:pPr>
        <w:autoSpaceDE w:val="0"/>
        <w:autoSpaceDN w:val="0"/>
        <w:adjustRightInd w:val="0"/>
        <w:spacing w:before="40" w:after="40"/>
        <w:ind w:firstLineChars="200" w:firstLine="360"/>
        <w:rPr>
          <w:rFonts w:ascii="Times New Roman" w:hAnsi="Times New Roman" w:cs="Times New Roman"/>
          <w:kern w:val="0"/>
          <w:sz w:val="18"/>
          <w:szCs w:val="18"/>
        </w:rPr>
      </w:pPr>
      <w:r>
        <w:rPr>
          <w:rFonts w:ascii="Times New Roman" w:hAnsi="Times New Roman" w:cs="Times New Roman" w:hint="eastAsia"/>
          <w:sz w:val="18"/>
          <w:szCs w:val="18"/>
        </w:rPr>
        <w:t>2</w:t>
      </w:r>
      <w:r>
        <w:rPr>
          <w:rFonts w:ascii="Times New Roman" w:hAnsi="Times New Roman" w:cs="Times New Roman" w:hint="eastAsia"/>
          <w:sz w:val="18"/>
          <w:szCs w:val="18"/>
        </w:rPr>
        <w:t>、</w:t>
      </w:r>
      <w:r w:rsidR="00D41E37">
        <w:rPr>
          <w:rFonts w:ascii="Times New Roman" w:hAnsi="Times New Roman" w:cs="Times New Roman" w:hint="eastAsia"/>
          <w:sz w:val="18"/>
          <w:szCs w:val="18"/>
        </w:rPr>
        <w:t>报告期内，</w:t>
      </w:r>
      <w:r>
        <w:rPr>
          <w:rFonts w:ascii="Times New Roman" w:hAnsi="Times New Roman" w:cs="Times New Roman" w:hint="eastAsia"/>
          <w:sz w:val="18"/>
          <w:szCs w:val="18"/>
        </w:rPr>
        <w:t>寿光美伦</w:t>
      </w:r>
      <w:r w:rsidR="00D41E37">
        <w:rPr>
          <w:rFonts w:ascii="Times New Roman" w:hAnsi="Times New Roman" w:cs="Times New Roman" w:hint="eastAsia"/>
          <w:sz w:val="18"/>
          <w:szCs w:val="18"/>
        </w:rPr>
        <w:t>的</w:t>
      </w:r>
      <w:r>
        <w:rPr>
          <w:rFonts w:ascii="Times New Roman" w:hAnsi="Times New Roman" w:cs="Times New Roman" w:hint="eastAsia"/>
          <w:sz w:val="18"/>
          <w:szCs w:val="18"/>
        </w:rPr>
        <w:t>主要产品文化纸、铜版纸</w:t>
      </w:r>
      <w:r w:rsidR="00D41E37">
        <w:rPr>
          <w:rFonts w:ascii="Times New Roman" w:hAnsi="Times New Roman" w:cs="Times New Roman" w:hint="eastAsia"/>
          <w:sz w:val="18"/>
          <w:szCs w:val="18"/>
        </w:rPr>
        <w:t>相对刚需</w:t>
      </w:r>
      <w:r>
        <w:rPr>
          <w:rFonts w:ascii="Times New Roman" w:hAnsi="Times New Roman" w:cs="Times New Roman" w:hint="eastAsia"/>
          <w:sz w:val="18"/>
          <w:szCs w:val="18"/>
        </w:rPr>
        <w:t>，</w:t>
      </w:r>
      <w:r w:rsidR="00D41E37">
        <w:rPr>
          <w:rFonts w:ascii="Times New Roman" w:hAnsi="Times New Roman" w:cs="Times New Roman" w:hint="eastAsia"/>
          <w:sz w:val="18"/>
          <w:szCs w:val="18"/>
        </w:rPr>
        <w:t>受宏观经济环境影响较小</w:t>
      </w:r>
      <w:r>
        <w:rPr>
          <w:rFonts w:ascii="Times New Roman" w:hAnsi="Times New Roman" w:cs="Times New Roman"/>
          <w:kern w:val="0"/>
          <w:sz w:val="18"/>
          <w:szCs w:val="18"/>
        </w:rPr>
        <w:t>。</w:t>
      </w:r>
    </w:p>
    <w:p w14:paraId="1D1415AC" w14:textId="08898E13" w:rsidR="00805331" w:rsidRDefault="00805331" w:rsidP="00805331">
      <w:pPr>
        <w:autoSpaceDE w:val="0"/>
        <w:autoSpaceDN w:val="0"/>
        <w:adjustRightInd w:val="0"/>
        <w:spacing w:before="40" w:after="40"/>
        <w:ind w:firstLineChars="200" w:firstLine="360"/>
        <w:rPr>
          <w:rFonts w:ascii="Times New Roman" w:hAnsi="Times New Roman" w:cs="Times New Roman"/>
          <w:kern w:val="0"/>
          <w:sz w:val="18"/>
          <w:szCs w:val="18"/>
        </w:rPr>
      </w:pPr>
      <w:r>
        <w:rPr>
          <w:rFonts w:ascii="Times New Roman" w:hAnsi="Times New Roman" w:cs="Times New Roman" w:hint="eastAsia"/>
          <w:kern w:val="0"/>
          <w:sz w:val="18"/>
          <w:szCs w:val="18"/>
        </w:rPr>
        <w:t>3</w:t>
      </w:r>
      <w:r>
        <w:rPr>
          <w:rFonts w:ascii="Times New Roman" w:hAnsi="Times New Roman" w:cs="Times New Roman"/>
          <w:kern w:val="0"/>
          <w:sz w:val="18"/>
          <w:szCs w:val="18"/>
        </w:rPr>
        <w:t>、</w:t>
      </w:r>
      <w:r w:rsidR="00D41E37">
        <w:rPr>
          <w:rFonts w:ascii="Times New Roman" w:hAnsi="Times New Roman" w:cs="Times New Roman" w:hint="eastAsia"/>
          <w:kern w:val="0"/>
          <w:sz w:val="18"/>
          <w:szCs w:val="18"/>
        </w:rPr>
        <w:t>报告期内，受供给增加影响，</w:t>
      </w:r>
      <w:r>
        <w:rPr>
          <w:rFonts w:ascii="Times New Roman" w:hAnsi="Times New Roman" w:cs="Times New Roman" w:hint="eastAsia"/>
          <w:kern w:val="0"/>
          <w:sz w:val="18"/>
          <w:szCs w:val="18"/>
        </w:rPr>
        <w:t>黄冈晨鸣</w:t>
      </w:r>
      <w:r w:rsidR="00D41E37">
        <w:rPr>
          <w:rFonts w:ascii="Times New Roman" w:hAnsi="Times New Roman" w:cs="Times New Roman" w:hint="eastAsia"/>
          <w:kern w:val="0"/>
          <w:sz w:val="18"/>
          <w:szCs w:val="18"/>
        </w:rPr>
        <w:t>的</w:t>
      </w:r>
      <w:r>
        <w:rPr>
          <w:rFonts w:ascii="Times New Roman" w:hAnsi="Times New Roman" w:cs="Times New Roman" w:hint="eastAsia"/>
          <w:kern w:val="0"/>
          <w:sz w:val="18"/>
          <w:szCs w:val="18"/>
        </w:rPr>
        <w:t>主要产品化学浆</w:t>
      </w:r>
      <w:r w:rsidR="00D41E37">
        <w:rPr>
          <w:rFonts w:ascii="Times New Roman" w:hAnsi="Times New Roman" w:cs="Times New Roman" w:hint="eastAsia"/>
          <w:kern w:val="0"/>
          <w:sz w:val="18"/>
          <w:szCs w:val="18"/>
        </w:rPr>
        <w:t>价格下滑</w:t>
      </w:r>
      <w:r>
        <w:rPr>
          <w:rFonts w:ascii="Times New Roman" w:hAnsi="Times New Roman" w:cs="Times New Roman" w:hint="eastAsia"/>
          <w:kern w:val="0"/>
          <w:sz w:val="18"/>
          <w:szCs w:val="18"/>
        </w:rPr>
        <w:t>，</w:t>
      </w:r>
      <w:r w:rsidR="00D41E37">
        <w:rPr>
          <w:rFonts w:ascii="Times New Roman" w:hAnsi="Times New Roman" w:cs="Times New Roman" w:hint="eastAsia"/>
          <w:kern w:val="0"/>
          <w:sz w:val="18"/>
          <w:szCs w:val="18"/>
        </w:rPr>
        <w:t>盈利</w:t>
      </w:r>
      <w:r w:rsidR="00A12F1B">
        <w:rPr>
          <w:rFonts w:ascii="Times New Roman" w:hAnsi="Times New Roman" w:cs="Times New Roman" w:hint="eastAsia"/>
          <w:kern w:val="0"/>
          <w:sz w:val="18"/>
          <w:szCs w:val="18"/>
        </w:rPr>
        <w:t>水平同比下降</w:t>
      </w:r>
      <w:r>
        <w:rPr>
          <w:rFonts w:ascii="Times New Roman" w:hAnsi="Times New Roman" w:cs="Times New Roman"/>
          <w:kern w:val="0"/>
          <w:sz w:val="18"/>
          <w:szCs w:val="18"/>
        </w:rPr>
        <w:t>。</w:t>
      </w:r>
    </w:p>
    <w:p w14:paraId="41E1C07D" w14:textId="2690206F" w:rsidR="00805331" w:rsidRDefault="00805331" w:rsidP="00805331">
      <w:pPr>
        <w:autoSpaceDE w:val="0"/>
        <w:autoSpaceDN w:val="0"/>
        <w:adjustRightInd w:val="0"/>
        <w:spacing w:before="40" w:after="40"/>
        <w:ind w:firstLineChars="200" w:firstLine="360"/>
        <w:rPr>
          <w:rFonts w:ascii="Times New Roman" w:hAnsi="Times New Roman" w:cs="Times New Roman"/>
          <w:sz w:val="18"/>
          <w:szCs w:val="18"/>
        </w:rPr>
      </w:pPr>
      <w:r>
        <w:rPr>
          <w:rFonts w:ascii="Times New Roman" w:hAnsi="Times New Roman" w:cs="Times New Roman" w:hint="eastAsia"/>
          <w:sz w:val="18"/>
          <w:szCs w:val="18"/>
        </w:rPr>
        <w:t>公司具有浆纸一体化、规模大、产品齐全、产业布局合理、技术装备先进等优势，随着机制纸售价逐步回升以及成本</w:t>
      </w:r>
      <w:proofErr w:type="gramStart"/>
      <w:r>
        <w:rPr>
          <w:rFonts w:ascii="Times New Roman" w:hAnsi="Times New Roman" w:cs="Times New Roman" w:hint="eastAsia"/>
          <w:sz w:val="18"/>
          <w:szCs w:val="18"/>
        </w:rPr>
        <w:t>端持续</w:t>
      </w:r>
      <w:proofErr w:type="gramEnd"/>
      <w:r>
        <w:rPr>
          <w:rFonts w:ascii="Times New Roman" w:hAnsi="Times New Roman" w:cs="Times New Roman" w:hint="eastAsia"/>
          <w:sz w:val="18"/>
          <w:szCs w:val="18"/>
        </w:rPr>
        <w:t>优化，公司盈利能力将得到有效修复。</w:t>
      </w:r>
    </w:p>
    <w:p w14:paraId="2B515056"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F06416">
        <w:rPr>
          <w:rFonts w:ascii="Times New Roman" w:hAnsi="Times New Roman" w:cs="Times New Roman"/>
          <w:b/>
          <w:bCs/>
          <w:sz w:val="24"/>
          <w:szCs w:val="24"/>
        </w:rPr>
        <w:t>十、公司控制的结构化主体情况</w:t>
      </w:r>
      <w:bookmarkEnd w:id="35"/>
    </w:p>
    <w:p w14:paraId="6983AEBC" w14:textId="77777777" w:rsidR="008C7B71" w:rsidRPr="001D55BB" w:rsidRDefault="008C7B71" w:rsidP="008C7B71">
      <w:pPr>
        <w:spacing w:before="40" w:after="40" w:line="240" w:lineRule="exact"/>
        <w:rPr>
          <w:rFonts w:ascii="Times New Roman" w:hAnsi="Times New Roman" w:cs="Times New Roman"/>
          <w:sz w:val="18"/>
          <w:szCs w:val="18"/>
        </w:rPr>
      </w:pPr>
      <w:r w:rsidRPr="006F274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7BD344AD"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36" w:name="_Toc988925"/>
      <w:r w:rsidRPr="001D55BB">
        <w:rPr>
          <w:rFonts w:ascii="Times New Roman" w:hAnsi="Times New Roman" w:cs="Times New Roman"/>
          <w:b/>
          <w:bCs/>
          <w:sz w:val="24"/>
          <w:szCs w:val="24"/>
        </w:rPr>
        <w:t>十一、公司面临的风险和应对措施</w:t>
      </w:r>
      <w:bookmarkEnd w:id="36"/>
    </w:p>
    <w:p w14:paraId="419799DD" w14:textId="201C18FA"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bookmarkStart w:id="37" w:name="_Hlk33437054"/>
      <w:r>
        <w:rPr>
          <w:rFonts w:ascii="Times New Roman" w:hAnsi="Times New Roman" w:cs="Times New Roman"/>
          <w:sz w:val="18"/>
          <w:szCs w:val="18"/>
          <w:lang w:val="zh-CN"/>
        </w:rPr>
        <w:t>1</w:t>
      </w:r>
      <w:r>
        <w:rPr>
          <w:rFonts w:ascii="Times New Roman" w:hAnsi="Times New Roman" w:cs="Times New Roman" w:hint="eastAsia"/>
          <w:sz w:val="18"/>
          <w:szCs w:val="18"/>
          <w:lang w:val="zh-CN"/>
        </w:rPr>
        <w:t>、宏观经济</w:t>
      </w:r>
      <w:r w:rsidR="00D75C35">
        <w:rPr>
          <w:rFonts w:ascii="Times New Roman" w:hAnsi="Times New Roman" w:cs="Times New Roman" w:hint="eastAsia"/>
          <w:sz w:val="18"/>
          <w:szCs w:val="18"/>
          <w:lang w:val="zh-CN"/>
        </w:rPr>
        <w:t>政策</w:t>
      </w:r>
      <w:r>
        <w:rPr>
          <w:rFonts w:ascii="Times New Roman" w:hAnsi="Times New Roman" w:cs="Times New Roman" w:hint="eastAsia"/>
          <w:sz w:val="18"/>
          <w:szCs w:val="18"/>
          <w:lang w:val="zh-CN"/>
        </w:rPr>
        <w:t>风险</w:t>
      </w:r>
    </w:p>
    <w:bookmarkEnd w:id="37"/>
    <w:p w14:paraId="0BC9A33B" w14:textId="77777777" w:rsidR="00D75C35" w:rsidRPr="003E0E78" w:rsidRDefault="00D75C35" w:rsidP="003E0E78">
      <w:pPr>
        <w:autoSpaceDE w:val="0"/>
        <w:autoSpaceDN w:val="0"/>
        <w:adjustRightInd w:val="0"/>
        <w:ind w:firstLineChars="200" w:firstLine="360"/>
        <w:jc w:val="both"/>
        <w:rPr>
          <w:rFonts w:ascii="Times New Roman" w:hAnsi="Times New Roman" w:cs="Times New Roman"/>
          <w:sz w:val="18"/>
          <w:szCs w:val="18"/>
        </w:rPr>
      </w:pPr>
      <w:r w:rsidRPr="003E0E78">
        <w:rPr>
          <w:rFonts w:ascii="Times New Roman" w:hAnsi="Times New Roman" w:cs="Times New Roman" w:hint="eastAsia"/>
          <w:sz w:val="18"/>
          <w:szCs w:val="18"/>
        </w:rPr>
        <w:t>造纸行业作为基础原材料工业，受到国家产业政策的支持。近年来，为优化产业结构，提升产品技术水平，节能减排</w:t>
      </w:r>
      <w:r w:rsidRPr="003E0E78">
        <w:rPr>
          <w:rFonts w:ascii="Times New Roman" w:hAnsi="Times New Roman" w:cs="Times New Roman"/>
          <w:sz w:val="18"/>
          <w:szCs w:val="18"/>
        </w:rPr>
        <w:t xml:space="preserve"> </w:t>
      </w:r>
      <w:r w:rsidRPr="003E0E78">
        <w:rPr>
          <w:rFonts w:ascii="Times New Roman" w:hAnsi="Times New Roman" w:cs="Times New Roman" w:hint="eastAsia"/>
          <w:sz w:val="18"/>
          <w:szCs w:val="18"/>
        </w:rPr>
        <w:t>和淘汰落后产能，相关主管部门颁布了《造纸产业发展政策》等一系列相关政策法规，随着我国经济的不断发展，未来造</w:t>
      </w:r>
      <w:r w:rsidRPr="003E0E78">
        <w:rPr>
          <w:rFonts w:ascii="Times New Roman" w:hAnsi="Times New Roman" w:cs="Times New Roman"/>
          <w:sz w:val="18"/>
          <w:szCs w:val="18"/>
        </w:rPr>
        <w:t xml:space="preserve"> </w:t>
      </w:r>
      <w:proofErr w:type="gramStart"/>
      <w:r w:rsidRPr="003E0E78">
        <w:rPr>
          <w:rFonts w:ascii="Times New Roman" w:hAnsi="Times New Roman" w:cs="Times New Roman" w:hint="eastAsia"/>
          <w:sz w:val="18"/>
          <w:szCs w:val="18"/>
        </w:rPr>
        <w:t>纸产业</w:t>
      </w:r>
      <w:proofErr w:type="gramEnd"/>
      <w:r w:rsidRPr="003E0E78">
        <w:rPr>
          <w:rFonts w:ascii="Times New Roman" w:hAnsi="Times New Roman" w:cs="Times New Roman" w:hint="eastAsia"/>
          <w:sz w:val="18"/>
          <w:szCs w:val="18"/>
        </w:rPr>
        <w:t>政策还可能进一步进行调整。此外，财政、金融政策、银行利率、进出口政策也存在进行调整的可能。上述产业政</w:t>
      </w:r>
      <w:r w:rsidRPr="003E0E78">
        <w:rPr>
          <w:rFonts w:ascii="Times New Roman" w:hAnsi="Times New Roman" w:cs="Times New Roman"/>
          <w:sz w:val="18"/>
          <w:szCs w:val="18"/>
        </w:rPr>
        <w:t xml:space="preserve"> </w:t>
      </w:r>
      <w:proofErr w:type="gramStart"/>
      <w:r w:rsidRPr="003E0E78">
        <w:rPr>
          <w:rFonts w:ascii="Times New Roman" w:hAnsi="Times New Roman" w:cs="Times New Roman" w:hint="eastAsia"/>
          <w:sz w:val="18"/>
          <w:szCs w:val="18"/>
        </w:rPr>
        <w:t>策及相关</w:t>
      </w:r>
      <w:proofErr w:type="gramEnd"/>
      <w:r w:rsidRPr="003E0E78">
        <w:rPr>
          <w:rFonts w:ascii="Times New Roman" w:hAnsi="Times New Roman" w:cs="Times New Roman" w:hint="eastAsia"/>
          <w:sz w:val="18"/>
          <w:szCs w:val="18"/>
        </w:rPr>
        <w:t>政策的调整都将对公司的经营和发展产生影响。</w:t>
      </w:r>
    </w:p>
    <w:p w14:paraId="5DDEF555" w14:textId="7521871F"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r>
        <w:rPr>
          <w:rFonts w:ascii="Times New Roman" w:hAnsi="Times New Roman" w:cs="Times New Roman" w:hint="eastAsia"/>
          <w:sz w:val="18"/>
          <w:szCs w:val="18"/>
        </w:rPr>
        <w:t>针对上述风险，</w:t>
      </w:r>
      <w:r>
        <w:rPr>
          <w:rFonts w:ascii="Times New Roman" w:hAnsi="Times New Roman" w:cs="Times New Roman" w:hint="eastAsia"/>
          <w:sz w:val="18"/>
          <w:szCs w:val="18"/>
          <w:lang w:val="zh-CN"/>
        </w:rPr>
        <w:t>公司将密切</w:t>
      </w:r>
      <w:r>
        <w:rPr>
          <w:rFonts w:ascii="Times New Roman" w:hAnsi="Times New Roman" w:cs="Times New Roman" w:hint="eastAsia"/>
          <w:sz w:val="18"/>
          <w:szCs w:val="18"/>
        </w:rPr>
        <w:t>关注国家产业政策，</w:t>
      </w:r>
      <w:r>
        <w:rPr>
          <w:rFonts w:ascii="Times New Roman" w:hAnsi="Times New Roman" w:cs="Times New Roman" w:hint="eastAsia"/>
          <w:sz w:val="18"/>
          <w:szCs w:val="18"/>
          <w:lang w:val="zh-CN"/>
        </w:rPr>
        <w:t>聚焦制浆造纸主业发展，坚持创新驱动战略，全面优化产业结构和区域布局，构建协同高效的产业体系，实现经营业绩稳步提升；同时，</w:t>
      </w:r>
      <w:r>
        <w:rPr>
          <w:rFonts w:ascii="Times New Roman" w:hAnsi="Times New Roman" w:cs="Times New Roman" w:hint="eastAsia"/>
          <w:sz w:val="18"/>
          <w:szCs w:val="18"/>
        </w:rPr>
        <w:t>持续加强精益管理，</w:t>
      </w:r>
      <w:r>
        <w:rPr>
          <w:rFonts w:ascii="Times New Roman" w:hAnsi="Times New Roman" w:cs="Times New Roman" w:hint="eastAsia"/>
          <w:sz w:val="18"/>
          <w:szCs w:val="18"/>
          <w:lang w:val="zh-CN"/>
        </w:rPr>
        <w:t>拓宽融资渠道，</w:t>
      </w:r>
      <w:r>
        <w:rPr>
          <w:rFonts w:ascii="Times New Roman" w:hAnsi="Times New Roman" w:cs="Times New Roman" w:hint="eastAsia"/>
          <w:sz w:val="18"/>
          <w:szCs w:val="18"/>
        </w:rPr>
        <w:t>控制成本费用，提高公司运行质量，以应对宏观经济</w:t>
      </w:r>
      <w:r w:rsidR="00557CD7">
        <w:rPr>
          <w:rFonts w:ascii="Times New Roman" w:hAnsi="Times New Roman" w:cs="Times New Roman" w:hint="eastAsia"/>
          <w:sz w:val="18"/>
          <w:szCs w:val="18"/>
        </w:rPr>
        <w:t>政策调整</w:t>
      </w:r>
      <w:r>
        <w:rPr>
          <w:rFonts w:ascii="Times New Roman" w:hAnsi="Times New Roman" w:cs="Times New Roman" w:hint="eastAsia"/>
          <w:sz w:val="18"/>
          <w:szCs w:val="18"/>
        </w:rPr>
        <w:t>产生的风险。</w:t>
      </w:r>
    </w:p>
    <w:p w14:paraId="4D76B53D" w14:textId="77777777"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r>
        <w:rPr>
          <w:rFonts w:ascii="Times New Roman" w:hAnsi="Times New Roman" w:cs="Times New Roman"/>
          <w:sz w:val="18"/>
          <w:szCs w:val="18"/>
          <w:lang w:val="zh-CN"/>
        </w:rPr>
        <w:t>2</w:t>
      </w:r>
      <w:r>
        <w:rPr>
          <w:rFonts w:ascii="Times New Roman" w:hAnsi="Times New Roman" w:cs="Times New Roman" w:hint="eastAsia"/>
          <w:sz w:val="18"/>
          <w:szCs w:val="18"/>
          <w:lang w:val="zh-CN"/>
        </w:rPr>
        <w:t>、环保风险</w:t>
      </w:r>
    </w:p>
    <w:p w14:paraId="5E13CC8F" w14:textId="77777777" w:rsidR="008F2B40" w:rsidRDefault="008F2B40" w:rsidP="008F2B40">
      <w:pPr>
        <w:autoSpaceDE w:val="0"/>
        <w:autoSpaceDN w:val="0"/>
        <w:adjustRightInd w:val="0"/>
        <w:ind w:firstLineChars="200" w:firstLine="360"/>
        <w:rPr>
          <w:rFonts w:ascii="Times New Roman" w:hAnsi="Times New Roman" w:cs="Times New Roman"/>
          <w:sz w:val="18"/>
          <w:szCs w:val="18"/>
        </w:rPr>
      </w:pPr>
      <w:r>
        <w:rPr>
          <w:rFonts w:ascii="Times New Roman" w:hAnsi="Times New Roman" w:cs="Times New Roman" w:hint="eastAsia"/>
          <w:sz w:val="18"/>
          <w:szCs w:val="18"/>
        </w:rPr>
        <w:t>建立绿色纸业是行业发展的战略方向。近年来环保要求日趋严格，相关主管部门先后出台了《中国造纸工业可持续发展白皮书》、《关于加快建立健全绿色低碳循环发展经济体系的指导意见》、《关于加快推动制造服务业高质量发展的意见》、《造纸行业</w:t>
      </w:r>
      <w:r>
        <w:rPr>
          <w:rFonts w:asciiTheme="minorEastAsia" w:hAnsiTheme="minorEastAsia" w:cs="Times New Roman" w:hint="eastAsia"/>
          <w:sz w:val="18"/>
          <w:szCs w:val="18"/>
        </w:rPr>
        <w:t>“十四五”</w:t>
      </w:r>
      <w:r>
        <w:rPr>
          <w:rFonts w:ascii="Times New Roman" w:hAnsi="Times New Roman" w:cs="Times New Roman" w:hint="eastAsia"/>
          <w:sz w:val="18"/>
          <w:szCs w:val="18"/>
        </w:rPr>
        <w:t>及中长期高质量发展纲要》等政策，倡导循环、低碳、绿色经济，实现高质量发展。随着国家环保标准的提高，将使行业企业对污染治理的投入进一步增加，短期内提高公司经营成本。</w:t>
      </w:r>
    </w:p>
    <w:p w14:paraId="389B7D44" w14:textId="77777777"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r>
        <w:rPr>
          <w:rFonts w:ascii="Times New Roman" w:hAnsi="Times New Roman" w:cs="Times New Roman" w:hint="eastAsia"/>
          <w:sz w:val="18"/>
          <w:szCs w:val="18"/>
        </w:rPr>
        <w:t>针对上述风险，公司积极响应国家“</w:t>
      </w:r>
      <w:r>
        <w:rPr>
          <w:rFonts w:ascii="Times New Roman" w:hAnsi="Times New Roman" w:cs="Times New Roman" w:hint="eastAsia"/>
          <w:bCs/>
          <w:sz w:val="18"/>
          <w:szCs w:val="18"/>
        </w:rPr>
        <w:t>双碳</w:t>
      </w:r>
      <w:r>
        <w:rPr>
          <w:rFonts w:ascii="Times New Roman" w:hAnsi="Times New Roman" w:cs="Times New Roman" w:hint="eastAsia"/>
          <w:sz w:val="18"/>
          <w:szCs w:val="18"/>
        </w:rPr>
        <w:t>”政策的号召，</w:t>
      </w:r>
      <w:r>
        <w:rPr>
          <w:rFonts w:ascii="Times New Roman" w:hAnsi="Times New Roman" w:cs="Times New Roman" w:hint="eastAsia"/>
          <w:sz w:val="18"/>
          <w:szCs w:val="18"/>
          <w:lang w:val="zh-CN"/>
        </w:rPr>
        <w:t>秉承</w:t>
      </w:r>
      <w:r>
        <w:rPr>
          <w:rFonts w:asciiTheme="minorEastAsia" w:hAnsiTheme="minorEastAsia" w:cs="Times New Roman" w:hint="eastAsia"/>
          <w:sz w:val="18"/>
          <w:szCs w:val="18"/>
          <w:lang w:val="zh-CN"/>
        </w:rPr>
        <w:t>“绿色发展、环保先行”</w:t>
      </w:r>
      <w:r>
        <w:rPr>
          <w:rFonts w:ascii="Times New Roman" w:hAnsi="Times New Roman" w:cs="Times New Roman" w:hint="eastAsia"/>
          <w:sz w:val="18"/>
          <w:szCs w:val="18"/>
          <w:lang w:val="zh-CN"/>
        </w:rPr>
        <w:t>的发展思路，清洁生产，广泛采用节能减排新技术，切实保证公司废弃物达标排放。</w:t>
      </w:r>
      <w:r>
        <w:rPr>
          <w:rFonts w:ascii="Times New Roman" w:hAnsi="Times New Roman" w:cs="Times New Roman" w:hint="eastAsia"/>
          <w:sz w:val="18"/>
          <w:szCs w:val="18"/>
        </w:rPr>
        <w:t>目前，公司采用世界最先进的</w:t>
      </w:r>
      <w:r>
        <w:rPr>
          <w:rFonts w:asciiTheme="minorEastAsia" w:hAnsiTheme="minorEastAsia" w:cs="Times New Roman" w:hint="eastAsia"/>
          <w:sz w:val="18"/>
          <w:szCs w:val="18"/>
        </w:rPr>
        <w:t>“超滤膜+反渗透膜”</w:t>
      </w:r>
      <w:r>
        <w:rPr>
          <w:rFonts w:ascii="Times New Roman" w:hAnsi="Times New Roman" w:cs="Times New Roman" w:hint="eastAsia"/>
          <w:sz w:val="18"/>
          <w:szCs w:val="18"/>
        </w:rPr>
        <w:t>工艺，建成中水回用膜处理项目，中水回用率达到</w:t>
      </w:r>
      <w:r>
        <w:rPr>
          <w:rFonts w:ascii="Times New Roman" w:hAnsi="Times New Roman" w:cs="Times New Roman"/>
          <w:sz w:val="18"/>
          <w:szCs w:val="18"/>
        </w:rPr>
        <w:t>75%</w:t>
      </w:r>
      <w:r>
        <w:rPr>
          <w:rFonts w:ascii="Times New Roman" w:hAnsi="Times New Roman" w:cs="Times New Roman" w:hint="eastAsia"/>
          <w:sz w:val="18"/>
          <w:szCs w:val="18"/>
        </w:rPr>
        <w:t>以上，回用水质达到饮用水标准，每天可节约清水</w:t>
      </w:r>
      <w:r>
        <w:rPr>
          <w:rFonts w:ascii="Times New Roman" w:hAnsi="Times New Roman" w:cs="Times New Roman"/>
          <w:sz w:val="18"/>
          <w:szCs w:val="18"/>
        </w:rPr>
        <w:t>17</w:t>
      </w:r>
      <w:r>
        <w:rPr>
          <w:rFonts w:ascii="Times New Roman" w:hAnsi="Times New Roman" w:cs="Times New Roman" w:hint="eastAsia"/>
          <w:sz w:val="18"/>
          <w:szCs w:val="18"/>
        </w:rPr>
        <w:t>万立方。同时，公司积极</w:t>
      </w:r>
      <w:r>
        <w:rPr>
          <w:rFonts w:ascii="Times New Roman" w:hAnsi="Times New Roman" w:cs="Times New Roman" w:hint="eastAsia"/>
          <w:sz w:val="18"/>
          <w:szCs w:val="18"/>
          <w:lang w:val="zh-CN"/>
        </w:rPr>
        <w:t>探索创新资源综合利用、产业循环发展模式，构筑了</w:t>
      </w:r>
      <w:r>
        <w:rPr>
          <w:rFonts w:asciiTheme="minorEastAsia" w:hAnsiTheme="minorEastAsia" w:cs="Times New Roman" w:hint="eastAsia"/>
          <w:sz w:val="18"/>
          <w:szCs w:val="18"/>
          <w:lang w:val="zh-CN"/>
        </w:rPr>
        <w:t>“资源-产品-再生资源”三</w:t>
      </w:r>
      <w:r>
        <w:rPr>
          <w:rFonts w:ascii="Times New Roman" w:hAnsi="Times New Roman" w:cs="Times New Roman" w:hint="eastAsia"/>
          <w:sz w:val="18"/>
          <w:szCs w:val="18"/>
          <w:lang w:val="zh-CN"/>
        </w:rPr>
        <w:t>大循环经济生态链。</w:t>
      </w:r>
    </w:p>
    <w:p w14:paraId="40216216" w14:textId="77777777"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r>
        <w:rPr>
          <w:rFonts w:ascii="Times New Roman" w:hAnsi="Times New Roman" w:cs="Times New Roman"/>
          <w:sz w:val="18"/>
          <w:szCs w:val="18"/>
          <w:lang w:val="zh-CN"/>
        </w:rPr>
        <w:t>3</w:t>
      </w:r>
      <w:r>
        <w:rPr>
          <w:rFonts w:ascii="Times New Roman" w:hAnsi="Times New Roman" w:cs="Times New Roman" w:hint="eastAsia"/>
          <w:sz w:val="18"/>
          <w:szCs w:val="18"/>
          <w:lang w:val="zh-CN"/>
        </w:rPr>
        <w:t>、原材料价格波动风险</w:t>
      </w:r>
    </w:p>
    <w:p w14:paraId="5BBCAB4D" w14:textId="5B7EF424" w:rsidR="008F2B40" w:rsidRDefault="008F2B40" w:rsidP="008F2B40">
      <w:pPr>
        <w:autoSpaceDE w:val="0"/>
        <w:autoSpaceDN w:val="0"/>
        <w:adjustRightInd w:val="0"/>
        <w:ind w:firstLineChars="200" w:firstLine="360"/>
        <w:rPr>
          <w:rFonts w:ascii="Times New Roman" w:hAnsi="Times New Roman" w:cs="Times New Roman"/>
          <w:sz w:val="18"/>
          <w:szCs w:val="18"/>
        </w:rPr>
      </w:pPr>
      <w:r>
        <w:rPr>
          <w:rFonts w:ascii="Times New Roman" w:hAnsi="Times New Roman" w:cs="Times New Roman" w:hint="eastAsia"/>
          <w:sz w:val="18"/>
          <w:szCs w:val="18"/>
        </w:rPr>
        <w:t>造纸行业主要原材料为木浆和木片，我国木材资源相对短缺，木浆及木片的对外依存度较高，使得造纸行业的发展受制于国际木浆及木片价格的波动。如果原材料价格出现大幅波动的情形，将对造纸企业生产成本的控制带来不确定性，影响企业经营业绩。</w:t>
      </w:r>
    </w:p>
    <w:p w14:paraId="7004837C" w14:textId="77777777" w:rsidR="008F2B40" w:rsidRDefault="008F2B40" w:rsidP="008F2B40">
      <w:pPr>
        <w:autoSpaceDE w:val="0"/>
        <w:autoSpaceDN w:val="0"/>
        <w:adjustRightInd w:val="0"/>
        <w:ind w:firstLineChars="200" w:firstLine="360"/>
        <w:rPr>
          <w:rFonts w:ascii="Times New Roman" w:hAnsi="Times New Roman" w:cs="Times New Roman"/>
          <w:sz w:val="18"/>
          <w:szCs w:val="18"/>
        </w:rPr>
      </w:pPr>
      <w:r>
        <w:rPr>
          <w:rFonts w:ascii="Times New Roman" w:hAnsi="Times New Roman" w:cs="Times New Roman" w:hint="eastAsia"/>
          <w:sz w:val="18"/>
          <w:szCs w:val="18"/>
        </w:rPr>
        <w:t>针对上述风险，公司坚持浆纸一体化全产业</w:t>
      </w:r>
      <w:proofErr w:type="gramStart"/>
      <w:r>
        <w:rPr>
          <w:rFonts w:ascii="Times New Roman" w:hAnsi="Times New Roman" w:cs="Times New Roman" w:hint="eastAsia"/>
          <w:sz w:val="18"/>
          <w:szCs w:val="18"/>
        </w:rPr>
        <w:t>链战略</w:t>
      </w:r>
      <w:proofErr w:type="gramEnd"/>
      <w:r>
        <w:rPr>
          <w:rFonts w:ascii="Times New Roman" w:hAnsi="Times New Roman" w:cs="Times New Roman" w:hint="eastAsia"/>
          <w:sz w:val="18"/>
          <w:szCs w:val="18"/>
        </w:rPr>
        <w:t>布局，在寿光、湛江、黄冈等生产基地均配有木浆生产线，保障了上游原料端的稳定性；与此同时，公司建立了较为完善的供应链管理机制，实行源头采购，紧跟原材料市场的价格走势，提高市场</w:t>
      </w:r>
      <w:proofErr w:type="gramStart"/>
      <w:r>
        <w:rPr>
          <w:rFonts w:ascii="Times New Roman" w:hAnsi="Times New Roman" w:cs="Times New Roman" w:hint="eastAsia"/>
          <w:sz w:val="18"/>
          <w:szCs w:val="18"/>
        </w:rPr>
        <w:t>研</w:t>
      </w:r>
      <w:proofErr w:type="gramEnd"/>
      <w:r>
        <w:rPr>
          <w:rFonts w:ascii="Times New Roman" w:hAnsi="Times New Roman" w:cs="Times New Roman" w:hint="eastAsia"/>
          <w:sz w:val="18"/>
          <w:szCs w:val="18"/>
        </w:rPr>
        <w:t>判能力，以最大限度</w:t>
      </w:r>
      <w:proofErr w:type="gramStart"/>
      <w:r>
        <w:rPr>
          <w:rFonts w:ascii="Times New Roman" w:hAnsi="Times New Roman" w:cs="Times New Roman" w:hint="eastAsia"/>
          <w:sz w:val="18"/>
          <w:szCs w:val="18"/>
        </w:rPr>
        <w:t>熨平原料</w:t>
      </w:r>
      <w:proofErr w:type="gramEnd"/>
      <w:r>
        <w:rPr>
          <w:rFonts w:ascii="Times New Roman" w:hAnsi="Times New Roman" w:cs="Times New Roman" w:hint="eastAsia"/>
          <w:sz w:val="18"/>
          <w:szCs w:val="18"/>
        </w:rPr>
        <w:t>价格波动对企业带来的影响。</w:t>
      </w:r>
    </w:p>
    <w:p w14:paraId="78351611" w14:textId="77777777"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r>
        <w:rPr>
          <w:rFonts w:ascii="Times New Roman" w:hAnsi="Times New Roman" w:cs="Times New Roman"/>
          <w:sz w:val="18"/>
          <w:szCs w:val="18"/>
          <w:lang w:val="zh-CN"/>
        </w:rPr>
        <w:lastRenderedPageBreak/>
        <w:t>4</w:t>
      </w:r>
      <w:r>
        <w:rPr>
          <w:rFonts w:ascii="Times New Roman" w:hAnsi="Times New Roman" w:cs="Times New Roman" w:hint="eastAsia"/>
          <w:sz w:val="18"/>
          <w:szCs w:val="18"/>
          <w:lang w:val="zh-CN"/>
        </w:rPr>
        <w:t>、市场竞争加剧风险</w:t>
      </w:r>
    </w:p>
    <w:p w14:paraId="279C8B47" w14:textId="77777777" w:rsidR="008F2B40" w:rsidRDefault="008F2B40" w:rsidP="008F2B40">
      <w:pPr>
        <w:autoSpaceDE w:val="0"/>
        <w:autoSpaceDN w:val="0"/>
        <w:adjustRightInd w:val="0"/>
        <w:ind w:firstLineChars="200" w:firstLine="360"/>
        <w:rPr>
          <w:rFonts w:ascii="Times New Roman" w:hAnsi="Times New Roman" w:cs="Times New Roman"/>
          <w:sz w:val="18"/>
          <w:szCs w:val="18"/>
        </w:rPr>
      </w:pPr>
      <w:r>
        <w:rPr>
          <w:rFonts w:ascii="Times New Roman" w:hAnsi="Times New Roman" w:cs="Times New Roman" w:hint="eastAsia"/>
          <w:sz w:val="18"/>
          <w:szCs w:val="18"/>
        </w:rPr>
        <w:t>尽管造纸行业在经过多轮环保政策整肃后，落后产能加速淘汰，行业格局得到优化，集中度进一步提升。但企业数量多、部分产品产能结构性和阶段性过剩、中低端产品居多、产品同质化的情况依然存在。</w:t>
      </w:r>
      <w:r>
        <w:rPr>
          <w:rFonts w:ascii="Times New Roman" w:hAnsi="Times New Roman" w:cs="Times New Roman"/>
          <w:sz w:val="18"/>
          <w:szCs w:val="18"/>
        </w:rPr>
        <w:t>2023</w:t>
      </w:r>
      <w:r>
        <w:rPr>
          <w:rFonts w:ascii="Times New Roman" w:hAnsi="Times New Roman" w:cs="Times New Roman" w:hint="eastAsia"/>
          <w:sz w:val="18"/>
          <w:szCs w:val="18"/>
        </w:rPr>
        <w:t>年上半年，受宏观经济环境影响，机制纸市场需求转弱，市场竞争进一步加剧。</w:t>
      </w:r>
    </w:p>
    <w:p w14:paraId="3B97FB6F" w14:textId="77777777" w:rsidR="008F2B40" w:rsidRDefault="008F2B40" w:rsidP="008F2B40">
      <w:pPr>
        <w:autoSpaceDE w:val="0"/>
        <w:autoSpaceDN w:val="0"/>
        <w:adjustRightInd w:val="0"/>
        <w:ind w:firstLineChars="200" w:firstLine="360"/>
        <w:rPr>
          <w:rFonts w:ascii="Times New Roman" w:hAnsi="Times New Roman" w:cs="Times New Roman"/>
          <w:sz w:val="18"/>
          <w:szCs w:val="18"/>
        </w:rPr>
      </w:pPr>
      <w:r>
        <w:rPr>
          <w:rFonts w:ascii="Times New Roman" w:hAnsi="Times New Roman" w:cs="Times New Roman" w:hint="eastAsia"/>
          <w:sz w:val="18"/>
          <w:szCs w:val="18"/>
        </w:rPr>
        <w:t>针对上述风险，公司持续推进技术革新和改造，不断提高公司生产装备水平、加工设计水平和工艺水平，实现精益生产，提升产品品质，创造品牌效益；同时，公司坚持以市场为导向，生产适销对路的产品，满足多元化需求，努力形成高、精、特、差异化及个性化的产品结构，提升产品附加值，提高企业盈利水平。</w:t>
      </w:r>
    </w:p>
    <w:p w14:paraId="5095A698" w14:textId="77777777"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r>
        <w:rPr>
          <w:rFonts w:ascii="Times New Roman" w:hAnsi="Times New Roman" w:cs="Times New Roman"/>
          <w:sz w:val="18"/>
          <w:szCs w:val="18"/>
          <w:lang w:val="zh-CN"/>
        </w:rPr>
        <w:t>5</w:t>
      </w:r>
      <w:r>
        <w:rPr>
          <w:rFonts w:ascii="Times New Roman" w:hAnsi="Times New Roman" w:cs="Times New Roman" w:hint="eastAsia"/>
          <w:sz w:val="18"/>
          <w:szCs w:val="18"/>
          <w:lang w:val="zh-CN"/>
        </w:rPr>
        <w:t>、融资租赁业务风险</w:t>
      </w:r>
    </w:p>
    <w:p w14:paraId="1824E3D2" w14:textId="77777777" w:rsidR="008F2B40" w:rsidRDefault="008F2B40" w:rsidP="008F2B40">
      <w:pPr>
        <w:autoSpaceDE w:val="0"/>
        <w:autoSpaceDN w:val="0"/>
        <w:adjustRightInd w:val="0"/>
        <w:ind w:firstLineChars="200" w:firstLine="360"/>
        <w:rPr>
          <w:rFonts w:ascii="Times New Roman" w:hAnsi="Times New Roman" w:cs="Times New Roman"/>
          <w:sz w:val="18"/>
          <w:szCs w:val="18"/>
          <w:lang w:val="zh-CN"/>
        </w:rPr>
      </w:pPr>
      <w:r>
        <w:rPr>
          <w:rFonts w:ascii="Times New Roman" w:hAnsi="Times New Roman" w:cs="Times New Roman" w:hint="eastAsia"/>
          <w:sz w:val="18"/>
          <w:szCs w:val="18"/>
          <w:lang w:val="zh-CN"/>
        </w:rPr>
        <w:t>如果融资租赁业务的承租人因各种原因未能及时足额支付租金，出现掠夺式使用设备或其他短期行为，可能给公司造成损失。虽然该等租金不能回收的风险很小，公司也将按照会计政策要求计提坏账准备，但若该等款项不能及时收回，则可能给公司带来坏账风险。</w:t>
      </w:r>
    </w:p>
    <w:p w14:paraId="4383081D" w14:textId="32881581" w:rsidR="008C7B71" w:rsidRPr="008F2B40" w:rsidRDefault="008C7B71" w:rsidP="00557CD7">
      <w:pPr>
        <w:autoSpaceDE w:val="0"/>
        <w:autoSpaceDN w:val="0"/>
        <w:adjustRightInd w:val="0"/>
        <w:ind w:firstLineChars="200" w:firstLine="360"/>
        <w:jc w:val="both"/>
        <w:rPr>
          <w:rFonts w:ascii="Times New Roman" w:hAnsi="Times New Roman" w:cs="Times New Roman"/>
          <w:sz w:val="18"/>
          <w:szCs w:val="18"/>
        </w:rPr>
      </w:pPr>
      <w:r w:rsidRPr="00CD328D">
        <w:rPr>
          <w:rFonts w:ascii="Times New Roman" w:hAnsi="Times New Roman" w:cs="Times New Roman" w:hint="eastAsia"/>
          <w:sz w:val="18"/>
          <w:szCs w:val="18"/>
        </w:rPr>
        <w:t>对此，</w:t>
      </w:r>
      <w:r w:rsidRPr="00CD328D">
        <w:rPr>
          <w:rFonts w:ascii="Times New Roman" w:hAnsi="Times New Roman" w:cs="Times New Roman"/>
          <w:sz w:val="18"/>
          <w:szCs w:val="18"/>
        </w:rPr>
        <w:t>晨鸣租赁对融资租赁业务有着全方位的风险防控举措，抗风险能力较强，违约风险较小。当前，</w:t>
      </w:r>
      <w:r w:rsidRPr="00CD328D">
        <w:rPr>
          <w:rFonts w:ascii="Times New Roman" w:hAnsi="Times New Roman" w:cs="Times New Roman" w:hint="eastAsia"/>
          <w:sz w:val="18"/>
          <w:szCs w:val="18"/>
        </w:rPr>
        <w:t>公司聚焦制浆造纸主业发展，持续压缩融资租赁业务规模，截至报告期末，晨鸣租赁投放余额降至</w:t>
      </w:r>
      <w:r w:rsidR="00B34978">
        <w:rPr>
          <w:rFonts w:ascii="Times New Roman" w:hAnsi="Times New Roman" w:cs="Times New Roman" w:hint="eastAsia"/>
          <w:sz w:val="18"/>
          <w:szCs w:val="18"/>
        </w:rPr>
        <w:t>55.01</w:t>
      </w:r>
      <w:r w:rsidRPr="00CD328D">
        <w:rPr>
          <w:rFonts w:ascii="Times New Roman" w:hAnsi="Times New Roman" w:cs="Times New Roman" w:hint="eastAsia"/>
          <w:sz w:val="18"/>
          <w:szCs w:val="18"/>
        </w:rPr>
        <w:t>亿元。受宏观经济环境疲软等多方面因素影响，晨鸣租赁部分应收融资租赁</w:t>
      </w:r>
      <w:proofErr w:type="gramStart"/>
      <w:r w:rsidRPr="00CD328D">
        <w:rPr>
          <w:rFonts w:ascii="Times New Roman" w:hAnsi="Times New Roman" w:cs="Times New Roman" w:hint="eastAsia"/>
          <w:sz w:val="18"/>
          <w:szCs w:val="18"/>
        </w:rPr>
        <w:t>款出现</w:t>
      </w:r>
      <w:proofErr w:type="gramEnd"/>
      <w:r w:rsidRPr="00CD328D">
        <w:rPr>
          <w:rFonts w:ascii="Times New Roman" w:hAnsi="Times New Roman" w:cs="Times New Roman" w:hint="eastAsia"/>
          <w:sz w:val="18"/>
          <w:szCs w:val="18"/>
        </w:rPr>
        <w:t>逾期，其中逾期本金</w:t>
      </w:r>
      <w:r w:rsidR="00B34978">
        <w:rPr>
          <w:rFonts w:ascii="Times New Roman" w:hAnsi="Times New Roman" w:cs="Times New Roman" w:hint="eastAsia"/>
          <w:sz w:val="18"/>
          <w:szCs w:val="18"/>
        </w:rPr>
        <w:t>17.81</w:t>
      </w:r>
      <w:r w:rsidRPr="00CD328D">
        <w:rPr>
          <w:rFonts w:ascii="Times New Roman" w:hAnsi="Times New Roman" w:cs="Times New Roman" w:hint="eastAsia"/>
          <w:sz w:val="18"/>
          <w:szCs w:val="18"/>
        </w:rPr>
        <w:t>亿元，已计</w:t>
      </w:r>
      <w:proofErr w:type="gramStart"/>
      <w:r w:rsidRPr="00CD328D">
        <w:rPr>
          <w:rFonts w:ascii="Times New Roman" w:hAnsi="Times New Roman" w:cs="Times New Roman" w:hint="eastAsia"/>
          <w:sz w:val="18"/>
          <w:szCs w:val="18"/>
        </w:rPr>
        <w:t>提拨</w:t>
      </w:r>
      <w:proofErr w:type="gramEnd"/>
      <w:r w:rsidRPr="00CD328D">
        <w:rPr>
          <w:rFonts w:ascii="Times New Roman" w:hAnsi="Times New Roman" w:cs="Times New Roman" w:hint="eastAsia"/>
          <w:sz w:val="18"/>
          <w:szCs w:val="18"/>
        </w:rPr>
        <w:t>备</w:t>
      </w:r>
      <w:r w:rsidR="00DD0921">
        <w:rPr>
          <w:rFonts w:ascii="Times New Roman" w:hAnsi="Times New Roman" w:cs="Times New Roman" w:hint="eastAsia"/>
          <w:sz w:val="18"/>
          <w:szCs w:val="18"/>
        </w:rPr>
        <w:t>6.89</w:t>
      </w:r>
      <w:r w:rsidRPr="00CD328D">
        <w:rPr>
          <w:rFonts w:ascii="Times New Roman" w:hAnsi="Times New Roman" w:cs="Times New Roman" w:hint="eastAsia"/>
          <w:sz w:val="18"/>
          <w:szCs w:val="18"/>
        </w:rPr>
        <w:t>亿元，拨备覆盖率</w:t>
      </w:r>
      <w:r w:rsidR="00646677">
        <w:rPr>
          <w:rFonts w:ascii="Times New Roman" w:hAnsi="Times New Roman" w:cs="Times New Roman" w:hint="eastAsia"/>
          <w:sz w:val="18"/>
          <w:szCs w:val="18"/>
        </w:rPr>
        <w:t>38.69</w:t>
      </w:r>
      <w:r w:rsidR="00B34978">
        <w:rPr>
          <w:rFonts w:ascii="Times New Roman" w:hAnsi="Times New Roman" w:cs="Times New Roman" w:hint="eastAsia"/>
          <w:sz w:val="18"/>
          <w:szCs w:val="18"/>
        </w:rPr>
        <w:t>%</w:t>
      </w:r>
      <w:r w:rsidRPr="00CD328D">
        <w:rPr>
          <w:rFonts w:ascii="Times New Roman" w:hAnsi="Times New Roman" w:cs="Times New Roman" w:hint="eastAsia"/>
          <w:sz w:val="18"/>
          <w:szCs w:val="18"/>
        </w:rPr>
        <w:t>，且已通过诉讼查封部分资产。公司正通过控制底层资产、诉讼查封、追偿担保人、债务重组等多种方式</w:t>
      </w:r>
      <w:r w:rsidR="00CE178F">
        <w:rPr>
          <w:rFonts w:ascii="Times New Roman" w:hAnsi="Times New Roman" w:cs="Times New Roman" w:hint="eastAsia"/>
          <w:sz w:val="18"/>
          <w:szCs w:val="18"/>
        </w:rPr>
        <w:t>清收</w:t>
      </w:r>
      <w:r w:rsidRPr="00CD328D">
        <w:rPr>
          <w:rFonts w:ascii="Times New Roman" w:hAnsi="Times New Roman" w:cs="Times New Roman" w:hint="eastAsia"/>
          <w:sz w:val="18"/>
          <w:szCs w:val="18"/>
        </w:rPr>
        <w:t>，总体风险可控。</w:t>
      </w:r>
      <w:r w:rsidRPr="001D55BB">
        <w:rPr>
          <w:rFonts w:ascii="Times New Roman" w:hAnsi="Times New Roman" w:cs="Times New Roman"/>
          <w:sz w:val="18"/>
          <w:lang w:val="zh-CN"/>
        </w:rPr>
        <w:br w:type="page"/>
      </w:r>
    </w:p>
    <w:p w14:paraId="14DB088B"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38" w:name="_Toc143673813"/>
      <w:r w:rsidRPr="001D55BB">
        <w:rPr>
          <w:rFonts w:ascii="Times New Roman" w:hAnsi="Times New Roman" w:cs="Times New Roman"/>
          <w:b/>
          <w:bCs/>
          <w:sz w:val="32"/>
          <w:szCs w:val="32"/>
        </w:rPr>
        <w:lastRenderedPageBreak/>
        <w:t>第四节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公司治理</w:t>
      </w:r>
      <w:bookmarkEnd w:id="38"/>
    </w:p>
    <w:p w14:paraId="31E38554" w14:textId="77777777" w:rsidR="008C7B71" w:rsidRPr="008E1370"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39" w:name="_Toc988927"/>
      <w:r w:rsidRPr="008E1370">
        <w:rPr>
          <w:rFonts w:ascii="Times New Roman" w:hAnsi="Times New Roman" w:cs="Times New Roman"/>
          <w:b/>
          <w:bCs/>
          <w:sz w:val="24"/>
          <w:szCs w:val="24"/>
        </w:rPr>
        <w:t>一、报告期内召开的年度股东大会和临时股东大会的有关情况</w:t>
      </w:r>
      <w:bookmarkEnd w:id="39"/>
    </w:p>
    <w:p w14:paraId="007EB046" w14:textId="77777777" w:rsidR="008C7B71" w:rsidRPr="008E1370" w:rsidRDefault="008C7B71" w:rsidP="008C7B71">
      <w:pPr>
        <w:pStyle w:val="3"/>
        <w:keepNext w:val="0"/>
        <w:keepLines w:val="0"/>
        <w:spacing w:line="280" w:lineRule="exact"/>
        <w:jc w:val="left"/>
        <w:rPr>
          <w:rFonts w:ascii="Times New Roman" w:eastAsiaTheme="minorEastAsia" w:hAnsi="Times New Roman" w:cs="Times New Roman"/>
          <w:b/>
          <w:bCs/>
        </w:rPr>
      </w:pPr>
      <w:bookmarkStart w:id="40" w:name="_Toc988928"/>
      <w:r w:rsidRPr="008E1370">
        <w:rPr>
          <w:rFonts w:ascii="Times New Roman" w:eastAsiaTheme="minorEastAsia" w:hAnsi="Times New Roman" w:cs="Times New Roman"/>
          <w:b/>
          <w:bCs/>
        </w:rPr>
        <w:t>1</w:t>
      </w:r>
      <w:r w:rsidRPr="008E1370">
        <w:rPr>
          <w:rFonts w:ascii="Times New Roman" w:eastAsiaTheme="minorEastAsia" w:hAnsi="Times New Roman" w:cs="Times New Roman"/>
          <w:b/>
          <w:bCs/>
        </w:rPr>
        <w:t>、本报告期股东大会情况</w:t>
      </w:r>
      <w:bookmarkEnd w:id="40"/>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51"/>
        <w:gridCol w:w="1225"/>
        <w:gridCol w:w="850"/>
        <w:gridCol w:w="1701"/>
        <w:gridCol w:w="1701"/>
        <w:gridCol w:w="2211"/>
      </w:tblGrid>
      <w:tr w:rsidR="008C7B71" w:rsidRPr="008E1370" w14:paraId="61FC568C" w14:textId="77777777" w:rsidTr="00463316">
        <w:trPr>
          <w:trHeight w:val="284"/>
        </w:trPr>
        <w:tc>
          <w:tcPr>
            <w:tcW w:w="1951" w:type="dxa"/>
            <w:shd w:val="clear" w:color="auto" w:fill="D3D3D3"/>
            <w:vAlign w:val="center"/>
          </w:tcPr>
          <w:p w14:paraId="173D2F38" w14:textId="77777777" w:rsidR="008C7B71" w:rsidRPr="008E1370" w:rsidRDefault="008C7B71" w:rsidP="00341E82">
            <w:pPr>
              <w:spacing w:before="40" w:after="40" w:line="240" w:lineRule="exact"/>
              <w:jc w:val="center"/>
              <w:rPr>
                <w:rFonts w:ascii="Times New Roman" w:eastAsia="宋体" w:hAnsi="Times New Roman" w:cs="Times New Roman"/>
                <w:sz w:val="18"/>
                <w:szCs w:val="18"/>
              </w:rPr>
            </w:pPr>
            <w:bookmarkStart w:id="41" w:name="_Toc988929"/>
            <w:r w:rsidRPr="008E1370">
              <w:rPr>
                <w:rFonts w:ascii="Times New Roman" w:eastAsia="宋体" w:hAnsi="Times New Roman" w:cs="Times New Roman"/>
                <w:sz w:val="18"/>
                <w:szCs w:val="18"/>
              </w:rPr>
              <w:t>会议届次</w:t>
            </w:r>
          </w:p>
        </w:tc>
        <w:tc>
          <w:tcPr>
            <w:tcW w:w="1225" w:type="dxa"/>
            <w:shd w:val="clear" w:color="auto" w:fill="D3D3D3"/>
            <w:vAlign w:val="center"/>
          </w:tcPr>
          <w:p w14:paraId="21493D41" w14:textId="77777777" w:rsidR="008C7B71" w:rsidRPr="008E1370" w:rsidRDefault="008C7B71" w:rsidP="00341E82">
            <w:pPr>
              <w:spacing w:before="40" w:after="40" w:line="240" w:lineRule="exact"/>
              <w:jc w:val="center"/>
              <w:rPr>
                <w:rFonts w:ascii="Times New Roman" w:eastAsia="宋体" w:hAnsi="Times New Roman" w:cs="Times New Roman"/>
                <w:sz w:val="18"/>
                <w:szCs w:val="18"/>
              </w:rPr>
            </w:pPr>
            <w:r w:rsidRPr="008E1370">
              <w:rPr>
                <w:rFonts w:ascii="Times New Roman" w:eastAsia="宋体" w:hAnsi="Times New Roman" w:cs="Times New Roman"/>
                <w:sz w:val="18"/>
                <w:szCs w:val="18"/>
              </w:rPr>
              <w:t>会议类型</w:t>
            </w:r>
          </w:p>
        </w:tc>
        <w:tc>
          <w:tcPr>
            <w:tcW w:w="850" w:type="dxa"/>
            <w:shd w:val="clear" w:color="auto" w:fill="D3D3D3"/>
            <w:vAlign w:val="center"/>
          </w:tcPr>
          <w:p w14:paraId="11BFB7A7" w14:textId="77777777" w:rsidR="008C7B71" w:rsidRPr="008E1370" w:rsidRDefault="008C7B71" w:rsidP="00341E82">
            <w:pPr>
              <w:spacing w:before="40" w:after="40" w:line="240" w:lineRule="exact"/>
              <w:jc w:val="center"/>
              <w:rPr>
                <w:rFonts w:ascii="Times New Roman" w:eastAsia="宋体" w:hAnsi="Times New Roman" w:cs="Times New Roman"/>
                <w:sz w:val="18"/>
                <w:szCs w:val="18"/>
              </w:rPr>
            </w:pPr>
            <w:r w:rsidRPr="008E1370">
              <w:rPr>
                <w:rFonts w:ascii="Times New Roman" w:eastAsia="宋体" w:hAnsi="Times New Roman" w:cs="Times New Roman"/>
                <w:sz w:val="18"/>
                <w:szCs w:val="18"/>
              </w:rPr>
              <w:t>投资者参与比例</w:t>
            </w:r>
          </w:p>
        </w:tc>
        <w:tc>
          <w:tcPr>
            <w:tcW w:w="1701" w:type="dxa"/>
            <w:shd w:val="clear" w:color="auto" w:fill="D3D3D3"/>
            <w:vAlign w:val="center"/>
          </w:tcPr>
          <w:p w14:paraId="02F53303" w14:textId="77777777" w:rsidR="008C7B71" w:rsidRPr="008E1370" w:rsidRDefault="008C7B71" w:rsidP="00341E82">
            <w:pPr>
              <w:spacing w:before="40" w:after="40" w:line="240" w:lineRule="exact"/>
              <w:jc w:val="center"/>
              <w:rPr>
                <w:rFonts w:ascii="Times New Roman" w:eastAsia="宋体" w:hAnsi="Times New Roman" w:cs="Times New Roman"/>
                <w:sz w:val="18"/>
                <w:szCs w:val="18"/>
              </w:rPr>
            </w:pPr>
            <w:r w:rsidRPr="008E1370">
              <w:rPr>
                <w:rFonts w:ascii="Times New Roman" w:eastAsia="宋体" w:hAnsi="Times New Roman" w:cs="Times New Roman"/>
                <w:sz w:val="18"/>
                <w:szCs w:val="18"/>
              </w:rPr>
              <w:t>召开日期</w:t>
            </w:r>
          </w:p>
        </w:tc>
        <w:tc>
          <w:tcPr>
            <w:tcW w:w="1701" w:type="dxa"/>
            <w:shd w:val="clear" w:color="auto" w:fill="D3D3D3"/>
            <w:vAlign w:val="center"/>
          </w:tcPr>
          <w:p w14:paraId="13B2B1CD" w14:textId="77777777" w:rsidR="008C7B71" w:rsidRPr="008E1370" w:rsidRDefault="008C7B71" w:rsidP="00341E82">
            <w:pPr>
              <w:spacing w:before="40" w:after="40" w:line="240" w:lineRule="exact"/>
              <w:jc w:val="center"/>
              <w:rPr>
                <w:rFonts w:ascii="Times New Roman" w:eastAsia="宋体" w:hAnsi="Times New Roman" w:cs="Times New Roman"/>
                <w:sz w:val="18"/>
                <w:szCs w:val="18"/>
              </w:rPr>
            </w:pPr>
            <w:r w:rsidRPr="008E1370">
              <w:rPr>
                <w:rFonts w:ascii="Times New Roman" w:eastAsia="宋体" w:hAnsi="Times New Roman" w:cs="Times New Roman"/>
                <w:sz w:val="18"/>
                <w:szCs w:val="18"/>
              </w:rPr>
              <w:t>披露日期</w:t>
            </w:r>
          </w:p>
        </w:tc>
        <w:tc>
          <w:tcPr>
            <w:tcW w:w="2211" w:type="dxa"/>
            <w:shd w:val="clear" w:color="auto" w:fill="D3D3D3"/>
            <w:vAlign w:val="center"/>
          </w:tcPr>
          <w:p w14:paraId="495BCE0B" w14:textId="77777777" w:rsidR="008C7B71" w:rsidRPr="008E1370" w:rsidRDefault="008C7B71" w:rsidP="00341E82">
            <w:pPr>
              <w:spacing w:before="40" w:after="40" w:line="240" w:lineRule="exact"/>
              <w:jc w:val="center"/>
              <w:rPr>
                <w:rFonts w:ascii="Times New Roman" w:eastAsia="宋体" w:hAnsi="Times New Roman" w:cs="Times New Roman"/>
                <w:sz w:val="18"/>
                <w:szCs w:val="18"/>
              </w:rPr>
            </w:pPr>
            <w:r w:rsidRPr="008E1370">
              <w:rPr>
                <w:rFonts w:ascii="Times New Roman" w:eastAsia="宋体" w:hAnsi="Times New Roman" w:cs="Times New Roman"/>
                <w:sz w:val="18"/>
                <w:szCs w:val="18"/>
              </w:rPr>
              <w:t>会议决议</w:t>
            </w:r>
          </w:p>
        </w:tc>
      </w:tr>
      <w:tr w:rsidR="00895BD7" w:rsidRPr="008E1370" w14:paraId="39BF8CCF" w14:textId="77777777" w:rsidTr="0033297D">
        <w:trPr>
          <w:trHeight w:val="284"/>
        </w:trPr>
        <w:tc>
          <w:tcPr>
            <w:tcW w:w="1951" w:type="dxa"/>
            <w:vMerge w:val="restart"/>
            <w:vAlign w:val="center"/>
          </w:tcPr>
          <w:p w14:paraId="2891133A"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 xml:space="preserve">2023 </w:t>
            </w:r>
            <w:r w:rsidRPr="008E1370">
              <w:rPr>
                <w:rFonts w:ascii="Times New Roman" w:eastAsia="宋体" w:hAnsi="Times New Roman" w:cs="Times New Roman" w:hint="eastAsia"/>
                <w:sz w:val="18"/>
                <w:szCs w:val="18"/>
              </w:rPr>
              <w:t>年第一次临时股东大会</w:t>
            </w:r>
          </w:p>
        </w:tc>
        <w:tc>
          <w:tcPr>
            <w:tcW w:w="1225" w:type="dxa"/>
            <w:vMerge w:val="restart"/>
            <w:vAlign w:val="center"/>
          </w:tcPr>
          <w:p w14:paraId="609B4DCB"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临时股东大会</w:t>
            </w:r>
          </w:p>
        </w:tc>
        <w:tc>
          <w:tcPr>
            <w:tcW w:w="850" w:type="dxa"/>
            <w:vMerge w:val="restart"/>
            <w:vAlign w:val="center"/>
          </w:tcPr>
          <w:p w14:paraId="410447A7" w14:textId="77777777" w:rsidR="00895BD7" w:rsidRPr="008E1370" w:rsidRDefault="00895BD7" w:rsidP="00341E82">
            <w:pPr>
              <w:spacing w:line="240" w:lineRule="exact"/>
              <w:jc w:val="righ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21.96%</w:t>
            </w:r>
          </w:p>
        </w:tc>
        <w:tc>
          <w:tcPr>
            <w:tcW w:w="1701" w:type="dxa"/>
            <w:vMerge w:val="restart"/>
            <w:vAlign w:val="center"/>
          </w:tcPr>
          <w:p w14:paraId="5C3DA284"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02</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27</w:t>
            </w:r>
            <w:r w:rsidRPr="008E1370">
              <w:rPr>
                <w:rFonts w:ascii="Times New Roman" w:eastAsia="宋体" w:hAnsi="Times New Roman" w:cs="Times New Roman" w:hint="eastAsia"/>
                <w:sz w:val="18"/>
                <w:szCs w:val="18"/>
              </w:rPr>
              <w:t>日</w:t>
            </w:r>
          </w:p>
        </w:tc>
        <w:tc>
          <w:tcPr>
            <w:tcW w:w="1701" w:type="dxa"/>
            <w:vAlign w:val="center"/>
          </w:tcPr>
          <w:p w14:paraId="43907B6B"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02</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28</w:t>
            </w:r>
            <w:r w:rsidRPr="008E1370">
              <w:rPr>
                <w:rFonts w:ascii="Times New Roman" w:eastAsia="宋体" w:hAnsi="Times New Roman" w:cs="Times New Roman" w:hint="eastAsia"/>
                <w:sz w:val="18"/>
                <w:szCs w:val="18"/>
              </w:rPr>
              <w:t>日</w:t>
            </w:r>
          </w:p>
        </w:tc>
        <w:tc>
          <w:tcPr>
            <w:tcW w:w="2211" w:type="dxa"/>
            <w:vAlign w:val="center"/>
          </w:tcPr>
          <w:p w14:paraId="18DB8D11"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http://www.cninfo.com.cn</w:t>
            </w:r>
            <w:r w:rsidRPr="008E1370">
              <w:rPr>
                <w:rFonts w:ascii="Times New Roman" w:eastAsia="宋体" w:hAnsi="Times New Roman" w:cs="Times New Roman"/>
                <w:sz w:val="18"/>
                <w:szCs w:val="18"/>
              </w:rPr>
              <w:t>（公告编号：</w:t>
            </w:r>
            <w:r w:rsidRPr="008E1370">
              <w:rPr>
                <w:rFonts w:ascii="Times New Roman" w:eastAsia="宋体" w:hAnsi="Times New Roman" w:cs="Times New Roman"/>
                <w:sz w:val="18"/>
                <w:szCs w:val="18"/>
              </w:rPr>
              <w:t>202</w:t>
            </w:r>
            <w:r w:rsidRPr="008E1370">
              <w:rPr>
                <w:rFonts w:ascii="Times New Roman" w:eastAsia="宋体" w:hAnsi="Times New Roman" w:cs="Times New Roman" w:hint="eastAsia"/>
                <w:sz w:val="18"/>
                <w:szCs w:val="18"/>
              </w:rPr>
              <w:t>3</w:t>
            </w:r>
            <w:r w:rsidRPr="008E1370">
              <w:rPr>
                <w:rFonts w:ascii="Times New Roman" w:eastAsia="宋体" w:hAnsi="Times New Roman" w:cs="Times New Roman"/>
                <w:sz w:val="18"/>
                <w:szCs w:val="18"/>
              </w:rPr>
              <w:t>-0</w:t>
            </w:r>
            <w:r w:rsidRPr="008E1370">
              <w:rPr>
                <w:rFonts w:ascii="Times New Roman" w:eastAsia="宋体" w:hAnsi="Times New Roman" w:cs="Times New Roman" w:hint="eastAsia"/>
                <w:sz w:val="18"/>
                <w:szCs w:val="18"/>
              </w:rPr>
              <w:t>10</w:t>
            </w:r>
            <w:r w:rsidRPr="008E1370">
              <w:rPr>
                <w:rFonts w:ascii="Times New Roman" w:eastAsia="宋体" w:hAnsi="Times New Roman" w:cs="Times New Roman"/>
                <w:sz w:val="18"/>
                <w:szCs w:val="18"/>
              </w:rPr>
              <w:t>）</w:t>
            </w:r>
          </w:p>
        </w:tc>
      </w:tr>
      <w:tr w:rsidR="00895BD7" w:rsidRPr="008E1370" w14:paraId="7AD97A72" w14:textId="77777777" w:rsidTr="0033297D">
        <w:trPr>
          <w:trHeight w:val="284"/>
        </w:trPr>
        <w:tc>
          <w:tcPr>
            <w:tcW w:w="1951" w:type="dxa"/>
            <w:vMerge/>
            <w:vAlign w:val="center"/>
          </w:tcPr>
          <w:p w14:paraId="629E9CEC" w14:textId="77777777" w:rsidR="00895BD7" w:rsidRPr="008E1370" w:rsidRDefault="00895BD7" w:rsidP="00341E82">
            <w:pPr>
              <w:spacing w:line="240" w:lineRule="exact"/>
              <w:rPr>
                <w:rFonts w:ascii="Times New Roman" w:eastAsia="宋体" w:hAnsi="Times New Roman" w:cs="Times New Roman"/>
                <w:sz w:val="18"/>
                <w:szCs w:val="18"/>
              </w:rPr>
            </w:pPr>
          </w:p>
        </w:tc>
        <w:tc>
          <w:tcPr>
            <w:tcW w:w="1225" w:type="dxa"/>
            <w:vMerge/>
            <w:vAlign w:val="center"/>
          </w:tcPr>
          <w:p w14:paraId="79F6F34E" w14:textId="77777777" w:rsidR="00895BD7" w:rsidRPr="008E1370" w:rsidRDefault="00895BD7" w:rsidP="00341E82">
            <w:pPr>
              <w:spacing w:line="240" w:lineRule="exact"/>
              <w:rPr>
                <w:rFonts w:ascii="Times New Roman" w:eastAsia="宋体" w:hAnsi="Times New Roman" w:cs="Times New Roman"/>
                <w:sz w:val="18"/>
                <w:szCs w:val="18"/>
              </w:rPr>
            </w:pPr>
          </w:p>
        </w:tc>
        <w:tc>
          <w:tcPr>
            <w:tcW w:w="850" w:type="dxa"/>
            <w:vMerge/>
            <w:vAlign w:val="center"/>
          </w:tcPr>
          <w:p w14:paraId="11E0F4EB" w14:textId="77777777" w:rsidR="00895BD7" w:rsidRPr="008E1370" w:rsidRDefault="00895BD7" w:rsidP="00341E82">
            <w:pPr>
              <w:spacing w:line="240" w:lineRule="exact"/>
              <w:jc w:val="right"/>
              <w:rPr>
                <w:rFonts w:ascii="Times New Roman" w:eastAsia="宋体" w:hAnsi="Times New Roman" w:cs="Times New Roman"/>
                <w:sz w:val="18"/>
                <w:szCs w:val="18"/>
              </w:rPr>
            </w:pPr>
          </w:p>
        </w:tc>
        <w:tc>
          <w:tcPr>
            <w:tcW w:w="1701" w:type="dxa"/>
            <w:vMerge/>
            <w:vAlign w:val="center"/>
          </w:tcPr>
          <w:p w14:paraId="7E209F54" w14:textId="77777777" w:rsidR="00895BD7" w:rsidRPr="008E1370" w:rsidRDefault="00895BD7" w:rsidP="00341E82">
            <w:pPr>
              <w:spacing w:line="240" w:lineRule="exact"/>
              <w:rPr>
                <w:rFonts w:ascii="Times New Roman" w:eastAsia="宋体" w:hAnsi="Times New Roman" w:cs="Times New Roman"/>
                <w:sz w:val="18"/>
                <w:szCs w:val="18"/>
              </w:rPr>
            </w:pPr>
          </w:p>
        </w:tc>
        <w:tc>
          <w:tcPr>
            <w:tcW w:w="1701" w:type="dxa"/>
            <w:vAlign w:val="center"/>
          </w:tcPr>
          <w:p w14:paraId="448D500D" w14:textId="164858E4" w:rsidR="00895BD7" w:rsidRPr="008E1370" w:rsidRDefault="00895BD7" w:rsidP="00341E8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2023</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02</w:t>
            </w:r>
            <w:r>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2</w:t>
            </w:r>
            <w:r w:rsidR="0033297D">
              <w:rPr>
                <w:rFonts w:ascii="Times New Roman" w:eastAsia="宋体" w:hAnsi="Times New Roman" w:cs="Times New Roman" w:hint="eastAsia"/>
                <w:sz w:val="18"/>
                <w:szCs w:val="18"/>
              </w:rPr>
              <w:t>8</w:t>
            </w:r>
            <w:r>
              <w:rPr>
                <w:rFonts w:ascii="Times New Roman" w:eastAsia="宋体" w:hAnsi="Times New Roman" w:cs="Times New Roman" w:hint="eastAsia"/>
                <w:sz w:val="18"/>
                <w:szCs w:val="18"/>
              </w:rPr>
              <w:t>日</w:t>
            </w:r>
          </w:p>
        </w:tc>
        <w:tc>
          <w:tcPr>
            <w:tcW w:w="2211" w:type="dxa"/>
            <w:vAlign w:val="center"/>
          </w:tcPr>
          <w:p w14:paraId="7C44EA32" w14:textId="728EE3D9" w:rsidR="00895BD7" w:rsidRPr="008E1370" w:rsidRDefault="00895BD7" w:rsidP="0033297D">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t>
            </w:r>
            <w:r w:rsidRPr="00895BD7">
              <w:rPr>
                <w:rFonts w:ascii="Times New Roman" w:eastAsia="宋体" w:hAnsi="Times New Roman" w:cs="Times New Roman" w:hint="eastAsia"/>
                <w:sz w:val="18"/>
                <w:szCs w:val="18"/>
              </w:rPr>
              <w:t>www.hkex.com.hk</w:t>
            </w:r>
          </w:p>
        </w:tc>
      </w:tr>
      <w:tr w:rsidR="00895BD7" w:rsidRPr="008E1370" w14:paraId="1ED9506C" w14:textId="77777777" w:rsidTr="0033297D">
        <w:trPr>
          <w:trHeight w:val="284"/>
        </w:trPr>
        <w:tc>
          <w:tcPr>
            <w:tcW w:w="1951" w:type="dxa"/>
            <w:vMerge w:val="restart"/>
            <w:vAlign w:val="center"/>
          </w:tcPr>
          <w:p w14:paraId="0489AD8E"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 xml:space="preserve">2023 </w:t>
            </w:r>
            <w:r w:rsidRPr="008E1370">
              <w:rPr>
                <w:rFonts w:ascii="Times New Roman" w:eastAsia="宋体" w:hAnsi="Times New Roman" w:cs="Times New Roman" w:hint="eastAsia"/>
                <w:sz w:val="18"/>
                <w:szCs w:val="18"/>
              </w:rPr>
              <w:t>年第一次境内上市股份类别股东大会</w:t>
            </w:r>
          </w:p>
        </w:tc>
        <w:tc>
          <w:tcPr>
            <w:tcW w:w="1225" w:type="dxa"/>
            <w:vMerge w:val="restart"/>
            <w:vAlign w:val="center"/>
          </w:tcPr>
          <w:p w14:paraId="30D3D796"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类别股东大会</w:t>
            </w:r>
          </w:p>
        </w:tc>
        <w:tc>
          <w:tcPr>
            <w:tcW w:w="850" w:type="dxa"/>
            <w:vMerge w:val="restart"/>
            <w:vAlign w:val="center"/>
          </w:tcPr>
          <w:p w14:paraId="4A025568" w14:textId="77777777" w:rsidR="00895BD7" w:rsidRPr="008E1370" w:rsidRDefault="00895BD7" w:rsidP="00341E82">
            <w:pPr>
              <w:spacing w:line="240" w:lineRule="exact"/>
              <w:jc w:val="righ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24.14%</w:t>
            </w:r>
          </w:p>
        </w:tc>
        <w:tc>
          <w:tcPr>
            <w:tcW w:w="1701" w:type="dxa"/>
            <w:vMerge w:val="restart"/>
            <w:vAlign w:val="center"/>
          </w:tcPr>
          <w:p w14:paraId="56934E4C"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02</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27</w:t>
            </w:r>
            <w:r w:rsidRPr="008E1370">
              <w:rPr>
                <w:rFonts w:ascii="Times New Roman" w:eastAsia="宋体" w:hAnsi="Times New Roman" w:cs="Times New Roman" w:hint="eastAsia"/>
                <w:sz w:val="18"/>
                <w:szCs w:val="18"/>
              </w:rPr>
              <w:t>日</w:t>
            </w:r>
          </w:p>
        </w:tc>
        <w:tc>
          <w:tcPr>
            <w:tcW w:w="1701" w:type="dxa"/>
            <w:vAlign w:val="center"/>
          </w:tcPr>
          <w:p w14:paraId="6C2F9971"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02</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28</w:t>
            </w:r>
            <w:r w:rsidRPr="008E1370">
              <w:rPr>
                <w:rFonts w:ascii="Times New Roman" w:eastAsia="宋体" w:hAnsi="Times New Roman" w:cs="Times New Roman" w:hint="eastAsia"/>
                <w:sz w:val="18"/>
                <w:szCs w:val="18"/>
              </w:rPr>
              <w:t>日</w:t>
            </w:r>
          </w:p>
        </w:tc>
        <w:tc>
          <w:tcPr>
            <w:tcW w:w="2211" w:type="dxa"/>
            <w:vAlign w:val="center"/>
          </w:tcPr>
          <w:p w14:paraId="791E6A1A"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http://www.cninfo.com.cn</w:t>
            </w:r>
            <w:r w:rsidRPr="008E1370">
              <w:rPr>
                <w:rFonts w:ascii="Times New Roman" w:eastAsia="宋体" w:hAnsi="Times New Roman" w:cs="Times New Roman"/>
                <w:sz w:val="18"/>
                <w:szCs w:val="18"/>
              </w:rPr>
              <w:t>（公告编号：</w:t>
            </w:r>
            <w:r w:rsidRPr="008E1370">
              <w:rPr>
                <w:rFonts w:ascii="Times New Roman" w:eastAsia="宋体" w:hAnsi="Times New Roman" w:cs="Times New Roman"/>
                <w:sz w:val="18"/>
                <w:szCs w:val="18"/>
              </w:rPr>
              <w:t>202</w:t>
            </w:r>
            <w:r w:rsidRPr="008E1370">
              <w:rPr>
                <w:rFonts w:ascii="Times New Roman" w:eastAsia="宋体" w:hAnsi="Times New Roman" w:cs="Times New Roman" w:hint="eastAsia"/>
                <w:sz w:val="18"/>
                <w:szCs w:val="18"/>
              </w:rPr>
              <w:t>3</w:t>
            </w:r>
            <w:r w:rsidRPr="008E1370">
              <w:rPr>
                <w:rFonts w:ascii="Times New Roman" w:eastAsia="宋体" w:hAnsi="Times New Roman" w:cs="Times New Roman"/>
                <w:sz w:val="18"/>
                <w:szCs w:val="18"/>
              </w:rPr>
              <w:t>-0</w:t>
            </w:r>
            <w:r w:rsidRPr="008E1370">
              <w:rPr>
                <w:rFonts w:ascii="Times New Roman" w:eastAsia="宋体" w:hAnsi="Times New Roman" w:cs="Times New Roman" w:hint="eastAsia"/>
                <w:sz w:val="18"/>
                <w:szCs w:val="18"/>
              </w:rPr>
              <w:t>10</w:t>
            </w:r>
            <w:r w:rsidRPr="008E1370">
              <w:rPr>
                <w:rFonts w:ascii="Times New Roman" w:eastAsia="宋体" w:hAnsi="Times New Roman" w:cs="Times New Roman"/>
                <w:sz w:val="18"/>
                <w:szCs w:val="18"/>
              </w:rPr>
              <w:t>）</w:t>
            </w:r>
          </w:p>
        </w:tc>
      </w:tr>
      <w:tr w:rsidR="00895BD7" w:rsidRPr="008E1370" w14:paraId="3279F6B6" w14:textId="77777777" w:rsidTr="0033297D">
        <w:trPr>
          <w:trHeight w:val="284"/>
        </w:trPr>
        <w:tc>
          <w:tcPr>
            <w:tcW w:w="1951" w:type="dxa"/>
            <w:vMerge/>
            <w:vAlign w:val="center"/>
          </w:tcPr>
          <w:p w14:paraId="06C1E084" w14:textId="77777777" w:rsidR="00895BD7" w:rsidRPr="008E1370" w:rsidRDefault="00895BD7" w:rsidP="00341E82">
            <w:pPr>
              <w:spacing w:line="240" w:lineRule="exact"/>
              <w:rPr>
                <w:rFonts w:ascii="Times New Roman" w:eastAsia="宋体" w:hAnsi="Times New Roman" w:cs="Times New Roman"/>
                <w:sz w:val="18"/>
                <w:szCs w:val="18"/>
              </w:rPr>
            </w:pPr>
          </w:p>
        </w:tc>
        <w:tc>
          <w:tcPr>
            <w:tcW w:w="1225" w:type="dxa"/>
            <w:vMerge/>
            <w:vAlign w:val="center"/>
          </w:tcPr>
          <w:p w14:paraId="56CECD1E" w14:textId="77777777" w:rsidR="00895BD7" w:rsidRPr="008E1370" w:rsidRDefault="00895BD7" w:rsidP="00341E82">
            <w:pPr>
              <w:spacing w:line="240" w:lineRule="exact"/>
              <w:rPr>
                <w:rFonts w:ascii="Times New Roman" w:eastAsia="宋体" w:hAnsi="Times New Roman" w:cs="Times New Roman"/>
                <w:sz w:val="18"/>
                <w:szCs w:val="18"/>
              </w:rPr>
            </w:pPr>
          </w:p>
        </w:tc>
        <w:tc>
          <w:tcPr>
            <w:tcW w:w="850" w:type="dxa"/>
            <w:vMerge/>
            <w:vAlign w:val="center"/>
          </w:tcPr>
          <w:p w14:paraId="569FD555" w14:textId="77777777" w:rsidR="00895BD7" w:rsidRPr="008E1370" w:rsidRDefault="00895BD7" w:rsidP="00341E82">
            <w:pPr>
              <w:spacing w:line="240" w:lineRule="exact"/>
              <w:jc w:val="right"/>
              <w:rPr>
                <w:rFonts w:ascii="Times New Roman" w:eastAsia="宋体" w:hAnsi="Times New Roman" w:cs="Times New Roman"/>
                <w:sz w:val="18"/>
                <w:szCs w:val="18"/>
              </w:rPr>
            </w:pPr>
          </w:p>
        </w:tc>
        <w:tc>
          <w:tcPr>
            <w:tcW w:w="1701" w:type="dxa"/>
            <w:vMerge/>
            <w:vAlign w:val="center"/>
          </w:tcPr>
          <w:p w14:paraId="4CC80B20" w14:textId="77777777" w:rsidR="00895BD7" w:rsidRPr="008E1370" w:rsidRDefault="00895BD7" w:rsidP="00341E82">
            <w:pPr>
              <w:spacing w:line="240" w:lineRule="exact"/>
              <w:rPr>
                <w:rFonts w:ascii="Times New Roman" w:eastAsia="宋体" w:hAnsi="Times New Roman" w:cs="Times New Roman"/>
                <w:sz w:val="18"/>
                <w:szCs w:val="18"/>
              </w:rPr>
            </w:pPr>
          </w:p>
        </w:tc>
        <w:tc>
          <w:tcPr>
            <w:tcW w:w="1701" w:type="dxa"/>
            <w:vAlign w:val="center"/>
          </w:tcPr>
          <w:p w14:paraId="315F9E05" w14:textId="03929513" w:rsidR="00895BD7" w:rsidRPr="008E1370" w:rsidRDefault="00895BD7" w:rsidP="00341E8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2023</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02</w:t>
            </w:r>
            <w:r>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2</w:t>
            </w:r>
            <w:r w:rsidR="0033297D">
              <w:rPr>
                <w:rFonts w:ascii="Times New Roman" w:eastAsia="宋体" w:hAnsi="Times New Roman" w:cs="Times New Roman" w:hint="eastAsia"/>
                <w:sz w:val="18"/>
                <w:szCs w:val="18"/>
              </w:rPr>
              <w:t>8</w:t>
            </w:r>
            <w:r>
              <w:rPr>
                <w:rFonts w:ascii="Times New Roman" w:eastAsia="宋体" w:hAnsi="Times New Roman" w:cs="Times New Roman" w:hint="eastAsia"/>
                <w:sz w:val="18"/>
                <w:szCs w:val="18"/>
              </w:rPr>
              <w:t>日</w:t>
            </w:r>
          </w:p>
        </w:tc>
        <w:tc>
          <w:tcPr>
            <w:tcW w:w="2211" w:type="dxa"/>
            <w:vAlign w:val="center"/>
          </w:tcPr>
          <w:p w14:paraId="3C3E0606" w14:textId="6EC7E088"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t>
            </w:r>
            <w:r w:rsidRPr="00895BD7">
              <w:rPr>
                <w:rFonts w:ascii="Times New Roman" w:eastAsia="宋体" w:hAnsi="Times New Roman" w:cs="Times New Roman" w:hint="eastAsia"/>
                <w:sz w:val="18"/>
                <w:szCs w:val="18"/>
              </w:rPr>
              <w:t>www.hkex.com.hk</w:t>
            </w:r>
          </w:p>
        </w:tc>
      </w:tr>
      <w:tr w:rsidR="00895BD7" w:rsidRPr="008E1370" w14:paraId="77DB4203" w14:textId="77777777" w:rsidTr="0033297D">
        <w:trPr>
          <w:trHeight w:val="284"/>
        </w:trPr>
        <w:tc>
          <w:tcPr>
            <w:tcW w:w="1951" w:type="dxa"/>
            <w:vMerge w:val="restart"/>
            <w:vAlign w:val="center"/>
          </w:tcPr>
          <w:p w14:paraId="11EF0525"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 xml:space="preserve">2023 </w:t>
            </w:r>
            <w:r w:rsidRPr="008E1370">
              <w:rPr>
                <w:rFonts w:ascii="Times New Roman" w:eastAsia="宋体" w:hAnsi="Times New Roman" w:cs="Times New Roman" w:hint="eastAsia"/>
                <w:sz w:val="18"/>
                <w:szCs w:val="18"/>
              </w:rPr>
              <w:t>年第一次境外上市股份类别股东大会</w:t>
            </w:r>
          </w:p>
        </w:tc>
        <w:tc>
          <w:tcPr>
            <w:tcW w:w="1225" w:type="dxa"/>
            <w:vMerge w:val="restart"/>
            <w:vAlign w:val="center"/>
          </w:tcPr>
          <w:p w14:paraId="19A521FA"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类别股东大会</w:t>
            </w:r>
          </w:p>
        </w:tc>
        <w:tc>
          <w:tcPr>
            <w:tcW w:w="850" w:type="dxa"/>
            <w:vMerge w:val="restart"/>
            <w:vAlign w:val="center"/>
          </w:tcPr>
          <w:p w14:paraId="6F153CDF" w14:textId="77777777" w:rsidR="00895BD7" w:rsidRPr="008E1370" w:rsidRDefault="00895BD7" w:rsidP="00341E82">
            <w:pPr>
              <w:spacing w:line="240" w:lineRule="exact"/>
              <w:jc w:val="righ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11.72%</w:t>
            </w:r>
          </w:p>
        </w:tc>
        <w:tc>
          <w:tcPr>
            <w:tcW w:w="1701" w:type="dxa"/>
            <w:vMerge w:val="restart"/>
            <w:vAlign w:val="center"/>
          </w:tcPr>
          <w:p w14:paraId="1CCD3B0A"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02</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27</w:t>
            </w:r>
            <w:r w:rsidRPr="008E1370">
              <w:rPr>
                <w:rFonts w:ascii="Times New Roman" w:eastAsia="宋体" w:hAnsi="Times New Roman" w:cs="Times New Roman" w:hint="eastAsia"/>
                <w:sz w:val="18"/>
                <w:szCs w:val="18"/>
              </w:rPr>
              <w:t>日</w:t>
            </w:r>
          </w:p>
        </w:tc>
        <w:tc>
          <w:tcPr>
            <w:tcW w:w="1701" w:type="dxa"/>
            <w:vAlign w:val="center"/>
          </w:tcPr>
          <w:p w14:paraId="085EA40F"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02</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28</w:t>
            </w:r>
            <w:r w:rsidRPr="008E1370">
              <w:rPr>
                <w:rFonts w:ascii="Times New Roman" w:eastAsia="宋体" w:hAnsi="Times New Roman" w:cs="Times New Roman" w:hint="eastAsia"/>
                <w:sz w:val="18"/>
                <w:szCs w:val="18"/>
              </w:rPr>
              <w:t>日</w:t>
            </w:r>
          </w:p>
        </w:tc>
        <w:tc>
          <w:tcPr>
            <w:tcW w:w="2211" w:type="dxa"/>
            <w:vAlign w:val="center"/>
          </w:tcPr>
          <w:p w14:paraId="31C89A7C"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http://www.cninfo.com.cn</w:t>
            </w:r>
            <w:r w:rsidRPr="008E1370">
              <w:rPr>
                <w:rFonts w:ascii="Times New Roman" w:eastAsia="宋体" w:hAnsi="Times New Roman" w:cs="Times New Roman"/>
                <w:sz w:val="18"/>
                <w:szCs w:val="18"/>
              </w:rPr>
              <w:t>（公告编号：</w:t>
            </w:r>
            <w:r w:rsidRPr="008E1370">
              <w:rPr>
                <w:rFonts w:ascii="Times New Roman" w:eastAsia="宋体" w:hAnsi="Times New Roman" w:cs="Times New Roman"/>
                <w:sz w:val="18"/>
                <w:szCs w:val="18"/>
              </w:rPr>
              <w:t>202</w:t>
            </w:r>
            <w:r w:rsidRPr="008E1370">
              <w:rPr>
                <w:rFonts w:ascii="Times New Roman" w:eastAsia="宋体" w:hAnsi="Times New Roman" w:cs="Times New Roman" w:hint="eastAsia"/>
                <w:sz w:val="18"/>
                <w:szCs w:val="18"/>
              </w:rPr>
              <w:t>3</w:t>
            </w:r>
            <w:r w:rsidRPr="008E1370">
              <w:rPr>
                <w:rFonts w:ascii="Times New Roman" w:eastAsia="宋体" w:hAnsi="Times New Roman" w:cs="Times New Roman"/>
                <w:sz w:val="18"/>
                <w:szCs w:val="18"/>
              </w:rPr>
              <w:t>-0</w:t>
            </w:r>
            <w:r w:rsidRPr="008E1370">
              <w:rPr>
                <w:rFonts w:ascii="Times New Roman" w:eastAsia="宋体" w:hAnsi="Times New Roman" w:cs="Times New Roman" w:hint="eastAsia"/>
                <w:sz w:val="18"/>
                <w:szCs w:val="18"/>
              </w:rPr>
              <w:t>10</w:t>
            </w:r>
            <w:r w:rsidRPr="008E1370">
              <w:rPr>
                <w:rFonts w:ascii="Times New Roman" w:eastAsia="宋体" w:hAnsi="Times New Roman" w:cs="Times New Roman"/>
                <w:sz w:val="18"/>
                <w:szCs w:val="18"/>
              </w:rPr>
              <w:t>）</w:t>
            </w:r>
          </w:p>
        </w:tc>
      </w:tr>
      <w:tr w:rsidR="00895BD7" w:rsidRPr="008E1370" w14:paraId="7ED448C7" w14:textId="77777777" w:rsidTr="0033297D">
        <w:trPr>
          <w:trHeight w:val="284"/>
        </w:trPr>
        <w:tc>
          <w:tcPr>
            <w:tcW w:w="1951" w:type="dxa"/>
            <w:vMerge/>
            <w:vAlign w:val="center"/>
          </w:tcPr>
          <w:p w14:paraId="5C3D0DDC" w14:textId="77777777" w:rsidR="00895BD7" w:rsidRPr="008E1370" w:rsidRDefault="00895BD7" w:rsidP="00341E82">
            <w:pPr>
              <w:spacing w:line="240" w:lineRule="exact"/>
              <w:rPr>
                <w:rFonts w:ascii="Times New Roman" w:eastAsia="宋体" w:hAnsi="Times New Roman" w:cs="Times New Roman"/>
                <w:sz w:val="18"/>
                <w:szCs w:val="18"/>
              </w:rPr>
            </w:pPr>
          </w:p>
        </w:tc>
        <w:tc>
          <w:tcPr>
            <w:tcW w:w="1225" w:type="dxa"/>
            <w:vMerge/>
            <w:vAlign w:val="center"/>
          </w:tcPr>
          <w:p w14:paraId="2D499CE5" w14:textId="77777777" w:rsidR="00895BD7" w:rsidRPr="008E1370" w:rsidRDefault="00895BD7" w:rsidP="00341E82">
            <w:pPr>
              <w:spacing w:line="240" w:lineRule="exact"/>
              <w:rPr>
                <w:rFonts w:ascii="Times New Roman" w:eastAsia="宋体" w:hAnsi="Times New Roman" w:cs="Times New Roman"/>
                <w:sz w:val="18"/>
                <w:szCs w:val="18"/>
              </w:rPr>
            </w:pPr>
          </w:p>
        </w:tc>
        <w:tc>
          <w:tcPr>
            <w:tcW w:w="850" w:type="dxa"/>
            <w:vMerge/>
            <w:vAlign w:val="center"/>
          </w:tcPr>
          <w:p w14:paraId="7C14CD36" w14:textId="77777777" w:rsidR="00895BD7" w:rsidRPr="008E1370" w:rsidRDefault="00895BD7" w:rsidP="00341E82">
            <w:pPr>
              <w:spacing w:line="240" w:lineRule="exact"/>
              <w:jc w:val="right"/>
              <w:rPr>
                <w:rFonts w:ascii="Times New Roman" w:eastAsia="宋体" w:hAnsi="Times New Roman" w:cs="Times New Roman"/>
                <w:sz w:val="18"/>
                <w:szCs w:val="18"/>
              </w:rPr>
            </w:pPr>
          </w:p>
        </w:tc>
        <w:tc>
          <w:tcPr>
            <w:tcW w:w="1701" w:type="dxa"/>
            <w:vMerge/>
            <w:vAlign w:val="center"/>
          </w:tcPr>
          <w:p w14:paraId="45119085" w14:textId="77777777" w:rsidR="00895BD7" w:rsidRPr="008E1370" w:rsidRDefault="00895BD7" w:rsidP="00341E82">
            <w:pPr>
              <w:spacing w:line="240" w:lineRule="exact"/>
              <w:rPr>
                <w:rFonts w:ascii="Times New Roman" w:eastAsia="宋体" w:hAnsi="Times New Roman" w:cs="Times New Roman"/>
                <w:sz w:val="18"/>
                <w:szCs w:val="18"/>
              </w:rPr>
            </w:pPr>
          </w:p>
        </w:tc>
        <w:tc>
          <w:tcPr>
            <w:tcW w:w="1701" w:type="dxa"/>
            <w:vAlign w:val="center"/>
          </w:tcPr>
          <w:p w14:paraId="4DE21A8D" w14:textId="717E5E70" w:rsidR="00895BD7" w:rsidRPr="008E1370" w:rsidRDefault="00895BD7" w:rsidP="00341E8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2023</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02</w:t>
            </w:r>
            <w:r>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2</w:t>
            </w:r>
            <w:r w:rsidR="0033297D">
              <w:rPr>
                <w:rFonts w:ascii="Times New Roman" w:eastAsia="宋体" w:hAnsi="Times New Roman" w:cs="Times New Roman" w:hint="eastAsia"/>
                <w:sz w:val="18"/>
                <w:szCs w:val="18"/>
              </w:rPr>
              <w:t>8</w:t>
            </w:r>
            <w:r>
              <w:rPr>
                <w:rFonts w:ascii="Times New Roman" w:eastAsia="宋体" w:hAnsi="Times New Roman" w:cs="Times New Roman" w:hint="eastAsia"/>
                <w:sz w:val="18"/>
                <w:szCs w:val="18"/>
              </w:rPr>
              <w:t>日</w:t>
            </w:r>
          </w:p>
        </w:tc>
        <w:tc>
          <w:tcPr>
            <w:tcW w:w="2211" w:type="dxa"/>
            <w:vAlign w:val="center"/>
          </w:tcPr>
          <w:p w14:paraId="76218410" w14:textId="04FDC668"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t>
            </w:r>
            <w:r w:rsidRPr="00895BD7">
              <w:rPr>
                <w:rFonts w:ascii="Times New Roman" w:eastAsia="宋体" w:hAnsi="Times New Roman" w:cs="Times New Roman" w:hint="eastAsia"/>
                <w:sz w:val="18"/>
                <w:szCs w:val="18"/>
              </w:rPr>
              <w:t>www.hkex.com.hk</w:t>
            </w:r>
          </w:p>
        </w:tc>
      </w:tr>
      <w:tr w:rsidR="00895BD7" w:rsidRPr="008E1370" w14:paraId="611AE0B5" w14:textId="77777777" w:rsidTr="0033297D">
        <w:trPr>
          <w:trHeight w:val="284"/>
        </w:trPr>
        <w:tc>
          <w:tcPr>
            <w:tcW w:w="1951" w:type="dxa"/>
            <w:vMerge w:val="restart"/>
            <w:vAlign w:val="center"/>
          </w:tcPr>
          <w:p w14:paraId="31806B6C" w14:textId="2249B63C" w:rsidR="00895BD7" w:rsidRPr="008E1370" w:rsidRDefault="00895BD7" w:rsidP="00557CD7">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 xml:space="preserve">2023 </w:t>
            </w:r>
            <w:r w:rsidRPr="008E1370">
              <w:rPr>
                <w:rFonts w:ascii="Times New Roman" w:eastAsia="宋体" w:hAnsi="Times New Roman" w:cs="Times New Roman" w:hint="eastAsia"/>
                <w:sz w:val="18"/>
                <w:szCs w:val="18"/>
              </w:rPr>
              <w:t>年第二次临时股东大会</w:t>
            </w:r>
          </w:p>
        </w:tc>
        <w:tc>
          <w:tcPr>
            <w:tcW w:w="1225" w:type="dxa"/>
            <w:vMerge w:val="restart"/>
            <w:vAlign w:val="center"/>
          </w:tcPr>
          <w:p w14:paraId="26A5CB27"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临时股东大会</w:t>
            </w:r>
          </w:p>
        </w:tc>
        <w:tc>
          <w:tcPr>
            <w:tcW w:w="850" w:type="dxa"/>
            <w:vMerge w:val="restart"/>
            <w:vAlign w:val="center"/>
          </w:tcPr>
          <w:p w14:paraId="416F647F" w14:textId="77777777" w:rsidR="00895BD7" w:rsidRPr="008E1370" w:rsidRDefault="00895BD7" w:rsidP="00341E82">
            <w:pPr>
              <w:spacing w:line="240" w:lineRule="exact"/>
              <w:jc w:val="righ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20.53%</w:t>
            </w:r>
          </w:p>
        </w:tc>
        <w:tc>
          <w:tcPr>
            <w:tcW w:w="1701" w:type="dxa"/>
            <w:vMerge w:val="restart"/>
            <w:vAlign w:val="center"/>
          </w:tcPr>
          <w:p w14:paraId="696F20FE"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05</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08</w:t>
            </w:r>
            <w:r w:rsidRPr="008E1370">
              <w:rPr>
                <w:rFonts w:ascii="Times New Roman" w:eastAsia="宋体" w:hAnsi="Times New Roman" w:cs="Times New Roman" w:hint="eastAsia"/>
                <w:sz w:val="18"/>
                <w:szCs w:val="18"/>
              </w:rPr>
              <w:t>日</w:t>
            </w:r>
          </w:p>
        </w:tc>
        <w:tc>
          <w:tcPr>
            <w:tcW w:w="1701" w:type="dxa"/>
            <w:vAlign w:val="center"/>
          </w:tcPr>
          <w:p w14:paraId="6751ADB4"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05</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09</w:t>
            </w:r>
            <w:r w:rsidRPr="008E1370">
              <w:rPr>
                <w:rFonts w:ascii="Times New Roman" w:eastAsia="宋体" w:hAnsi="Times New Roman" w:cs="Times New Roman" w:hint="eastAsia"/>
                <w:sz w:val="18"/>
                <w:szCs w:val="18"/>
              </w:rPr>
              <w:t>日</w:t>
            </w:r>
          </w:p>
        </w:tc>
        <w:tc>
          <w:tcPr>
            <w:tcW w:w="2211" w:type="dxa"/>
            <w:vAlign w:val="center"/>
          </w:tcPr>
          <w:p w14:paraId="4381AEC7"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http://www.cninfo.com.cn</w:t>
            </w:r>
            <w:r w:rsidRPr="008E1370">
              <w:rPr>
                <w:rFonts w:ascii="Times New Roman" w:eastAsia="宋体" w:hAnsi="Times New Roman" w:cs="Times New Roman"/>
                <w:sz w:val="18"/>
                <w:szCs w:val="18"/>
              </w:rPr>
              <w:t>（公告编号：</w:t>
            </w:r>
            <w:r w:rsidRPr="008E1370">
              <w:rPr>
                <w:rFonts w:ascii="Times New Roman" w:eastAsia="宋体" w:hAnsi="Times New Roman" w:cs="Times New Roman"/>
                <w:sz w:val="18"/>
                <w:szCs w:val="18"/>
              </w:rPr>
              <w:t>202</w:t>
            </w:r>
            <w:r w:rsidRPr="008E1370">
              <w:rPr>
                <w:rFonts w:ascii="Times New Roman" w:eastAsia="宋体" w:hAnsi="Times New Roman" w:cs="Times New Roman" w:hint="eastAsia"/>
                <w:sz w:val="18"/>
                <w:szCs w:val="18"/>
              </w:rPr>
              <w:t>3</w:t>
            </w:r>
            <w:r w:rsidRPr="008E1370">
              <w:rPr>
                <w:rFonts w:ascii="Times New Roman" w:eastAsia="宋体" w:hAnsi="Times New Roman" w:cs="Times New Roman"/>
                <w:sz w:val="18"/>
                <w:szCs w:val="18"/>
              </w:rPr>
              <w:t>-0</w:t>
            </w:r>
            <w:r w:rsidRPr="008E1370">
              <w:rPr>
                <w:rFonts w:ascii="Times New Roman" w:eastAsia="宋体" w:hAnsi="Times New Roman" w:cs="Times New Roman" w:hint="eastAsia"/>
                <w:sz w:val="18"/>
                <w:szCs w:val="18"/>
              </w:rPr>
              <w:t>43</w:t>
            </w:r>
            <w:r w:rsidRPr="008E1370">
              <w:rPr>
                <w:rFonts w:ascii="Times New Roman" w:eastAsia="宋体" w:hAnsi="Times New Roman" w:cs="Times New Roman"/>
                <w:sz w:val="18"/>
                <w:szCs w:val="18"/>
              </w:rPr>
              <w:t>）</w:t>
            </w:r>
          </w:p>
        </w:tc>
      </w:tr>
      <w:tr w:rsidR="00895BD7" w:rsidRPr="008E1370" w14:paraId="12A1C26B" w14:textId="77777777" w:rsidTr="0033297D">
        <w:trPr>
          <w:trHeight w:val="284"/>
        </w:trPr>
        <w:tc>
          <w:tcPr>
            <w:tcW w:w="1951" w:type="dxa"/>
            <w:vMerge/>
            <w:vAlign w:val="center"/>
          </w:tcPr>
          <w:p w14:paraId="44A75C23" w14:textId="77777777" w:rsidR="00895BD7" w:rsidRPr="008E1370" w:rsidRDefault="00895BD7" w:rsidP="00557CD7">
            <w:pPr>
              <w:spacing w:line="240" w:lineRule="exact"/>
              <w:rPr>
                <w:rFonts w:ascii="Times New Roman" w:eastAsia="宋体" w:hAnsi="Times New Roman" w:cs="Times New Roman"/>
                <w:sz w:val="18"/>
                <w:szCs w:val="18"/>
              </w:rPr>
            </w:pPr>
          </w:p>
        </w:tc>
        <w:tc>
          <w:tcPr>
            <w:tcW w:w="1225" w:type="dxa"/>
            <w:vMerge/>
            <w:vAlign w:val="center"/>
          </w:tcPr>
          <w:p w14:paraId="63869569" w14:textId="77777777" w:rsidR="00895BD7" w:rsidRPr="008E1370" w:rsidRDefault="00895BD7" w:rsidP="00341E82">
            <w:pPr>
              <w:spacing w:line="240" w:lineRule="exact"/>
              <w:rPr>
                <w:rFonts w:ascii="Times New Roman" w:eastAsia="宋体" w:hAnsi="Times New Roman" w:cs="Times New Roman"/>
                <w:sz w:val="18"/>
                <w:szCs w:val="18"/>
              </w:rPr>
            </w:pPr>
          </w:p>
        </w:tc>
        <w:tc>
          <w:tcPr>
            <w:tcW w:w="850" w:type="dxa"/>
            <w:vMerge/>
            <w:vAlign w:val="center"/>
          </w:tcPr>
          <w:p w14:paraId="3D1ED029" w14:textId="77777777" w:rsidR="00895BD7" w:rsidRPr="008E1370" w:rsidRDefault="00895BD7" w:rsidP="00341E82">
            <w:pPr>
              <w:spacing w:line="240" w:lineRule="exact"/>
              <w:jc w:val="right"/>
              <w:rPr>
                <w:rFonts w:ascii="Times New Roman" w:eastAsia="宋体" w:hAnsi="Times New Roman" w:cs="Times New Roman"/>
                <w:sz w:val="18"/>
                <w:szCs w:val="18"/>
              </w:rPr>
            </w:pPr>
          </w:p>
        </w:tc>
        <w:tc>
          <w:tcPr>
            <w:tcW w:w="1701" w:type="dxa"/>
            <w:vMerge/>
            <w:vAlign w:val="center"/>
          </w:tcPr>
          <w:p w14:paraId="622487C3" w14:textId="77777777" w:rsidR="00895BD7" w:rsidRPr="008E1370" w:rsidRDefault="00895BD7" w:rsidP="00341E82">
            <w:pPr>
              <w:spacing w:line="240" w:lineRule="exact"/>
              <w:rPr>
                <w:rFonts w:ascii="Times New Roman" w:eastAsia="宋体" w:hAnsi="Times New Roman" w:cs="Times New Roman"/>
                <w:sz w:val="18"/>
                <w:szCs w:val="18"/>
              </w:rPr>
            </w:pPr>
          </w:p>
        </w:tc>
        <w:tc>
          <w:tcPr>
            <w:tcW w:w="1701" w:type="dxa"/>
            <w:vAlign w:val="center"/>
          </w:tcPr>
          <w:p w14:paraId="2E793FFF" w14:textId="2F71D406"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05</w:t>
            </w:r>
            <w:r w:rsidRPr="008E1370">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08</w:t>
            </w:r>
            <w:r w:rsidRPr="008E1370">
              <w:rPr>
                <w:rFonts w:ascii="Times New Roman" w:eastAsia="宋体" w:hAnsi="Times New Roman" w:cs="Times New Roman" w:hint="eastAsia"/>
                <w:sz w:val="18"/>
                <w:szCs w:val="18"/>
              </w:rPr>
              <w:t>日</w:t>
            </w:r>
          </w:p>
        </w:tc>
        <w:tc>
          <w:tcPr>
            <w:tcW w:w="2211" w:type="dxa"/>
            <w:vAlign w:val="center"/>
          </w:tcPr>
          <w:p w14:paraId="7C98F2A6" w14:textId="16B14725"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t>
            </w:r>
            <w:r w:rsidRPr="00895BD7">
              <w:rPr>
                <w:rFonts w:ascii="Times New Roman" w:eastAsia="宋体" w:hAnsi="Times New Roman" w:cs="Times New Roman" w:hint="eastAsia"/>
                <w:sz w:val="18"/>
                <w:szCs w:val="18"/>
              </w:rPr>
              <w:t>www.hkex.com.hk</w:t>
            </w:r>
          </w:p>
        </w:tc>
      </w:tr>
      <w:tr w:rsidR="00895BD7" w:rsidRPr="001D55BB" w14:paraId="0DC362A9" w14:textId="77777777" w:rsidTr="0033297D">
        <w:trPr>
          <w:trHeight w:val="284"/>
        </w:trPr>
        <w:tc>
          <w:tcPr>
            <w:tcW w:w="1951" w:type="dxa"/>
            <w:vMerge w:val="restart"/>
            <w:vAlign w:val="center"/>
          </w:tcPr>
          <w:p w14:paraId="5F2B667B"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 xml:space="preserve">2022 </w:t>
            </w:r>
            <w:r w:rsidRPr="008E1370">
              <w:rPr>
                <w:rFonts w:ascii="Times New Roman" w:eastAsia="宋体" w:hAnsi="Times New Roman" w:cs="Times New Roman" w:hint="eastAsia"/>
                <w:sz w:val="18"/>
                <w:szCs w:val="18"/>
              </w:rPr>
              <w:t>年度股东大会</w:t>
            </w:r>
          </w:p>
        </w:tc>
        <w:tc>
          <w:tcPr>
            <w:tcW w:w="1225" w:type="dxa"/>
            <w:vMerge w:val="restart"/>
            <w:vAlign w:val="center"/>
          </w:tcPr>
          <w:p w14:paraId="1F0757A6"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年度股东大会</w:t>
            </w:r>
          </w:p>
        </w:tc>
        <w:tc>
          <w:tcPr>
            <w:tcW w:w="850" w:type="dxa"/>
            <w:vMerge w:val="restart"/>
            <w:vAlign w:val="center"/>
          </w:tcPr>
          <w:p w14:paraId="77BA4269" w14:textId="77777777" w:rsidR="00895BD7" w:rsidRPr="008E1370" w:rsidRDefault="00895BD7" w:rsidP="00341E82">
            <w:pPr>
              <w:spacing w:line="240" w:lineRule="exact"/>
              <w:jc w:val="righ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21.60%</w:t>
            </w:r>
          </w:p>
        </w:tc>
        <w:tc>
          <w:tcPr>
            <w:tcW w:w="1701" w:type="dxa"/>
            <w:vMerge w:val="restart"/>
            <w:vAlign w:val="center"/>
          </w:tcPr>
          <w:p w14:paraId="3F929E72"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05</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12</w:t>
            </w:r>
            <w:r w:rsidRPr="008E1370">
              <w:rPr>
                <w:rFonts w:ascii="Times New Roman" w:eastAsia="宋体" w:hAnsi="Times New Roman" w:cs="Times New Roman" w:hint="eastAsia"/>
                <w:sz w:val="18"/>
                <w:szCs w:val="18"/>
              </w:rPr>
              <w:t>日</w:t>
            </w:r>
          </w:p>
        </w:tc>
        <w:tc>
          <w:tcPr>
            <w:tcW w:w="1701" w:type="dxa"/>
            <w:vAlign w:val="center"/>
          </w:tcPr>
          <w:p w14:paraId="76D54F41" w14:textId="7777777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05</w:t>
            </w:r>
            <w:r w:rsidRPr="008E1370">
              <w:rPr>
                <w:rFonts w:ascii="Times New Roman" w:eastAsia="宋体" w:hAnsi="Times New Roman" w:cs="Times New Roman" w:hint="eastAsia"/>
                <w:sz w:val="18"/>
                <w:szCs w:val="18"/>
              </w:rPr>
              <w:t>月</w:t>
            </w:r>
            <w:r w:rsidRPr="008E1370">
              <w:rPr>
                <w:rFonts w:ascii="Times New Roman" w:eastAsia="宋体" w:hAnsi="Times New Roman" w:cs="Times New Roman" w:hint="eastAsia"/>
                <w:sz w:val="18"/>
                <w:szCs w:val="18"/>
              </w:rPr>
              <w:t>13</w:t>
            </w:r>
            <w:r w:rsidRPr="008E1370">
              <w:rPr>
                <w:rFonts w:ascii="Times New Roman" w:eastAsia="宋体" w:hAnsi="Times New Roman" w:cs="Times New Roman" w:hint="eastAsia"/>
                <w:sz w:val="18"/>
                <w:szCs w:val="18"/>
              </w:rPr>
              <w:t>日</w:t>
            </w:r>
          </w:p>
        </w:tc>
        <w:tc>
          <w:tcPr>
            <w:tcW w:w="2211" w:type="dxa"/>
            <w:vAlign w:val="center"/>
          </w:tcPr>
          <w:p w14:paraId="704E7AA1" w14:textId="77777777" w:rsidR="00895BD7" w:rsidRPr="001D55BB"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http://www.cninfo.com.cn</w:t>
            </w:r>
            <w:r w:rsidRPr="008E1370">
              <w:rPr>
                <w:rFonts w:ascii="Times New Roman" w:eastAsia="宋体" w:hAnsi="Times New Roman" w:cs="Times New Roman"/>
                <w:sz w:val="18"/>
                <w:szCs w:val="18"/>
              </w:rPr>
              <w:t>（公告编号：</w:t>
            </w:r>
            <w:r w:rsidRPr="008E1370">
              <w:rPr>
                <w:rFonts w:ascii="Times New Roman" w:eastAsia="宋体" w:hAnsi="Times New Roman" w:cs="Times New Roman"/>
                <w:sz w:val="18"/>
                <w:szCs w:val="18"/>
              </w:rPr>
              <w:t>202</w:t>
            </w:r>
            <w:r w:rsidRPr="008E1370">
              <w:rPr>
                <w:rFonts w:ascii="Times New Roman" w:eastAsia="宋体" w:hAnsi="Times New Roman" w:cs="Times New Roman" w:hint="eastAsia"/>
                <w:sz w:val="18"/>
                <w:szCs w:val="18"/>
              </w:rPr>
              <w:t>3</w:t>
            </w:r>
            <w:r w:rsidRPr="008E1370">
              <w:rPr>
                <w:rFonts w:ascii="Times New Roman" w:eastAsia="宋体" w:hAnsi="Times New Roman" w:cs="Times New Roman"/>
                <w:sz w:val="18"/>
                <w:szCs w:val="18"/>
              </w:rPr>
              <w:t>-0</w:t>
            </w:r>
            <w:r w:rsidRPr="008E1370">
              <w:rPr>
                <w:rFonts w:ascii="Times New Roman" w:eastAsia="宋体" w:hAnsi="Times New Roman" w:cs="Times New Roman" w:hint="eastAsia"/>
                <w:sz w:val="18"/>
                <w:szCs w:val="18"/>
              </w:rPr>
              <w:t>44</w:t>
            </w:r>
            <w:r w:rsidRPr="008E1370">
              <w:rPr>
                <w:rFonts w:ascii="Times New Roman" w:eastAsia="宋体" w:hAnsi="Times New Roman" w:cs="Times New Roman"/>
                <w:sz w:val="18"/>
                <w:szCs w:val="18"/>
              </w:rPr>
              <w:t>）</w:t>
            </w:r>
          </w:p>
        </w:tc>
      </w:tr>
      <w:tr w:rsidR="00895BD7" w:rsidRPr="001D55BB" w14:paraId="5459DBBA" w14:textId="77777777" w:rsidTr="0033297D">
        <w:trPr>
          <w:trHeight w:val="284"/>
        </w:trPr>
        <w:tc>
          <w:tcPr>
            <w:tcW w:w="1951" w:type="dxa"/>
            <w:vMerge/>
            <w:vAlign w:val="center"/>
          </w:tcPr>
          <w:p w14:paraId="69FD68C7" w14:textId="77777777" w:rsidR="00895BD7" w:rsidRPr="008E1370" w:rsidRDefault="00895BD7" w:rsidP="00341E82">
            <w:pPr>
              <w:spacing w:line="240" w:lineRule="exact"/>
              <w:rPr>
                <w:rFonts w:ascii="Times New Roman" w:eastAsia="宋体" w:hAnsi="Times New Roman" w:cs="Times New Roman"/>
                <w:sz w:val="18"/>
                <w:szCs w:val="18"/>
              </w:rPr>
            </w:pPr>
          </w:p>
        </w:tc>
        <w:tc>
          <w:tcPr>
            <w:tcW w:w="1225" w:type="dxa"/>
            <w:vMerge/>
            <w:vAlign w:val="center"/>
          </w:tcPr>
          <w:p w14:paraId="39A97F26" w14:textId="77777777" w:rsidR="00895BD7" w:rsidRPr="008E1370" w:rsidRDefault="00895BD7" w:rsidP="00341E82">
            <w:pPr>
              <w:spacing w:line="240" w:lineRule="exact"/>
              <w:rPr>
                <w:rFonts w:ascii="Times New Roman" w:eastAsia="宋体" w:hAnsi="Times New Roman" w:cs="Times New Roman"/>
                <w:sz w:val="18"/>
                <w:szCs w:val="18"/>
              </w:rPr>
            </w:pPr>
          </w:p>
        </w:tc>
        <w:tc>
          <w:tcPr>
            <w:tcW w:w="850" w:type="dxa"/>
            <w:vMerge/>
            <w:vAlign w:val="center"/>
          </w:tcPr>
          <w:p w14:paraId="367F9B03" w14:textId="77777777" w:rsidR="00895BD7" w:rsidRPr="008E1370" w:rsidRDefault="00895BD7" w:rsidP="00341E82">
            <w:pPr>
              <w:spacing w:line="240" w:lineRule="exact"/>
              <w:jc w:val="right"/>
              <w:rPr>
                <w:rFonts w:ascii="Times New Roman" w:eastAsia="宋体" w:hAnsi="Times New Roman" w:cs="Times New Roman"/>
                <w:sz w:val="18"/>
                <w:szCs w:val="18"/>
              </w:rPr>
            </w:pPr>
          </w:p>
        </w:tc>
        <w:tc>
          <w:tcPr>
            <w:tcW w:w="1701" w:type="dxa"/>
            <w:vMerge/>
            <w:vAlign w:val="center"/>
          </w:tcPr>
          <w:p w14:paraId="586AA37F" w14:textId="77777777" w:rsidR="00895BD7" w:rsidRPr="008E1370" w:rsidRDefault="00895BD7" w:rsidP="00341E82">
            <w:pPr>
              <w:spacing w:line="240" w:lineRule="exact"/>
              <w:rPr>
                <w:rFonts w:ascii="Times New Roman" w:eastAsia="宋体" w:hAnsi="Times New Roman" w:cs="Times New Roman"/>
                <w:sz w:val="18"/>
                <w:szCs w:val="18"/>
              </w:rPr>
            </w:pPr>
          </w:p>
        </w:tc>
        <w:tc>
          <w:tcPr>
            <w:tcW w:w="1701" w:type="dxa"/>
            <w:vAlign w:val="center"/>
          </w:tcPr>
          <w:p w14:paraId="0E0F1E13" w14:textId="343D0047"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hint="eastAsia"/>
                <w:sz w:val="18"/>
                <w:szCs w:val="18"/>
              </w:rPr>
              <w:t>2023</w:t>
            </w:r>
            <w:r w:rsidRPr="008E1370">
              <w:rPr>
                <w:rFonts w:ascii="Times New Roman" w:eastAsia="宋体" w:hAnsi="Times New Roman" w:cs="Times New Roman" w:hint="eastAsia"/>
                <w:sz w:val="18"/>
                <w:szCs w:val="18"/>
              </w:rPr>
              <w:t>年</w:t>
            </w:r>
            <w:r w:rsidRPr="008E1370">
              <w:rPr>
                <w:rFonts w:ascii="Times New Roman" w:eastAsia="宋体" w:hAnsi="Times New Roman" w:cs="Times New Roman" w:hint="eastAsia"/>
                <w:sz w:val="18"/>
                <w:szCs w:val="18"/>
              </w:rPr>
              <w:t>05</w:t>
            </w:r>
            <w:r w:rsidRPr="008E1370">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12</w:t>
            </w:r>
            <w:r w:rsidRPr="008E1370">
              <w:rPr>
                <w:rFonts w:ascii="Times New Roman" w:eastAsia="宋体" w:hAnsi="Times New Roman" w:cs="Times New Roman" w:hint="eastAsia"/>
                <w:sz w:val="18"/>
                <w:szCs w:val="18"/>
              </w:rPr>
              <w:t>日</w:t>
            </w:r>
          </w:p>
        </w:tc>
        <w:tc>
          <w:tcPr>
            <w:tcW w:w="2211" w:type="dxa"/>
            <w:vAlign w:val="center"/>
          </w:tcPr>
          <w:p w14:paraId="750177B2" w14:textId="2A03153C" w:rsidR="00895BD7" w:rsidRPr="008E1370" w:rsidRDefault="00895BD7" w:rsidP="00341E82">
            <w:pPr>
              <w:spacing w:line="240" w:lineRule="exact"/>
              <w:rPr>
                <w:rFonts w:ascii="Times New Roman" w:eastAsia="宋体" w:hAnsi="Times New Roman" w:cs="Times New Roman"/>
                <w:sz w:val="18"/>
                <w:szCs w:val="18"/>
              </w:rPr>
            </w:pPr>
            <w:r w:rsidRPr="008E1370">
              <w:rPr>
                <w:rFonts w:ascii="Times New Roman" w:eastAsia="宋体" w:hAnsi="Times New Roman" w:cs="Times New Roman"/>
                <w:sz w:val="18"/>
                <w:szCs w:val="18"/>
              </w:rPr>
              <w:t>http://</w:t>
            </w:r>
            <w:r w:rsidRPr="00895BD7">
              <w:rPr>
                <w:rFonts w:ascii="Times New Roman" w:eastAsia="宋体" w:hAnsi="Times New Roman" w:cs="Times New Roman" w:hint="eastAsia"/>
                <w:sz w:val="18"/>
                <w:szCs w:val="18"/>
              </w:rPr>
              <w:t>www.hkex.com.hk</w:t>
            </w:r>
          </w:p>
        </w:tc>
      </w:tr>
    </w:tbl>
    <w:p w14:paraId="1BAC9DBA" w14:textId="77777777" w:rsidR="008C7B71" w:rsidRPr="008E1370" w:rsidRDefault="008C7B71" w:rsidP="008C7B71">
      <w:pPr>
        <w:pStyle w:val="3"/>
        <w:keepNext w:val="0"/>
        <w:keepLines w:val="0"/>
        <w:spacing w:line="280" w:lineRule="exact"/>
        <w:jc w:val="left"/>
        <w:rPr>
          <w:rFonts w:ascii="Times New Roman" w:eastAsiaTheme="minorEastAsia" w:hAnsi="Times New Roman" w:cs="Times New Roman"/>
          <w:b/>
          <w:bCs/>
        </w:rPr>
      </w:pPr>
      <w:r w:rsidRPr="008E1370">
        <w:rPr>
          <w:rFonts w:ascii="Times New Roman" w:eastAsiaTheme="minorEastAsia" w:hAnsi="Times New Roman" w:cs="Times New Roman"/>
          <w:b/>
          <w:bCs/>
        </w:rPr>
        <w:t>2</w:t>
      </w:r>
      <w:r w:rsidRPr="008E1370">
        <w:rPr>
          <w:rFonts w:ascii="Times New Roman" w:eastAsiaTheme="minorEastAsia" w:hAnsi="Times New Roman" w:cs="Times New Roman"/>
          <w:b/>
          <w:bCs/>
        </w:rPr>
        <w:t>、表决权恢复的优先股股东请求召开临时股东大会</w:t>
      </w:r>
      <w:bookmarkEnd w:id="41"/>
    </w:p>
    <w:p w14:paraId="482BA21D" w14:textId="77777777" w:rsidR="008C7B71" w:rsidRPr="001D55BB" w:rsidRDefault="008C7B71" w:rsidP="008C7B71">
      <w:pPr>
        <w:spacing w:before="40" w:after="40" w:line="240" w:lineRule="exact"/>
        <w:rPr>
          <w:rFonts w:ascii="Times New Roman" w:hAnsi="Times New Roman" w:cs="Times New Roman"/>
          <w:sz w:val="18"/>
          <w:szCs w:val="18"/>
        </w:rPr>
      </w:pPr>
      <w:r w:rsidRPr="008E1370">
        <w:rPr>
          <w:rFonts w:asciiTheme="minorEastAsia" w:hAnsiTheme="minorEastAsia" w:cs="Times New Roman"/>
          <w:sz w:val="18"/>
          <w:szCs w:val="18"/>
        </w:rPr>
        <w:t>□</w:t>
      </w:r>
      <w:r w:rsidRPr="008E1370">
        <w:rPr>
          <w:rFonts w:ascii="Times New Roman" w:hAnsi="Times New Roman" w:cs="Times New Roman"/>
          <w:sz w:val="18"/>
          <w:szCs w:val="18"/>
        </w:rPr>
        <w:t>适用</w:t>
      </w:r>
      <w:r w:rsidRPr="008E1370">
        <w:rPr>
          <w:rFonts w:ascii="Times New Roman" w:hAnsi="Times New Roman" w:cs="Times New Roman" w:hint="eastAsia"/>
          <w:sz w:val="18"/>
          <w:szCs w:val="18"/>
        </w:rPr>
        <w:t xml:space="preserve"> </w:t>
      </w:r>
      <w:r w:rsidRPr="008E1370">
        <w:rPr>
          <w:rFonts w:ascii="Times New Roman" w:hAnsi="Times New Roman" w:cs="Times New Roman"/>
          <w:sz w:val="18"/>
          <w:szCs w:val="18"/>
        </w:rPr>
        <w:sym w:font="Wingdings 2" w:char="F052"/>
      </w:r>
      <w:r w:rsidRPr="008E1370">
        <w:rPr>
          <w:rFonts w:ascii="Times New Roman" w:hAnsi="Times New Roman" w:cs="Times New Roman"/>
          <w:sz w:val="18"/>
          <w:szCs w:val="18"/>
        </w:rPr>
        <w:t>不适用</w:t>
      </w:r>
    </w:p>
    <w:p w14:paraId="4CF71F8E" w14:textId="77777777" w:rsidR="008C7B71" w:rsidRPr="008E1370"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2" w:name="_Toc988930"/>
      <w:r w:rsidRPr="008E1370">
        <w:rPr>
          <w:rFonts w:ascii="Times New Roman" w:hAnsi="Times New Roman" w:cs="Times New Roman"/>
          <w:b/>
          <w:bCs/>
          <w:sz w:val="24"/>
          <w:szCs w:val="24"/>
        </w:rPr>
        <w:t>二、公司董事、监事、高级管理人员变动情况</w:t>
      </w:r>
      <w:bookmarkEnd w:id="42"/>
    </w:p>
    <w:p w14:paraId="3F826F71" w14:textId="77777777" w:rsidR="008C7B71" w:rsidRPr="008E1370" w:rsidRDefault="008C7B71" w:rsidP="008C7B71">
      <w:pPr>
        <w:spacing w:before="40" w:after="40" w:line="240" w:lineRule="exact"/>
        <w:rPr>
          <w:rFonts w:ascii="Times New Roman" w:hAnsi="Times New Roman" w:cs="Times New Roman"/>
          <w:sz w:val="18"/>
          <w:szCs w:val="18"/>
        </w:rPr>
      </w:pPr>
      <w:r w:rsidRPr="008E1370">
        <w:rPr>
          <w:rFonts w:asciiTheme="minorEastAsia" w:hAnsiTheme="minorEastAsia" w:cs="Times New Roman"/>
          <w:sz w:val="18"/>
          <w:szCs w:val="18"/>
        </w:rPr>
        <w:t>□</w:t>
      </w:r>
      <w:r w:rsidRPr="008E1370">
        <w:rPr>
          <w:rFonts w:ascii="Times New Roman" w:hAnsi="Times New Roman" w:cs="Times New Roman"/>
          <w:sz w:val="18"/>
          <w:szCs w:val="18"/>
        </w:rPr>
        <w:t>适用</w:t>
      </w:r>
      <w:r w:rsidRPr="008E1370">
        <w:rPr>
          <w:rFonts w:ascii="Times New Roman" w:hAnsi="Times New Roman" w:cs="Times New Roman"/>
          <w:sz w:val="18"/>
          <w:szCs w:val="18"/>
        </w:rPr>
        <w:t xml:space="preserve"> </w:t>
      </w:r>
      <w:r w:rsidRPr="008E1370">
        <w:rPr>
          <w:rFonts w:ascii="Times New Roman" w:hAnsi="Times New Roman" w:cs="Times New Roman"/>
          <w:sz w:val="18"/>
          <w:szCs w:val="18"/>
        </w:rPr>
        <w:sym w:font="Wingdings 2" w:char="F052"/>
      </w:r>
      <w:r w:rsidRPr="008E1370">
        <w:rPr>
          <w:rFonts w:ascii="Times New Roman" w:hAnsi="Times New Roman" w:cs="Times New Roman"/>
          <w:sz w:val="18"/>
          <w:szCs w:val="18"/>
        </w:rPr>
        <w:t>不适用</w:t>
      </w:r>
    </w:p>
    <w:p w14:paraId="09FA0843" w14:textId="77777777" w:rsidR="008C7B71" w:rsidRPr="001D55BB" w:rsidRDefault="008C7B71" w:rsidP="008C7B71">
      <w:pPr>
        <w:spacing w:before="40" w:after="40" w:line="240" w:lineRule="exact"/>
        <w:rPr>
          <w:rFonts w:ascii="Times New Roman" w:hAnsi="Times New Roman" w:cs="Times New Roman"/>
          <w:sz w:val="18"/>
          <w:szCs w:val="18"/>
        </w:rPr>
      </w:pPr>
      <w:r w:rsidRPr="008E1370">
        <w:rPr>
          <w:rFonts w:ascii="Times New Roman" w:hAnsi="Times New Roman" w:cs="Times New Roman" w:hint="eastAsia"/>
          <w:sz w:val="18"/>
          <w:szCs w:val="18"/>
        </w:rPr>
        <w:t>公司董事、监事和高级管理人员在报告期没有发生变动，具体可参见</w:t>
      </w:r>
      <w:r w:rsidRPr="008E1370">
        <w:rPr>
          <w:rFonts w:ascii="Times New Roman" w:hAnsi="Times New Roman" w:cs="Times New Roman" w:hint="eastAsia"/>
          <w:sz w:val="18"/>
          <w:szCs w:val="18"/>
        </w:rPr>
        <w:t>2022</w:t>
      </w:r>
      <w:r w:rsidRPr="008E1370">
        <w:rPr>
          <w:rFonts w:ascii="Times New Roman" w:hAnsi="Times New Roman" w:cs="Times New Roman" w:hint="eastAsia"/>
          <w:sz w:val="18"/>
          <w:szCs w:val="18"/>
        </w:rPr>
        <w:t>年年报。</w:t>
      </w:r>
    </w:p>
    <w:p w14:paraId="581BAD62" w14:textId="77777777" w:rsidR="008C7B71" w:rsidRPr="008E1370"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3" w:name="_Toc988931"/>
      <w:r w:rsidRPr="008E1370">
        <w:rPr>
          <w:rFonts w:ascii="Times New Roman" w:hAnsi="Times New Roman" w:cs="Times New Roman"/>
          <w:b/>
          <w:bCs/>
          <w:sz w:val="24"/>
          <w:szCs w:val="24"/>
        </w:rPr>
        <w:t>三、本报告期利润分配及资本公积金转增股本情况</w:t>
      </w:r>
      <w:bookmarkEnd w:id="43"/>
    </w:p>
    <w:p w14:paraId="38D76789" w14:textId="77777777" w:rsidR="008C7B71" w:rsidRPr="008E1370" w:rsidRDefault="008C7B71" w:rsidP="008C7B71">
      <w:pPr>
        <w:spacing w:line="240" w:lineRule="exact"/>
        <w:rPr>
          <w:rFonts w:ascii="Times New Roman" w:hAnsi="Times New Roman" w:cs="Times New Roman"/>
          <w:sz w:val="18"/>
          <w:szCs w:val="18"/>
        </w:rPr>
      </w:pPr>
      <w:r w:rsidRPr="008E1370">
        <w:rPr>
          <w:rFonts w:asciiTheme="minorEastAsia" w:hAnsiTheme="minorEastAsia" w:cs="Times New Roman"/>
          <w:sz w:val="18"/>
          <w:szCs w:val="18"/>
        </w:rPr>
        <w:t>□</w:t>
      </w:r>
      <w:r w:rsidRPr="008E1370">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8E1370">
        <w:rPr>
          <w:rFonts w:ascii="Times New Roman" w:hAnsi="Times New Roman" w:cs="Times New Roman"/>
          <w:sz w:val="18"/>
          <w:szCs w:val="18"/>
        </w:rPr>
        <w:sym w:font="Wingdings 2" w:char="F052"/>
      </w:r>
      <w:r w:rsidRPr="008E1370">
        <w:rPr>
          <w:rFonts w:ascii="Times New Roman" w:hAnsi="Times New Roman" w:cs="Times New Roman"/>
          <w:sz w:val="18"/>
          <w:szCs w:val="18"/>
        </w:rPr>
        <w:t>不适用</w:t>
      </w:r>
    </w:p>
    <w:p w14:paraId="3AABD1EE" w14:textId="77777777" w:rsidR="008C7B71" w:rsidRPr="001D55BB" w:rsidRDefault="008C7B71" w:rsidP="008C7B71">
      <w:pPr>
        <w:spacing w:before="40" w:after="40" w:line="240" w:lineRule="exact"/>
        <w:rPr>
          <w:rFonts w:ascii="Times New Roman" w:hAnsi="Times New Roman" w:cs="Times New Roman"/>
          <w:sz w:val="18"/>
          <w:szCs w:val="18"/>
        </w:rPr>
      </w:pPr>
      <w:r w:rsidRPr="008E1370">
        <w:rPr>
          <w:rFonts w:ascii="Times New Roman" w:hAnsi="Times New Roman" w:cs="Times New Roman"/>
          <w:sz w:val="18"/>
          <w:szCs w:val="18"/>
        </w:rPr>
        <w:t>公司计划半年度</w:t>
      </w:r>
      <w:proofErr w:type="gramStart"/>
      <w:r w:rsidRPr="008E1370">
        <w:rPr>
          <w:rFonts w:ascii="Times New Roman" w:hAnsi="Times New Roman" w:cs="Times New Roman"/>
          <w:sz w:val="18"/>
          <w:szCs w:val="18"/>
        </w:rPr>
        <w:t>不</w:t>
      </w:r>
      <w:proofErr w:type="gramEnd"/>
      <w:r w:rsidRPr="008E1370">
        <w:rPr>
          <w:rFonts w:ascii="Times New Roman" w:hAnsi="Times New Roman" w:cs="Times New Roman"/>
          <w:sz w:val="18"/>
          <w:szCs w:val="18"/>
        </w:rPr>
        <w:t>派发现金红利，不送红股，不以公积金转增股本。</w:t>
      </w:r>
    </w:p>
    <w:p w14:paraId="6CA16529" w14:textId="77777777" w:rsidR="008C7B71" w:rsidRPr="00640141"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4" w:name="_Toc988932"/>
      <w:r w:rsidRPr="00640141">
        <w:rPr>
          <w:rFonts w:ascii="Times New Roman" w:hAnsi="Times New Roman" w:cs="Times New Roman"/>
          <w:b/>
          <w:bCs/>
          <w:sz w:val="24"/>
          <w:szCs w:val="24"/>
        </w:rPr>
        <w:t>四、公司股权激励计划、员工持股计划或其他员工激励措施的实施情况</w:t>
      </w:r>
      <w:bookmarkEnd w:id="44"/>
    </w:p>
    <w:p w14:paraId="06B2BD99" w14:textId="77777777" w:rsidR="008C7B71" w:rsidRPr="00640141" w:rsidRDefault="008C7B71" w:rsidP="008C7B71">
      <w:pPr>
        <w:spacing w:before="40" w:after="40" w:line="240" w:lineRule="exact"/>
        <w:rPr>
          <w:rFonts w:ascii="Times New Roman" w:hAnsi="Times New Roman" w:cs="Times New Roman"/>
          <w:sz w:val="18"/>
          <w:szCs w:val="18"/>
        </w:rPr>
      </w:pPr>
      <w:r w:rsidRPr="00640141">
        <w:rPr>
          <w:rFonts w:ascii="Times New Roman" w:hAnsi="Times New Roman" w:cs="Times New Roman"/>
          <w:sz w:val="18"/>
          <w:szCs w:val="18"/>
        </w:rPr>
        <w:sym w:font="Wingdings 2" w:char="F052"/>
      </w:r>
      <w:r w:rsidRPr="00640141">
        <w:rPr>
          <w:rFonts w:ascii="Times New Roman" w:hAnsi="Times New Roman" w:cs="Times New Roman"/>
          <w:sz w:val="18"/>
          <w:szCs w:val="18"/>
        </w:rPr>
        <w:t>适用</w:t>
      </w:r>
      <w:r w:rsidRPr="00640141">
        <w:rPr>
          <w:rFonts w:ascii="Times New Roman" w:hAnsi="Times New Roman" w:cs="Times New Roman"/>
          <w:sz w:val="18"/>
          <w:szCs w:val="18"/>
        </w:rPr>
        <w:t xml:space="preserve"> </w:t>
      </w:r>
      <w:r w:rsidRPr="00640141">
        <w:rPr>
          <w:rFonts w:asciiTheme="minorEastAsia" w:hAnsiTheme="minorEastAsia" w:cs="Times New Roman"/>
          <w:sz w:val="18"/>
          <w:szCs w:val="18"/>
        </w:rPr>
        <w:t>□</w:t>
      </w:r>
      <w:r w:rsidRPr="00640141">
        <w:rPr>
          <w:rFonts w:ascii="Times New Roman" w:hAnsi="Times New Roman" w:cs="Times New Roman"/>
          <w:sz w:val="18"/>
          <w:szCs w:val="18"/>
        </w:rPr>
        <w:t>不适用</w:t>
      </w:r>
    </w:p>
    <w:p w14:paraId="77C8CB65" w14:textId="77777777" w:rsidR="00463316" w:rsidRDefault="00463316" w:rsidP="00463316">
      <w:pPr>
        <w:pStyle w:val="3"/>
        <w:keepNext w:val="0"/>
        <w:keepLines w:val="0"/>
        <w:spacing w:line="280" w:lineRule="exact"/>
        <w:jc w:val="left"/>
        <w:rPr>
          <w:rFonts w:ascii="Times New Roman" w:eastAsiaTheme="minorEastAsia" w:hAnsi="Times New Roman" w:cs="Times New Roman"/>
          <w:b/>
          <w:bCs/>
        </w:rPr>
      </w:pPr>
      <w:bookmarkStart w:id="45" w:name="_Toc988933"/>
      <w:bookmarkStart w:id="46" w:name="_Toc988934"/>
      <w:r>
        <w:rPr>
          <w:rFonts w:ascii="Times New Roman" w:eastAsiaTheme="minorEastAsia" w:hAnsi="Times New Roman" w:cs="Times New Roman"/>
          <w:b/>
          <w:bCs/>
        </w:rPr>
        <w:t>1</w:t>
      </w:r>
      <w:r>
        <w:rPr>
          <w:rFonts w:ascii="Times New Roman" w:eastAsiaTheme="minorEastAsia" w:hAnsi="Times New Roman" w:cs="Times New Roman" w:hint="eastAsia"/>
          <w:b/>
          <w:bCs/>
        </w:rPr>
        <w:t>、股权激励</w:t>
      </w:r>
      <w:bookmarkEnd w:id="45"/>
    </w:p>
    <w:p w14:paraId="6D2FDE12"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1</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3</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30</w:t>
      </w:r>
      <w:r>
        <w:rPr>
          <w:rFonts w:ascii="Times New Roman" w:eastAsiaTheme="minorEastAsia" w:hAnsi="Times New Roman" w:cs="Times New Roman" w:hint="eastAsia"/>
          <w:sz w:val="18"/>
          <w:szCs w:val="18"/>
        </w:rPr>
        <w:t>日，公司召开第九届董事会第九次临时会议，审议通过了《关于</w:t>
      </w:r>
      <w:r>
        <w:rPr>
          <w:rFonts w:ascii="Times New Roman" w:eastAsiaTheme="minorEastAsia" w:hAnsi="Times New Roman" w:cs="Times New Roman"/>
          <w:sz w:val="18"/>
          <w:szCs w:val="18"/>
        </w:rPr>
        <w:t>&lt;</w:t>
      </w:r>
      <w:r>
        <w:rPr>
          <w:rFonts w:ascii="Times New Roman" w:eastAsiaTheme="minorEastAsia" w:hAnsi="Times New Roman" w:cs="Times New Roman" w:hint="eastAsia"/>
          <w:sz w:val="18"/>
          <w:szCs w:val="18"/>
        </w:rPr>
        <w:t>山东晨鸣纸业集团股份有限公司</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年度限制性股票激励计划（草案）</w:t>
      </w:r>
      <w:r>
        <w:rPr>
          <w:rFonts w:ascii="Times New Roman" w:eastAsiaTheme="minorEastAsia" w:hAnsi="Times New Roman" w:cs="Times New Roman"/>
          <w:sz w:val="18"/>
          <w:szCs w:val="18"/>
        </w:rPr>
        <w:t>&gt;</w:t>
      </w:r>
      <w:r>
        <w:rPr>
          <w:rFonts w:ascii="Times New Roman" w:eastAsiaTheme="minorEastAsia" w:hAnsi="Times New Roman" w:cs="Times New Roman" w:hint="eastAsia"/>
          <w:sz w:val="18"/>
          <w:szCs w:val="18"/>
        </w:rPr>
        <w:t>及其摘要的议案》等议案；同日，公司第九届监事会第四次临时会议审议通过了上述议案并对本次激励计划的拟激励对象名单进行核实，公司独立董事就本次激励计划发表了独立意见。</w:t>
      </w:r>
    </w:p>
    <w:p w14:paraId="60674675"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lastRenderedPageBreak/>
        <w:t>2</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4</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3</w:t>
      </w:r>
      <w:r>
        <w:rPr>
          <w:rFonts w:ascii="Times New Roman" w:eastAsiaTheme="minorEastAsia" w:hAnsi="Times New Roman" w:cs="Times New Roman" w:hint="eastAsia"/>
          <w:sz w:val="18"/>
          <w:szCs w:val="18"/>
        </w:rPr>
        <w:t>日，公司通过公司内部网站对激励对象名单进行了公示，公示时间为自</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4</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3</w:t>
      </w:r>
      <w:r>
        <w:rPr>
          <w:rFonts w:ascii="Times New Roman" w:eastAsiaTheme="minorEastAsia" w:hAnsi="Times New Roman" w:cs="Times New Roman" w:hint="eastAsia"/>
          <w:sz w:val="18"/>
          <w:szCs w:val="18"/>
        </w:rPr>
        <w:t>日起至</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4</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12</w:t>
      </w:r>
      <w:r>
        <w:rPr>
          <w:rFonts w:ascii="Times New Roman" w:eastAsiaTheme="minorEastAsia" w:hAnsi="Times New Roman" w:cs="Times New Roman" w:hint="eastAsia"/>
          <w:sz w:val="18"/>
          <w:szCs w:val="18"/>
        </w:rPr>
        <w:t>日止，在公示期间，公司监事会及相关部门未收到任何人对本次拟激励对象提出的任何异议。监事会对激励计划拟授予激励对象名单进行了核查。</w:t>
      </w:r>
    </w:p>
    <w:p w14:paraId="7506E253"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3</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5</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15</w:t>
      </w:r>
      <w:r>
        <w:rPr>
          <w:rFonts w:ascii="Times New Roman" w:eastAsiaTheme="minorEastAsia" w:hAnsi="Times New Roman" w:cs="Times New Roman" w:hint="eastAsia"/>
          <w:sz w:val="18"/>
          <w:szCs w:val="18"/>
        </w:rPr>
        <w:t>日，公司召开</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年第二次临时股东大会、</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年第一次境内上市股份类别股东大会、</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年第一次境外上市股份类别股东大会，审议并通过了《关于</w:t>
      </w:r>
      <w:r>
        <w:rPr>
          <w:rFonts w:ascii="Times New Roman" w:eastAsiaTheme="minorEastAsia" w:hAnsi="Times New Roman" w:cs="Times New Roman"/>
          <w:sz w:val="18"/>
          <w:szCs w:val="18"/>
        </w:rPr>
        <w:t>&lt;</w:t>
      </w:r>
      <w:r>
        <w:rPr>
          <w:rFonts w:ascii="Times New Roman" w:eastAsiaTheme="minorEastAsia" w:hAnsi="Times New Roman" w:cs="Times New Roman" w:hint="eastAsia"/>
          <w:sz w:val="18"/>
          <w:szCs w:val="18"/>
        </w:rPr>
        <w:t>山东晨鸣纸业集团股份有限公司</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年度限制性股票激励计划（草案）</w:t>
      </w:r>
      <w:r>
        <w:rPr>
          <w:rFonts w:ascii="Times New Roman" w:eastAsiaTheme="minorEastAsia" w:hAnsi="Times New Roman" w:cs="Times New Roman"/>
          <w:sz w:val="18"/>
          <w:szCs w:val="18"/>
        </w:rPr>
        <w:t>&gt;</w:t>
      </w:r>
      <w:r>
        <w:rPr>
          <w:rFonts w:ascii="Times New Roman" w:eastAsiaTheme="minorEastAsia" w:hAnsi="Times New Roman" w:cs="Times New Roman" w:hint="eastAsia"/>
          <w:sz w:val="18"/>
          <w:szCs w:val="18"/>
        </w:rPr>
        <w:t>及其摘要的议案》等议案，并于</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5</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16</w:t>
      </w:r>
      <w:r>
        <w:rPr>
          <w:rFonts w:ascii="Times New Roman" w:eastAsiaTheme="minorEastAsia" w:hAnsi="Times New Roman" w:cs="Times New Roman" w:hint="eastAsia"/>
          <w:sz w:val="18"/>
          <w:szCs w:val="18"/>
        </w:rPr>
        <w:t>日披露了《关于</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股限制性股票激励计划内幕信息知情人及激励对象买卖公司股票情况的自查报告》。</w:t>
      </w:r>
    </w:p>
    <w:p w14:paraId="2425729B"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4</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5</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29</w:t>
      </w:r>
      <w:r>
        <w:rPr>
          <w:rFonts w:ascii="Times New Roman" w:eastAsiaTheme="minorEastAsia" w:hAnsi="Times New Roman" w:cs="Times New Roman" w:hint="eastAsia"/>
          <w:sz w:val="18"/>
          <w:szCs w:val="18"/>
        </w:rPr>
        <w:t>日，公司召开第九届董事会第十次临时会议和第九届监事会第五次临时会议，审议通过了《关于调整公司</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股限制性股票激励计划相关事项的议案》、《关于向激励对象授予限制性股票的议案》，同意本次授予</w:t>
      </w:r>
      <w:r>
        <w:rPr>
          <w:rFonts w:ascii="Times New Roman" w:eastAsiaTheme="minorEastAsia" w:hAnsi="Times New Roman" w:cs="Times New Roman"/>
          <w:sz w:val="18"/>
          <w:szCs w:val="18"/>
        </w:rPr>
        <w:t>111</w:t>
      </w:r>
      <w:r>
        <w:rPr>
          <w:rFonts w:ascii="Times New Roman" w:eastAsiaTheme="minorEastAsia" w:hAnsi="Times New Roman" w:cs="Times New Roman" w:hint="eastAsia"/>
          <w:sz w:val="18"/>
          <w:szCs w:val="18"/>
        </w:rPr>
        <w:t>名激励对象</w:t>
      </w:r>
      <w:r>
        <w:rPr>
          <w:rFonts w:ascii="Times New Roman" w:eastAsiaTheme="minorEastAsia" w:hAnsi="Times New Roman" w:cs="Times New Roman"/>
          <w:sz w:val="18"/>
          <w:szCs w:val="18"/>
        </w:rPr>
        <w:t>79,600,000</w:t>
      </w:r>
      <w:r>
        <w:rPr>
          <w:rFonts w:ascii="Times New Roman" w:eastAsiaTheme="minorEastAsia" w:hAnsi="Times New Roman" w:cs="Times New Roman" w:hint="eastAsia"/>
          <w:sz w:val="18"/>
          <w:szCs w:val="18"/>
        </w:rPr>
        <w:t>股</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股限制性股票，授予价格为</w:t>
      </w:r>
      <w:r>
        <w:rPr>
          <w:rFonts w:ascii="Times New Roman" w:eastAsiaTheme="minorEastAsia" w:hAnsi="Times New Roman" w:cs="Times New Roman"/>
          <w:sz w:val="18"/>
          <w:szCs w:val="18"/>
        </w:rPr>
        <w:t>2.85</w:t>
      </w:r>
      <w:r>
        <w:rPr>
          <w:rFonts w:ascii="Times New Roman" w:eastAsiaTheme="minorEastAsia" w:hAnsi="Times New Roman" w:cs="Times New Roman" w:hint="eastAsia"/>
          <w:sz w:val="18"/>
          <w:szCs w:val="18"/>
        </w:rPr>
        <w:t>元</w:t>
      </w:r>
      <w:r>
        <w:rPr>
          <w:rFonts w:ascii="Times New Roman" w:eastAsiaTheme="minorEastAsia" w:hAnsi="Times New Roman" w:cs="Times New Roman"/>
          <w:sz w:val="18"/>
          <w:szCs w:val="18"/>
        </w:rPr>
        <w:t>/</w:t>
      </w:r>
      <w:r>
        <w:rPr>
          <w:rFonts w:ascii="Times New Roman" w:eastAsiaTheme="minorEastAsia" w:hAnsi="Times New Roman" w:cs="Times New Roman" w:hint="eastAsia"/>
          <w:sz w:val="18"/>
          <w:szCs w:val="18"/>
        </w:rPr>
        <w:t>股，授予日为</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5</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29</w:t>
      </w:r>
      <w:r>
        <w:rPr>
          <w:rFonts w:ascii="Times New Roman" w:eastAsiaTheme="minorEastAsia" w:hAnsi="Times New Roman" w:cs="Times New Roman" w:hint="eastAsia"/>
          <w:sz w:val="18"/>
          <w:szCs w:val="18"/>
        </w:rPr>
        <w:t>日。</w:t>
      </w:r>
    </w:p>
    <w:p w14:paraId="4BAA5FBA"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5</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7</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15</w:t>
      </w:r>
      <w:r>
        <w:rPr>
          <w:rFonts w:ascii="Times New Roman" w:eastAsiaTheme="minorEastAsia" w:hAnsi="Times New Roman" w:cs="Times New Roman" w:hint="eastAsia"/>
          <w:sz w:val="18"/>
          <w:szCs w:val="18"/>
        </w:rPr>
        <w:t>日，本次授予激励对象的</w:t>
      </w:r>
      <w:r>
        <w:rPr>
          <w:rFonts w:ascii="Times New Roman" w:eastAsiaTheme="minorEastAsia" w:hAnsi="Times New Roman" w:cs="Times New Roman"/>
          <w:sz w:val="18"/>
          <w:szCs w:val="18"/>
        </w:rPr>
        <w:t>79,600,000</w:t>
      </w:r>
      <w:r>
        <w:rPr>
          <w:rFonts w:ascii="Times New Roman" w:eastAsiaTheme="minorEastAsia" w:hAnsi="Times New Roman" w:cs="Times New Roman" w:hint="eastAsia"/>
          <w:sz w:val="18"/>
          <w:szCs w:val="18"/>
        </w:rPr>
        <w:t>股</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股限制性股票发行上市。</w:t>
      </w:r>
    </w:p>
    <w:p w14:paraId="62273DFB"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6</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2022</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7</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18</w:t>
      </w:r>
      <w:r>
        <w:rPr>
          <w:rFonts w:ascii="Times New Roman" w:eastAsiaTheme="minorEastAsia" w:hAnsi="Times New Roman" w:cs="Times New Roman" w:hint="eastAsia"/>
          <w:sz w:val="18"/>
          <w:szCs w:val="18"/>
        </w:rPr>
        <w:t>日，公司召开第十届董事会第二次临时会议和第十届监事会第一次临时会议，审议通过了《关于</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股限制性股票激励计划授予的限制性股票第一个解除限售期解除限售条件成就的议案》、《关于调整</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股限制性股票激励计划回购价格暨回购注销部分限制性股票的议案》，公司独立董事发表了同意的独立意见。</w:t>
      </w:r>
    </w:p>
    <w:p w14:paraId="1681B71A"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hint="eastAsia"/>
          <w:sz w:val="18"/>
          <w:szCs w:val="18"/>
        </w:rPr>
        <w:t>本次符合</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股限制性股票激励计划第一个解除限售期解除限售条件的激励对象人数为</w:t>
      </w:r>
      <w:r>
        <w:rPr>
          <w:rFonts w:ascii="Times New Roman" w:eastAsiaTheme="minorEastAsia" w:hAnsi="Times New Roman" w:cs="Times New Roman"/>
          <w:sz w:val="18"/>
          <w:szCs w:val="18"/>
        </w:rPr>
        <w:t>96</w:t>
      </w:r>
      <w:r>
        <w:rPr>
          <w:rFonts w:ascii="Times New Roman" w:eastAsiaTheme="minorEastAsia" w:hAnsi="Times New Roman" w:cs="Times New Roman" w:hint="eastAsia"/>
          <w:sz w:val="18"/>
          <w:szCs w:val="18"/>
        </w:rPr>
        <w:t>名，可解除限售的股份数量为</w:t>
      </w:r>
      <w:r>
        <w:rPr>
          <w:rFonts w:ascii="Times New Roman" w:eastAsiaTheme="minorEastAsia" w:hAnsi="Times New Roman" w:cs="Times New Roman"/>
          <w:sz w:val="18"/>
          <w:szCs w:val="18"/>
        </w:rPr>
        <w:t>29,948,000</w:t>
      </w:r>
      <w:r>
        <w:rPr>
          <w:rFonts w:ascii="Times New Roman" w:eastAsiaTheme="minorEastAsia" w:hAnsi="Times New Roman" w:cs="Times New Roman" w:hint="eastAsia"/>
          <w:sz w:val="18"/>
          <w:szCs w:val="18"/>
        </w:rPr>
        <w:t>股；因离职、职务调整、被撤职免职等原因不满足解除限售条件的激励对象人数为</w:t>
      </w:r>
      <w:r>
        <w:rPr>
          <w:rFonts w:ascii="Times New Roman" w:eastAsiaTheme="minorEastAsia" w:hAnsi="Times New Roman" w:cs="Times New Roman"/>
          <w:sz w:val="18"/>
          <w:szCs w:val="18"/>
        </w:rPr>
        <w:t>15</w:t>
      </w:r>
      <w:r>
        <w:rPr>
          <w:rFonts w:ascii="Times New Roman" w:eastAsiaTheme="minorEastAsia" w:hAnsi="Times New Roman" w:cs="Times New Roman" w:hint="eastAsia"/>
          <w:sz w:val="18"/>
          <w:szCs w:val="18"/>
        </w:rPr>
        <w:t>人，激励对象持有的</w:t>
      </w:r>
      <w:proofErr w:type="gramStart"/>
      <w:r>
        <w:rPr>
          <w:rFonts w:ascii="Times New Roman" w:eastAsiaTheme="minorEastAsia" w:hAnsi="Times New Roman" w:cs="Times New Roman" w:hint="eastAsia"/>
          <w:sz w:val="18"/>
          <w:szCs w:val="18"/>
        </w:rPr>
        <w:t>已获授但尚未</w:t>
      </w:r>
      <w:proofErr w:type="gramEnd"/>
      <w:r>
        <w:rPr>
          <w:rFonts w:ascii="Times New Roman" w:eastAsiaTheme="minorEastAsia" w:hAnsi="Times New Roman" w:cs="Times New Roman" w:hint="eastAsia"/>
          <w:sz w:val="18"/>
          <w:szCs w:val="18"/>
        </w:rPr>
        <w:t>解除限售的限制性股票合计</w:t>
      </w:r>
      <w:r>
        <w:rPr>
          <w:rFonts w:ascii="Times New Roman" w:eastAsiaTheme="minorEastAsia" w:hAnsi="Times New Roman" w:cs="Times New Roman"/>
          <w:sz w:val="18"/>
          <w:szCs w:val="18"/>
        </w:rPr>
        <w:t>4,466,000</w:t>
      </w:r>
      <w:r>
        <w:rPr>
          <w:rFonts w:ascii="Times New Roman" w:eastAsiaTheme="minorEastAsia" w:hAnsi="Times New Roman" w:cs="Times New Roman" w:hint="eastAsia"/>
          <w:sz w:val="18"/>
          <w:szCs w:val="18"/>
        </w:rPr>
        <w:t>股，占</w:t>
      </w:r>
      <w:r>
        <w:rPr>
          <w:rFonts w:ascii="Times New Roman" w:eastAsiaTheme="minorEastAsia" w:hAnsi="Times New Roman" w:cs="Times New Roman"/>
          <w:sz w:val="18"/>
          <w:szCs w:val="18"/>
        </w:rPr>
        <w:t>2020</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股限制性股票激励计划授予总量的</w:t>
      </w:r>
      <w:r>
        <w:rPr>
          <w:rFonts w:ascii="Times New Roman" w:eastAsiaTheme="minorEastAsia" w:hAnsi="Times New Roman" w:cs="Times New Roman"/>
          <w:sz w:val="18"/>
          <w:szCs w:val="18"/>
        </w:rPr>
        <w:t>5.61%</w:t>
      </w:r>
      <w:r>
        <w:rPr>
          <w:rFonts w:ascii="Times New Roman" w:eastAsiaTheme="minorEastAsia" w:hAnsi="Times New Roman" w:cs="Times New Roman" w:hint="eastAsia"/>
          <w:sz w:val="18"/>
          <w:szCs w:val="18"/>
        </w:rPr>
        <w:t>。</w:t>
      </w:r>
    </w:p>
    <w:p w14:paraId="095A3006"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7</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2022</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7</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27</w:t>
      </w:r>
      <w:r>
        <w:rPr>
          <w:rFonts w:ascii="Times New Roman" w:eastAsiaTheme="minorEastAsia" w:hAnsi="Times New Roman" w:cs="Times New Roman" w:hint="eastAsia"/>
          <w:sz w:val="18"/>
          <w:szCs w:val="18"/>
        </w:rPr>
        <w:t>日，本次解除限售的</w:t>
      </w:r>
      <w:r>
        <w:rPr>
          <w:rFonts w:ascii="Times New Roman" w:eastAsiaTheme="minorEastAsia" w:hAnsi="Times New Roman" w:cs="Times New Roman"/>
          <w:sz w:val="18"/>
          <w:szCs w:val="18"/>
        </w:rPr>
        <w:t>29,948,000</w:t>
      </w:r>
      <w:r>
        <w:rPr>
          <w:rFonts w:ascii="Times New Roman" w:eastAsiaTheme="minorEastAsia" w:hAnsi="Times New Roman" w:cs="Times New Roman" w:hint="eastAsia"/>
          <w:sz w:val="18"/>
          <w:szCs w:val="18"/>
        </w:rPr>
        <w:t>股</w:t>
      </w:r>
      <w:r>
        <w:rPr>
          <w:rFonts w:ascii="Times New Roman" w:eastAsiaTheme="minorEastAsia" w:hAnsi="Times New Roman" w:cs="Times New Roman"/>
          <w:sz w:val="18"/>
          <w:szCs w:val="18"/>
        </w:rPr>
        <w:t>A</w:t>
      </w:r>
      <w:r>
        <w:rPr>
          <w:rFonts w:ascii="Times New Roman" w:eastAsiaTheme="minorEastAsia" w:hAnsi="Times New Roman" w:cs="Times New Roman" w:hint="eastAsia"/>
          <w:sz w:val="18"/>
          <w:szCs w:val="18"/>
        </w:rPr>
        <w:t>股限制性股票上市流通。</w:t>
      </w:r>
    </w:p>
    <w:p w14:paraId="63F105E8" w14:textId="77777777" w:rsidR="00463316"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8</w:t>
      </w:r>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2022</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10</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9</w:t>
      </w:r>
      <w:r>
        <w:rPr>
          <w:rFonts w:ascii="Times New Roman" w:eastAsiaTheme="minorEastAsia" w:hAnsi="Times New Roman" w:cs="Times New Roman" w:hint="eastAsia"/>
          <w:sz w:val="18"/>
          <w:szCs w:val="18"/>
        </w:rPr>
        <w:t>日，致同会计师事务所（特殊普通合伙）出具了</w:t>
      </w:r>
      <w:proofErr w:type="gramStart"/>
      <w:r>
        <w:rPr>
          <w:rFonts w:ascii="Times New Roman" w:eastAsiaTheme="minorEastAsia" w:hAnsi="Times New Roman" w:cs="Times New Roman" w:hint="eastAsia"/>
          <w:sz w:val="18"/>
          <w:szCs w:val="18"/>
        </w:rPr>
        <w:t>致同验字</w:t>
      </w:r>
      <w:proofErr w:type="gramEnd"/>
      <w:r>
        <w:rPr>
          <w:rFonts w:ascii="Times New Roman" w:eastAsiaTheme="minorEastAsia" w:hAnsi="Times New Roman" w:cs="Times New Roman" w:hint="eastAsia"/>
          <w:sz w:val="18"/>
          <w:szCs w:val="18"/>
        </w:rPr>
        <w:t>（</w:t>
      </w:r>
      <w:r>
        <w:rPr>
          <w:rFonts w:ascii="Times New Roman" w:eastAsiaTheme="minorEastAsia" w:hAnsi="Times New Roman" w:cs="Times New Roman"/>
          <w:sz w:val="18"/>
          <w:szCs w:val="18"/>
        </w:rPr>
        <w:t>2022</w:t>
      </w:r>
      <w:r>
        <w:rPr>
          <w:rFonts w:ascii="Times New Roman" w:eastAsiaTheme="minorEastAsia" w:hAnsi="Times New Roman" w:cs="Times New Roman" w:hint="eastAsia"/>
          <w:sz w:val="18"/>
          <w:szCs w:val="18"/>
        </w:rPr>
        <w:t>）第</w:t>
      </w:r>
      <w:r>
        <w:rPr>
          <w:rFonts w:ascii="Times New Roman" w:eastAsiaTheme="minorEastAsia" w:hAnsi="Times New Roman" w:cs="Times New Roman"/>
          <w:sz w:val="18"/>
          <w:szCs w:val="18"/>
        </w:rPr>
        <w:t>371C000576</w:t>
      </w:r>
      <w:r>
        <w:rPr>
          <w:rFonts w:ascii="Times New Roman" w:eastAsiaTheme="minorEastAsia" w:hAnsi="Times New Roman" w:cs="Times New Roman" w:hint="eastAsia"/>
          <w:sz w:val="18"/>
          <w:szCs w:val="18"/>
        </w:rPr>
        <w:t>号《验资报告》，</w:t>
      </w:r>
      <w:r>
        <w:rPr>
          <w:rFonts w:ascii="Times New Roman" w:eastAsiaTheme="minorEastAsia" w:hAnsi="Times New Roman" w:cs="Times New Roman"/>
          <w:sz w:val="18"/>
          <w:szCs w:val="18"/>
        </w:rPr>
        <w:t xml:space="preserve"> </w:t>
      </w:r>
      <w:r>
        <w:rPr>
          <w:rFonts w:ascii="Times New Roman" w:eastAsiaTheme="minorEastAsia" w:hAnsi="Times New Roman" w:cs="Times New Roman" w:hint="eastAsia"/>
          <w:sz w:val="18"/>
          <w:szCs w:val="18"/>
        </w:rPr>
        <w:t>审验了公司截至</w:t>
      </w:r>
      <w:r>
        <w:rPr>
          <w:rFonts w:ascii="Times New Roman" w:eastAsiaTheme="minorEastAsia" w:hAnsi="Times New Roman" w:cs="Times New Roman"/>
          <w:sz w:val="18"/>
          <w:szCs w:val="18"/>
        </w:rPr>
        <w:t>2022</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9</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30</w:t>
      </w:r>
      <w:r>
        <w:rPr>
          <w:rFonts w:ascii="Times New Roman" w:eastAsiaTheme="minorEastAsia" w:hAnsi="Times New Roman" w:cs="Times New Roman" w:hint="eastAsia"/>
          <w:sz w:val="18"/>
          <w:szCs w:val="18"/>
        </w:rPr>
        <w:t>日</w:t>
      </w:r>
      <w:proofErr w:type="gramStart"/>
      <w:r>
        <w:rPr>
          <w:rFonts w:ascii="Times New Roman" w:eastAsiaTheme="minorEastAsia" w:hAnsi="Times New Roman" w:cs="Times New Roman" w:hint="eastAsia"/>
          <w:sz w:val="18"/>
          <w:szCs w:val="18"/>
        </w:rPr>
        <w:t>止</w:t>
      </w:r>
      <w:proofErr w:type="gramEnd"/>
      <w:r>
        <w:rPr>
          <w:rFonts w:ascii="Times New Roman" w:eastAsiaTheme="minorEastAsia" w:hAnsi="Times New Roman" w:cs="Times New Roman" w:hint="eastAsia"/>
          <w:sz w:val="18"/>
          <w:szCs w:val="18"/>
        </w:rPr>
        <w:t>注册资本及实收资本（股本）</w:t>
      </w:r>
      <w:r>
        <w:rPr>
          <w:rFonts w:ascii="Times New Roman" w:eastAsiaTheme="minorEastAsia" w:hAnsi="Times New Roman" w:cs="Times New Roman"/>
          <w:sz w:val="18"/>
          <w:szCs w:val="18"/>
        </w:rPr>
        <w:t xml:space="preserve"> </w:t>
      </w:r>
      <w:r>
        <w:rPr>
          <w:rFonts w:ascii="Times New Roman" w:eastAsiaTheme="minorEastAsia" w:hAnsi="Times New Roman" w:cs="Times New Roman" w:hint="eastAsia"/>
          <w:sz w:val="18"/>
          <w:szCs w:val="18"/>
        </w:rPr>
        <w:t>变更情况，审验结果为：截至</w:t>
      </w:r>
      <w:r>
        <w:rPr>
          <w:rFonts w:ascii="Times New Roman" w:eastAsiaTheme="minorEastAsia" w:hAnsi="Times New Roman" w:cs="Times New Roman"/>
          <w:sz w:val="18"/>
          <w:szCs w:val="18"/>
        </w:rPr>
        <w:t>2022</w:t>
      </w:r>
      <w:r>
        <w:rPr>
          <w:rFonts w:ascii="Times New Roman" w:eastAsiaTheme="minorEastAsia" w:hAnsi="Times New Roman" w:cs="Times New Roman" w:hint="eastAsia"/>
          <w:sz w:val="18"/>
          <w:szCs w:val="18"/>
        </w:rPr>
        <w:t>年</w:t>
      </w:r>
      <w:r>
        <w:rPr>
          <w:rFonts w:ascii="Times New Roman" w:eastAsiaTheme="minorEastAsia" w:hAnsi="Times New Roman" w:cs="Times New Roman"/>
          <w:sz w:val="18"/>
          <w:szCs w:val="18"/>
        </w:rPr>
        <w:t>9</w:t>
      </w:r>
      <w:r>
        <w:rPr>
          <w:rFonts w:ascii="Times New Roman" w:eastAsiaTheme="minorEastAsia" w:hAnsi="Times New Roman" w:cs="Times New Roman" w:hint="eastAsia"/>
          <w:sz w:val="18"/>
          <w:szCs w:val="18"/>
        </w:rPr>
        <w:t>月</w:t>
      </w:r>
      <w:r>
        <w:rPr>
          <w:rFonts w:ascii="Times New Roman" w:eastAsiaTheme="minorEastAsia" w:hAnsi="Times New Roman" w:cs="Times New Roman"/>
          <w:sz w:val="18"/>
          <w:szCs w:val="18"/>
        </w:rPr>
        <w:t>30</w:t>
      </w:r>
      <w:r>
        <w:rPr>
          <w:rFonts w:ascii="Times New Roman" w:eastAsiaTheme="minorEastAsia" w:hAnsi="Times New Roman" w:cs="Times New Roman" w:hint="eastAsia"/>
          <w:sz w:val="18"/>
          <w:szCs w:val="18"/>
        </w:rPr>
        <w:t>日止，</w:t>
      </w:r>
      <w:r>
        <w:rPr>
          <w:rFonts w:ascii="Times New Roman" w:eastAsiaTheme="minorEastAsia" w:hAnsi="Times New Roman" w:cs="Times New Roman"/>
          <w:sz w:val="18"/>
          <w:szCs w:val="18"/>
        </w:rPr>
        <w:t xml:space="preserve"> </w:t>
      </w:r>
      <w:r>
        <w:rPr>
          <w:rFonts w:ascii="Times New Roman" w:eastAsiaTheme="minorEastAsia" w:hAnsi="Times New Roman" w:cs="Times New Roman" w:hint="eastAsia"/>
          <w:sz w:val="18"/>
          <w:szCs w:val="18"/>
        </w:rPr>
        <w:t>公司变更后的注册资本人民币</w:t>
      </w:r>
      <w:r>
        <w:rPr>
          <w:rFonts w:ascii="Times New Roman" w:eastAsiaTheme="minorEastAsia" w:hAnsi="Times New Roman" w:cs="Times New Roman"/>
          <w:sz w:val="18"/>
          <w:szCs w:val="18"/>
        </w:rPr>
        <w:t>2,979,742,200.00</w:t>
      </w:r>
      <w:r>
        <w:rPr>
          <w:rFonts w:ascii="Times New Roman" w:eastAsiaTheme="minorEastAsia" w:hAnsi="Times New Roman" w:cs="Times New Roman" w:hint="eastAsia"/>
          <w:sz w:val="18"/>
          <w:szCs w:val="18"/>
        </w:rPr>
        <w:t>元，实收资本（股本）</w:t>
      </w:r>
      <w:r>
        <w:rPr>
          <w:rFonts w:ascii="Times New Roman" w:eastAsiaTheme="minorEastAsia" w:hAnsi="Times New Roman" w:cs="Times New Roman"/>
          <w:sz w:val="18"/>
          <w:szCs w:val="18"/>
        </w:rPr>
        <w:t xml:space="preserve"> </w:t>
      </w:r>
      <w:r>
        <w:rPr>
          <w:rFonts w:ascii="Times New Roman" w:eastAsiaTheme="minorEastAsia" w:hAnsi="Times New Roman" w:cs="Times New Roman" w:hint="eastAsia"/>
          <w:sz w:val="18"/>
          <w:szCs w:val="18"/>
        </w:rPr>
        <w:t>人民币</w:t>
      </w:r>
      <w:r>
        <w:rPr>
          <w:rFonts w:ascii="Times New Roman" w:eastAsiaTheme="minorEastAsia" w:hAnsi="Times New Roman" w:cs="Times New Roman"/>
          <w:sz w:val="18"/>
          <w:szCs w:val="18"/>
        </w:rPr>
        <w:t>2,979,742,200.00</w:t>
      </w:r>
      <w:r>
        <w:rPr>
          <w:rFonts w:ascii="Times New Roman" w:eastAsiaTheme="minorEastAsia" w:hAnsi="Times New Roman" w:cs="Times New Roman" w:hint="eastAsia"/>
          <w:sz w:val="18"/>
          <w:szCs w:val="18"/>
        </w:rPr>
        <w:t>元。</w:t>
      </w:r>
    </w:p>
    <w:p w14:paraId="0F431E38" w14:textId="307C8A2C" w:rsidR="008C7B71" w:rsidRPr="008B5BD8" w:rsidRDefault="00463316" w:rsidP="00463316">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hAnsi="Times New Roman" w:cs="Times New Roman"/>
          <w:sz w:val="18"/>
          <w:szCs w:val="18"/>
        </w:rPr>
        <w:t>9</w:t>
      </w:r>
      <w:r>
        <w:rPr>
          <w:rFonts w:ascii="Times New Roman" w:hAnsi="Times New Roman" w:cs="Times New Roman" w:hint="eastAsia"/>
          <w:sz w:val="18"/>
          <w:szCs w:val="18"/>
        </w:rPr>
        <w:t>、</w:t>
      </w: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10</w:t>
      </w:r>
      <w:r>
        <w:rPr>
          <w:rFonts w:ascii="Times New Roman" w:hAnsi="Times New Roman" w:cs="Times New Roman" w:hint="eastAsia"/>
          <w:sz w:val="18"/>
          <w:szCs w:val="18"/>
        </w:rPr>
        <w:t>月</w:t>
      </w:r>
      <w:r>
        <w:rPr>
          <w:rFonts w:ascii="Times New Roman" w:hAnsi="Times New Roman" w:cs="Times New Roman"/>
          <w:sz w:val="18"/>
          <w:szCs w:val="18"/>
        </w:rPr>
        <w:t>18</w:t>
      </w:r>
      <w:r>
        <w:rPr>
          <w:rFonts w:ascii="Times New Roman" w:hAnsi="Times New Roman" w:cs="Times New Roman" w:hint="eastAsia"/>
          <w:sz w:val="18"/>
          <w:szCs w:val="18"/>
        </w:rPr>
        <w:t>日，公司在中国证券登记结算有限责任公司深圳分公司完成</w:t>
      </w:r>
      <w:r>
        <w:rPr>
          <w:rFonts w:ascii="Times New Roman" w:hAnsi="Times New Roman" w:cs="Times New Roman"/>
          <w:sz w:val="18"/>
          <w:szCs w:val="18"/>
        </w:rPr>
        <w:t>4,466,000</w:t>
      </w:r>
      <w:r>
        <w:rPr>
          <w:rFonts w:ascii="Times New Roman" w:hAnsi="Times New Roman" w:cs="Times New Roman" w:hint="eastAsia"/>
          <w:sz w:val="18"/>
          <w:szCs w:val="18"/>
        </w:rPr>
        <w:t>股</w:t>
      </w:r>
      <w:r>
        <w:rPr>
          <w:rFonts w:ascii="Times New Roman" w:hAnsi="Times New Roman" w:cs="Times New Roman"/>
          <w:sz w:val="18"/>
          <w:szCs w:val="18"/>
        </w:rPr>
        <w:t>A</w:t>
      </w:r>
      <w:r>
        <w:rPr>
          <w:rFonts w:ascii="Times New Roman" w:hAnsi="Times New Roman" w:cs="Times New Roman" w:hint="eastAsia"/>
          <w:sz w:val="18"/>
          <w:szCs w:val="18"/>
        </w:rPr>
        <w:t>股限制性股票的回购注销手续</w:t>
      </w:r>
      <w:r w:rsidR="008C7B71" w:rsidRPr="008E1370">
        <w:rPr>
          <w:rFonts w:ascii="Times New Roman" w:eastAsiaTheme="minorEastAsia" w:hAnsi="Times New Roman" w:cs="Times New Roman"/>
          <w:sz w:val="18"/>
          <w:szCs w:val="18"/>
        </w:rPr>
        <w:t>。</w:t>
      </w:r>
    </w:p>
    <w:p w14:paraId="1CEB01A5" w14:textId="77777777" w:rsidR="008C7B71" w:rsidRPr="008E1370" w:rsidRDefault="008C7B71" w:rsidP="008C7B71">
      <w:pPr>
        <w:pStyle w:val="3"/>
        <w:keepNext w:val="0"/>
        <w:keepLines w:val="0"/>
        <w:spacing w:line="280" w:lineRule="exact"/>
        <w:jc w:val="left"/>
        <w:rPr>
          <w:rFonts w:ascii="Times New Roman" w:eastAsiaTheme="minorEastAsia" w:hAnsi="Times New Roman" w:cs="Times New Roman"/>
          <w:b/>
          <w:bCs/>
        </w:rPr>
      </w:pPr>
      <w:r w:rsidRPr="008E1370">
        <w:rPr>
          <w:rFonts w:ascii="Times New Roman" w:eastAsiaTheme="minorEastAsia" w:hAnsi="Times New Roman" w:cs="Times New Roman"/>
          <w:b/>
          <w:bCs/>
        </w:rPr>
        <w:t>2</w:t>
      </w:r>
      <w:r w:rsidRPr="008E1370">
        <w:rPr>
          <w:rFonts w:ascii="Times New Roman" w:eastAsiaTheme="minorEastAsia" w:hAnsi="Times New Roman" w:cs="Times New Roman"/>
          <w:b/>
          <w:bCs/>
        </w:rPr>
        <w:t>、员工持股计划的实施情况</w:t>
      </w:r>
      <w:bookmarkEnd w:id="46"/>
    </w:p>
    <w:p w14:paraId="7EAACC5D" w14:textId="77777777" w:rsidR="008C7B71" w:rsidRPr="001D55BB" w:rsidRDefault="008C7B71" w:rsidP="008C7B71">
      <w:pPr>
        <w:spacing w:before="40" w:after="40" w:line="240" w:lineRule="exact"/>
        <w:rPr>
          <w:rFonts w:ascii="Times New Roman" w:hAnsi="Times New Roman" w:cs="Times New Roman"/>
          <w:sz w:val="18"/>
          <w:szCs w:val="18"/>
        </w:rPr>
      </w:pPr>
      <w:r w:rsidRPr="008E1370">
        <w:rPr>
          <w:rFonts w:asciiTheme="minorEastAsia" w:hAnsiTheme="minorEastAsia" w:cs="Times New Roman"/>
          <w:sz w:val="18"/>
          <w:szCs w:val="18"/>
        </w:rPr>
        <w:t>□</w:t>
      </w:r>
      <w:r w:rsidRPr="008E1370">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8E1370">
        <w:rPr>
          <w:rFonts w:ascii="Times New Roman" w:hAnsi="Times New Roman" w:cs="Times New Roman"/>
          <w:sz w:val="18"/>
          <w:szCs w:val="18"/>
        </w:rPr>
        <w:sym w:font="Wingdings 2" w:char="F052"/>
      </w:r>
      <w:r w:rsidRPr="008E1370">
        <w:rPr>
          <w:rFonts w:ascii="Times New Roman" w:hAnsi="Times New Roman" w:cs="Times New Roman"/>
          <w:sz w:val="18"/>
          <w:szCs w:val="18"/>
        </w:rPr>
        <w:t>不适用</w:t>
      </w:r>
    </w:p>
    <w:p w14:paraId="796EF92D" w14:textId="77777777" w:rsidR="008C7B71" w:rsidRPr="008E1370" w:rsidRDefault="008C7B71" w:rsidP="008C7B71">
      <w:pPr>
        <w:pStyle w:val="3"/>
        <w:keepNext w:val="0"/>
        <w:keepLines w:val="0"/>
        <w:spacing w:line="280" w:lineRule="exact"/>
        <w:jc w:val="left"/>
        <w:rPr>
          <w:rFonts w:ascii="Times New Roman" w:eastAsiaTheme="minorEastAsia" w:hAnsi="Times New Roman" w:cs="Times New Roman"/>
          <w:b/>
          <w:bCs/>
        </w:rPr>
      </w:pPr>
      <w:bookmarkStart w:id="47" w:name="_Toc988935"/>
      <w:r w:rsidRPr="008E1370">
        <w:rPr>
          <w:rFonts w:ascii="Times New Roman" w:eastAsiaTheme="minorEastAsia" w:hAnsi="Times New Roman" w:cs="Times New Roman"/>
          <w:b/>
          <w:bCs/>
        </w:rPr>
        <w:t>3</w:t>
      </w:r>
      <w:r w:rsidRPr="008E1370">
        <w:rPr>
          <w:rFonts w:ascii="Times New Roman" w:eastAsiaTheme="minorEastAsia" w:hAnsi="Times New Roman" w:cs="Times New Roman"/>
          <w:b/>
          <w:bCs/>
        </w:rPr>
        <w:t>、其他员工激励措施</w:t>
      </w:r>
      <w:bookmarkEnd w:id="47"/>
    </w:p>
    <w:p w14:paraId="315A3B0B" w14:textId="77777777" w:rsidR="008C7B71" w:rsidRPr="001D55BB" w:rsidRDefault="008C7B71" w:rsidP="008C7B71">
      <w:pPr>
        <w:spacing w:before="40" w:after="40" w:line="240" w:lineRule="exact"/>
        <w:rPr>
          <w:rFonts w:ascii="Times New Roman" w:hAnsi="Times New Roman" w:cs="Times New Roman"/>
          <w:sz w:val="18"/>
          <w:szCs w:val="18"/>
        </w:rPr>
      </w:pPr>
      <w:r w:rsidRPr="008E1370">
        <w:rPr>
          <w:rFonts w:asciiTheme="minorEastAsia" w:hAnsiTheme="minorEastAsia" w:cs="Times New Roman"/>
          <w:sz w:val="18"/>
          <w:szCs w:val="18"/>
        </w:rPr>
        <w:t>□</w:t>
      </w:r>
      <w:r w:rsidRPr="008E1370">
        <w:rPr>
          <w:rFonts w:ascii="Times New Roman" w:hAnsi="Times New Roman" w:cs="Times New Roman"/>
          <w:sz w:val="18"/>
          <w:szCs w:val="18"/>
        </w:rPr>
        <w:t>适用</w:t>
      </w:r>
      <w:r w:rsidRPr="008E1370">
        <w:rPr>
          <w:rFonts w:ascii="Times New Roman" w:hAnsi="Times New Roman" w:cs="Times New Roman" w:hint="eastAsia"/>
          <w:sz w:val="18"/>
          <w:szCs w:val="18"/>
        </w:rPr>
        <w:t xml:space="preserve"> </w:t>
      </w:r>
      <w:r w:rsidRPr="008E1370">
        <w:rPr>
          <w:rFonts w:ascii="Times New Roman" w:hAnsi="Times New Roman" w:cs="Times New Roman"/>
          <w:sz w:val="18"/>
          <w:szCs w:val="18"/>
        </w:rPr>
        <w:sym w:font="Wingdings 2" w:char="F052"/>
      </w:r>
      <w:r w:rsidRPr="008E1370">
        <w:rPr>
          <w:rFonts w:ascii="Times New Roman" w:hAnsi="Times New Roman" w:cs="Times New Roman"/>
          <w:sz w:val="18"/>
          <w:szCs w:val="18"/>
        </w:rPr>
        <w:t>不适用</w:t>
      </w:r>
    </w:p>
    <w:p w14:paraId="6D97ED09" w14:textId="77777777" w:rsidR="008C7B71" w:rsidRPr="00B82CC7" w:rsidRDefault="008C7B71" w:rsidP="008C7B71">
      <w:pPr>
        <w:pStyle w:val="2"/>
        <w:keepNext w:val="0"/>
        <w:keepLines w:val="0"/>
        <w:spacing w:before="300" w:after="300" w:line="320" w:lineRule="exact"/>
        <w:rPr>
          <w:rFonts w:ascii="Times New Roman" w:hAnsi="Times New Roman" w:cs="Times New Roman"/>
          <w:b/>
          <w:bCs/>
          <w:sz w:val="24"/>
          <w:szCs w:val="24"/>
        </w:rPr>
      </w:pPr>
      <w:r w:rsidRPr="009C5242">
        <w:rPr>
          <w:rFonts w:ascii="Times New Roman" w:hAnsi="Times New Roman" w:cs="Times New Roman" w:hint="eastAsia"/>
          <w:b/>
          <w:bCs/>
          <w:sz w:val="24"/>
          <w:szCs w:val="24"/>
        </w:rPr>
        <w:t>五</w:t>
      </w:r>
      <w:r w:rsidRPr="009C5242">
        <w:rPr>
          <w:rFonts w:ascii="Times New Roman" w:hAnsi="Times New Roman" w:cs="Times New Roman"/>
          <w:b/>
          <w:bCs/>
          <w:sz w:val="24"/>
          <w:szCs w:val="24"/>
        </w:rPr>
        <w:t>、</w:t>
      </w:r>
      <w:r w:rsidRPr="009C5242">
        <w:rPr>
          <w:rFonts w:ascii="Times New Roman" w:hAnsi="Times New Roman" w:cs="Times New Roman" w:hint="eastAsia"/>
          <w:b/>
          <w:bCs/>
          <w:sz w:val="24"/>
          <w:szCs w:val="24"/>
        </w:rPr>
        <w:t>根据香港联合交易所有限公司公布的香港上市规则披露</w:t>
      </w:r>
    </w:p>
    <w:p w14:paraId="786D5C84" w14:textId="77777777" w:rsidR="008C7B71" w:rsidRPr="009C5242" w:rsidRDefault="008C7B71" w:rsidP="008C7B71">
      <w:pPr>
        <w:spacing w:before="120" w:after="120" w:line="240" w:lineRule="exact"/>
        <w:rPr>
          <w:rFonts w:ascii="Times New Roman" w:hAnsi="Times New Roman" w:cs="Times New Roman"/>
          <w:b/>
          <w:sz w:val="18"/>
          <w:szCs w:val="18"/>
        </w:rPr>
      </w:pPr>
      <w:r w:rsidRPr="009C5242">
        <w:rPr>
          <w:rFonts w:ascii="Times New Roman" w:hAnsi="Times New Roman" w:cs="Times New Roman"/>
          <w:b/>
          <w:sz w:val="18"/>
          <w:szCs w:val="18"/>
        </w:rPr>
        <w:t>（一）遵守《企业管治守则》</w:t>
      </w:r>
    </w:p>
    <w:p w14:paraId="16832386" w14:textId="77777777" w:rsidR="008C7B71" w:rsidRPr="009C5242" w:rsidRDefault="008C7B71" w:rsidP="008C7B71">
      <w:pPr>
        <w:autoSpaceDE w:val="0"/>
        <w:autoSpaceDN w:val="0"/>
        <w:adjustRightInd w:val="0"/>
        <w:spacing w:before="120" w:after="120"/>
        <w:ind w:firstLine="357"/>
        <w:jc w:val="both"/>
        <w:rPr>
          <w:rFonts w:ascii="Times New Roman" w:eastAsia="宋体" w:hAnsi="Times New Roman" w:cs="Times New Roman"/>
          <w:kern w:val="0"/>
          <w:sz w:val="18"/>
          <w:szCs w:val="24"/>
          <w:lang w:val="zh-CN"/>
        </w:rPr>
      </w:pPr>
      <w:r w:rsidRPr="009C5242">
        <w:rPr>
          <w:rFonts w:ascii="Times New Roman" w:eastAsia="宋体" w:hAnsi="Times New Roman" w:cs="Times New Roman"/>
          <w:kern w:val="0"/>
          <w:sz w:val="18"/>
          <w:szCs w:val="24"/>
          <w:lang w:val="zh-CN"/>
        </w:rPr>
        <w:t>本公司透过不同的内部监控管制以维持高水平的企业管治常规，董事会并会不时对企业管治常规做出检讨以提高本公司的企业管治标准。本公司报告期内遵守香港上市规则附录十四所载《企业管治守则》中的原则及守则条文。</w:t>
      </w:r>
    </w:p>
    <w:p w14:paraId="3FF690FD" w14:textId="77777777" w:rsidR="008C7B71" w:rsidRPr="009C5242" w:rsidRDefault="008C7B71" w:rsidP="008C7B71">
      <w:pPr>
        <w:spacing w:before="120" w:after="120" w:line="240" w:lineRule="exact"/>
        <w:rPr>
          <w:rFonts w:ascii="Times New Roman" w:hAnsi="Times New Roman" w:cs="Times New Roman"/>
          <w:b/>
          <w:sz w:val="18"/>
          <w:szCs w:val="18"/>
        </w:rPr>
      </w:pPr>
      <w:r w:rsidRPr="009C5242">
        <w:rPr>
          <w:rFonts w:ascii="Times New Roman" w:hAnsi="Times New Roman" w:cs="Times New Roman"/>
          <w:b/>
          <w:sz w:val="18"/>
          <w:szCs w:val="18"/>
        </w:rPr>
        <w:t>（二）董事的证券交易活动</w:t>
      </w:r>
    </w:p>
    <w:p w14:paraId="7125146C" w14:textId="77777777" w:rsidR="008C7B71" w:rsidRPr="001D55BB" w:rsidRDefault="008C7B71" w:rsidP="008C7B71">
      <w:pPr>
        <w:autoSpaceDE w:val="0"/>
        <w:autoSpaceDN w:val="0"/>
        <w:adjustRightInd w:val="0"/>
        <w:spacing w:before="120" w:after="120"/>
        <w:ind w:firstLine="357"/>
        <w:jc w:val="both"/>
        <w:rPr>
          <w:rFonts w:ascii="Times New Roman" w:eastAsia="宋体" w:hAnsi="Times New Roman" w:cs="Times New Roman"/>
          <w:kern w:val="0"/>
          <w:sz w:val="18"/>
          <w:szCs w:val="24"/>
          <w:lang w:val="zh-CN"/>
        </w:rPr>
      </w:pPr>
      <w:r w:rsidRPr="009C5242">
        <w:rPr>
          <w:rFonts w:ascii="Times New Roman" w:eastAsia="宋体" w:hAnsi="Times New Roman" w:cs="Times New Roman"/>
          <w:kern w:val="0"/>
          <w:sz w:val="18"/>
          <w:szCs w:val="24"/>
          <w:lang w:val="zh-CN"/>
        </w:rPr>
        <w:t>公司董事确认公司已经采纳香港上市规则附录十《上市发行人董事进行证券交易标准守则》。经向公司全体董事做出充分咨询后，公司并无获悉任何资料合理的显示各位董事于报告期内未遵守该守则所规定的准则。</w:t>
      </w:r>
    </w:p>
    <w:p w14:paraId="368D5D42" w14:textId="77777777" w:rsidR="008C7B71" w:rsidRPr="001D55BB" w:rsidRDefault="008C7B71" w:rsidP="008C7B71">
      <w:pPr>
        <w:spacing w:before="40" w:after="40" w:line="240" w:lineRule="exact"/>
        <w:rPr>
          <w:rFonts w:ascii="Times New Roman" w:hAnsi="Times New Roman" w:cs="Times New Roman"/>
          <w:sz w:val="18"/>
          <w:szCs w:val="18"/>
        </w:rPr>
      </w:pPr>
    </w:p>
    <w:p w14:paraId="683F87B6" w14:textId="77777777" w:rsidR="008C7B71" w:rsidRPr="001D55BB" w:rsidRDefault="008C7B71" w:rsidP="008C7B71">
      <w:pPr>
        <w:rPr>
          <w:rFonts w:ascii="Times New Roman" w:hAnsi="Times New Roman" w:cs="Times New Roman"/>
        </w:rPr>
      </w:pPr>
      <w:r w:rsidRPr="001D55BB">
        <w:rPr>
          <w:rFonts w:ascii="Times New Roman" w:hAnsi="Times New Roman" w:cs="Times New Roman"/>
        </w:rPr>
        <w:br w:type="page"/>
      </w:r>
    </w:p>
    <w:p w14:paraId="6846500B"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48" w:name="_Toc143673814"/>
      <w:r w:rsidRPr="001D55BB">
        <w:rPr>
          <w:rFonts w:ascii="Times New Roman" w:hAnsi="Times New Roman" w:cs="Times New Roman"/>
          <w:b/>
          <w:bCs/>
          <w:sz w:val="32"/>
          <w:szCs w:val="32"/>
        </w:rPr>
        <w:lastRenderedPageBreak/>
        <w:t>第五节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环境和社会责任</w:t>
      </w:r>
      <w:bookmarkEnd w:id="48"/>
    </w:p>
    <w:p w14:paraId="6C79AAA8"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49" w:name="_Toc988937"/>
      <w:r w:rsidRPr="001D55BB">
        <w:rPr>
          <w:rFonts w:ascii="Times New Roman" w:hAnsi="Times New Roman" w:cs="Times New Roman"/>
          <w:b/>
          <w:bCs/>
          <w:sz w:val="24"/>
          <w:szCs w:val="24"/>
        </w:rPr>
        <w:t>一、重大环保问题情况</w:t>
      </w:r>
      <w:bookmarkEnd w:id="49"/>
    </w:p>
    <w:p w14:paraId="23B6289A" w14:textId="77777777" w:rsidR="00463316" w:rsidRPr="00463316" w:rsidRDefault="00463316" w:rsidP="00463316">
      <w:pPr>
        <w:spacing w:before="40" w:after="40" w:line="240" w:lineRule="exact"/>
        <w:rPr>
          <w:rFonts w:ascii="Times New Roman" w:hAnsi="Times New Roman" w:cs="Times New Roman"/>
          <w:sz w:val="18"/>
          <w:szCs w:val="18"/>
        </w:rPr>
      </w:pPr>
      <w:r w:rsidRPr="00463316">
        <w:rPr>
          <w:rFonts w:ascii="Times New Roman" w:hAnsi="Times New Roman" w:cs="Times New Roman" w:hint="eastAsia"/>
          <w:sz w:val="18"/>
          <w:szCs w:val="18"/>
        </w:rPr>
        <w:t>上市公司及其子公司是否属于环境保护部门公布的重点排污单位</w:t>
      </w:r>
    </w:p>
    <w:p w14:paraId="1E4067DA" w14:textId="77777777" w:rsidR="00463316" w:rsidRPr="00463316" w:rsidRDefault="00463316" w:rsidP="00463316">
      <w:pPr>
        <w:spacing w:before="40" w:after="40" w:line="240" w:lineRule="exact"/>
        <w:rPr>
          <w:rFonts w:ascii="Times New Roman" w:hAnsi="Times New Roman" w:cs="Times New Roman"/>
          <w:sz w:val="18"/>
          <w:szCs w:val="18"/>
        </w:rPr>
      </w:pPr>
      <w:r w:rsidRPr="00463316">
        <w:rPr>
          <w:rFonts w:ascii="Times New Roman" w:hAnsi="Times New Roman" w:cs="Times New Roman"/>
          <w:sz w:val="18"/>
          <w:szCs w:val="18"/>
        </w:rPr>
        <w:sym w:font="Wingdings 2" w:char="F052"/>
      </w:r>
      <w:r w:rsidRPr="00463316">
        <w:rPr>
          <w:rFonts w:ascii="Times New Roman" w:hAnsi="Times New Roman" w:cs="Times New Roman" w:hint="eastAsia"/>
          <w:sz w:val="18"/>
          <w:szCs w:val="18"/>
        </w:rPr>
        <w:t>是</w:t>
      </w:r>
      <w:r w:rsidRPr="00463316">
        <w:rPr>
          <w:rFonts w:ascii="Times New Roman" w:hAnsi="Times New Roman" w:cs="Times New Roman"/>
          <w:sz w:val="18"/>
          <w:szCs w:val="18"/>
        </w:rPr>
        <w:t xml:space="preserve"> </w:t>
      </w:r>
      <w:r w:rsidRPr="00463316">
        <w:rPr>
          <w:rFonts w:ascii="Times New Roman" w:hAnsi="Times New Roman" w:cs="Times New Roman" w:hint="eastAsia"/>
          <w:sz w:val="18"/>
          <w:szCs w:val="18"/>
        </w:rPr>
        <w:t>□否</w:t>
      </w:r>
    </w:p>
    <w:p w14:paraId="27DCC9BF"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环境保护相关政策和行业标准</w:t>
      </w:r>
    </w:p>
    <w:p w14:paraId="5C347D07"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1</w:t>
      </w:r>
      <w:r w:rsidRPr="00463316">
        <w:rPr>
          <w:rFonts w:ascii="Times New Roman" w:eastAsia="宋体" w:hAnsi="Times New Roman" w:cs="Times New Roman" w:hint="eastAsia"/>
          <w:kern w:val="0"/>
          <w:sz w:val="18"/>
          <w:szCs w:val="24"/>
          <w:lang w:val="zh-CN"/>
        </w:rPr>
        <w:t>、企业在自身生产经营过程中，严格遵守环境保护相关法律法规：</w:t>
      </w:r>
    </w:p>
    <w:p w14:paraId="64AD4ACF"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中华人民共和国环境保护法》、《中华人民共和国大气污染防治法》、《中华人民共和国水污染防治法》、《中华人民共和国固体废物污染环境防治法》、《中华人民共和国噪声污染防治法》、《排污许可管理条例》、《地下水管理条例》、《突发环境事件应急管理办法》等。</w:t>
      </w:r>
    </w:p>
    <w:p w14:paraId="671BDC29"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2</w:t>
      </w:r>
      <w:r w:rsidRPr="00463316">
        <w:rPr>
          <w:rFonts w:ascii="Times New Roman" w:eastAsia="宋体" w:hAnsi="Times New Roman" w:cs="Times New Roman" w:hint="eastAsia"/>
          <w:kern w:val="0"/>
          <w:sz w:val="18"/>
          <w:szCs w:val="24"/>
          <w:lang w:val="zh-CN"/>
        </w:rPr>
        <w:t>、污染物排放严格执行国家标准、行业标准、地方标准：</w:t>
      </w:r>
    </w:p>
    <w:p w14:paraId="32D9FF7D"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废气：《大气污染物综合排放标准》（</w:t>
      </w:r>
      <w:r w:rsidRPr="00463316">
        <w:rPr>
          <w:rFonts w:ascii="Times New Roman" w:eastAsia="宋体" w:hAnsi="Times New Roman" w:cs="Times New Roman"/>
          <w:kern w:val="0"/>
          <w:sz w:val="18"/>
          <w:szCs w:val="24"/>
          <w:lang w:val="zh-CN"/>
        </w:rPr>
        <w:t>GB16297-1996</w:t>
      </w:r>
      <w:r w:rsidRPr="00463316">
        <w:rPr>
          <w:rFonts w:ascii="Times New Roman" w:eastAsia="宋体" w:hAnsi="Times New Roman" w:cs="Times New Roman" w:hint="eastAsia"/>
          <w:kern w:val="0"/>
          <w:sz w:val="18"/>
          <w:szCs w:val="24"/>
          <w:lang w:val="zh-CN"/>
        </w:rPr>
        <w:t>）、《火电厂大气污染物排放标准》（</w:t>
      </w:r>
      <w:r w:rsidRPr="00463316">
        <w:rPr>
          <w:rFonts w:ascii="Times New Roman" w:eastAsia="宋体" w:hAnsi="Times New Roman" w:cs="Times New Roman"/>
          <w:kern w:val="0"/>
          <w:sz w:val="18"/>
          <w:szCs w:val="24"/>
          <w:lang w:val="zh-CN"/>
        </w:rPr>
        <w:t>GB13223-2011</w:t>
      </w:r>
      <w:r w:rsidRPr="00463316">
        <w:rPr>
          <w:rFonts w:ascii="Times New Roman" w:eastAsia="宋体" w:hAnsi="Times New Roman" w:cs="Times New Roman" w:hint="eastAsia"/>
          <w:kern w:val="0"/>
          <w:sz w:val="18"/>
          <w:szCs w:val="24"/>
          <w:lang w:val="zh-CN"/>
        </w:rPr>
        <w:t>）、《恶臭污染物排放标准》（</w:t>
      </w:r>
      <w:r w:rsidRPr="00463316">
        <w:rPr>
          <w:rFonts w:ascii="Times New Roman" w:eastAsia="宋体" w:hAnsi="Times New Roman" w:cs="Times New Roman"/>
          <w:kern w:val="0"/>
          <w:sz w:val="18"/>
          <w:szCs w:val="24"/>
          <w:lang w:val="zh-CN"/>
        </w:rPr>
        <w:t>GB14554-93</w:t>
      </w:r>
      <w:r w:rsidRPr="00463316">
        <w:rPr>
          <w:rFonts w:ascii="Times New Roman" w:eastAsia="宋体" w:hAnsi="Times New Roman" w:cs="Times New Roman" w:hint="eastAsia"/>
          <w:kern w:val="0"/>
          <w:sz w:val="18"/>
          <w:szCs w:val="24"/>
          <w:lang w:val="zh-CN"/>
        </w:rPr>
        <w:t>）、《锅炉大气污染物排放标准》（</w:t>
      </w:r>
      <w:r w:rsidRPr="00463316">
        <w:rPr>
          <w:rFonts w:ascii="Times New Roman" w:eastAsia="宋体" w:hAnsi="Times New Roman" w:cs="Times New Roman"/>
          <w:kern w:val="0"/>
          <w:sz w:val="18"/>
          <w:szCs w:val="24"/>
          <w:lang w:val="zh-CN"/>
        </w:rPr>
        <w:t>DB44/765-2019</w:t>
      </w:r>
      <w:r w:rsidRPr="00463316">
        <w:rPr>
          <w:rFonts w:ascii="Times New Roman" w:eastAsia="宋体" w:hAnsi="Times New Roman" w:cs="Times New Roman" w:hint="eastAsia"/>
          <w:kern w:val="0"/>
          <w:sz w:val="18"/>
          <w:szCs w:val="24"/>
          <w:lang w:val="zh-CN"/>
        </w:rPr>
        <w:t>）、《火电厂大气污染物排放标准》（</w:t>
      </w:r>
      <w:r w:rsidRPr="00463316">
        <w:rPr>
          <w:rFonts w:ascii="Times New Roman" w:eastAsia="宋体" w:hAnsi="Times New Roman" w:cs="Times New Roman"/>
          <w:kern w:val="0"/>
          <w:sz w:val="18"/>
          <w:szCs w:val="24"/>
          <w:lang w:val="zh-CN"/>
        </w:rPr>
        <w:t>DB37/664-2019</w:t>
      </w:r>
      <w:r w:rsidRPr="00463316">
        <w:rPr>
          <w:rFonts w:ascii="Times New Roman" w:eastAsia="宋体" w:hAnsi="Times New Roman" w:cs="Times New Roman" w:hint="eastAsia"/>
          <w:kern w:val="0"/>
          <w:sz w:val="18"/>
          <w:szCs w:val="24"/>
          <w:lang w:val="zh-CN"/>
        </w:rPr>
        <w:t>）、《区域性大气污染物综合排放标准》（</w:t>
      </w:r>
      <w:r w:rsidRPr="00463316">
        <w:rPr>
          <w:rFonts w:ascii="Times New Roman" w:eastAsia="宋体" w:hAnsi="Times New Roman" w:cs="Times New Roman"/>
          <w:kern w:val="0"/>
          <w:sz w:val="18"/>
          <w:szCs w:val="24"/>
          <w:lang w:val="zh-CN"/>
        </w:rPr>
        <w:t>DB37/2376-2019</w:t>
      </w:r>
      <w:r w:rsidRPr="00463316">
        <w:rPr>
          <w:rFonts w:ascii="Times New Roman" w:eastAsia="宋体" w:hAnsi="Times New Roman" w:cs="Times New Roman" w:hint="eastAsia"/>
          <w:kern w:val="0"/>
          <w:sz w:val="18"/>
          <w:szCs w:val="24"/>
          <w:lang w:val="zh-CN"/>
        </w:rPr>
        <w:t>）、《建材工业大气污染物排放标准》（</w:t>
      </w:r>
      <w:r w:rsidRPr="00463316">
        <w:rPr>
          <w:rFonts w:ascii="Times New Roman" w:eastAsia="宋体" w:hAnsi="Times New Roman" w:cs="Times New Roman"/>
          <w:kern w:val="0"/>
          <w:sz w:val="18"/>
          <w:szCs w:val="24"/>
          <w:lang w:val="zh-CN"/>
        </w:rPr>
        <w:t>DB37/2373-2018</w:t>
      </w:r>
      <w:r w:rsidRPr="00463316">
        <w:rPr>
          <w:rFonts w:ascii="Times New Roman" w:eastAsia="宋体" w:hAnsi="Times New Roman" w:cs="Times New Roman" w:hint="eastAsia"/>
          <w:kern w:val="0"/>
          <w:sz w:val="18"/>
          <w:szCs w:val="24"/>
          <w:lang w:val="zh-CN"/>
        </w:rPr>
        <w:t>）等。</w:t>
      </w:r>
    </w:p>
    <w:p w14:paraId="702B3C25"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废水：《污水综合排放标准》（</w:t>
      </w:r>
      <w:r w:rsidRPr="00463316">
        <w:rPr>
          <w:rFonts w:ascii="Times New Roman" w:eastAsia="宋体" w:hAnsi="Times New Roman" w:cs="Times New Roman"/>
          <w:kern w:val="0"/>
          <w:sz w:val="18"/>
          <w:szCs w:val="24"/>
          <w:lang w:val="zh-CN"/>
        </w:rPr>
        <w:t>GB8978-1996</w:t>
      </w:r>
      <w:r w:rsidRPr="00463316">
        <w:rPr>
          <w:rFonts w:ascii="Times New Roman" w:eastAsia="宋体" w:hAnsi="Times New Roman" w:cs="Times New Roman" w:hint="eastAsia"/>
          <w:kern w:val="0"/>
          <w:sz w:val="18"/>
          <w:szCs w:val="24"/>
          <w:lang w:val="zh-CN"/>
        </w:rPr>
        <w:t>）、《污水排入城镇下水道水质标准》（</w:t>
      </w:r>
      <w:r w:rsidRPr="00463316">
        <w:rPr>
          <w:rFonts w:ascii="Times New Roman" w:eastAsia="宋体" w:hAnsi="Times New Roman" w:cs="Times New Roman"/>
          <w:kern w:val="0"/>
          <w:sz w:val="18"/>
          <w:szCs w:val="24"/>
          <w:lang w:val="zh-CN"/>
        </w:rPr>
        <w:t>GB/T31962-2015</w:t>
      </w:r>
      <w:r w:rsidRPr="00463316">
        <w:rPr>
          <w:rFonts w:ascii="Times New Roman" w:eastAsia="宋体" w:hAnsi="Times New Roman" w:cs="Times New Roman" w:hint="eastAsia"/>
          <w:kern w:val="0"/>
          <w:sz w:val="18"/>
          <w:szCs w:val="24"/>
          <w:lang w:val="zh-CN"/>
        </w:rPr>
        <w:t>）、《制浆造纸工业水污染物排放标准》（</w:t>
      </w:r>
      <w:r w:rsidRPr="00463316">
        <w:rPr>
          <w:rFonts w:ascii="Times New Roman" w:eastAsia="宋体" w:hAnsi="Times New Roman" w:cs="Times New Roman"/>
          <w:kern w:val="0"/>
          <w:sz w:val="18"/>
          <w:szCs w:val="24"/>
          <w:lang w:val="zh-CN"/>
        </w:rPr>
        <w:t>GB3544-2008</w:t>
      </w:r>
      <w:r w:rsidRPr="00463316">
        <w:rPr>
          <w:rFonts w:ascii="Times New Roman" w:eastAsia="宋体" w:hAnsi="Times New Roman" w:cs="Times New Roman" w:hint="eastAsia"/>
          <w:kern w:val="0"/>
          <w:sz w:val="18"/>
          <w:szCs w:val="24"/>
          <w:lang w:val="zh-CN"/>
        </w:rPr>
        <w:t>）、《水污染物排放限值》（</w:t>
      </w:r>
      <w:r w:rsidRPr="00463316">
        <w:rPr>
          <w:rFonts w:ascii="Times New Roman" w:eastAsia="宋体" w:hAnsi="Times New Roman" w:cs="Times New Roman"/>
          <w:kern w:val="0"/>
          <w:sz w:val="18"/>
          <w:szCs w:val="24"/>
          <w:lang w:val="zh-CN"/>
        </w:rPr>
        <w:t>DB44/26-2001</w:t>
      </w:r>
      <w:r w:rsidRPr="00463316">
        <w:rPr>
          <w:rFonts w:ascii="Times New Roman" w:eastAsia="宋体" w:hAnsi="Times New Roman" w:cs="Times New Roman" w:hint="eastAsia"/>
          <w:kern w:val="0"/>
          <w:sz w:val="18"/>
          <w:szCs w:val="24"/>
          <w:lang w:val="zh-CN"/>
        </w:rPr>
        <w:t>）及地方污水处理厂接管进水标准等。</w:t>
      </w:r>
    </w:p>
    <w:p w14:paraId="45AF3A32"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噪声：《工业企业厂界环境噪声排放标准》（</w:t>
      </w:r>
      <w:r w:rsidRPr="00463316">
        <w:rPr>
          <w:rFonts w:ascii="Times New Roman" w:eastAsia="宋体" w:hAnsi="Times New Roman" w:cs="Times New Roman"/>
          <w:kern w:val="0"/>
          <w:sz w:val="18"/>
          <w:szCs w:val="24"/>
          <w:lang w:val="zh-CN"/>
        </w:rPr>
        <w:t>GB 12348-2008</w:t>
      </w:r>
      <w:r w:rsidRPr="00463316">
        <w:rPr>
          <w:rFonts w:ascii="Times New Roman" w:eastAsia="宋体" w:hAnsi="Times New Roman" w:cs="Times New Roman" w:hint="eastAsia"/>
          <w:kern w:val="0"/>
          <w:sz w:val="18"/>
          <w:szCs w:val="24"/>
          <w:lang w:val="zh-CN"/>
        </w:rPr>
        <w:t>）</w:t>
      </w:r>
    </w:p>
    <w:p w14:paraId="6E587970"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环境保护行政许可情况</w:t>
      </w:r>
    </w:p>
    <w:p w14:paraId="53379F65"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山东晨鸣纸业集团股份有限公司：</w:t>
      </w:r>
      <w:r w:rsidRPr="00463316">
        <w:rPr>
          <w:rFonts w:ascii="Times New Roman" w:eastAsia="宋体" w:hAnsi="Times New Roman" w:cs="Times New Roman"/>
          <w:kern w:val="0"/>
          <w:sz w:val="18"/>
          <w:szCs w:val="24"/>
          <w:lang w:val="zh-CN"/>
        </w:rPr>
        <w:t>2023</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03</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02</w:t>
      </w:r>
      <w:r w:rsidRPr="00463316">
        <w:rPr>
          <w:rFonts w:ascii="Times New Roman" w:eastAsia="宋体" w:hAnsi="Times New Roman" w:cs="Times New Roman" w:hint="eastAsia"/>
          <w:kern w:val="0"/>
          <w:sz w:val="18"/>
          <w:szCs w:val="24"/>
          <w:lang w:val="zh-CN"/>
        </w:rPr>
        <w:t>日发证，有效期至</w:t>
      </w:r>
      <w:r w:rsidRPr="00463316">
        <w:rPr>
          <w:rFonts w:ascii="Times New Roman" w:eastAsia="宋体" w:hAnsi="Times New Roman" w:cs="Times New Roman"/>
          <w:kern w:val="0"/>
          <w:sz w:val="18"/>
          <w:szCs w:val="24"/>
          <w:lang w:val="zh-CN"/>
        </w:rPr>
        <w:t>2028</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03</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01</w:t>
      </w:r>
      <w:r w:rsidRPr="00463316">
        <w:rPr>
          <w:rFonts w:ascii="Times New Roman" w:eastAsia="宋体" w:hAnsi="Times New Roman" w:cs="Times New Roman" w:hint="eastAsia"/>
          <w:kern w:val="0"/>
          <w:sz w:val="18"/>
          <w:szCs w:val="24"/>
          <w:lang w:val="zh-CN"/>
        </w:rPr>
        <w:t>日。</w:t>
      </w:r>
    </w:p>
    <w:p w14:paraId="17EABA23"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寿光美伦纸业有限责任公司：</w:t>
      </w:r>
      <w:r w:rsidRPr="00463316">
        <w:rPr>
          <w:rFonts w:ascii="Times New Roman" w:eastAsia="宋体" w:hAnsi="Times New Roman" w:cs="Times New Roman"/>
          <w:kern w:val="0"/>
          <w:sz w:val="18"/>
          <w:szCs w:val="24"/>
          <w:lang w:val="zh-CN"/>
        </w:rPr>
        <w:t>2023</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03</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02</w:t>
      </w:r>
      <w:r w:rsidRPr="00463316">
        <w:rPr>
          <w:rFonts w:ascii="Times New Roman" w:eastAsia="宋体" w:hAnsi="Times New Roman" w:cs="Times New Roman" w:hint="eastAsia"/>
          <w:kern w:val="0"/>
          <w:sz w:val="18"/>
          <w:szCs w:val="24"/>
          <w:lang w:val="zh-CN"/>
        </w:rPr>
        <w:t>日发证，有效期限至</w:t>
      </w:r>
      <w:r w:rsidRPr="00463316">
        <w:rPr>
          <w:rFonts w:ascii="Times New Roman" w:eastAsia="宋体" w:hAnsi="Times New Roman" w:cs="Times New Roman"/>
          <w:kern w:val="0"/>
          <w:sz w:val="18"/>
          <w:szCs w:val="24"/>
          <w:lang w:val="zh-CN"/>
        </w:rPr>
        <w:t>2028</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03</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01</w:t>
      </w:r>
      <w:r w:rsidRPr="00463316">
        <w:rPr>
          <w:rFonts w:ascii="Times New Roman" w:eastAsia="宋体" w:hAnsi="Times New Roman" w:cs="Times New Roman" w:hint="eastAsia"/>
          <w:kern w:val="0"/>
          <w:sz w:val="18"/>
          <w:szCs w:val="24"/>
          <w:lang w:val="zh-CN"/>
        </w:rPr>
        <w:t>日。</w:t>
      </w:r>
    </w:p>
    <w:p w14:paraId="22F39F64"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湛江晨鸣浆纸有限公司：</w:t>
      </w:r>
      <w:r w:rsidRPr="00463316">
        <w:rPr>
          <w:rFonts w:ascii="Times New Roman" w:eastAsia="宋体" w:hAnsi="Times New Roman" w:cs="Times New Roman"/>
          <w:kern w:val="0"/>
          <w:sz w:val="18"/>
          <w:szCs w:val="24"/>
          <w:lang w:val="zh-CN"/>
        </w:rPr>
        <w:t>2022</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05</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30</w:t>
      </w:r>
      <w:r w:rsidRPr="00463316">
        <w:rPr>
          <w:rFonts w:ascii="Times New Roman" w:eastAsia="宋体" w:hAnsi="Times New Roman" w:cs="Times New Roman" w:hint="eastAsia"/>
          <w:kern w:val="0"/>
          <w:sz w:val="18"/>
          <w:szCs w:val="24"/>
          <w:lang w:val="zh-CN"/>
        </w:rPr>
        <w:t>日发证，有效期至</w:t>
      </w:r>
      <w:r w:rsidRPr="00463316">
        <w:rPr>
          <w:rFonts w:ascii="Times New Roman" w:eastAsia="宋体" w:hAnsi="Times New Roman" w:cs="Times New Roman"/>
          <w:kern w:val="0"/>
          <w:sz w:val="18"/>
          <w:szCs w:val="24"/>
          <w:lang w:val="zh-CN"/>
        </w:rPr>
        <w:t>2027</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05</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29</w:t>
      </w:r>
      <w:r w:rsidRPr="00463316">
        <w:rPr>
          <w:rFonts w:ascii="Times New Roman" w:eastAsia="宋体" w:hAnsi="Times New Roman" w:cs="Times New Roman" w:hint="eastAsia"/>
          <w:kern w:val="0"/>
          <w:sz w:val="18"/>
          <w:szCs w:val="24"/>
          <w:lang w:val="zh-CN"/>
        </w:rPr>
        <w:t>日。</w:t>
      </w:r>
    </w:p>
    <w:p w14:paraId="77368E86"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江西晨鸣纸业有限责任公司：</w:t>
      </w:r>
      <w:r w:rsidRPr="00463316">
        <w:rPr>
          <w:rFonts w:ascii="Times New Roman" w:eastAsia="宋体" w:hAnsi="Times New Roman" w:cs="Times New Roman"/>
          <w:kern w:val="0"/>
          <w:sz w:val="18"/>
          <w:szCs w:val="24"/>
          <w:lang w:val="zh-CN"/>
        </w:rPr>
        <w:t>2020</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06</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11</w:t>
      </w:r>
      <w:r w:rsidRPr="00463316">
        <w:rPr>
          <w:rFonts w:ascii="Times New Roman" w:eastAsia="宋体" w:hAnsi="Times New Roman" w:cs="Times New Roman" w:hint="eastAsia"/>
          <w:kern w:val="0"/>
          <w:sz w:val="18"/>
          <w:szCs w:val="24"/>
          <w:lang w:val="zh-CN"/>
        </w:rPr>
        <w:t>日发证，有效期至</w:t>
      </w:r>
      <w:r w:rsidRPr="00463316">
        <w:rPr>
          <w:rFonts w:ascii="Times New Roman" w:eastAsia="宋体" w:hAnsi="Times New Roman" w:cs="Times New Roman"/>
          <w:kern w:val="0"/>
          <w:sz w:val="18"/>
          <w:szCs w:val="24"/>
          <w:lang w:val="zh-CN"/>
        </w:rPr>
        <w:t>2025</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06</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27</w:t>
      </w:r>
      <w:r w:rsidRPr="00463316">
        <w:rPr>
          <w:rFonts w:ascii="Times New Roman" w:eastAsia="宋体" w:hAnsi="Times New Roman" w:cs="Times New Roman" w:hint="eastAsia"/>
          <w:kern w:val="0"/>
          <w:sz w:val="18"/>
          <w:szCs w:val="24"/>
          <w:lang w:val="zh-CN"/>
        </w:rPr>
        <w:t>日。</w:t>
      </w:r>
    </w:p>
    <w:p w14:paraId="0306AAA9"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黄冈晨鸣浆纸有限公司：</w:t>
      </w:r>
      <w:r w:rsidRPr="00463316">
        <w:rPr>
          <w:rFonts w:ascii="Times New Roman" w:eastAsia="宋体" w:hAnsi="Times New Roman" w:cs="Times New Roman"/>
          <w:kern w:val="0"/>
          <w:sz w:val="18"/>
          <w:szCs w:val="24"/>
          <w:lang w:val="zh-CN"/>
        </w:rPr>
        <w:t>2021</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09</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14</w:t>
      </w:r>
      <w:r w:rsidRPr="00463316">
        <w:rPr>
          <w:rFonts w:ascii="Times New Roman" w:eastAsia="宋体" w:hAnsi="Times New Roman" w:cs="Times New Roman" w:hint="eastAsia"/>
          <w:kern w:val="0"/>
          <w:sz w:val="18"/>
          <w:szCs w:val="24"/>
          <w:lang w:val="zh-CN"/>
        </w:rPr>
        <w:t>日发证，有效期至</w:t>
      </w:r>
      <w:r w:rsidRPr="00463316">
        <w:rPr>
          <w:rFonts w:ascii="Times New Roman" w:eastAsia="宋体" w:hAnsi="Times New Roman" w:cs="Times New Roman"/>
          <w:kern w:val="0"/>
          <w:sz w:val="18"/>
          <w:szCs w:val="24"/>
          <w:lang w:val="zh-CN"/>
        </w:rPr>
        <w:t>2026</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09</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13</w:t>
      </w:r>
      <w:r w:rsidRPr="00463316">
        <w:rPr>
          <w:rFonts w:ascii="Times New Roman" w:eastAsia="宋体" w:hAnsi="Times New Roman" w:cs="Times New Roman" w:hint="eastAsia"/>
          <w:kern w:val="0"/>
          <w:sz w:val="18"/>
          <w:szCs w:val="24"/>
          <w:lang w:val="zh-CN"/>
        </w:rPr>
        <w:t>日。</w:t>
      </w:r>
    </w:p>
    <w:p w14:paraId="31CDD22A"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吉林晨鸣纸业有限责任公司：</w:t>
      </w:r>
      <w:r w:rsidRPr="00463316">
        <w:rPr>
          <w:rFonts w:ascii="Times New Roman" w:eastAsia="宋体" w:hAnsi="Times New Roman" w:cs="Times New Roman"/>
          <w:kern w:val="0"/>
          <w:sz w:val="18"/>
          <w:szCs w:val="24"/>
          <w:lang w:val="zh-CN"/>
        </w:rPr>
        <w:t>2021</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12</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10</w:t>
      </w:r>
      <w:r w:rsidRPr="00463316">
        <w:rPr>
          <w:rFonts w:ascii="Times New Roman" w:eastAsia="宋体" w:hAnsi="Times New Roman" w:cs="Times New Roman" w:hint="eastAsia"/>
          <w:kern w:val="0"/>
          <w:sz w:val="18"/>
          <w:szCs w:val="24"/>
          <w:lang w:val="zh-CN"/>
        </w:rPr>
        <w:t>日发证，有效期至</w:t>
      </w:r>
      <w:r w:rsidRPr="00463316">
        <w:rPr>
          <w:rFonts w:ascii="Times New Roman" w:eastAsia="宋体" w:hAnsi="Times New Roman" w:cs="Times New Roman"/>
          <w:kern w:val="0"/>
          <w:sz w:val="18"/>
          <w:szCs w:val="24"/>
          <w:lang w:val="zh-CN"/>
        </w:rPr>
        <w:t>2026</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12</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09</w:t>
      </w:r>
      <w:r w:rsidRPr="00463316">
        <w:rPr>
          <w:rFonts w:ascii="Times New Roman" w:eastAsia="宋体" w:hAnsi="Times New Roman" w:cs="Times New Roman" w:hint="eastAsia"/>
          <w:kern w:val="0"/>
          <w:sz w:val="18"/>
          <w:szCs w:val="24"/>
          <w:lang w:val="zh-CN"/>
        </w:rPr>
        <w:t>日。</w:t>
      </w:r>
    </w:p>
    <w:p w14:paraId="400454A6"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行业排放标准及生产经营活动中涉及的污染物排放的具体情况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5"/>
        <w:gridCol w:w="710"/>
        <w:gridCol w:w="706"/>
        <w:gridCol w:w="710"/>
        <w:gridCol w:w="566"/>
        <w:gridCol w:w="710"/>
        <w:gridCol w:w="1842"/>
        <w:gridCol w:w="1134"/>
        <w:gridCol w:w="1559"/>
        <w:gridCol w:w="793"/>
        <w:gridCol w:w="508"/>
      </w:tblGrid>
      <w:tr w:rsidR="00463316" w:rsidRPr="00463316" w14:paraId="18A6F5AC" w14:textId="77777777" w:rsidTr="00463316">
        <w:trPr>
          <w:trHeight w:val="240"/>
        </w:trPr>
        <w:tc>
          <w:tcPr>
            <w:tcW w:w="235" w:type="pct"/>
            <w:shd w:val="clear" w:color="auto" w:fill="D3D3D3"/>
            <w:vAlign w:val="center"/>
            <w:hideMark/>
          </w:tcPr>
          <w:p w14:paraId="0130486A"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公司或子公司名称</w:t>
            </w:r>
          </w:p>
        </w:tc>
        <w:tc>
          <w:tcPr>
            <w:tcW w:w="366" w:type="pct"/>
            <w:shd w:val="clear" w:color="auto" w:fill="D3D3D3"/>
            <w:vAlign w:val="center"/>
            <w:hideMark/>
          </w:tcPr>
          <w:p w14:paraId="3456B166"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主要污染物及特征污染物的种类</w:t>
            </w:r>
          </w:p>
        </w:tc>
        <w:tc>
          <w:tcPr>
            <w:tcW w:w="364" w:type="pct"/>
            <w:shd w:val="clear" w:color="auto" w:fill="D3D3D3"/>
            <w:vAlign w:val="center"/>
            <w:hideMark/>
          </w:tcPr>
          <w:p w14:paraId="7CE053F1"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主要污染物及特征污染物的名称</w:t>
            </w:r>
          </w:p>
        </w:tc>
        <w:tc>
          <w:tcPr>
            <w:tcW w:w="366" w:type="pct"/>
            <w:shd w:val="clear" w:color="auto" w:fill="D3D3D3"/>
            <w:vAlign w:val="center"/>
            <w:hideMark/>
          </w:tcPr>
          <w:p w14:paraId="4501519A"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排放方式</w:t>
            </w:r>
          </w:p>
        </w:tc>
        <w:tc>
          <w:tcPr>
            <w:tcW w:w="292" w:type="pct"/>
            <w:shd w:val="clear" w:color="auto" w:fill="D3D3D3"/>
            <w:vAlign w:val="center"/>
            <w:hideMark/>
          </w:tcPr>
          <w:p w14:paraId="5EA46B91"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排放口数量</w:t>
            </w:r>
          </w:p>
        </w:tc>
        <w:tc>
          <w:tcPr>
            <w:tcW w:w="366" w:type="pct"/>
            <w:shd w:val="clear" w:color="auto" w:fill="D3D3D3"/>
            <w:vAlign w:val="center"/>
            <w:hideMark/>
          </w:tcPr>
          <w:p w14:paraId="64BF85B8"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排放口分布情况</w:t>
            </w:r>
          </w:p>
        </w:tc>
        <w:tc>
          <w:tcPr>
            <w:tcW w:w="950" w:type="pct"/>
            <w:shd w:val="clear" w:color="auto" w:fill="D3D3D3"/>
            <w:vAlign w:val="center"/>
            <w:hideMark/>
          </w:tcPr>
          <w:p w14:paraId="2279E133"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排放浓度</w:t>
            </w:r>
            <w:r w:rsidRPr="00463316">
              <w:rPr>
                <w:rFonts w:ascii="Times New Roman" w:hAnsi="Times New Roman" w:cs="Times New Roman"/>
                <w:sz w:val="18"/>
                <w:szCs w:val="18"/>
              </w:rPr>
              <w:t>/</w:t>
            </w:r>
            <w:r w:rsidRPr="00463316">
              <w:rPr>
                <w:rFonts w:ascii="Times New Roman" w:hAnsi="Times New Roman" w:cs="Times New Roman" w:hint="eastAsia"/>
                <w:sz w:val="18"/>
                <w:szCs w:val="18"/>
              </w:rPr>
              <w:t>强度</w:t>
            </w:r>
          </w:p>
        </w:tc>
        <w:tc>
          <w:tcPr>
            <w:tcW w:w="585" w:type="pct"/>
            <w:shd w:val="clear" w:color="auto" w:fill="D3D3D3"/>
            <w:vAlign w:val="center"/>
            <w:hideMark/>
          </w:tcPr>
          <w:p w14:paraId="38C136F2"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执行的污染物排放标准</w:t>
            </w:r>
          </w:p>
        </w:tc>
        <w:tc>
          <w:tcPr>
            <w:tcW w:w="804" w:type="pct"/>
            <w:shd w:val="clear" w:color="auto" w:fill="D3D3D3"/>
            <w:vAlign w:val="center"/>
            <w:hideMark/>
          </w:tcPr>
          <w:p w14:paraId="6765BE73"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排放总量</w:t>
            </w:r>
          </w:p>
        </w:tc>
        <w:tc>
          <w:tcPr>
            <w:tcW w:w="409" w:type="pct"/>
            <w:shd w:val="clear" w:color="auto" w:fill="D3D3D3"/>
            <w:vAlign w:val="center"/>
            <w:hideMark/>
          </w:tcPr>
          <w:p w14:paraId="45482821"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核定的排放总量</w:t>
            </w:r>
          </w:p>
        </w:tc>
        <w:tc>
          <w:tcPr>
            <w:tcW w:w="262" w:type="pct"/>
            <w:shd w:val="clear" w:color="auto" w:fill="D3D3D3"/>
            <w:vAlign w:val="center"/>
            <w:hideMark/>
          </w:tcPr>
          <w:p w14:paraId="7C385878" w14:textId="77777777" w:rsidR="00463316" w:rsidRPr="00463316" w:rsidRDefault="00463316">
            <w:pPr>
              <w:spacing w:before="40" w:after="40" w:line="240" w:lineRule="exact"/>
              <w:jc w:val="center"/>
              <w:rPr>
                <w:rFonts w:ascii="Times New Roman" w:hAnsi="Times New Roman" w:cs="Times New Roman"/>
                <w:sz w:val="18"/>
                <w:szCs w:val="18"/>
              </w:rPr>
            </w:pPr>
            <w:r w:rsidRPr="00463316">
              <w:rPr>
                <w:rFonts w:ascii="Times New Roman" w:hAnsi="Times New Roman" w:cs="Times New Roman" w:hint="eastAsia"/>
                <w:sz w:val="18"/>
                <w:szCs w:val="18"/>
              </w:rPr>
              <w:t>超标排放情况</w:t>
            </w:r>
          </w:p>
        </w:tc>
      </w:tr>
      <w:tr w:rsidR="00463316" w:rsidRPr="00463316" w14:paraId="6C3B0B5F" w14:textId="77777777" w:rsidTr="00463316">
        <w:trPr>
          <w:trHeight w:val="240"/>
        </w:trPr>
        <w:tc>
          <w:tcPr>
            <w:tcW w:w="235" w:type="pct"/>
            <w:vMerge w:val="restart"/>
            <w:vAlign w:val="center"/>
            <w:hideMark/>
          </w:tcPr>
          <w:p w14:paraId="582B878C"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山东晨鸣纸业集团股份有限公司</w:t>
            </w:r>
          </w:p>
        </w:tc>
        <w:tc>
          <w:tcPr>
            <w:tcW w:w="366" w:type="pct"/>
            <w:vMerge w:val="restart"/>
            <w:vAlign w:val="center"/>
            <w:hideMark/>
          </w:tcPr>
          <w:p w14:paraId="18FBEB51"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废气</w:t>
            </w:r>
          </w:p>
        </w:tc>
        <w:tc>
          <w:tcPr>
            <w:tcW w:w="364" w:type="pct"/>
            <w:vAlign w:val="center"/>
            <w:hideMark/>
          </w:tcPr>
          <w:p w14:paraId="137F33A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SO</w:t>
            </w:r>
            <w:r w:rsidRPr="00463316">
              <w:rPr>
                <w:rFonts w:ascii="Times New Roman" w:hAnsi="Times New Roman" w:cs="Times New Roman"/>
                <w:kern w:val="0"/>
                <w:sz w:val="18"/>
                <w:szCs w:val="18"/>
                <w:vertAlign w:val="subscript"/>
              </w:rPr>
              <w:t>2</w:t>
            </w:r>
          </w:p>
        </w:tc>
        <w:tc>
          <w:tcPr>
            <w:tcW w:w="366" w:type="pct"/>
            <w:vAlign w:val="center"/>
            <w:hideMark/>
          </w:tcPr>
          <w:p w14:paraId="11ED747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5D9A0186"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2</w:t>
            </w:r>
          </w:p>
        </w:tc>
        <w:tc>
          <w:tcPr>
            <w:tcW w:w="366" w:type="pct"/>
            <w:vAlign w:val="center"/>
            <w:hideMark/>
          </w:tcPr>
          <w:p w14:paraId="78395B0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4B66043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17.4</w:t>
            </w:r>
            <w:r w:rsidRPr="00463316">
              <w:rPr>
                <w:rFonts w:ascii="Times New Roman" w:hAnsi="Times New Roman" w:cs="Times New Roman"/>
                <w:kern w:val="0"/>
                <w:sz w:val="18"/>
                <w:szCs w:val="18"/>
              </w:rPr>
              <w:t>mg/m</w:t>
            </w:r>
            <w:r w:rsidRPr="00463316">
              <w:rPr>
                <w:rFonts w:ascii="Times New Roman" w:hAnsi="Times New Roman" w:cs="Times New Roman"/>
                <w:kern w:val="0"/>
                <w:sz w:val="18"/>
                <w:szCs w:val="18"/>
                <w:vertAlign w:val="superscript"/>
              </w:rPr>
              <w:t>3</w:t>
            </w:r>
          </w:p>
          <w:p w14:paraId="23BCA8BE"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16.7</w:t>
            </w:r>
            <w:r w:rsidRPr="00463316">
              <w:rPr>
                <w:rFonts w:ascii="Times New Roman" w:hAnsi="Times New Roman" w:cs="Times New Roman"/>
                <w:kern w:val="0"/>
                <w:sz w:val="18"/>
                <w:szCs w:val="18"/>
              </w:rPr>
              <w:t>mg/m</w:t>
            </w:r>
            <w:r w:rsidRPr="00463316">
              <w:rPr>
                <w:rFonts w:ascii="Times New Roman" w:hAnsi="Times New Roman" w:cs="Times New Roman"/>
                <w:kern w:val="0"/>
                <w:sz w:val="18"/>
                <w:szCs w:val="18"/>
                <w:vertAlign w:val="superscript"/>
              </w:rPr>
              <w:t>3</w:t>
            </w:r>
          </w:p>
        </w:tc>
        <w:tc>
          <w:tcPr>
            <w:tcW w:w="585" w:type="pct"/>
            <w:vAlign w:val="center"/>
            <w:hideMark/>
          </w:tcPr>
          <w:p w14:paraId="17A2570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35mg/m</w:t>
            </w:r>
            <w:r w:rsidRPr="00463316">
              <w:rPr>
                <w:rFonts w:ascii="Times New Roman" w:hAnsi="Times New Roman" w:cs="Times New Roman"/>
                <w:kern w:val="0"/>
                <w:sz w:val="18"/>
                <w:szCs w:val="18"/>
                <w:vertAlign w:val="superscript"/>
              </w:rPr>
              <w:t>3</w:t>
            </w:r>
          </w:p>
        </w:tc>
        <w:tc>
          <w:tcPr>
            <w:tcW w:w="804" w:type="pct"/>
            <w:vAlign w:val="center"/>
            <w:hideMark/>
          </w:tcPr>
          <w:p w14:paraId="49F2088D"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15.4</w:t>
            </w:r>
            <w:r w:rsidRPr="00463316">
              <w:rPr>
                <w:rFonts w:ascii="Times New Roman" w:hAnsi="Times New Roman" w:cs="Times New Roman" w:hint="eastAsia"/>
                <w:kern w:val="0"/>
                <w:sz w:val="18"/>
                <w:szCs w:val="18"/>
                <w:lang w:val="zh-CN"/>
              </w:rPr>
              <w:t>吨</w:t>
            </w:r>
          </w:p>
          <w:p w14:paraId="653EF4F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15.4</w:t>
            </w:r>
            <w:r w:rsidRPr="00463316">
              <w:rPr>
                <w:rFonts w:ascii="Times New Roman" w:hAnsi="Times New Roman" w:cs="Times New Roman" w:hint="eastAsia"/>
                <w:kern w:val="0"/>
                <w:sz w:val="18"/>
                <w:szCs w:val="18"/>
                <w:lang w:val="zh-CN"/>
              </w:rPr>
              <w:t>吨</w:t>
            </w:r>
          </w:p>
        </w:tc>
        <w:tc>
          <w:tcPr>
            <w:tcW w:w="409" w:type="pct"/>
            <w:vAlign w:val="center"/>
            <w:hideMark/>
          </w:tcPr>
          <w:p w14:paraId="3B48AF93"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hAnsi="Times New Roman" w:cs="Times New Roman"/>
                <w:kern w:val="0"/>
                <w:sz w:val="18"/>
                <w:szCs w:val="18"/>
              </w:rPr>
              <w:t>160.32</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6E84804D"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78CBC005" w14:textId="77777777" w:rsidTr="00463316">
        <w:trPr>
          <w:trHeight w:val="240"/>
        </w:trPr>
        <w:tc>
          <w:tcPr>
            <w:tcW w:w="0" w:type="auto"/>
            <w:vMerge/>
            <w:vAlign w:val="center"/>
            <w:hideMark/>
          </w:tcPr>
          <w:p w14:paraId="30303007"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43AF4167"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356CE37C"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NOx</w:t>
            </w:r>
          </w:p>
        </w:tc>
        <w:tc>
          <w:tcPr>
            <w:tcW w:w="366" w:type="pct"/>
            <w:vAlign w:val="center"/>
            <w:hideMark/>
          </w:tcPr>
          <w:p w14:paraId="2D5FE86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5364C2BD"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2</w:t>
            </w:r>
          </w:p>
        </w:tc>
        <w:tc>
          <w:tcPr>
            <w:tcW w:w="366" w:type="pct"/>
            <w:vAlign w:val="center"/>
            <w:hideMark/>
          </w:tcPr>
          <w:p w14:paraId="5B8FB36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32E1B7EE"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38.9</w:t>
            </w:r>
            <w:r w:rsidRPr="00463316">
              <w:rPr>
                <w:rFonts w:ascii="Times New Roman" w:hAnsi="Times New Roman" w:cs="Times New Roman"/>
                <w:kern w:val="0"/>
                <w:sz w:val="18"/>
                <w:szCs w:val="18"/>
              </w:rPr>
              <w:t>mg/m</w:t>
            </w:r>
            <w:r w:rsidRPr="00463316">
              <w:rPr>
                <w:rFonts w:ascii="Times New Roman" w:hAnsi="Times New Roman" w:cs="Times New Roman"/>
                <w:kern w:val="0"/>
                <w:sz w:val="18"/>
                <w:szCs w:val="18"/>
                <w:vertAlign w:val="superscript"/>
              </w:rPr>
              <w:t>3</w:t>
            </w:r>
          </w:p>
          <w:p w14:paraId="1859EC9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lang w:val="zh-CN"/>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lang w:val="zh-CN"/>
              </w:rPr>
              <w:t>38.5mg/m</w:t>
            </w:r>
            <w:r w:rsidRPr="00463316">
              <w:rPr>
                <w:rFonts w:ascii="Times New Roman" w:hAnsi="Times New Roman" w:cs="Times New Roman"/>
                <w:kern w:val="0"/>
                <w:sz w:val="18"/>
                <w:szCs w:val="18"/>
                <w:vertAlign w:val="superscript"/>
                <w:lang w:val="zh-CN"/>
              </w:rPr>
              <w:t>3</w:t>
            </w:r>
          </w:p>
        </w:tc>
        <w:tc>
          <w:tcPr>
            <w:tcW w:w="585" w:type="pct"/>
            <w:vAlign w:val="center"/>
            <w:hideMark/>
          </w:tcPr>
          <w:p w14:paraId="4CD55EF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50mg/m</w:t>
            </w:r>
            <w:r w:rsidRPr="00463316">
              <w:rPr>
                <w:rFonts w:ascii="Times New Roman" w:hAnsi="Times New Roman" w:cs="Times New Roman"/>
                <w:kern w:val="0"/>
                <w:sz w:val="18"/>
                <w:szCs w:val="18"/>
                <w:vertAlign w:val="superscript"/>
              </w:rPr>
              <w:t>3</w:t>
            </w:r>
          </w:p>
        </w:tc>
        <w:tc>
          <w:tcPr>
            <w:tcW w:w="804" w:type="pct"/>
            <w:vAlign w:val="center"/>
            <w:hideMark/>
          </w:tcPr>
          <w:p w14:paraId="30A970A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34.9</w:t>
            </w:r>
            <w:r w:rsidRPr="00463316">
              <w:rPr>
                <w:rFonts w:ascii="Times New Roman" w:hAnsi="Times New Roman" w:cs="Times New Roman" w:hint="eastAsia"/>
                <w:kern w:val="0"/>
                <w:sz w:val="18"/>
                <w:szCs w:val="18"/>
                <w:lang w:val="zh-CN"/>
              </w:rPr>
              <w:t>吨</w:t>
            </w:r>
          </w:p>
          <w:p w14:paraId="6F540D6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lang w:val="zh-CN"/>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lang w:val="zh-CN"/>
              </w:rPr>
              <w:t>35.9</w:t>
            </w:r>
            <w:r w:rsidRPr="00463316">
              <w:rPr>
                <w:rFonts w:ascii="Times New Roman" w:hAnsi="Times New Roman" w:cs="Times New Roman" w:hint="eastAsia"/>
                <w:kern w:val="0"/>
                <w:sz w:val="18"/>
                <w:szCs w:val="18"/>
                <w:lang w:val="zh-CN"/>
              </w:rPr>
              <w:t>吨</w:t>
            </w:r>
          </w:p>
        </w:tc>
        <w:tc>
          <w:tcPr>
            <w:tcW w:w="409" w:type="pct"/>
            <w:vAlign w:val="center"/>
            <w:hideMark/>
          </w:tcPr>
          <w:p w14:paraId="06936551"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hAnsi="Times New Roman" w:cs="Times New Roman"/>
                <w:kern w:val="0"/>
                <w:sz w:val="18"/>
                <w:szCs w:val="18"/>
              </w:rPr>
              <w:t>233.91</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5FA284C1"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37C45802" w14:textId="77777777" w:rsidTr="00463316">
        <w:trPr>
          <w:trHeight w:val="240"/>
        </w:trPr>
        <w:tc>
          <w:tcPr>
            <w:tcW w:w="0" w:type="auto"/>
            <w:vMerge/>
            <w:vAlign w:val="center"/>
            <w:hideMark/>
          </w:tcPr>
          <w:p w14:paraId="3B926CD6"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7B6632AB"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1AB2BDAA"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颗粒物</w:t>
            </w:r>
          </w:p>
        </w:tc>
        <w:tc>
          <w:tcPr>
            <w:tcW w:w="366" w:type="pct"/>
            <w:vAlign w:val="center"/>
            <w:hideMark/>
          </w:tcPr>
          <w:p w14:paraId="5622D9AE"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1205C786"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2</w:t>
            </w:r>
          </w:p>
        </w:tc>
        <w:tc>
          <w:tcPr>
            <w:tcW w:w="366" w:type="pct"/>
            <w:vAlign w:val="center"/>
            <w:hideMark/>
          </w:tcPr>
          <w:p w14:paraId="02C414F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3764B41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0.811</w:t>
            </w:r>
            <w:r w:rsidRPr="00463316">
              <w:rPr>
                <w:rFonts w:ascii="Times New Roman" w:hAnsi="Times New Roman" w:cs="Times New Roman"/>
                <w:kern w:val="0"/>
                <w:sz w:val="18"/>
                <w:szCs w:val="18"/>
              </w:rPr>
              <w:t>mg/m</w:t>
            </w:r>
            <w:r w:rsidRPr="00463316">
              <w:rPr>
                <w:rFonts w:ascii="Times New Roman" w:hAnsi="Times New Roman" w:cs="Times New Roman"/>
                <w:kern w:val="0"/>
                <w:sz w:val="18"/>
                <w:szCs w:val="18"/>
                <w:vertAlign w:val="superscript"/>
              </w:rPr>
              <w:t>3</w:t>
            </w:r>
          </w:p>
          <w:p w14:paraId="2D5E0CA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lang w:val="zh-CN"/>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lang w:val="zh-CN"/>
              </w:rPr>
              <w:t>0.770mg/m</w:t>
            </w:r>
            <w:r w:rsidRPr="00463316">
              <w:rPr>
                <w:rFonts w:ascii="Times New Roman" w:hAnsi="Times New Roman" w:cs="Times New Roman"/>
                <w:kern w:val="0"/>
                <w:sz w:val="18"/>
                <w:szCs w:val="18"/>
                <w:vertAlign w:val="superscript"/>
                <w:lang w:val="zh-CN"/>
              </w:rPr>
              <w:t>3</w:t>
            </w:r>
          </w:p>
        </w:tc>
        <w:tc>
          <w:tcPr>
            <w:tcW w:w="585" w:type="pct"/>
            <w:vAlign w:val="center"/>
            <w:hideMark/>
          </w:tcPr>
          <w:p w14:paraId="0C18774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5mg/m</w:t>
            </w:r>
            <w:r w:rsidRPr="00463316">
              <w:rPr>
                <w:rFonts w:ascii="Times New Roman" w:hAnsi="Times New Roman" w:cs="Times New Roman"/>
                <w:kern w:val="0"/>
                <w:sz w:val="18"/>
                <w:szCs w:val="18"/>
                <w:vertAlign w:val="superscript"/>
              </w:rPr>
              <w:t>3</w:t>
            </w:r>
          </w:p>
        </w:tc>
        <w:tc>
          <w:tcPr>
            <w:tcW w:w="804" w:type="pct"/>
            <w:vAlign w:val="center"/>
            <w:hideMark/>
          </w:tcPr>
          <w:p w14:paraId="21A3B38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sz w:val="18"/>
                <w:szCs w:val="18"/>
              </w:rPr>
              <w:t>0.724</w:t>
            </w:r>
            <w:r w:rsidRPr="00463316">
              <w:rPr>
                <w:rFonts w:ascii="Times New Roman" w:hAnsi="Times New Roman" w:cs="Times New Roman" w:hint="eastAsia"/>
                <w:kern w:val="0"/>
                <w:sz w:val="18"/>
                <w:szCs w:val="18"/>
                <w:lang w:val="zh-CN"/>
              </w:rPr>
              <w:t>吨</w:t>
            </w:r>
          </w:p>
          <w:p w14:paraId="202A533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lang w:val="zh-CN"/>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lang w:val="zh-CN"/>
              </w:rPr>
              <w:t>0.731</w:t>
            </w:r>
            <w:r w:rsidRPr="00463316">
              <w:rPr>
                <w:rFonts w:ascii="Times New Roman" w:hAnsi="Times New Roman" w:cs="Times New Roman" w:hint="eastAsia"/>
                <w:kern w:val="0"/>
                <w:sz w:val="18"/>
                <w:szCs w:val="18"/>
                <w:lang w:val="zh-CN"/>
              </w:rPr>
              <w:t>吨</w:t>
            </w:r>
          </w:p>
        </w:tc>
        <w:tc>
          <w:tcPr>
            <w:tcW w:w="409" w:type="pct"/>
            <w:vAlign w:val="center"/>
            <w:hideMark/>
          </w:tcPr>
          <w:p w14:paraId="12C7991C"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23.39</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0E499420"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077F5E08" w14:textId="77777777" w:rsidTr="00463316">
        <w:trPr>
          <w:trHeight w:val="240"/>
        </w:trPr>
        <w:tc>
          <w:tcPr>
            <w:tcW w:w="0" w:type="auto"/>
            <w:vMerge/>
            <w:vAlign w:val="center"/>
            <w:hideMark/>
          </w:tcPr>
          <w:p w14:paraId="02710A0A" w14:textId="77777777" w:rsidR="00463316" w:rsidRPr="00463316" w:rsidRDefault="00463316">
            <w:pPr>
              <w:widowControl/>
              <w:rPr>
                <w:rFonts w:ascii="Times New Roman" w:hAnsi="Times New Roman" w:cs="Times New Roman"/>
                <w:kern w:val="0"/>
                <w:sz w:val="18"/>
                <w:szCs w:val="18"/>
                <w:lang w:val="zh-CN"/>
              </w:rPr>
            </w:pPr>
          </w:p>
        </w:tc>
        <w:tc>
          <w:tcPr>
            <w:tcW w:w="366" w:type="pct"/>
            <w:vMerge w:val="restart"/>
            <w:vAlign w:val="center"/>
            <w:hideMark/>
          </w:tcPr>
          <w:p w14:paraId="459AD5C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废水</w:t>
            </w:r>
          </w:p>
        </w:tc>
        <w:tc>
          <w:tcPr>
            <w:tcW w:w="364" w:type="pct"/>
            <w:vAlign w:val="center"/>
            <w:hideMark/>
          </w:tcPr>
          <w:p w14:paraId="600843AE"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COD</w:t>
            </w:r>
          </w:p>
        </w:tc>
        <w:tc>
          <w:tcPr>
            <w:tcW w:w="366" w:type="pct"/>
            <w:vAlign w:val="center"/>
            <w:hideMark/>
          </w:tcPr>
          <w:p w14:paraId="38195BE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3FE68F45"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2</w:t>
            </w:r>
          </w:p>
        </w:tc>
        <w:tc>
          <w:tcPr>
            <w:tcW w:w="366" w:type="pct"/>
            <w:vAlign w:val="center"/>
            <w:hideMark/>
          </w:tcPr>
          <w:p w14:paraId="0B131D5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7758585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463316">
              <w:rPr>
                <w:rFonts w:ascii="Times New Roman" w:hAnsi="Times New Roman" w:cs="Times New Roman" w:hint="eastAsia"/>
                <w:kern w:val="0"/>
                <w:sz w:val="18"/>
                <w:szCs w:val="18"/>
                <w:lang w:val="zh-CN"/>
              </w:rPr>
              <w:t>一污排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152</w:t>
            </w:r>
            <w:r w:rsidRPr="00463316">
              <w:rPr>
                <w:rFonts w:ascii="Times New Roman" w:hAnsi="Times New Roman" w:cs="Times New Roman"/>
                <w:kern w:val="0"/>
                <w:sz w:val="18"/>
                <w:szCs w:val="18"/>
              </w:rPr>
              <w:t>mg/L</w:t>
            </w:r>
          </w:p>
          <w:p w14:paraId="13419FA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proofErr w:type="gramStart"/>
            <w:r w:rsidRPr="00463316">
              <w:rPr>
                <w:rFonts w:ascii="Times New Roman" w:hAnsi="Times New Roman" w:cs="Times New Roman" w:hint="eastAsia"/>
                <w:kern w:val="0"/>
                <w:sz w:val="18"/>
                <w:szCs w:val="18"/>
                <w:lang w:val="zh-CN"/>
              </w:rPr>
              <w:t>二污排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180</w:t>
            </w:r>
            <w:r w:rsidRPr="00463316">
              <w:rPr>
                <w:rFonts w:ascii="Times New Roman" w:hAnsi="Times New Roman" w:cs="Times New Roman"/>
                <w:kern w:val="0"/>
                <w:sz w:val="18"/>
                <w:szCs w:val="18"/>
              </w:rPr>
              <w:t>mg/L</w:t>
            </w:r>
          </w:p>
        </w:tc>
        <w:tc>
          <w:tcPr>
            <w:tcW w:w="585" w:type="pct"/>
            <w:vAlign w:val="center"/>
            <w:hideMark/>
          </w:tcPr>
          <w:p w14:paraId="57969D5D"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300mg/L</w:t>
            </w:r>
          </w:p>
        </w:tc>
        <w:tc>
          <w:tcPr>
            <w:tcW w:w="804" w:type="pct"/>
            <w:vAlign w:val="center"/>
            <w:hideMark/>
          </w:tcPr>
          <w:p w14:paraId="481FCE8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463316">
              <w:rPr>
                <w:rFonts w:ascii="Times New Roman" w:hAnsi="Times New Roman" w:cs="Times New Roman" w:hint="eastAsia"/>
                <w:kern w:val="0"/>
                <w:sz w:val="18"/>
                <w:szCs w:val="18"/>
                <w:lang w:val="zh-CN"/>
              </w:rPr>
              <w:t>一污排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553</w:t>
            </w:r>
            <w:r w:rsidRPr="00463316">
              <w:rPr>
                <w:rFonts w:ascii="Times New Roman" w:hAnsi="Times New Roman" w:cs="Times New Roman" w:hint="eastAsia"/>
                <w:kern w:val="0"/>
                <w:sz w:val="18"/>
                <w:szCs w:val="18"/>
                <w:lang w:val="zh-CN"/>
              </w:rPr>
              <w:t>吨</w:t>
            </w:r>
          </w:p>
          <w:p w14:paraId="0741FCE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proofErr w:type="gramStart"/>
            <w:r w:rsidRPr="00463316">
              <w:rPr>
                <w:rFonts w:ascii="Times New Roman" w:hAnsi="Times New Roman" w:cs="Times New Roman" w:hint="eastAsia"/>
                <w:kern w:val="0"/>
                <w:sz w:val="18"/>
                <w:szCs w:val="18"/>
                <w:lang w:val="zh-CN"/>
              </w:rPr>
              <w:t>二污排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1240</w:t>
            </w:r>
            <w:r w:rsidRPr="00463316">
              <w:rPr>
                <w:rFonts w:ascii="Times New Roman" w:hAnsi="Times New Roman" w:cs="Times New Roman" w:hint="eastAsia"/>
                <w:kern w:val="0"/>
                <w:sz w:val="18"/>
                <w:szCs w:val="18"/>
                <w:lang w:val="zh-CN"/>
              </w:rPr>
              <w:t>吨</w:t>
            </w:r>
          </w:p>
        </w:tc>
        <w:tc>
          <w:tcPr>
            <w:tcW w:w="409" w:type="pct"/>
            <w:vAlign w:val="center"/>
            <w:hideMark/>
          </w:tcPr>
          <w:p w14:paraId="09904C84"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eastAsia="宋体" w:hAnsi="Times New Roman" w:cs="Times New Roman"/>
                <w:sz w:val="18"/>
                <w:szCs w:val="18"/>
              </w:rPr>
              <w:t>6,510.74</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7FD41D92"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2B6D600A" w14:textId="77777777" w:rsidTr="00463316">
        <w:trPr>
          <w:trHeight w:val="240"/>
        </w:trPr>
        <w:tc>
          <w:tcPr>
            <w:tcW w:w="0" w:type="auto"/>
            <w:vMerge/>
            <w:vAlign w:val="center"/>
            <w:hideMark/>
          </w:tcPr>
          <w:p w14:paraId="3C471347"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0DBB5161"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662DADC2"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氨氮</w:t>
            </w:r>
          </w:p>
        </w:tc>
        <w:tc>
          <w:tcPr>
            <w:tcW w:w="366" w:type="pct"/>
            <w:vAlign w:val="center"/>
            <w:hideMark/>
          </w:tcPr>
          <w:p w14:paraId="016FDC2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3B5E3EA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2</w:t>
            </w:r>
          </w:p>
        </w:tc>
        <w:tc>
          <w:tcPr>
            <w:tcW w:w="366" w:type="pct"/>
            <w:vAlign w:val="center"/>
            <w:hideMark/>
          </w:tcPr>
          <w:p w14:paraId="29966F2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0B31F77E"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463316">
              <w:rPr>
                <w:rFonts w:ascii="Times New Roman" w:hAnsi="Times New Roman" w:cs="Times New Roman" w:hint="eastAsia"/>
                <w:kern w:val="0"/>
                <w:sz w:val="18"/>
                <w:szCs w:val="18"/>
                <w:lang w:val="zh-CN"/>
              </w:rPr>
              <w:t>一污排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2.77</w:t>
            </w:r>
            <w:r w:rsidRPr="00463316">
              <w:rPr>
                <w:rFonts w:ascii="Times New Roman" w:hAnsi="Times New Roman" w:cs="Times New Roman"/>
                <w:kern w:val="0"/>
                <w:sz w:val="18"/>
                <w:szCs w:val="18"/>
              </w:rPr>
              <w:t>mg/L</w:t>
            </w:r>
          </w:p>
          <w:p w14:paraId="16F0609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proofErr w:type="gramStart"/>
            <w:r w:rsidRPr="00463316">
              <w:rPr>
                <w:rFonts w:ascii="Times New Roman" w:hAnsi="Times New Roman" w:cs="Times New Roman" w:hint="eastAsia"/>
                <w:kern w:val="0"/>
                <w:sz w:val="18"/>
                <w:szCs w:val="18"/>
                <w:lang w:val="zh-CN"/>
              </w:rPr>
              <w:t>二污排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0.832</w:t>
            </w:r>
            <w:r w:rsidRPr="00463316">
              <w:rPr>
                <w:rFonts w:ascii="Times New Roman" w:hAnsi="Times New Roman" w:cs="Times New Roman"/>
                <w:kern w:val="0"/>
                <w:sz w:val="18"/>
                <w:szCs w:val="18"/>
              </w:rPr>
              <w:t>mg/L</w:t>
            </w:r>
          </w:p>
        </w:tc>
        <w:tc>
          <w:tcPr>
            <w:tcW w:w="585" w:type="pct"/>
            <w:vAlign w:val="center"/>
            <w:hideMark/>
          </w:tcPr>
          <w:p w14:paraId="1EB61CB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30mg/L</w:t>
            </w:r>
          </w:p>
        </w:tc>
        <w:tc>
          <w:tcPr>
            <w:tcW w:w="804" w:type="pct"/>
            <w:vAlign w:val="center"/>
            <w:hideMark/>
          </w:tcPr>
          <w:p w14:paraId="4B78FB4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463316">
              <w:rPr>
                <w:rFonts w:ascii="Times New Roman" w:hAnsi="Times New Roman" w:cs="Times New Roman" w:hint="eastAsia"/>
                <w:kern w:val="0"/>
                <w:sz w:val="18"/>
                <w:szCs w:val="18"/>
                <w:lang w:val="zh-CN"/>
              </w:rPr>
              <w:t>一污排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10.3</w:t>
            </w:r>
            <w:r w:rsidRPr="00463316">
              <w:rPr>
                <w:rFonts w:ascii="Times New Roman" w:hAnsi="Times New Roman" w:cs="Times New Roman" w:hint="eastAsia"/>
                <w:kern w:val="0"/>
                <w:sz w:val="18"/>
                <w:szCs w:val="18"/>
                <w:lang w:val="zh-CN"/>
              </w:rPr>
              <w:t>吨</w:t>
            </w:r>
          </w:p>
          <w:p w14:paraId="7B4D190D"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proofErr w:type="gramStart"/>
            <w:r w:rsidRPr="00463316">
              <w:rPr>
                <w:rFonts w:ascii="Times New Roman" w:hAnsi="Times New Roman" w:cs="Times New Roman" w:hint="eastAsia"/>
                <w:kern w:val="0"/>
                <w:sz w:val="18"/>
                <w:szCs w:val="18"/>
                <w:lang w:val="zh-CN"/>
              </w:rPr>
              <w:t>二污排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6.00</w:t>
            </w:r>
            <w:r w:rsidRPr="00463316">
              <w:rPr>
                <w:rFonts w:ascii="Times New Roman" w:hAnsi="Times New Roman" w:cs="Times New Roman" w:hint="eastAsia"/>
                <w:kern w:val="0"/>
                <w:sz w:val="18"/>
                <w:szCs w:val="18"/>
                <w:lang w:val="zh-CN"/>
              </w:rPr>
              <w:t>吨</w:t>
            </w:r>
          </w:p>
        </w:tc>
        <w:tc>
          <w:tcPr>
            <w:tcW w:w="409" w:type="pct"/>
            <w:vAlign w:val="center"/>
            <w:hideMark/>
          </w:tcPr>
          <w:p w14:paraId="57C6F963"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650.7</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075A39F0"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6996CED4" w14:textId="77777777" w:rsidTr="00463316">
        <w:trPr>
          <w:trHeight w:val="240"/>
        </w:trPr>
        <w:tc>
          <w:tcPr>
            <w:tcW w:w="0" w:type="auto"/>
            <w:vMerge/>
            <w:vAlign w:val="center"/>
            <w:hideMark/>
          </w:tcPr>
          <w:p w14:paraId="1E0A2DC9"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078B3CCF"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03A87AF0"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总氮</w:t>
            </w:r>
          </w:p>
        </w:tc>
        <w:tc>
          <w:tcPr>
            <w:tcW w:w="366" w:type="pct"/>
            <w:vAlign w:val="center"/>
            <w:hideMark/>
          </w:tcPr>
          <w:p w14:paraId="7181035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7D69ABEB"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2</w:t>
            </w:r>
          </w:p>
        </w:tc>
        <w:tc>
          <w:tcPr>
            <w:tcW w:w="366" w:type="pct"/>
            <w:vAlign w:val="center"/>
            <w:hideMark/>
          </w:tcPr>
          <w:p w14:paraId="59F540B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30BFBCE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463316">
              <w:rPr>
                <w:rFonts w:ascii="Times New Roman" w:hAnsi="Times New Roman" w:cs="Times New Roman" w:hint="eastAsia"/>
                <w:kern w:val="0"/>
                <w:sz w:val="18"/>
                <w:szCs w:val="18"/>
                <w:lang w:val="zh-CN"/>
              </w:rPr>
              <w:t>一污排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17.7</w:t>
            </w:r>
            <w:r w:rsidRPr="00463316">
              <w:rPr>
                <w:rFonts w:ascii="Times New Roman" w:hAnsi="Times New Roman" w:cs="Times New Roman"/>
                <w:kern w:val="0"/>
                <w:sz w:val="18"/>
                <w:szCs w:val="18"/>
              </w:rPr>
              <w:t xml:space="preserve"> mg/L</w:t>
            </w:r>
          </w:p>
          <w:p w14:paraId="46BF251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proofErr w:type="gramStart"/>
            <w:r w:rsidRPr="00463316">
              <w:rPr>
                <w:rFonts w:ascii="Times New Roman" w:hAnsi="Times New Roman" w:cs="Times New Roman" w:hint="eastAsia"/>
                <w:kern w:val="0"/>
                <w:sz w:val="18"/>
                <w:szCs w:val="18"/>
                <w:lang w:val="zh-CN"/>
              </w:rPr>
              <w:t>二污排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14.5</w:t>
            </w:r>
            <w:r w:rsidRPr="00463316">
              <w:rPr>
                <w:rFonts w:ascii="Times New Roman" w:hAnsi="Times New Roman" w:cs="Times New Roman"/>
                <w:kern w:val="0"/>
                <w:sz w:val="18"/>
                <w:szCs w:val="18"/>
              </w:rPr>
              <w:t xml:space="preserve"> mg/L</w:t>
            </w:r>
          </w:p>
        </w:tc>
        <w:tc>
          <w:tcPr>
            <w:tcW w:w="585" w:type="pct"/>
            <w:vAlign w:val="center"/>
            <w:hideMark/>
          </w:tcPr>
          <w:p w14:paraId="2DFEB32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70mg/L</w:t>
            </w:r>
          </w:p>
        </w:tc>
        <w:tc>
          <w:tcPr>
            <w:tcW w:w="804" w:type="pct"/>
            <w:vAlign w:val="center"/>
            <w:hideMark/>
          </w:tcPr>
          <w:p w14:paraId="1F2BCA2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proofErr w:type="gramStart"/>
            <w:r w:rsidRPr="00463316">
              <w:rPr>
                <w:rFonts w:ascii="Times New Roman" w:hAnsi="Times New Roman" w:cs="Times New Roman" w:hint="eastAsia"/>
                <w:kern w:val="0"/>
                <w:sz w:val="18"/>
                <w:szCs w:val="18"/>
                <w:lang w:val="zh-CN"/>
              </w:rPr>
              <w:t>一污排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63.2</w:t>
            </w:r>
            <w:r w:rsidRPr="00463316">
              <w:rPr>
                <w:rFonts w:ascii="Times New Roman" w:hAnsi="Times New Roman" w:cs="Times New Roman" w:hint="eastAsia"/>
                <w:kern w:val="0"/>
                <w:sz w:val="18"/>
                <w:szCs w:val="18"/>
                <w:lang w:val="zh-CN"/>
              </w:rPr>
              <w:t>吨</w:t>
            </w:r>
          </w:p>
          <w:p w14:paraId="6DF795C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proofErr w:type="gramStart"/>
            <w:r w:rsidRPr="00463316">
              <w:rPr>
                <w:rFonts w:ascii="Times New Roman" w:hAnsi="Times New Roman" w:cs="Times New Roman" w:hint="eastAsia"/>
                <w:kern w:val="0"/>
                <w:sz w:val="18"/>
                <w:szCs w:val="18"/>
                <w:lang w:val="zh-CN"/>
              </w:rPr>
              <w:t>二污排</w:t>
            </w:r>
            <w:proofErr w:type="gramEnd"/>
            <w:r w:rsidRPr="00463316">
              <w:rPr>
                <w:rFonts w:ascii="Times New Roman" w:hAnsi="Times New Roman" w:cs="Times New Roman" w:hint="eastAsia"/>
                <w:kern w:val="0"/>
                <w:sz w:val="18"/>
                <w:szCs w:val="18"/>
                <w:lang w:val="zh-CN"/>
              </w:rPr>
              <w:t>口</w:t>
            </w:r>
            <w:r w:rsidRPr="00463316">
              <w:rPr>
                <w:rFonts w:ascii="Times New Roman" w:hAnsi="Times New Roman" w:cs="Times New Roman" w:hint="eastAsia"/>
                <w:kern w:val="0"/>
                <w:sz w:val="18"/>
                <w:szCs w:val="18"/>
              </w:rPr>
              <w:t>：</w:t>
            </w:r>
            <w:r w:rsidRPr="00463316">
              <w:rPr>
                <w:rFonts w:ascii="Times New Roman" w:eastAsia="宋体" w:hAnsi="Times New Roman" w:cs="Times New Roman"/>
                <w:sz w:val="18"/>
                <w:szCs w:val="18"/>
              </w:rPr>
              <w:t>103</w:t>
            </w:r>
            <w:r w:rsidRPr="00463316">
              <w:rPr>
                <w:rFonts w:ascii="Times New Roman" w:hAnsi="Times New Roman" w:cs="Times New Roman" w:hint="eastAsia"/>
                <w:kern w:val="0"/>
                <w:sz w:val="18"/>
                <w:szCs w:val="18"/>
                <w:lang w:val="zh-CN"/>
              </w:rPr>
              <w:t>吨</w:t>
            </w:r>
          </w:p>
        </w:tc>
        <w:tc>
          <w:tcPr>
            <w:tcW w:w="409" w:type="pct"/>
            <w:vAlign w:val="center"/>
            <w:hideMark/>
          </w:tcPr>
          <w:p w14:paraId="4E3A0268"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hAnsi="Times New Roman" w:cs="Times New Roman"/>
                <w:kern w:val="0"/>
                <w:sz w:val="18"/>
                <w:szCs w:val="18"/>
              </w:rPr>
              <w:t>1,519.1</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227B2713"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34C5584A" w14:textId="77777777" w:rsidTr="00463316">
        <w:trPr>
          <w:trHeight w:val="240"/>
        </w:trPr>
        <w:tc>
          <w:tcPr>
            <w:tcW w:w="235" w:type="pct"/>
            <w:vMerge w:val="restart"/>
            <w:vAlign w:val="center"/>
            <w:hideMark/>
          </w:tcPr>
          <w:p w14:paraId="59898D6E"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寿光美伦纸业有限责任公司</w:t>
            </w:r>
          </w:p>
        </w:tc>
        <w:tc>
          <w:tcPr>
            <w:tcW w:w="366" w:type="pct"/>
            <w:vMerge w:val="restart"/>
            <w:vAlign w:val="center"/>
            <w:hideMark/>
          </w:tcPr>
          <w:p w14:paraId="0D039CD1"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废气</w:t>
            </w:r>
          </w:p>
        </w:tc>
        <w:tc>
          <w:tcPr>
            <w:tcW w:w="364" w:type="pct"/>
            <w:vAlign w:val="center"/>
            <w:hideMark/>
          </w:tcPr>
          <w:p w14:paraId="5EA3A7F6"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SO</w:t>
            </w:r>
            <w:r w:rsidRPr="00463316">
              <w:rPr>
                <w:rFonts w:ascii="Times New Roman" w:hAnsi="Times New Roman" w:cs="Times New Roman"/>
                <w:kern w:val="0"/>
                <w:sz w:val="18"/>
                <w:szCs w:val="18"/>
                <w:vertAlign w:val="subscript"/>
              </w:rPr>
              <w:t>2</w:t>
            </w:r>
          </w:p>
        </w:tc>
        <w:tc>
          <w:tcPr>
            <w:tcW w:w="366" w:type="pct"/>
            <w:vAlign w:val="center"/>
            <w:hideMark/>
          </w:tcPr>
          <w:p w14:paraId="476F5E6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1684C386"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4</w:t>
            </w:r>
          </w:p>
        </w:tc>
        <w:tc>
          <w:tcPr>
            <w:tcW w:w="366" w:type="pct"/>
            <w:vAlign w:val="center"/>
            <w:hideMark/>
          </w:tcPr>
          <w:p w14:paraId="7E4DB10F"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058E944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18.8mg/m</w:t>
            </w:r>
            <w:r w:rsidRPr="00463316">
              <w:rPr>
                <w:rFonts w:ascii="Times New Roman" w:hAnsi="Times New Roman" w:cs="Times New Roman"/>
                <w:kern w:val="0"/>
                <w:sz w:val="18"/>
                <w:szCs w:val="18"/>
                <w:vertAlign w:val="superscript"/>
              </w:rPr>
              <w:t>3</w:t>
            </w:r>
          </w:p>
          <w:p w14:paraId="49DBE73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13.4mg/m</w:t>
            </w:r>
            <w:r w:rsidRPr="00463316">
              <w:rPr>
                <w:rFonts w:ascii="Times New Roman" w:hAnsi="Times New Roman" w:cs="Times New Roman"/>
                <w:kern w:val="0"/>
                <w:sz w:val="18"/>
                <w:szCs w:val="18"/>
                <w:vertAlign w:val="superscript"/>
              </w:rPr>
              <w:t>3</w:t>
            </w:r>
          </w:p>
          <w:p w14:paraId="144257B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碱回收：</w:t>
            </w:r>
            <w:r w:rsidRPr="00463316">
              <w:rPr>
                <w:rFonts w:ascii="Times New Roman" w:hAnsi="Times New Roman" w:cs="Times New Roman"/>
                <w:kern w:val="0"/>
                <w:sz w:val="18"/>
                <w:szCs w:val="18"/>
              </w:rPr>
              <w:t>3.87mg/m</w:t>
            </w:r>
            <w:r w:rsidRPr="00463316">
              <w:rPr>
                <w:rFonts w:ascii="Times New Roman" w:hAnsi="Times New Roman" w:cs="Times New Roman"/>
                <w:kern w:val="0"/>
                <w:sz w:val="18"/>
                <w:szCs w:val="18"/>
                <w:vertAlign w:val="superscript"/>
              </w:rPr>
              <w:t>3</w:t>
            </w:r>
          </w:p>
          <w:p w14:paraId="502BD16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w:t>
            </w:r>
            <w:r w:rsidRPr="00463316">
              <w:rPr>
                <w:rFonts w:ascii="Times New Roman" w:hAnsi="Times New Roman" w:cs="Times New Roman"/>
                <w:kern w:val="0"/>
                <w:sz w:val="18"/>
                <w:szCs w:val="18"/>
              </w:rPr>
              <w:t>4.24mg/m</w:t>
            </w:r>
            <w:r w:rsidRPr="00463316">
              <w:rPr>
                <w:rFonts w:ascii="Times New Roman" w:hAnsi="Times New Roman" w:cs="Times New Roman"/>
                <w:kern w:val="0"/>
                <w:sz w:val="18"/>
                <w:szCs w:val="18"/>
                <w:vertAlign w:val="superscript"/>
              </w:rPr>
              <w:t>3</w:t>
            </w:r>
          </w:p>
        </w:tc>
        <w:tc>
          <w:tcPr>
            <w:tcW w:w="585" w:type="pct"/>
            <w:vAlign w:val="center"/>
            <w:hideMark/>
          </w:tcPr>
          <w:p w14:paraId="3C0E73E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35mg/m</w:t>
            </w:r>
            <w:r w:rsidRPr="00463316">
              <w:rPr>
                <w:rFonts w:ascii="Times New Roman" w:hAnsi="Times New Roman" w:cs="Times New Roman"/>
                <w:kern w:val="0"/>
                <w:sz w:val="18"/>
                <w:szCs w:val="18"/>
                <w:vertAlign w:val="superscript"/>
              </w:rPr>
              <w:t>3</w:t>
            </w:r>
            <w:r w:rsidRPr="00463316">
              <w:rPr>
                <w:rFonts w:ascii="Times New Roman" w:hAnsi="Times New Roman" w:cs="Times New Roman" w:hint="eastAsia"/>
                <w:kern w:val="0"/>
                <w:sz w:val="18"/>
                <w:szCs w:val="18"/>
                <w:lang w:val="zh-CN"/>
              </w:rPr>
              <w:t>（自备电厂）、</w:t>
            </w:r>
            <w:r w:rsidRPr="00463316">
              <w:rPr>
                <w:rFonts w:ascii="Times New Roman" w:hAnsi="Times New Roman" w:cs="Times New Roman"/>
                <w:kern w:val="0"/>
                <w:sz w:val="18"/>
                <w:szCs w:val="18"/>
              </w:rPr>
              <w:t>50mg/m</w:t>
            </w:r>
            <w:r w:rsidRPr="00463316">
              <w:rPr>
                <w:rFonts w:ascii="Times New Roman" w:hAnsi="Times New Roman" w:cs="Times New Roman"/>
                <w:kern w:val="0"/>
                <w:sz w:val="18"/>
                <w:szCs w:val="18"/>
                <w:vertAlign w:val="superscript"/>
              </w:rPr>
              <w:t>3</w:t>
            </w:r>
            <w:r w:rsidRPr="00463316">
              <w:rPr>
                <w:rFonts w:ascii="Times New Roman" w:hAnsi="Times New Roman" w:cs="Times New Roman" w:hint="eastAsia"/>
                <w:kern w:val="0"/>
                <w:sz w:val="18"/>
                <w:szCs w:val="18"/>
                <w:lang w:val="zh-CN"/>
              </w:rPr>
              <w:t>（化学浆厂）</w:t>
            </w:r>
          </w:p>
        </w:tc>
        <w:tc>
          <w:tcPr>
            <w:tcW w:w="804" w:type="pct"/>
            <w:vAlign w:val="center"/>
            <w:hideMark/>
          </w:tcPr>
          <w:p w14:paraId="11804F7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18.8</w:t>
            </w:r>
            <w:r w:rsidRPr="00463316">
              <w:rPr>
                <w:rFonts w:ascii="Times New Roman" w:hAnsi="Times New Roman" w:cs="Times New Roman" w:hint="eastAsia"/>
                <w:kern w:val="0"/>
                <w:sz w:val="18"/>
                <w:szCs w:val="18"/>
                <w:lang w:val="zh-CN"/>
              </w:rPr>
              <w:t>吨</w:t>
            </w:r>
          </w:p>
          <w:p w14:paraId="0274473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11.6</w:t>
            </w:r>
            <w:r w:rsidRPr="00463316">
              <w:rPr>
                <w:rFonts w:ascii="Times New Roman" w:hAnsi="Times New Roman" w:cs="Times New Roman" w:hint="eastAsia"/>
                <w:kern w:val="0"/>
                <w:sz w:val="18"/>
                <w:szCs w:val="18"/>
                <w:lang w:val="zh-CN"/>
              </w:rPr>
              <w:t>吨</w:t>
            </w:r>
          </w:p>
          <w:p w14:paraId="41DCE66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碱回收：</w:t>
            </w:r>
            <w:r w:rsidRPr="00463316">
              <w:rPr>
                <w:rFonts w:ascii="Times New Roman" w:hAnsi="Times New Roman" w:cs="Times New Roman"/>
                <w:kern w:val="0"/>
                <w:sz w:val="18"/>
                <w:szCs w:val="18"/>
              </w:rPr>
              <w:t>20.5</w:t>
            </w:r>
            <w:r w:rsidRPr="00463316">
              <w:rPr>
                <w:rFonts w:ascii="Times New Roman" w:hAnsi="Times New Roman" w:cs="Times New Roman" w:hint="eastAsia"/>
                <w:kern w:val="0"/>
                <w:sz w:val="18"/>
                <w:szCs w:val="18"/>
                <w:lang w:val="zh-CN"/>
              </w:rPr>
              <w:t>吨</w:t>
            </w:r>
          </w:p>
          <w:p w14:paraId="52805DC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w:t>
            </w:r>
            <w:r w:rsidRPr="00463316">
              <w:rPr>
                <w:rFonts w:ascii="Times New Roman" w:hAnsi="Times New Roman" w:cs="Times New Roman"/>
                <w:kern w:val="0"/>
                <w:sz w:val="18"/>
                <w:szCs w:val="18"/>
              </w:rPr>
              <w:t>2.95</w:t>
            </w:r>
            <w:r w:rsidRPr="00463316">
              <w:rPr>
                <w:rFonts w:ascii="Times New Roman" w:hAnsi="Times New Roman" w:cs="Times New Roman" w:hint="eastAsia"/>
                <w:kern w:val="0"/>
                <w:sz w:val="18"/>
                <w:szCs w:val="18"/>
                <w:lang w:val="zh-CN"/>
              </w:rPr>
              <w:t>吨</w:t>
            </w:r>
          </w:p>
        </w:tc>
        <w:tc>
          <w:tcPr>
            <w:tcW w:w="409" w:type="pct"/>
            <w:vAlign w:val="center"/>
            <w:hideMark/>
          </w:tcPr>
          <w:p w14:paraId="21999F83"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hAnsi="Times New Roman" w:cs="Times New Roman"/>
                <w:kern w:val="0"/>
                <w:sz w:val="18"/>
                <w:szCs w:val="18"/>
              </w:rPr>
              <w:t>342.89</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1D893BBC"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6FF2EC23" w14:textId="77777777" w:rsidTr="00463316">
        <w:trPr>
          <w:trHeight w:val="240"/>
        </w:trPr>
        <w:tc>
          <w:tcPr>
            <w:tcW w:w="0" w:type="auto"/>
            <w:vMerge/>
            <w:vAlign w:val="center"/>
            <w:hideMark/>
          </w:tcPr>
          <w:p w14:paraId="11D8E32E"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48901C73"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5BA03F3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NOx</w:t>
            </w:r>
          </w:p>
        </w:tc>
        <w:tc>
          <w:tcPr>
            <w:tcW w:w="366" w:type="pct"/>
            <w:vAlign w:val="center"/>
            <w:hideMark/>
          </w:tcPr>
          <w:p w14:paraId="2DA6203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592E7B6D"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4</w:t>
            </w:r>
          </w:p>
        </w:tc>
        <w:tc>
          <w:tcPr>
            <w:tcW w:w="366" w:type="pct"/>
            <w:vAlign w:val="center"/>
            <w:hideMark/>
          </w:tcPr>
          <w:p w14:paraId="6741ED3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673586E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32.4mg/m</w:t>
            </w:r>
            <w:r w:rsidRPr="00463316">
              <w:rPr>
                <w:rFonts w:ascii="Times New Roman" w:hAnsi="Times New Roman" w:cs="Times New Roman"/>
                <w:kern w:val="0"/>
                <w:sz w:val="18"/>
                <w:szCs w:val="18"/>
                <w:vertAlign w:val="superscript"/>
              </w:rPr>
              <w:t>3</w:t>
            </w:r>
          </w:p>
          <w:p w14:paraId="0B845F4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29.7mg/m</w:t>
            </w:r>
            <w:r w:rsidRPr="00463316">
              <w:rPr>
                <w:rFonts w:ascii="Times New Roman" w:hAnsi="Times New Roman" w:cs="Times New Roman"/>
                <w:kern w:val="0"/>
                <w:sz w:val="18"/>
                <w:szCs w:val="18"/>
                <w:vertAlign w:val="superscript"/>
              </w:rPr>
              <w:t>3</w:t>
            </w:r>
          </w:p>
          <w:p w14:paraId="7047CBB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碱回收：</w:t>
            </w:r>
            <w:r w:rsidRPr="00463316">
              <w:rPr>
                <w:rFonts w:ascii="Times New Roman" w:hAnsi="Times New Roman" w:cs="Times New Roman"/>
                <w:kern w:val="0"/>
                <w:sz w:val="18"/>
                <w:szCs w:val="18"/>
              </w:rPr>
              <w:t>73.9mg/m</w:t>
            </w:r>
            <w:r w:rsidRPr="00463316">
              <w:rPr>
                <w:rFonts w:ascii="Times New Roman" w:hAnsi="Times New Roman" w:cs="Times New Roman"/>
                <w:kern w:val="0"/>
                <w:sz w:val="18"/>
                <w:szCs w:val="18"/>
                <w:vertAlign w:val="superscript"/>
              </w:rPr>
              <w:t>3</w:t>
            </w:r>
          </w:p>
          <w:p w14:paraId="0D5FB3D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w:t>
            </w:r>
            <w:r w:rsidRPr="00463316">
              <w:rPr>
                <w:rFonts w:ascii="Times New Roman" w:hAnsi="Times New Roman" w:cs="Times New Roman"/>
                <w:kern w:val="0"/>
                <w:sz w:val="18"/>
                <w:szCs w:val="18"/>
              </w:rPr>
              <w:t>17.8mg/m</w:t>
            </w:r>
            <w:r w:rsidRPr="00463316">
              <w:rPr>
                <w:rFonts w:ascii="Times New Roman" w:hAnsi="Times New Roman" w:cs="Times New Roman"/>
                <w:kern w:val="0"/>
                <w:sz w:val="18"/>
                <w:szCs w:val="18"/>
                <w:vertAlign w:val="superscript"/>
              </w:rPr>
              <w:t>3</w:t>
            </w:r>
          </w:p>
        </w:tc>
        <w:tc>
          <w:tcPr>
            <w:tcW w:w="585" w:type="pct"/>
            <w:vAlign w:val="center"/>
            <w:hideMark/>
          </w:tcPr>
          <w:p w14:paraId="2B829F4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50mg/m</w:t>
            </w:r>
            <w:r w:rsidRPr="00463316">
              <w:rPr>
                <w:rFonts w:ascii="Times New Roman" w:hAnsi="Times New Roman" w:cs="Times New Roman"/>
                <w:kern w:val="0"/>
                <w:sz w:val="18"/>
                <w:szCs w:val="18"/>
                <w:vertAlign w:val="superscript"/>
              </w:rPr>
              <w:t>3</w:t>
            </w:r>
            <w:r w:rsidRPr="00463316">
              <w:rPr>
                <w:rFonts w:ascii="Times New Roman" w:hAnsi="Times New Roman" w:cs="Times New Roman" w:hint="eastAsia"/>
                <w:kern w:val="0"/>
                <w:sz w:val="18"/>
                <w:szCs w:val="18"/>
                <w:lang w:val="zh-CN"/>
              </w:rPr>
              <w:t>（自备电厂）、</w:t>
            </w:r>
            <w:r w:rsidRPr="00463316">
              <w:rPr>
                <w:rFonts w:ascii="Times New Roman" w:hAnsi="Times New Roman" w:cs="Times New Roman"/>
                <w:kern w:val="0"/>
                <w:sz w:val="18"/>
                <w:szCs w:val="18"/>
              </w:rPr>
              <w:t>100mg/m</w:t>
            </w:r>
            <w:r w:rsidRPr="00463316">
              <w:rPr>
                <w:rFonts w:ascii="Times New Roman" w:hAnsi="Times New Roman" w:cs="Times New Roman"/>
                <w:kern w:val="0"/>
                <w:sz w:val="18"/>
                <w:szCs w:val="18"/>
                <w:vertAlign w:val="superscript"/>
              </w:rPr>
              <w:t>3</w:t>
            </w:r>
            <w:r w:rsidRPr="00463316">
              <w:rPr>
                <w:rFonts w:ascii="Times New Roman" w:hAnsi="Times New Roman" w:cs="Times New Roman" w:hint="eastAsia"/>
                <w:kern w:val="0"/>
                <w:sz w:val="18"/>
                <w:szCs w:val="18"/>
                <w:lang w:val="zh-CN"/>
              </w:rPr>
              <w:t>（化学浆厂）</w:t>
            </w:r>
          </w:p>
        </w:tc>
        <w:tc>
          <w:tcPr>
            <w:tcW w:w="804" w:type="pct"/>
            <w:vAlign w:val="center"/>
            <w:hideMark/>
          </w:tcPr>
          <w:p w14:paraId="4D249F9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31.8</w:t>
            </w:r>
            <w:r w:rsidRPr="00463316">
              <w:rPr>
                <w:rFonts w:ascii="Times New Roman" w:hAnsi="Times New Roman" w:cs="Times New Roman" w:hint="eastAsia"/>
                <w:kern w:val="0"/>
                <w:sz w:val="18"/>
                <w:szCs w:val="18"/>
                <w:lang w:val="zh-CN"/>
              </w:rPr>
              <w:t>吨</w:t>
            </w:r>
          </w:p>
          <w:p w14:paraId="110C0E7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24</w:t>
            </w:r>
            <w:r w:rsidRPr="00463316">
              <w:rPr>
                <w:rFonts w:ascii="Times New Roman" w:hAnsi="Times New Roman" w:cs="Times New Roman" w:hint="eastAsia"/>
                <w:kern w:val="0"/>
                <w:sz w:val="18"/>
                <w:szCs w:val="18"/>
                <w:lang w:val="zh-CN"/>
              </w:rPr>
              <w:t>吨</w:t>
            </w:r>
          </w:p>
          <w:p w14:paraId="1692FF0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碱回收：</w:t>
            </w:r>
            <w:r w:rsidRPr="00463316">
              <w:rPr>
                <w:rFonts w:ascii="Times New Roman" w:hAnsi="Times New Roman" w:cs="Times New Roman"/>
                <w:kern w:val="0"/>
                <w:sz w:val="18"/>
                <w:szCs w:val="18"/>
              </w:rPr>
              <w:t>355</w:t>
            </w:r>
            <w:r w:rsidRPr="00463316">
              <w:rPr>
                <w:rFonts w:ascii="Times New Roman" w:hAnsi="Times New Roman" w:cs="Times New Roman" w:hint="eastAsia"/>
                <w:kern w:val="0"/>
                <w:sz w:val="18"/>
                <w:szCs w:val="18"/>
                <w:lang w:val="zh-CN"/>
              </w:rPr>
              <w:t>吨</w:t>
            </w:r>
          </w:p>
          <w:p w14:paraId="204ECB0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w:t>
            </w:r>
            <w:r w:rsidRPr="00463316">
              <w:rPr>
                <w:rFonts w:ascii="Times New Roman" w:hAnsi="Times New Roman" w:cs="Times New Roman"/>
                <w:kern w:val="0"/>
                <w:sz w:val="18"/>
                <w:szCs w:val="18"/>
              </w:rPr>
              <w:t>14.0</w:t>
            </w:r>
            <w:r w:rsidRPr="00463316">
              <w:rPr>
                <w:rFonts w:ascii="Times New Roman" w:hAnsi="Times New Roman" w:cs="Times New Roman" w:hint="eastAsia"/>
                <w:kern w:val="0"/>
                <w:sz w:val="18"/>
                <w:szCs w:val="18"/>
                <w:lang w:val="zh-CN"/>
              </w:rPr>
              <w:t>吨</w:t>
            </w:r>
          </w:p>
        </w:tc>
        <w:tc>
          <w:tcPr>
            <w:tcW w:w="409" w:type="pct"/>
            <w:vAlign w:val="center"/>
            <w:hideMark/>
          </w:tcPr>
          <w:p w14:paraId="09CF54FD"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hAnsi="Times New Roman" w:cs="Times New Roman"/>
                <w:kern w:val="0"/>
                <w:sz w:val="18"/>
                <w:szCs w:val="18"/>
              </w:rPr>
              <w:t>1,202.75</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71FC1D0A"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7A4259BC" w14:textId="77777777" w:rsidTr="00463316">
        <w:trPr>
          <w:trHeight w:val="240"/>
        </w:trPr>
        <w:tc>
          <w:tcPr>
            <w:tcW w:w="0" w:type="auto"/>
            <w:vMerge/>
            <w:vAlign w:val="center"/>
            <w:hideMark/>
          </w:tcPr>
          <w:p w14:paraId="5559DCF2"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737E0ED8"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460C79FE"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颗粒物</w:t>
            </w:r>
          </w:p>
        </w:tc>
        <w:tc>
          <w:tcPr>
            <w:tcW w:w="366" w:type="pct"/>
            <w:vAlign w:val="center"/>
            <w:hideMark/>
          </w:tcPr>
          <w:p w14:paraId="67B0D2F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059A8229"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4</w:t>
            </w:r>
          </w:p>
        </w:tc>
        <w:tc>
          <w:tcPr>
            <w:tcW w:w="366" w:type="pct"/>
            <w:vAlign w:val="center"/>
            <w:hideMark/>
          </w:tcPr>
          <w:p w14:paraId="1380215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晨</w:t>
            </w:r>
            <w:proofErr w:type="gramStart"/>
            <w:r w:rsidRPr="00463316">
              <w:rPr>
                <w:rFonts w:ascii="Times New Roman" w:hAnsi="Times New Roman" w:cs="Times New Roman" w:hint="eastAsia"/>
                <w:kern w:val="0"/>
                <w:sz w:val="18"/>
                <w:szCs w:val="18"/>
                <w:lang w:val="zh-CN"/>
              </w:rPr>
              <w:t>鸣工业</w:t>
            </w:r>
            <w:proofErr w:type="gramEnd"/>
            <w:r w:rsidRPr="00463316">
              <w:rPr>
                <w:rFonts w:ascii="Times New Roman" w:hAnsi="Times New Roman" w:cs="Times New Roman" w:hint="eastAsia"/>
                <w:kern w:val="0"/>
                <w:sz w:val="18"/>
                <w:szCs w:val="18"/>
                <w:lang w:val="zh-CN"/>
              </w:rPr>
              <w:t>园</w:t>
            </w:r>
          </w:p>
        </w:tc>
        <w:tc>
          <w:tcPr>
            <w:tcW w:w="950" w:type="pct"/>
            <w:vAlign w:val="center"/>
            <w:hideMark/>
          </w:tcPr>
          <w:p w14:paraId="358C7E5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0.677mg/m</w:t>
            </w:r>
            <w:r w:rsidRPr="00463316">
              <w:rPr>
                <w:rFonts w:ascii="Times New Roman" w:hAnsi="Times New Roman" w:cs="Times New Roman"/>
                <w:kern w:val="0"/>
                <w:sz w:val="18"/>
                <w:szCs w:val="18"/>
                <w:vertAlign w:val="superscript"/>
              </w:rPr>
              <w:t>3</w:t>
            </w:r>
          </w:p>
          <w:p w14:paraId="69D6D69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1.53mg/m</w:t>
            </w:r>
            <w:r w:rsidRPr="00463316">
              <w:rPr>
                <w:rFonts w:ascii="Times New Roman" w:hAnsi="Times New Roman" w:cs="Times New Roman"/>
                <w:kern w:val="0"/>
                <w:sz w:val="18"/>
                <w:szCs w:val="18"/>
                <w:vertAlign w:val="superscript"/>
              </w:rPr>
              <w:t>3</w:t>
            </w:r>
          </w:p>
          <w:p w14:paraId="71F3780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碱回收：</w:t>
            </w:r>
            <w:r w:rsidRPr="00463316">
              <w:rPr>
                <w:rFonts w:ascii="Times New Roman" w:hAnsi="Times New Roman" w:cs="Times New Roman"/>
                <w:kern w:val="0"/>
                <w:sz w:val="18"/>
                <w:szCs w:val="18"/>
              </w:rPr>
              <w:t>1.03mg/m</w:t>
            </w:r>
            <w:r w:rsidRPr="00463316">
              <w:rPr>
                <w:rFonts w:ascii="Times New Roman" w:hAnsi="Times New Roman" w:cs="Times New Roman"/>
                <w:kern w:val="0"/>
                <w:sz w:val="18"/>
                <w:szCs w:val="18"/>
                <w:vertAlign w:val="superscript"/>
              </w:rPr>
              <w:t>3</w:t>
            </w:r>
          </w:p>
          <w:p w14:paraId="244FC90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w:t>
            </w:r>
            <w:r w:rsidRPr="00463316">
              <w:rPr>
                <w:rFonts w:ascii="Times New Roman" w:hAnsi="Times New Roman" w:cs="Times New Roman"/>
                <w:kern w:val="0"/>
                <w:sz w:val="18"/>
                <w:szCs w:val="18"/>
              </w:rPr>
              <w:t>1.24mg/m</w:t>
            </w:r>
            <w:r w:rsidRPr="00463316">
              <w:rPr>
                <w:rFonts w:ascii="Times New Roman" w:hAnsi="Times New Roman" w:cs="Times New Roman"/>
                <w:kern w:val="0"/>
                <w:sz w:val="18"/>
                <w:szCs w:val="18"/>
                <w:vertAlign w:val="superscript"/>
              </w:rPr>
              <w:t>3</w:t>
            </w:r>
          </w:p>
        </w:tc>
        <w:tc>
          <w:tcPr>
            <w:tcW w:w="585" w:type="pct"/>
            <w:vAlign w:val="center"/>
            <w:hideMark/>
          </w:tcPr>
          <w:p w14:paraId="23E1005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5mg/m</w:t>
            </w:r>
            <w:r w:rsidRPr="00463316">
              <w:rPr>
                <w:rFonts w:ascii="Times New Roman" w:hAnsi="Times New Roman" w:cs="Times New Roman"/>
                <w:kern w:val="0"/>
                <w:sz w:val="18"/>
                <w:szCs w:val="18"/>
                <w:vertAlign w:val="superscript"/>
              </w:rPr>
              <w:t>3</w:t>
            </w:r>
            <w:r w:rsidRPr="00463316">
              <w:rPr>
                <w:rFonts w:ascii="Times New Roman" w:hAnsi="Times New Roman" w:cs="Times New Roman" w:hint="eastAsia"/>
                <w:kern w:val="0"/>
                <w:sz w:val="18"/>
                <w:szCs w:val="18"/>
                <w:lang w:val="zh-CN"/>
              </w:rPr>
              <w:t>（自备电厂）、</w:t>
            </w:r>
            <w:r w:rsidRPr="00463316">
              <w:rPr>
                <w:rFonts w:ascii="Times New Roman" w:hAnsi="Times New Roman" w:cs="Times New Roman"/>
                <w:kern w:val="0"/>
                <w:sz w:val="18"/>
                <w:szCs w:val="18"/>
              </w:rPr>
              <w:t>10mg/m</w:t>
            </w:r>
            <w:r w:rsidRPr="00463316">
              <w:rPr>
                <w:rFonts w:ascii="Times New Roman" w:hAnsi="Times New Roman" w:cs="Times New Roman"/>
                <w:kern w:val="0"/>
                <w:sz w:val="18"/>
                <w:szCs w:val="18"/>
                <w:vertAlign w:val="superscript"/>
              </w:rPr>
              <w:t>3</w:t>
            </w:r>
            <w:r w:rsidRPr="00463316">
              <w:rPr>
                <w:rFonts w:ascii="Times New Roman" w:hAnsi="Times New Roman" w:cs="Times New Roman" w:hint="eastAsia"/>
                <w:kern w:val="0"/>
                <w:sz w:val="18"/>
                <w:szCs w:val="18"/>
                <w:lang w:val="zh-CN"/>
              </w:rPr>
              <w:t>（化学浆厂）</w:t>
            </w:r>
          </w:p>
        </w:tc>
        <w:tc>
          <w:tcPr>
            <w:tcW w:w="804" w:type="pct"/>
            <w:vAlign w:val="center"/>
            <w:hideMark/>
          </w:tcPr>
          <w:p w14:paraId="09D6024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0.647</w:t>
            </w:r>
            <w:r w:rsidRPr="00463316">
              <w:rPr>
                <w:rFonts w:ascii="Times New Roman" w:hAnsi="Times New Roman" w:cs="Times New Roman" w:hint="eastAsia"/>
                <w:kern w:val="0"/>
                <w:sz w:val="18"/>
                <w:szCs w:val="18"/>
                <w:lang w:val="zh-CN"/>
              </w:rPr>
              <w:t>吨</w:t>
            </w:r>
          </w:p>
          <w:p w14:paraId="722282B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号：</w:t>
            </w:r>
            <w:r w:rsidRPr="00463316">
              <w:rPr>
                <w:rFonts w:ascii="Times New Roman" w:hAnsi="Times New Roman" w:cs="Times New Roman"/>
                <w:kern w:val="0"/>
                <w:sz w:val="18"/>
                <w:szCs w:val="18"/>
              </w:rPr>
              <w:t>1.17</w:t>
            </w:r>
            <w:r w:rsidRPr="00463316">
              <w:rPr>
                <w:rFonts w:ascii="Times New Roman" w:hAnsi="Times New Roman" w:cs="Times New Roman" w:hint="eastAsia"/>
                <w:kern w:val="0"/>
                <w:sz w:val="18"/>
                <w:szCs w:val="18"/>
                <w:lang w:val="zh-CN"/>
              </w:rPr>
              <w:t>吨</w:t>
            </w:r>
          </w:p>
          <w:p w14:paraId="30FD51F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碱回收：</w:t>
            </w:r>
            <w:r w:rsidRPr="00463316">
              <w:rPr>
                <w:rFonts w:ascii="Times New Roman" w:hAnsi="Times New Roman" w:cs="Times New Roman"/>
                <w:kern w:val="0"/>
                <w:sz w:val="18"/>
                <w:szCs w:val="18"/>
              </w:rPr>
              <w:t>5.17</w:t>
            </w:r>
            <w:r w:rsidRPr="00463316">
              <w:rPr>
                <w:rFonts w:ascii="Times New Roman" w:hAnsi="Times New Roman" w:cs="Times New Roman" w:hint="eastAsia"/>
                <w:kern w:val="0"/>
                <w:sz w:val="18"/>
                <w:szCs w:val="18"/>
                <w:lang w:val="zh-CN"/>
              </w:rPr>
              <w:t>吨</w:t>
            </w:r>
          </w:p>
          <w:p w14:paraId="013D4B8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w:t>
            </w:r>
            <w:r w:rsidRPr="00463316">
              <w:rPr>
                <w:rFonts w:ascii="Times New Roman" w:hAnsi="Times New Roman" w:cs="Times New Roman"/>
                <w:kern w:val="0"/>
                <w:sz w:val="18"/>
                <w:szCs w:val="18"/>
              </w:rPr>
              <w:t>0.71</w:t>
            </w:r>
            <w:r w:rsidRPr="00463316">
              <w:rPr>
                <w:rFonts w:ascii="Times New Roman" w:hAnsi="Times New Roman" w:cs="Times New Roman" w:hint="eastAsia"/>
                <w:kern w:val="0"/>
                <w:sz w:val="18"/>
                <w:szCs w:val="18"/>
                <w:lang w:val="zh-CN"/>
              </w:rPr>
              <w:t>吨</w:t>
            </w:r>
          </w:p>
        </w:tc>
        <w:tc>
          <w:tcPr>
            <w:tcW w:w="409" w:type="pct"/>
            <w:vAlign w:val="center"/>
            <w:hideMark/>
          </w:tcPr>
          <w:p w14:paraId="2786CCF0"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hAnsi="Times New Roman" w:cs="Times New Roman"/>
                <w:kern w:val="0"/>
                <w:sz w:val="18"/>
                <w:szCs w:val="18"/>
              </w:rPr>
              <w:t>121.979</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7970DFB0"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74BDAD3C" w14:textId="77777777" w:rsidTr="00463316">
        <w:trPr>
          <w:trHeight w:val="240"/>
        </w:trPr>
        <w:tc>
          <w:tcPr>
            <w:tcW w:w="235" w:type="pct"/>
            <w:vMerge w:val="restart"/>
            <w:vAlign w:val="center"/>
            <w:hideMark/>
          </w:tcPr>
          <w:p w14:paraId="5E796E04"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江西晨鸣纸业有限责任公司</w:t>
            </w:r>
          </w:p>
        </w:tc>
        <w:tc>
          <w:tcPr>
            <w:tcW w:w="366" w:type="pct"/>
            <w:vMerge w:val="restart"/>
            <w:vAlign w:val="center"/>
            <w:hideMark/>
          </w:tcPr>
          <w:p w14:paraId="737E7EDE" w14:textId="77777777" w:rsidR="00463316" w:rsidRPr="00463316" w:rsidRDefault="00463316">
            <w:pPr>
              <w:autoSpaceDE w:val="0"/>
              <w:autoSpaceDN w:val="0"/>
              <w:adjustRightInd w:val="0"/>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废气</w:t>
            </w:r>
          </w:p>
        </w:tc>
        <w:tc>
          <w:tcPr>
            <w:tcW w:w="364" w:type="pct"/>
            <w:vAlign w:val="center"/>
            <w:hideMark/>
          </w:tcPr>
          <w:p w14:paraId="56D60EAC"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SO</w:t>
            </w:r>
            <w:r w:rsidRPr="00463316">
              <w:rPr>
                <w:rFonts w:ascii="Times New Roman" w:hAnsi="Times New Roman" w:cs="Times New Roman"/>
                <w:kern w:val="0"/>
                <w:sz w:val="18"/>
                <w:szCs w:val="18"/>
                <w:vertAlign w:val="subscript"/>
              </w:rPr>
              <w:t>2</w:t>
            </w:r>
          </w:p>
        </w:tc>
        <w:tc>
          <w:tcPr>
            <w:tcW w:w="366" w:type="pct"/>
            <w:vAlign w:val="center"/>
            <w:hideMark/>
          </w:tcPr>
          <w:p w14:paraId="6CFDB845"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5C931C76"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1</w:t>
            </w:r>
          </w:p>
        </w:tc>
        <w:tc>
          <w:tcPr>
            <w:tcW w:w="366" w:type="pct"/>
            <w:vAlign w:val="center"/>
            <w:hideMark/>
          </w:tcPr>
          <w:p w14:paraId="12B7BC34"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热电厂</w:t>
            </w:r>
          </w:p>
        </w:tc>
        <w:tc>
          <w:tcPr>
            <w:tcW w:w="950" w:type="pct"/>
            <w:vAlign w:val="center"/>
            <w:hideMark/>
          </w:tcPr>
          <w:p w14:paraId="2DBBC87F"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kern w:val="0"/>
                <w:sz w:val="18"/>
                <w:szCs w:val="18"/>
              </w:rPr>
              <w:t xml:space="preserve">240T/h </w:t>
            </w:r>
            <w:r w:rsidRPr="00463316">
              <w:rPr>
                <w:rFonts w:ascii="Times New Roman" w:hAnsi="Times New Roman" w:cs="Times New Roman" w:hint="eastAsia"/>
                <w:kern w:val="0"/>
                <w:sz w:val="18"/>
                <w:szCs w:val="18"/>
                <w:lang w:val="zh-CN"/>
              </w:rPr>
              <w:t>炉：</w:t>
            </w:r>
            <w:r w:rsidRPr="00463316">
              <w:rPr>
                <w:rFonts w:ascii="Times New Roman" w:hAnsi="Times New Roman" w:cs="Times New Roman"/>
                <w:kern w:val="0"/>
                <w:sz w:val="18"/>
                <w:szCs w:val="18"/>
              </w:rPr>
              <w:t>9.17mg/m</w:t>
            </w:r>
            <w:r w:rsidRPr="00463316">
              <w:rPr>
                <w:rFonts w:ascii="Times New Roman" w:hAnsi="Times New Roman" w:cs="Times New Roman"/>
                <w:kern w:val="0"/>
                <w:sz w:val="18"/>
                <w:szCs w:val="18"/>
                <w:vertAlign w:val="superscript"/>
              </w:rPr>
              <w:t>3</w:t>
            </w:r>
          </w:p>
        </w:tc>
        <w:tc>
          <w:tcPr>
            <w:tcW w:w="585" w:type="pct"/>
            <w:vAlign w:val="center"/>
            <w:hideMark/>
          </w:tcPr>
          <w:p w14:paraId="18076D0E"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kern w:val="0"/>
                <w:sz w:val="18"/>
                <w:szCs w:val="18"/>
              </w:rPr>
              <w:t>200mg/m</w:t>
            </w:r>
            <w:r w:rsidRPr="00463316">
              <w:rPr>
                <w:rFonts w:ascii="Times New Roman" w:hAnsi="Times New Roman" w:cs="Times New Roman"/>
                <w:kern w:val="0"/>
                <w:sz w:val="18"/>
                <w:szCs w:val="18"/>
                <w:vertAlign w:val="superscript"/>
              </w:rPr>
              <w:t>3</w:t>
            </w:r>
          </w:p>
        </w:tc>
        <w:tc>
          <w:tcPr>
            <w:tcW w:w="804" w:type="pct"/>
            <w:vAlign w:val="center"/>
            <w:hideMark/>
          </w:tcPr>
          <w:p w14:paraId="6FEF7F69"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sz w:val="18"/>
                <w:szCs w:val="18"/>
              </w:rPr>
              <w:t>16.4243</w:t>
            </w:r>
            <w:r w:rsidRPr="00463316">
              <w:rPr>
                <w:rFonts w:ascii="Times New Roman" w:hAnsi="Times New Roman" w:cs="Times New Roman" w:hint="eastAsia"/>
                <w:sz w:val="18"/>
                <w:szCs w:val="18"/>
                <w:lang w:val="zh-CN"/>
              </w:rPr>
              <w:t>吨</w:t>
            </w:r>
          </w:p>
        </w:tc>
        <w:tc>
          <w:tcPr>
            <w:tcW w:w="409" w:type="pct"/>
            <w:vAlign w:val="center"/>
            <w:hideMark/>
          </w:tcPr>
          <w:p w14:paraId="51F7CA5E"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kern w:val="0"/>
                <w:sz w:val="18"/>
                <w:szCs w:val="18"/>
              </w:rPr>
              <w:t>806</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2A1B4F4B"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23498E15" w14:textId="77777777" w:rsidTr="00463316">
        <w:trPr>
          <w:trHeight w:val="240"/>
        </w:trPr>
        <w:tc>
          <w:tcPr>
            <w:tcW w:w="0" w:type="auto"/>
            <w:vMerge/>
            <w:vAlign w:val="center"/>
            <w:hideMark/>
          </w:tcPr>
          <w:p w14:paraId="2BABD175"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798F3650"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06239FD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NOx</w:t>
            </w:r>
          </w:p>
        </w:tc>
        <w:tc>
          <w:tcPr>
            <w:tcW w:w="366" w:type="pct"/>
            <w:vAlign w:val="center"/>
            <w:hideMark/>
          </w:tcPr>
          <w:p w14:paraId="1FB7A97D"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63EDE49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1</w:t>
            </w:r>
          </w:p>
        </w:tc>
        <w:tc>
          <w:tcPr>
            <w:tcW w:w="366" w:type="pct"/>
            <w:vAlign w:val="center"/>
            <w:hideMark/>
          </w:tcPr>
          <w:p w14:paraId="3867804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热电厂</w:t>
            </w:r>
          </w:p>
        </w:tc>
        <w:tc>
          <w:tcPr>
            <w:tcW w:w="950" w:type="pct"/>
            <w:vAlign w:val="center"/>
            <w:hideMark/>
          </w:tcPr>
          <w:p w14:paraId="75B1BEB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 xml:space="preserve">240T/h </w:t>
            </w:r>
            <w:r w:rsidRPr="00463316">
              <w:rPr>
                <w:rFonts w:ascii="Times New Roman" w:hAnsi="Times New Roman" w:cs="Times New Roman" w:hint="eastAsia"/>
                <w:kern w:val="0"/>
                <w:sz w:val="18"/>
                <w:szCs w:val="18"/>
                <w:lang w:val="zh-CN"/>
              </w:rPr>
              <w:t>炉：</w:t>
            </w:r>
            <w:r w:rsidRPr="00463316">
              <w:rPr>
                <w:rFonts w:ascii="Times New Roman" w:hAnsi="Times New Roman" w:cs="Times New Roman"/>
                <w:color w:val="000000" w:themeColor="text1"/>
                <w:sz w:val="18"/>
                <w:szCs w:val="18"/>
              </w:rPr>
              <w:t>25.83</w:t>
            </w:r>
            <w:r w:rsidRPr="00463316">
              <w:rPr>
                <w:rFonts w:ascii="Times New Roman" w:hAnsi="Times New Roman" w:cs="Times New Roman"/>
                <w:kern w:val="0"/>
                <w:sz w:val="18"/>
                <w:szCs w:val="18"/>
              </w:rPr>
              <w:t>mg/m</w:t>
            </w:r>
            <w:r w:rsidRPr="00463316">
              <w:rPr>
                <w:rFonts w:ascii="Times New Roman" w:hAnsi="Times New Roman" w:cs="Times New Roman"/>
                <w:kern w:val="0"/>
                <w:sz w:val="18"/>
                <w:szCs w:val="18"/>
                <w:vertAlign w:val="superscript"/>
              </w:rPr>
              <w:t>3</w:t>
            </w:r>
          </w:p>
        </w:tc>
        <w:tc>
          <w:tcPr>
            <w:tcW w:w="585" w:type="pct"/>
            <w:vAlign w:val="center"/>
            <w:hideMark/>
          </w:tcPr>
          <w:p w14:paraId="3EEE944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200mg/m</w:t>
            </w:r>
            <w:r w:rsidRPr="00463316">
              <w:rPr>
                <w:rFonts w:ascii="Times New Roman" w:hAnsi="Times New Roman" w:cs="Times New Roman"/>
                <w:kern w:val="0"/>
                <w:sz w:val="18"/>
                <w:szCs w:val="18"/>
                <w:vertAlign w:val="superscript"/>
              </w:rPr>
              <w:t>3</w:t>
            </w:r>
          </w:p>
        </w:tc>
        <w:tc>
          <w:tcPr>
            <w:tcW w:w="804" w:type="pct"/>
            <w:vAlign w:val="center"/>
            <w:hideMark/>
          </w:tcPr>
          <w:p w14:paraId="61BA3B6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color w:val="000000" w:themeColor="text1"/>
                <w:sz w:val="18"/>
                <w:szCs w:val="18"/>
              </w:rPr>
              <w:t>32.1654</w:t>
            </w:r>
            <w:r w:rsidRPr="00463316">
              <w:rPr>
                <w:rFonts w:ascii="Times New Roman" w:hAnsi="Times New Roman" w:cs="Times New Roman" w:hint="eastAsia"/>
                <w:color w:val="000000" w:themeColor="text1"/>
                <w:sz w:val="18"/>
                <w:szCs w:val="18"/>
                <w:lang w:val="zh-CN"/>
              </w:rPr>
              <w:t>吨</w:t>
            </w:r>
          </w:p>
        </w:tc>
        <w:tc>
          <w:tcPr>
            <w:tcW w:w="409" w:type="pct"/>
            <w:vAlign w:val="center"/>
            <w:hideMark/>
          </w:tcPr>
          <w:p w14:paraId="4084FA2A"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806</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487DF5BF"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0991D83F" w14:textId="77777777" w:rsidTr="00463316">
        <w:trPr>
          <w:trHeight w:val="240"/>
        </w:trPr>
        <w:tc>
          <w:tcPr>
            <w:tcW w:w="0" w:type="auto"/>
            <w:vMerge/>
            <w:vAlign w:val="center"/>
            <w:hideMark/>
          </w:tcPr>
          <w:p w14:paraId="57DC9278"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43EBF370"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4DE6F47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颗粒物</w:t>
            </w:r>
          </w:p>
        </w:tc>
        <w:tc>
          <w:tcPr>
            <w:tcW w:w="366" w:type="pct"/>
            <w:vAlign w:val="center"/>
            <w:hideMark/>
          </w:tcPr>
          <w:p w14:paraId="303D5ED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3D6BF6E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1</w:t>
            </w:r>
          </w:p>
        </w:tc>
        <w:tc>
          <w:tcPr>
            <w:tcW w:w="366" w:type="pct"/>
            <w:vAlign w:val="center"/>
            <w:hideMark/>
          </w:tcPr>
          <w:p w14:paraId="71EC00D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热电厂</w:t>
            </w:r>
          </w:p>
        </w:tc>
        <w:tc>
          <w:tcPr>
            <w:tcW w:w="950" w:type="pct"/>
            <w:vAlign w:val="center"/>
            <w:hideMark/>
          </w:tcPr>
          <w:p w14:paraId="05E91AC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240T/h</w:t>
            </w:r>
            <w:r w:rsidRPr="00463316">
              <w:rPr>
                <w:rFonts w:ascii="Times New Roman" w:hAnsi="Times New Roman" w:cs="Times New Roman" w:hint="eastAsia"/>
                <w:kern w:val="0"/>
                <w:sz w:val="18"/>
                <w:szCs w:val="18"/>
              </w:rPr>
              <w:t>炉</w:t>
            </w:r>
            <w:r w:rsidRPr="00463316">
              <w:rPr>
                <w:rFonts w:ascii="Times New Roman" w:hAnsi="Times New Roman" w:cs="Times New Roman"/>
                <w:kern w:val="0"/>
                <w:sz w:val="18"/>
                <w:szCs w:val="18"/>
              </w:rPr>
              <w:t xml:space="preserve"> </w:t>
            </w:r>
            <w:r w:rsidRPr="00463316">
              <w:rPr>
                <w:rFonts w:ascii="Times New Roman" w:hAnsi="Times New Roman" w:cs="Times New Roman" w:hint="eastAsia"/>
                <w:kern w:val="0"/>
                <w:sz w:val="18"/>
                <w:szCs w:val="18"/>
              </w:rPr>
              <w:t>：</w:t>
            </w:r>
            <w:r w:rsidRPr="00463316">
              <w:rPr>
                <w:rFonts w:ascii="Times New Roman" w:hAnsi="Times New Roman" w:cs="Times New Roman"/>
                <w:color w:val="000000" w:themeColor="text1"/>
                <w:sz w:val="18"/>
                <w:szCs w:val="18"/>
              </w:rPr>
              <w:t>2.45</w:t>
            </w:r>
            <w:r w:rsidRPr="00463316">
              <w:rPr>
                <w:rFonts w:ascii="Times New Roman" w:hAnsi="Times New Roman" w:cs="Times New Roman"/>
                <w:kern w:val="0"/>
                <w:sz w:val="18"/>
                <w:szCs w:val="18"/>
              </w:rPr>
              <w:t>mg/m</w:t>
            </w:r>
            <w:r w:rsidRPr="00463316">
              <w:rPr>
                <w:rFonts w:ascii="Times New Roman" w:hAnsi="Times New Roman" w:cs="Times New Roman"/>
                <w:kern w:val="0"/>
                <w:sz w:val="18"/>
                <w:szCs w:val="18"/>
                <w:vertAlign w:val="superscript"/>
              </w:rPr>
              <w:t>3</w:t>
            </w:r>
          </w:p>
        </w:tc>
        <w:tc>
          <w:tcPr>
            <w:tcW w:w="585" w:type="pct"/>
            <w:vAlign w:val="center"/>
            <w:hideMark/>
          </w:tcPr>
          <w:p w14:paraId="5AB5736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30mg/m</w:t>
            </w:r>
            <w:r w:rsidRPr="00463316">
              <w:rPr>
                <w:rFonts w:ascii="Times New Roman" w:hAnsi="Times New Roman" w:cs="Times New Roman"/>
                <w:kern w:val="0"/>
                <w:sz w:val="18"/>
                <w:szCs w:val="18"/>
                <w:vertAlign w:val="superscript"/>
              </w:rPr>
              <w:t>3</w:t>
            </w:r>
          </w:p>
        </w:tc>
        <w:tc>
          <w:tcPr>
            <w:tcW w:w="804" w:type="pct"/>
            <w:vAlign w:val="center"/>
            <w:hideMark/>
          </w:tcPr>
          <w:p w14:paraId="7E18FCD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color w:val="000000" w:themeColor="text1"/>
                <w:sz w:val="18"/>
                <w:szCs w:val="18"/>
              </w:rPr>
              <w:t>3.2623</w:t>
            </w:r>
            <w:r w:rsidRPr="00463316">
              <w:rPr>
                <w:rFonts w:ascii="Times New Roman" w:hAnsi="Times New Roman" w:cs="Times New Roman" w:hint="eastAsia"/>
                <w:color w:val="000000" w:themeColor="text1"/>
                <w:sz w:val="18"/>
                <w:szCs w:val="18"/>
                <w:lang w:val="zh-CN"/>
              </w:rPr>
              <w:t>吨</w:t>
            </w:r>
          </w:p>
        </w:tc>
        <w:tc>
          <w:tcPr>
            <w:tcW w:w="409" w:type="pct"/>
            <w:vAlign w:val="center"/>
            <w:hideMark/>
          </w:tcPr>
          <w:p w14:paraId="1FA90725"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135</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3283E917"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0F33AECF" w14:textId="77777777" w:rsidTr="00463316">
        <w:trPr>
          <w:trHeight w:val="240"/>
        </w:trPr>
        <w:tc>
          <w:tcPr>
            <w:tcW w:w="0" w:type="auto"/>
            <w:vMerge/>
            <w:vAlign w:val="center"/>
            <w:hideMark/>
          </w:tcPr>
          <w:p w14:paraId="3B21A7E7" w14:textId="77777777" w:rsidR="00463316" w:rsidRPr="00463316" w:rsidRDefault="00463316">
            <w:pPr>
              <w:widowControl/>
              <w:rPr>
                <w:rFonts w:ascii="Times New Roman" w:hAnsi="Times New Roman" w:cs="Times New Roman"/>
                <w:kern w:val="0"/>
                <w:sz w:val="18"/>
                <w:szCs w:val="18"/>
                <w:lang w:val="zh-CN"/>
              </w:rPr>
            </w:pPr>
          </w:p>
        </w:tc>
        <w:tc>
          <w:tcPr>
            <w:tcW w:w="366" w:type="pct"/>
            <w:vMerge w:val="restart"/>
            <w:vAlign w:val="center"/>
            <w:hideMark/>
          </w:tcPr>
          <w:p w14:paraId="1533198B"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废水</w:t>
            </w:r>
          </w:p>
        </w:tc>
        <w:tc>
          <w:tcPr>
            <w:tcW w:w="364" w:type="pct"/>
            <w:vAlign w:val="center"/>
            <w:hideMark/>
          </w:tcPr>
          <w:p w14:paraId="6467AE0E"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COD</w:t>
            </w:r>
          </w:p>
        </w:tc>
        <w:tc>
          <w:tcPr>
            <w:tcW w:w="366" w:type="pct"/>
            <w:vAlign w:val="center"/>
            <w:hideMark/>
          </w:tcPr>
          <w:p w14:paraId="788D30A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直接排放</w:t>
            </w:r>
          </w:p>
        </w:tc>
        <w:tc>
          <w:tcPr>
            <w:tcW w:w="292" w:type="pct"/>
            <w:vAlign w:val="center"/>
            <w:hideMark/>
          </w:tcPr>
          <w:p w14:paraId="5B8FF073"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1</w:t>
            </w:r>
          </w:p>
        </w:tc>
        <w:tc>
          <w:tcPr>
            <w:tcW w:w="366" w:type="pct"/>
            <w:vAlign w:val="center"/>
            <w:hideMark/>
          </w:tcPr>
          <w:p w14:paraId="3C0842C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污水总排口</w:t>
            </w:r>
          </w:p>
        </w:tc>
        <w:tc>
          <w:tcPr>
            <w:tcW w:w="950" w:type="pct"/>
            <w:vAlign w:val="center"/>
            <w:hideMark/>
          </w:tcPr>
          <w:p w14:paraId="23F654FD"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color w:val="000000" w:themeColor="text1"/>
                <w:sz w:val="18"/>
                <w:szCs w:val="18"/>
              </w:rPr>
              <w:t>32.58</w:t>
            </w:r>
            <w:r w:rsidRPr="00463316">
              <w:rPr>
                <w:rFonts w:ascii="Times New Roman" w:hAnsi="Times New Roman" w:cs="Times New Roman"/>
                <w:kern w:val="0"/>
                <w:sz w:val="18"/>
                <w:szCs w:val="18"/>
              </w:rPr>
              <w:t>mg/L</w:t>
            </w:r>
          </w:p>
        </w:tc>
        <w:tc>
          <w:tcPr>
            <w:tcW w:w="585" w:type="pct"/>
            <w:vAlign w:val="center"/>
            <w:hideMark/>
          </w:tcPr>
          <w:p w14:paraId="3C27241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90mg/L</w:t>
            </w:r>
          </w:p>
        </w:tc>
        <w:tc>
          <w:tcPr>
            <w:tcW w:w="804" w:type="pct"/>
            <w:vAlign w:val="center"/>
            <w:hideMark/>
          </w:tcPr>
          <w:p w14:paraId="44A01FF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color w:val="000000" w:themeColor="text1"/>
                <w:sz w:val="18"/>
                <w:szCs w:val="18"/>
              </w:rPr>
              <w:t>192.74</w:t>
            </w:r>
            <w:r w:rsidRPr="00463316">
              <w:rPr>
                <w:rFonts w:ascii="Times New Roman" w:hAnsi="Times New Roman" w:cs="Times New Roman" w:hint="eastAsia"/>
                <w:color w:val="000000" w:themeColor="text1"/>
                <w:sz w:val="18"/>
                <w:szCs w:val="18"/>
                <w:lang w:val="zh-CN"/>
              </w:rPr>
              <w:t>吨</w:t>
            </w:r>
          </w:p>
        </w:tc>
        <w:tc>
          <w:tcPr>
            <w:tcW w:w="409" w:type="pct"/>
            <w:vAlign w:val="center"/>
            <w:hideMark/>
          </w:tcPr>
          <w:p w14:paraId="4DF7BEAB"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1,260</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345A81D6"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51630287" w14:textId="77777777" w:rsidTr="00463316">
        <w:trPr>
          <w:trHeight w:val="240"/>
        </w:trPr>
        <w:tc>
          <w:tcPr>
            <w:tcW w:w="0" w:type="auto"/>
            <w:vMerge/>
            <w:vAlign w:val="center"/>
            <w:hideMark/>
          </w:tcPr>
          <w:p w14:paraId="4CC5FA4A"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621FC079"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7727C8C1"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氨氮</w:t>
            </w:r>
          </w:p>
        </w:tc>
        <w:tc>
          <w:tcPr>
            <w:tcW w:w="366" w:type="pct"/>
            <w:vAlign w:val="center"/>
            <w:hideMark/>
          </w:tcPr>
          <w:p w14:paraId="4C4D9C6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直接排放</w:t>
            </w:r>
          </w:p>
        </w:tc>
        <w:tc>
          <w:tcPr>
            <w:tcW w:w="292" w:type="pct"/>
            <w:vAlign w:val="center"/>
            <w:hideMark/>
          </w:tcPr>
          <w:p w14:paraId="58762B34"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1</w:t>
            </w:r>
          </w:p>
        </w:tc>
        <w:tc>
          <w:tcPr>
            <w:tcW w:w="366" w:type="pct"/>
            <w:vAlign w:val="center"/>
            <w:hideMark/>
          </w:tcPr>
          <w:p w14:paraId="4864598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污水总排口</w:t>
            </w:r>
          </w:p>
        </w:tc>
        <w:tc>
          <w:tcPr>
            <w:tcW w:w="950" w:type="pct"/>
            <w:vAlign w:val="center"/>
            <w:hideMark/>
          </w:tcPr>
          <w:p w14:paraId="4CCBA8F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color w:val="000000" w:themeColor="text1"/>
                <w:sz w:val="18"/>
                <w:szCs w:val="18"/>
              </w:rPr>
              <w:t>2.11</w:t>
            </w:r>
            <w:r w:rsidRPr="00463316">
              <w:rPr>
                <w:rFonts w:ascii="Times New Roman" w:hAnsi="Times New Roman" w:cs="Times New Roman"/>
                <w:kern w:val="0"/>
                <w:sz w:val="18"/>
                <w:szCs w:val="18"/>
              </w:rPr>
              <w:t>mg/L</w:t>
            </w:r>
          </w:p>
        </w:tc>
        <w:tc>
          <w:tcPr>
            <w:tcW w:w="585" w:type="pct"/>
            <w:vAlign w:val="center"/>
            <w:hideMark/>
          </w:tcPr>
          <w:p w14:paraId="3C1E27E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8mg/L</w:t>
            </w:r>
          </w:p>
        </w:tc>
        <w:tc>
          <w:tcPr>
            <w:tcW w:w="804" w:type="pct"/>
            <w:vAlign w:val="center"/>
            <w:hideMark/>
          </w:tcPr>
          <w:p w14:paraId="6BECD14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color w:val="000000" w:themeColor="text1"/>
                <w:sz w:val="18"/>
                <w:szCs w:val="18"/>
              </w:rPr>
              <w:t>7.6</w:t>
            </w:r>
            <w:r w:rsidRPr="00463316">
              <w:rPr>
                <w:rFonts w:ascii="Times New Roman" w:hAnsi="Times New Roman" w:cs="Times New Roman" w:hint="eastAsia"/>
                <w:color w:val="000000" w:themeColor="text1"/>
                <w:sz w:val="18"/>
                <w:szCs w:val="18"/>
                <w:lang w:val="zh-CN"/>
              </w:rPr>
              <w:t>吨</w:t>
            </w:r>
          </w:p>
        </w:tc>
        <w:tc>
          <w:tcPr>
            <w:tcW w:w="409" w:type="pct"/>
            <w:vAlign w:val="center"/>
            <w:hideMark/>
          </w:tcPr>
          <w:p w14:paraId="7724A7BE"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112</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54440AE6"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17AC529E" w14:textId="77777777" w:rsidTr="00463316">
        <w:trPr>
          <w:trHeight w:val="240"/>
        </w:trPr>
        <w:tc>
          <w:tcPr>
            <w:tcW w:w="0" w:type="auto"/>
            <w:vMerge/>
            <w:vAlign w:val="center"/>
            <w:hideMark/>
          </w:tcPr>
          <w:p w14:paraId="5E64E13D"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5F21C616"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2DB92D8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总氮</w:t>
            </w:r>
          </w:p>
        </w:tc>
        <w:tc>
          <w:tcPr>
            <w:tcW w:w="366" w:type="pct"/>
            <w:vAlign w:val="center"/>
            <w:hideMark/>
          </w:tcPr>
          <w:p w14:paraId="341497B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直接排放</w:t>
            </w:r>
          </w:p>
        </w:tc>
        <w:tc>
          <w:tcPr>
            <w:tcW w:w="292" w:type="pct"/>
            <w:vAlign w:val="center"/>
            <w:hideMark/>
          </w:tcPr>
          <w:p w14:paraId="150C409D"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1</w:t>
            </w:r>
          </w:p>
        </w:tc>
        <w:tc>
          <w:tcPr>
            <w:tcW w:w="366" w:type="pct"/>
            <w:vAlign w:val="center"/>
            <w:hideMark/>
          </w:tcPr>
          <w:p w14:paraId="12177C5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污水总排口</w:t>
            </w:r>
          </w:p>
        </w:tc>
        <w:tc>
          <w:tcPr>
            <w:tcW w:w="950" w:type="pct"/>
            <w:vAlign w:val="center"/>
            <w:hideMark/>
          </w:tcPr>
          <w:p w14:paraId="2A08C22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7.07mg/L</w:t>
            </w:r>
          </w:p>
        </w:tc>
        <w:tc>
          <w:tcPr>
            <w:tcW w:w="585" w:type="pct"/>
            <w:vAlign w:val="center"/>
            <w:hideMark/>
          </w:tcPr>
          <w:p w14:paraId="2D0D621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12mg/L</w:t>
            </w:r>
          </w:p>
        </w:tc>
        <w:tc>
          <w:tcPr>
            <w:tcW w:w="804" w:type="pct"/>
            <w:vAlign w:val="center"/>
            <w:hideMark/>
          </w:tcPr>
          <w:p w14:paraId="75797D0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kern w:val="0"/>
                <w:sz w:val="18"/>
                <w:szCs w:val="18"/>
              </w:rPr>
              <w:t>17.52</w:t>
            </w:r>
            <w:r w:rsidRPr="00463316">
              <w:rPr>
                <w:rFonts w:ascii="Times New Roman" w:hAnsi="Times New Roman" w:cs="Times New Roman" w:hint="eastAsia"/>
                <w:kern w:val="0"/>
                <w:sz w:val="18"/>
                <w:szCs w:val="18"/>
              </w:rPr>
              <w:t>吨</w:t>
            </w:r>
          </w:p>
        </w:tc>
        <w:tc>
          <w:tcPr>
            <w:tcW w:w="409" w:type="pct"/>
            <w:vAlign w:val="center"/>
            <w:hideMark/>
          </w:tcPr>
          <w:p w14:paraId="50BE3981"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heme="minorEastAsia" w:hAnsiTheme="minorEastAsia" w:cs="Times New Roman" w:hint="eastAsia"/>
                <w:kern w:val="0"/>
                <w:sz w:val="18"/>
                <w:szCs w:val="18"/>
              </w:rPr>
              <w:t>/</w:t>
            </w:r>
          </w:p>
        </w:tc>
        <w:tc>
          <w:tcPr>
            <w:tcW w:w="262" w:type="pct"/>
            <w:vAlign w:val="center"/>
            <w:hideMark/>
          </w:tcPr>
          <w:p w14:paraId="2CB0DA1D"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rPr>
              <w:t>无</w:t>
            </w:r>
          </w:p>
        </w:tc>
      </w:tr>
      <w:tr w:rsidR="00463316" w:rsidRPr="00463316" w14:paraId="76BC37A6" w14:textId="77777777" w:rsidTr="00463316">
        <w:trPr>
          <w:trHeight w:val="240"/>
        </w:trPr>
        <w:tc>
          <w:tcPr>
            <w:tcW w:w="235" w:type="pct"/>
            <w:vMerge w:val="restart"/>
            <w:vAlign w:val="center"/>
            <w:hideMark/>
          </w:tcPr>
          <w:p w14:paraId="48EA4732"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吉林晨鸣纸业有限责任公司</w:t>
            </w:r>
          </w:p>
        </w:tc>
        <w:tc>
          <w:tcPr>
            <w:tcW w:w="366" w:type="pct"/>
            <w:vMerge w:val="restart"/>
            <w:vAlign w:val="center"/>
            <w:hideMark/>
          </w:tcPr>
          <w:p w14:paraId="5EBA3429" w14:textId="77777777" w:rsidR="00463316" w:rsidRPr="00463316" w:rsidRDefault="00463316">
            <w:pPr>
              <w:autoSpaceDE w:val="0"/>
              <w:autoSpaceDN w:val="0"/>
              <w:adjustRightInd w:val="0"/>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废气</w:t>
            </w:r>
          </w:p>
        </w:tc>
        <w:tc>
          <w:tcPr>
            <w:tcW w:w="364" w:type="pct"/>
            <w:vAlign w:val="center"/>
            <w:hideMark/>
          </w:tcPr>
          <w:p w14:paraId="286FF16C"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SO</w:t>
            </w:r>
            <w:r w:rsidRPr="00463316">
              <w:rPr>
                <w:rFonts w:ascii="Times New Roman" w:hAnsi="Times New Roman" w:cs="Times New Roman"/>
                <w:kern w:val="0"/>
                <w:sz w:val="18"/>
                <w:szCs w:val="18"/>
                <w:vertAlign w:val="subscript"/>
              </w:rPr>
              <w:t>2</w:t>
            </w:r>
          </w:p>
        </w:tc>
        <w:tc>
          <w:tcPr>
            <w:tcW w:w="366" w:type="pct"/>
            <w:hideMark/>
          </w:tcPr>
          <w:p w14:paraId="698D7E9E"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743F710D"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3(2</w:t>
            </w:r>
            <w:r w:rsidRPr="00463316">
              <w:rPr>
                <w:rFonts w:ascii="Times New Roman" w:hAnsi="Times New Roman" w:cs="Times New Roman" w:hint="eastAsia"/>
                <w:kern w:val="0"/>
                <w:sz w:val="18"/>
                <w:szCs w:val="18"/>
                <w:lang w:val="zh-CN"/>
              </w:rPr>
              <w:t>用</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备</w:t>
            </w:r>
            <w:r w:rsidRPr="00463316">
              <w:rPr>
                <w:rFonts w:ascii="Times New Roman" w:hAnsi="Times New Roman" w:cs="Times New Roman"/>
                <w:kern w:val="0"/>
                <w:sz w:val="18"/>
                <w:szCs w:val="18"/>
              </w:rPr>
              <w:t>)</w:t>
            </w:r>
          </w:p>
        </w:tc>
        <w:tc>
          <w:tcPr>
            <w:tcW w:w="366" w:type="pct"/>
            <w:vAlign w:val="center"/>
            <w:hideMark/>
          </w:tcPr>
          <w:p w14:paraId="40E0F104"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108AF282" w14:textId="77777777" w:rsidR="00463316" w:rsidRPr="00463316" w:rsidRDefault="00463316">
            <w:pPr>
              <w:autoSpaceDE w:val="0"/>
              <w:autoSpaceDN w:val="0"/>
              <w:adjustRightInd w:val="0"/>
              <w:rPr>
                <w:rFonts w:ascii="Times New Roman" w:eastAsia="宋体" w:hAnsi="Times New Roman" w:cs="Times New Roman"/>
                <w:sz w:val="18"/>
                <w:szCs w:val="18"/>
              </w:rPr>
            </w:pPr>
            <w:r w:rsidRPr="00463316">
              <w:rPr>
                <w:rFonts w:ascii="Times New Roman" w:hAnsi="Times New Roman" w:cs="Times New Roman"/>
                <w:kern w:val="0"/>
                <w:sz w:val="18"/>
                <w:szCs w:val="18"/>
              </w:rPr>
              <w:t>12.83mg/m</w:t>
            </w:r>
            <w:r w:rsidRPr="00463316">
              <w:rPr>
                <w:rFonts w:ascii="Times New Roman" w:hAnsi="Times New Roman" w:cs="Times New Roman"/>
                <w:kern w:val="0"/>
                <w:sz w:val="18"/>
                <w:szCs w:val="18"/>
                <w:vertAlign w:val="superscript"/>
              </w:rPr>
              <w:t>3</w:t>
            </w:r>
          </w:p>
        </w:tc>
        <w:tc>
          <w:tcPr>
            <w:tcW w:w="585" w:type="pct"/>
            <w:vAlign w:val="center"/>
            <w:hideMark/>
          </w:tcPr>
          <w:p w14:paraId="3D8626B7"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kern w:val="0"/>
                <w:sz w:val="18"/>
                <w:szCs w:val="18"/>
              </w:rPr>
              <w:t>100mg/m</w:t>
            </w:r>
            <w:r w:rsidRPr="00463316">
              <w:rPr>
                <w:rFonts w:ascii="Times New Roman" w:hAnsi="Times New Roman" w:cs="Times New Roman"/>
                <w:kern w:val="0"/>
                <w:sz w:val="18"/>
                <w:szCs w:val="18"/>
                <w:vertAlign w:val="superscript"/>
              </w:rPr>
              <w:t>3</w:t>
            </w:r>
          </w:p>
        </w:tc>
        <w:tc>
          <w:tcPr>
            <w:tcW w:w="804" w:type="pct"/>
            <w:vAlign w:val="center"/>
            <w:hideMark/>
          </w:tcPr>
          <w:p w14:paraId="5E880AE1" w14:textId="77777777" w:rsidR="00463316" w:rsidRPr="00463316" w:rsidRDefault="00463316">
            <w:pPr>
              <w:autoSpaceDE w:val="0"/>
              <w:autoSpaceDN w:val="0"/>
              <w:adjustRightInd w:val="0"/>
              <w:rPr>
                <w:rFonts w:ascii="Times New Roman" w:eastAsia="宋体" w:hAnsi="Times New Roman" w:cs="Times New Roman"/>
                <w:sz w:val="18"/>
                <w:szCs w:val="18"/>
              </w:rPr>
            </w:pPr>
            <w:r w:rsidRPr="00463316">
              <w:rPr>
                <w:rFonts w:ascii="Times New Roman" w:hAnsi="Times New Roman" w:cs="Times New Roman"/>
                <w:kern w:val="0"/>
                <w:sz w:val="18"/>
                <w:szCs w:val="18"/>
              </w:rPr>
              <w:t>4.37</w:t>
            </w:r>
            <w:r w:rsidRPr="00463316">
              <w:rPr>
                <w:rFonts w:ascii="Times New Roman" w:hAnsi="Times New Roman" w:cs="Times New Roman" w:hint="eastAsia"/>
                <w:kern w:val="0"/>
                <w:sz w:val="18"/>
                <w:szCs w:val="18"/>
                <w:lang w:val="zh-CN"/>
              </w:rPr>
              <w:t>吨</w:t>
            </w:r>
          </w:p>
        </w:tc>
        <w:tc>
          <w:tcPr>
            <w:tcW w:w="409" w:type="pct"/>
            <w:vAlign w:val="center"/>
            <w:hideMark/>
          </w:tcPr>
          <w:p w14:paraId="24162FC2"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kern w:val="0"/>
                <w:sz w:val="18"/>
                <w:szCs w:val="18"/>
              </w:rPr>
              <w:t>97</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0232ED0A"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18B7B664" w14:textId="77777777" w:rsidTr="00463316">
        <w:trPr>
          <w:trHeight w:val="240"/>
        </w:trPr>
        <w:tc>
          <w:tcPr>
            <w:tcW w:w="0" w:type="auto"/>
            <w:vMerge/>
            <w:vAlign w:val="center"/>
            <w:hideMark/>
          </w:tcPr>
          <w:p w14:paraId="2DAFE327"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4FAA25B6"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4D75891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NOx</w:t>
            </w:r>
          </w:p>
        </w:tc>
        <w:tc>
          <w:tcPr>
            <w:tcW w:w="366" w:type="pct"/>
            <w:hideMark/>
          </w:tcPr>
          <w:p w14:paraId="3119064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hideMark/>
          </w:tcPr>
          <w:p w14:paraId="2811CFB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3(2</w:t>
            </w:r>
            <w:r w:rsidRPr="00463316">
              <w:rPr>
                <w:rFonts w:ascii="Times New Roman" w:hAnsi="Times New Roman" w:cs="Times New Roman" w:hint="eastAsia"/>
                <w:kern w:val="0"/>
                <w:sz w:val="18"/>
                <w:szCs w:val="18"/>
                <w:lang w:val="zh-CN"/>
              </w:rPr>
              <w:t>用</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备</w:t>
            </w:r>
            <w:r w:rsidRPr="00463316">
              <w:rPr>
                <w:rFonts w:ascii="Times New Roman" w:hAnsi="Times New Roman" w:cs="Times New Roman"/>
                <w:kern w:val="0"/>
                <w:sz w:val="18"/>
                <w:szCs w:val="18"/>
              </w:rPr>
              <w:t>)</w:t>
            </w:r>
          </w:p>
        </w:tc>
        <w:tc>
          <w:tcPr>
            <w:tcW w:w="366" w:type="pct"/>
            <w:vAlign w:val="center"/>
            <w:hideMark/>
          </w:tcPr>
          <w:p w14:paraId="4E5A931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03C9E3F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55.92mg/m</w:t>
            </w:r>
            <w:r w:rsidRPr="00463316">
              <w:rPr>
                <w:rFonts w:ascii="Times New Roman" w:hAnsi="Times New Roman" w:cs="Times New Roman"/>
                <w:kern w:val="0"/>
                <w:sz w:val="18"/>
                <w:szCs w:val="18"/>
                <w:vertAlign w:val="superscript"/>
              </w:rPr>
              <w:t>3</w:t>
            </w:r>
          </w:p>
        </w:tc>
        <w:tc>
          <w:tcPr>
            <w:tcW w:w="585" w:type="pct"/>
            <w:vAlign w:val="center"/>
            <w:hideMark/>
          </w:tcPr>
          <w:p w14:paraId="733BA2A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100mg/m</w:t>
            </w:r>
            <w:r w:rsidRPr="00463316">
              <w:rPr>
                <w:rFonts w:ascii="Times New Roman" w:hAnsi="Times New Roman" w:cs="Times New Roman"/>
                <w:kern w:val="0"/>
                <w:sz w:val="18"/>
                <w:szCs w:val="18"/>
                <w:vertAlign w:val="superscript"/>
              </w:rPr>
              <w:t>3</w:t>
            </w:r>
          </w:p>
        </w:tc>
        <w:tc>
          <w:tcPr>
            <w:tcW w:w="804" w:type="pct"/>
            <w:vAlign w:val="center"/>
            <w:hideMark/>
          </w:tcPr>
          <w:p w14:paraId="51DB6FF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24.61</w:t>
            </w:r>
            <w:r w:rsidRPr="00463316">
              <w:rPr>
                <w:rFonts w:ascii="Times New Roman" w:hAnsi="Times New Roman" w:cs="Times New Roman" w:hint="eastAsia"/>
                <w:kern w:val="0"/>
                <w:sz w:val="18"/>
                <w:szCs w:val="18"/>
                <w:lang w:val="zh-CN"/>
              </w:rPr>
              <w:t>吨</w:t>
            </w:r>
          </w:p>
        </w:tc>
        <w:tc>
          <w:tcPr>
            <w:tcW w:w="409" w:type="pct"/>
            <w:vAlign w:val="center"/>
            <w:hideMark/>
          </w:tcPr>
          <w:p w14:paraId="6A62BF93"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213</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695C65BB"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无</w:t>
            </w:r>
          </w:p>
        </w:tc>
      </w:tr>
      <w:tr w:rsidR="00463316" w:rsidRPr="00463316" w14:paraId="7411583C" w14:textId="77777777" w:rsidTr="00463316">
        <w:trPr>
          <w:trHeight w:val="240"/>
        </w:trPr>
        <w:tc>
          <w:tcPr>
            <w:tcW w:w="0" w:type="auto"/>
            <w:vMerge/>
            <w:vAlign w:val="center"/>
            <w:hideMark/>
          </w:tcPr>
          <w:p w14:paraId="5ADCCCAE"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63A50B72"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4DB50541"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颗粒物</w:t>
            </w:r>
          </w:p>
        </w:tc>
        <w:tc>
          <w:tcPr>
            <w:tcW w:w="366" w:type="pct"/>
            <w:hideMark/>
          </w:tcPr>
          <w:p w14:paraId="34977D9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hideMark/>
          </w:tcPr>
          <w:p w14:paraId="32B9975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3(2</w:t>
            </w:r>
            <w:r w:rsidRPr="00463316">
              <w:rPr>
                <w:rFonts w:ascii="Times New Roman" w:hAnsi="Times New Roman" w:cs="Times New Roman" w:hint="eastAsia"/>
                <w:kern w:val="0"/>
                <w:sz w:val="18"/>
                <w:szCs w:val="18"/>
                <w:lang w:val="zh-CN"/>
              </w:rPr>
              <w:t>用</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备</w:t>
            </w:r>
            <w:r w:rsidRPr="00463316">
              <w:rPr>
                <w:rFonts w:ascii="Times New Roman" w:hAnsi="Times New Roman" w:cs="Times New Roman"/>
                <w:kern w:val="0"/>
                <w:sz w:val="18"/>
                <w:szCs w:val="18"/>
              </w:rPr>
              <w:t>)</w:t>
            </w:r>
          </w:p>
        </w:tc>
        <w:tc>
          <w:tcPr>
            <w:tcW w:w="366" w:type="pct"/>
            <w:vAlign w:val="center"/>
            <w:hideMark/>
          </w:tcPr>
          <w:p w14:paraId="14EFD91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50693F0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16.53mg/m</w:t>
            </w:r>
            <w:r w:rsidRPr="00463316">
              <w:rPr>
                <w:rFonts w:ascii="Times New Roman" w:hAnsi="Times New Roman" w:cs="Times New Roman"/>
                <w:kern w:val="0"/>
                <w:sz w:val="18"/>
                <w:szCs w:val="18"/>
                <w:vertAlign w:val="superscript"/>
              </w:rPr>
              <w:t>3</w:t>
            </w:r>
          </w:p>
        </w:tc>
        <w:tc>
          <w:tcPr>
            <w:tcW w:w="585" w:type="pct"/>
            <w:vAlign w:val="center"/>
            <w:hideMark/>
          </w:tcPr>
          <w:p w14:paraId="70A47F7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30mg/m</w:t>
            </w:r>
            <w:r w:rsidRPr="00463316">
              <w:rPr>
                <w:rFonts w:ascii="Times New Roman" w:hAnsi="Times New Roman" w:cs="Times New Roman"/>
                <w:kern w:val="0"/>
                <w:sz w:val="18"/>
                <w:szCs w:val="18"/>
                <w:vertAlign w:val="superscript"/>
              </w:rPr>
              <w:t>3</w:t>
            </w:r>
          </w:p>
        </w:tc>
        <w:tc>
          <w:tcPr>
            <w:tcW w:w="804" w:type="pct"/>
            <w:vAlign w:val="center"/>
            <w:hideMark/>
          </w:tcPr>
          <w:p w14:paraId="71BA8C0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7.26</w:t>
            </w:r>
            <w:r w:rsidRPr="00463316">
              <w:rPr>
                <w:rFonts w:ascii="Times New Roman" w:hAnsi="Times New Roman" w:cs="Times New Roman" w:hint="eastAsia"/>
                <w:kern w:val="0"/>
                <w:sz w:val="18"/>
                <w:szCs w:val="18"/>
                <w:lang w:val="zh-CN"/>
              </w:rPr>
              <w:t>吨</w:t>
            </w:r>
          </w:p>
        </w:tc>
        <w:tc>
          <w:tcPr>
            <w:tcW w:w="409" w:type="pct"/>
            <w:vAlign w:val="center"/>
            <w:hideMark/>
          </w:tcPr>
          <w:p w14:paraId="1C9A2722"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51.66</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60DC074F"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无</w:t>
            </w:r>
          </w:p>
        </w:tc>
      </w:tr>
      <w:tr w:rsidR="00463316" w:rsidRPr="00463316" w14:paraId="1E934788" w14:textId="77777777" w:rsidTr="00463316">
        <w:trPr>
          <w:trHeight w:val="240"/>
        </w:trPr>
        <w:tc>
          <w:tcPr>
            <w:tcW w:w="0" w:type="auto"/>
            <w:vMerge/>
            <w:vAlign w:val="center"/>
            <w:hideMark/>
          </w:tcPr>
          <w:p w14:paraId="5872DD46" w14:textId="77777777" w:rsidR="00463316" w:rsidRPr="00463316" w:rsidRDefault="00463316">
            <w:pPr>
              <w:widowControl/>
              <w:rPr>
                <w:rFonts w:ascii="Times New Roman" w:hAnsi="Times New Roman" w:cs="Times New Roman"/>
                <w:kern w:val="0"/>
                <w:sz w:val="18"/>
                <w:szCs w:val="18"/>
                <w:lang w:val="zh-CN"/>
              </w:rPr>
            </w:pPr>
          </w:p>
        </w:tc>
        <w:tc>
          <w:tcPr>
            <w:tcW w:w="366" w:type="pct"/>
            <w:vMerge w:val="restart"/>
            <w:vAlign w:val="center"/>
            <w:hideMark/>
          </w:tcPr>
          <w:p w14:paraId="499F9A6D"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废水</w:t>
            </w:r>
          </w:p>
        </w:tc>
        <w:tc>
          <w:tcPr>
            <w:tcW w:w="364" w:type="pct"/>
            <w:vAlign w:val="center"/>
            <w:hideMark/>
          </w:tcPr>
          <w:p w14:paraId="0AF412D4"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COD</w:t>
            </w:r>
          </w:p>
        </w:tc>
        <w:tc>
          <w:tcPr>
            <w:tcW w:w="366" w:type="pct"/>
            <w:vAlign w:val="center"/>
            <w:hideMark/>
          </w:tcPr>
          <w:p w14:paraId="5083109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4F1FD522"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13404B4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污水总排口</w:t>
            </w:r>
          </w:p>
        </w:tc>
        <w:tc>
          <w:tcPr>
            <w:tcW w:w="950" w:type="pct"/>
            <w:vAlign w:val="center"/>
            <w:hideMark/>
          </w:tcPr>
          <w:p w14:paraId="24939E2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121.86mg/L</w:t>
            </w:r>
          </w:p>
        </w:tc>
        <w:tc>
          <w:tcPr>
            <w:tcW w:w="585" w:type="pct"/>
            <w:vAlign w:val="center"/>
            <w:hideMark/>
          </w:tcPr>
          <w:p w14:paraId="4E2832F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120mg/L</w:t>
            </w:r>
          </w:p>
        </w:tc>
        <w:tc>
          <w:tcPr>
            <w:tcW w:w="804" w:type="pct"/>
            <w:vAlign w:val="center"/>
            <w:hideMark/>
          </w:tcPr>
          <w:p w14:paraId="7736EE1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304.31</w:t>
            </w:r>
            <w:r w:rsidRPr="00463316">
              <w:rPr>
                <w:rFonts w:ascii="Times New Roman" w:hAnsi="Times New Roman" w:cs="Times New Roman" w:hint="eastAsia"/>
                <w:kern w:val="0"/>
                <w:sz w:val="18"/>
                <w:szCs w:val="18"/>
                <w:lang w:val="zh-CN"/>
              </w:rPr>
              <w:t>吨</w:t>
            </w:r>
          </w:p>
        </w:tc>
        <w:tc>
          <w:tcPr>
            <w:tcW w:w="409" w:type="pct"/>
            <w:vAlign w:val="center"/>
            <w:hideMark/>
          </w:tcPr>
          <w:p w14:paraId="1157C397"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6,000</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6EF7415C"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无</w:t>
            </w:r>
          </w:p>
        </w:tc>
      </w:tr>
      <w:tr w:rsidR="00463316" w:rsidRPr="00463316" w14:paraId="739BF281" w14:textId="77777777" w:rsidTr="00463316">
        <w:trPr>
          <w:trHeight w:val="240"/>
        </w:trPr>
        <w:tc>
          <w:tcPr>
            <w:tcW w:w="0" w:type="auto"/>
            <w:vMerge/>
            <w:vAlign w:val="center"/>
            <w:hideMark/>
          </w:tcPr>
          <w:p w14:paraId="132BEF78"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178E97E0"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54653893"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氨氮</w:t>
            </w:r>
          </w:p>
        </w:tc>
        <w:tc>
          <w:tcPr>
            <w:tcW w:w="366" w:type="pct"/>
            <w:vAlign w:val="center"/>
            <w:hideMark/>
          </w:tcPr>
          <w:p w14:paraId="4A38553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6E2900F4"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36168DC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污水总排口</w:t>
            </w:r>
          </w:p>
        </w:tc>
        <w:tc>
          <w:tcPr>
            <w:tcW w:w="950" w:type="pct"/>
            <w:vAlign w:val="center"/>
            <w:hideMark/>
          </w:tcPr>
          <w:p w14:paraId="1A49A57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1.39mg/L</w:t>
            </w:r>
          </w:p>
        </w:tc>
        <w:tc>
          <w:tcPr>
            <w:tcW w:w="585" w:type="pct"/>
            <w:vAlign w:val="center"/>
            <w:hideMark/>
          </w:tcPr>
          <w:p w14:paraId="165CC8F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45mg/L</w:t>
            </w:r>
          </w:p>
        </w:tc>
        <w:tc>
          <w:tcPr>
            <w:tcW w:w="804" w:type="pct"/>
            <w:vAlign w:val="center"/>
            <w:hideMark/>
          </w:tcPr>
          <w:p w14:paraId="0095F78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3.52</w:t>
            </w:r>
            <w:r w:rsidRPr="00463316">
              <w:rPr>
                <w:rFonts w:ascii="Times New Roman" w:hAnsi="Times New Roman" w:cs="Times New Roman" w:hint="eastAsia"/>
                <w:kern w:val="0"/>
                <w:sz w:val="18"/>
                <w:szCs w:val="18"/>
                <w:lang w:val="zh-CN"/>
              </w:rPr>
              <w:t>吨</w:t>
            </w:r>
          </w:p>
        </w:tc>
        <w:tc>
          <w:tcPr>
            <w:tcW w:w="409" w:type="pct"/>
            <w:vAlign w:val="center"/>
            <w:hideMark/>
          </w:tcPr>
          <w:p w14:paraId="1444F8EA"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500</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350DF5D0"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无</w:t>
            </w:r>
          </w:p>
        </w:tc>
      </w:tr>
      <w:tr w:rsidR="00463316" w:rsidRPr="00463316" w14:paraId="7E4F3CF5" w14:textId="77777777" w:rsidTr="00463316">
        <w:trPr>
          <w:trHeight w:val="240"/>
        </w:trPr>
        <w:tc>
          <w:tcPr>
            <w:tcW w:w="0" w:type="auto"/>
            <w:vMerge/>
            <w:vAlign w:val="center"/>
            <w:hideMark/>
          </w:tcPr>
          <w:p w14:paraId="40B3416D"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37E1CCBD"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6C7835D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总氮</w:t>
            </w:r>
          </w:p>
        </w:tc>
        <w:tc>
          <w:tcPr>
            <w:tcW w:w="366" w:type="pct"/>
            <w:vAlign w:val="center"/>
            <w:hideMark/>
          </w:tcPr>
          <w:p w14:paraId="5AB6685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22CEFAAD"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7973837B"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污水总排口</w:t>
            </w:r>
          </w:p>
        </w:tc>
        <w:tc>
          <w:tcPr>
            <w:tcW w:w="950" w:type="pct"/>
            <w:vAlign w:val="center"/>
            <w:hideMark/>
          </w:tcPr>
          <w:p w14:paraId="5F87EE3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7.77mg/L</w:t>
            </w:r>
          </w:p>
        </w:tc>
        <w:tc>
          <w:tcPr>
            <w:tcW w:w="585" w:type="pct"/>
            <w:vAlign w:val="center"/>
            <w:hideMark/>
          </w:tcPr>
          <w:p w14:paraId="7CCA501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50mg/L</w:t>
            </w:r>
          </w:p>
        </w:tc>
        <w:tc>
          <w:tcPr>
            <w:tcW w:w="804" w:type="pct"/>
            <w:vAlign w:val="center"/>
            <w:hideMark/>
          </w:tcPr>
          <w:p w14:paraId="786EED8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19.47</w:t>
            </w:r>
            <w:r w:rsidRPr="00463316">
              <w:rPr>
                <w:rFonts w:ascii="Times New Roman" w:hAnsi="Times New Roman" w:cs="Times New Roman" w:hint="eastAsia"/>
                <w:kern w:val="0"/>
                <w:sz w:val="18"/>
                <w:szCs w:val="18"/>
              </w:rPr>
              <w:t>吨</w:t>
            </w:r>
          </w:p>
        </w:tc>
        <w:tc>
          <w:tcPr>
            <w:tcW w:w="409" w:type="pct"/>
            <w:vAlign w:val="center"/>
            <w:hideMark/>
          </w:tcPr>
          <w:p w14:paraId="529B1AD9"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rPr>
            </w:pPr>
            <w:r w:rsidRPr="00463316">
              <w:rPr>
                <w:rFonts w:ascii="Times New Roman" w:hAnsi="Times New Roman" w:cs="Times New Roman"/>
                <w:kern w:val="0"/>
                <w:sz w:val="18"/>
                <w:szCs w:val="18"/>
              </w:rPr>
              <w:t>/</w:t>
            </w:r>
          </w:p>
        </w:tc>
        <w:tc>
          <w:tcPr>
            <w:tcW w:w="262" w:type="pct"/>
            <w:vAlign w:val="center"/>
            <w:hideMark/>
          </w:tcPr>
          <w:p w14:paraId="2361E9B3"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无</w:t>
            </w:r>
          </w:p>
        </w:tc>
      </w:tr>
      <w:tr w:rsidR="00463316" w:rsidRPr="00463316" w14:paraId="2C64CD5E" w14:textId="77777777" w:rsidTr="00463316">
        <w:trPr>
          <w:trHeight w:val="917"/>
        </w:trPr>
        <w:tc>
          <w:tcPr>
            <w:tcW w:w="235" w:type="pct"/>
            <w:vMerge w:val="restart"/>
            <w:vAlign w:val="center"/>
            <w:hideMark/>
          </w:tcPr>
          <w:p w14:paraId="40E28767"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湛江晨鸣浆纸有限公司</w:t>
            </w:r>
          </w:p>
        </w:tc>
        <w:tc>
          <w:tcPr>
            <w:tcW w:w="366" w:type="pct"/>
            <w:vMerge w:val="restart"/>
            <w:vAlign w:val="center"/>
            <w:hideMark/>
          </w:tcPr>
          <w:p w14:paraId="4D7152C2" w14:textId="77777777" w:rsidR="00463316" w:rsidRPr="00463316" w:rsidRDefault="00463316">
            <w:pPr>
              <w:autoSpaceDE w:val="0"/>
              <w:autoSpaceDN w:val="0"/>
              <w:adjustRightInd w:val="0"/>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废气</w:t>
            </w:r>
          </w:p>
        </w:tc>
        <w:tc>
          <w:tcPr>
            <w:tcW w:w="364" w:type="pct"/>
            <w:vAlign w:val="center"/>
            <w:hideMark/>
          </w:tcPr>
          <w:p w14:paraId="0F80BC3D"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SO</w:t>
            </w:r>
            <w:r w:rsidRPr="00463316">
              <w:rPr>
                <w:rFonts w:ascii="Times New Roman" w:hAnsi="Times New Roman" w:cs="Times New Roman"/>
                <w:kern w:val="0"/>
                <w:sz w:val="18"/>
                <w:szCs w:val="18"/>
                <w:vertAlign w:val="subscript"/>
              </w:rPr>
              <w:t>2</w:t>
            </w:r>
          </w:p>
        </w:tc>
        <w:tc>
          <w:tcPr>
            <w:tcW w:w="366" w:type="pct"/>
            <w:vAlign w:val="center"/>
            <w:hideMark/>
          </w:tcPr>
          <w:p w14:paraId="58C228E1"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2BA72CD6"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5</w:t>
            </w:r>
          </w:p>
        </w:tc>
        <w:tc>
          <w:tcPr>
            <w:tcW w:w="366" w:type="pct"/>
            <w:vAlign w:val="center"/>
            <w:hideMark/>
          </w:tcPr>
          <w:p w14:paraId="476FD333"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280633FB"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6.4mg/m</w:t>
            </w:r>
            <w:r w:rsidRPr="00463316">
              <w:rPr>
                <w:rFonts w:ascii="Times New Roman" w:hAnsi="Times New Roman" w:cs="Times New Roman"/>
                <w:kern w:val="0"/>
                <w:sz w:val="18"/>
                <w:szCs w:val="18"/>
                <w:vertAlign w:val="superscript"/>
              </w:rPr>
              <w:t>3</w:t>
            </w:r>
          </w:p>
          <w:p w14:paraId="1104DF9B"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9.28mg/m</w:t>
            </w:r>
            <w:r w:rsidRPr="00463316">
              <w:rPr>
                <w:rFonts w:ascii="Times New Roman" w:hAnsi="Times New Roman" w:cs="Times New Roman"/>
                <w:kern w:val="0"/>
                <w:sz w:val="18"/>
                <w:szCs w:val="18"/>
                <w:vertAlign w:val="superscript"/>
              </w:rPr>
              <w:t>3</w:t>
            </w:r>
          </w:p>
          <w:p w14:paraId="0302F25D"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3#</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5.28mg/m</w:t>
            </w:r>
            <w:r w:rsidRPr="00463316">
              <w:rPr>
                <w:rFonts w:ascii="Times New Roman" w:hAnsi="Times New Roman" w:cs="Times New Roman"/>
                <w:kern w:val="0"/>
                <w:sz w:val="18"/>
                <w:szCs w:val="18"/>
                <w:vertAlign w:val="superscript"/>
              </w:rPr>
              <w:t>3</w:t>
            </w:r>
          </w:p>
          <w:p w14:paraId="23187DFA"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4#</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8.35mg/m</w:t>
            </w:r>
            <w:r w:rsidRPr="00463316">
              <w:rPr>
                <w:rFonts w:ascii="Times New Roman" w:hAnsi="Times New Roman" w:cs="Times New Roman"/>
                <w:kern w:val="0"/>
                <w:sz w:val="18"/>
                <w:szCs w:val="18"/>
                <w:vertAlign w:val="superscript"/>
              </w:rPr>
              <w:t>3</w:t>
            </w:r>
          </w:p>
        </w:tc>
        <w:tc>
          <w:tcPr>
            <w:tcW w:w="585" w:type="pct"/>
            <w:vAlign w:val="center"/>
            <w:hideMark/>
          </w:tcPr>
          <w:p w14:paraId="7DA5AF65"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kern w:val="0"/>
                <w:sz w:val="18"/>
                <w:szCs w:val="18"/>
              </w:rPr>
              <w:t>1#2#3#4#</w:t>
            </w:r>
            <w:r w:rsidRPr="00463316">
              <w:rPr>
                <w:rFonts w:ascii="Times New Roman" w:hAnsi="Times New Roman" w:cs="Times New Roman" w:hint="eastAsia"/>
                <w:kern w:val="0"/>
                <w:sz w:val="18"/>
                <w:szCs w:val="18"/>
                <w:lang w:val="zh-CN"/>
              </w:rPr>
              <w:t>循环流化床锅炉：</w:t>
            </w:r>
            <w:r w:rsidRPr="00463316">
              <w:rPr>
                <w:rFonts w:ascii="Times New Roman" w:hAnsi="Times New Roman" w:cs="Times New Roman"/>
                <w:kern w:val="0"/>
                <w:sz w:val="18"/>
                <w:szCs w:val="18"/>
              </w:rPr>
              <w:t>35mg/m</w:t>
            </w:r>
            <w:r w:rsidRPr="00463316">
              <w:rPr>
                <w:rFonts w:ascii="Times New Roman" w:hAnsi="Times New Roman" w:cs="Times New Roman"/>
                <w:kern w:val="0"/>
                <w:sz w:val="18"/>
                <w:szCs w:val="18"/>
                <w:vertAlign w:val="superscript"/>
              </w:rPr>
              <w:t>3</w:t>
            </w:r>
          </w:p>
        </w:tc>
        <w:tc>
          <w:tcPr>
            <w:tcW w:w="804" w:type="pct"/>
            <w:vAlign w:val="center"/>
            <w:hideMark/>
          </w:tcPr>
          <w:p w14:paraId="5846A2C9"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sz w:val="18"/>
                <w:szCs w:val="18"/>
              </w:rPr>
              <w:t>26.305</w:t>
            </w:r>
            <w:r w:rsidRPr="00463316">
              <w:rPr>
                <w:rFonts w:ascii="Times New Roman" w:hAnsi="Times New Roman" w:cs="Times New Roman" w:hint="eastAsia"/>
                <w:kern w:val="0"/>
                <w:sz w:val="18"/>
                <w:szCs w:val="18"/>
                <w:lang w:val="zh-CN"/>
              </w:rPr>
              <w:t>吨</w:t>
            </w:r>
          </w:p>
        </w:tc>
        <w:tc>
          <w:tcPr>
            <w:tcW w:w="409" w:type="pct"/>
            <w:vAlign w:val="center"/>
            <w:hideMark/>
          </w:tcPr>
          <w:p w14:paraId="28DFE4D8"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kern w:val="0"/>
                <w:sz w:val="18"/>
                <w:szCs w:val="18"/>
              </w:rPr>
              <w:t>620</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305AF48F"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5E9BEF5C" w14:textId="77777777" w:rsidTr="00463316">
        <w:trPr>
          <w:trHeight w:val="240"/>
        </w:trPr>
        <w:tc>
          <w:tcPr>
            <w:tcW w:w="0" w:type="auto"/>
            <w:vMerge/>
            <w:vAlign w:val="center"/>
            <w:hideMark/>
          </w:tcPr>
          <w:p w14:paraId="32276A90"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2D2FE0DE"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20D27439"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NOx</w:t>
            </w:r>
          </w:p>
        </w:tc>
        <w:tc>
          <w:tcPr>
            <w:tcW w:w="366" w:type="pct"/>
            <w:vAlign w:val="center"/>
            <w:hideMark/>
          </w:tcPr>
          <w:p w14:paraId="44C184CD"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w:t>
            </w:r>
            <w:r w:rsidRPr="00463316">
              <w:rPr>
                <w:rFonts w:ascii="Times New Roman" w:hAnsi="Times New Roman" w:cs="Times New Roman" w:hint="eastAsia"/>
                <w:kern w:val="0"/>
                <w:sz w:val="18"/>
                <w:szCs w:val="18"/>
                <w:lang w:val="zh-CN"/>
              </w:rPr>
              <w:lastRenderedPageBreak/>
              <w:t>排放</w:t>
            </w:r>
          </w:p>
        </w:tc>
        <w:tc>
          <w:tcPr>
            <w:tcW w:w="292" w:type="pct"/>
            <w:vAlign w:val="center"/>
            <w:hideMark/>
          </w:tcPr>
          <w:p w14:paraId="4F107AFF"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lastRenderedPageBreak/>
              <w:t>5</w:t>
            </w:r>
          </w:p>
        </w:tc>
        <w:tc>
          <w:tcPr>
            <w:tcW w:w="366" w:type="pct"/>
            <w:vAlign w:val="center"/>
            <w:hideMark/>
          </w:tcPr>
          <w:p w14:paraId="464B704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571E9C32" w14:textId="77777777" w:rsidR="00463316" w:rsidRPr="00463316" w:rsidRDefault="00463316">
            <w:pPr>
              <w:autoSpaceDE w:val="0"/>
              <w:autoSpaceDN w:val="0"/>
              <w:adjustRightInd w:val="0"/>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t>碱回收：</w:t>
            </w:r>
            <w:r w:rsidRPr="00463316">
              <w:rPr>
                <w:rFonts w:ascii="Times New Roman" w:hAnsi="Times New Roman" w:cs="Times New Roman"/>
                <w:kern w:val="0"/>
                <w:sz w:val="18"/>
                <w:szCs w:val="18"/>
              </w:rPr>
              <w:t>98.43mg/m</w:t>
            </w:r>
            <w:r w:rsidRPr="00463316">
              <w:rPr>
                <w:rFonts w:ascii="Times New Roman" w:hAnsi="Times New Roman" w:cs="Times New Roman"/>
                <w:kern w:val="0"/>
                <w:sz w:val="18"/>
                <w:szCs w:val="18"/>
                <w:vertAlign w:val="superscript"/>
              </w:rPr>
              <w:t>3</w:t>
            </w:r>
          </w:p>
          <w:p w14:paraId="4C5B0C8B"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lastRenderedPageBreak/>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10.79mg/m</w:t>
            </w:r>
            <w:r w:rsidRPr="00463316">
              <w:rPr>
                <w:rFonts w:ascii="Times New Roman" w:hAnsi="Times New Roman" w:cs="Times New Roman"/>
                <w:kern w:val="0"/>
                <w:sz w:val="18"/>
                <w:szCs w:val="18"/>
                <w:vertAlign w:val="superscript"/>
              </w:rPr>
              <w:t>3</w:t>
            </w:r>
          </w:p>
          <w:p w14:paraId="5BFD1D4A"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10.58mg/m</w:t>
            </w:r>
            <w:r w:rsidRPr="00463316">
              <w:rPr>
                <w:rFonts w:ascii="Times New Roman" w:hAnsi="Times New Roman" w:cs="Times New Roman"/>
                <w:kern w:val="0"/>
                <w:sz w:val="18"/>
                <w:szCs w:val="18"/>
                <w:vertAlign w:val="superscript"/>
              </w:rPr>
              <w:t>3</w:t>
            </w:r>
          </w:p>
          <w:p w14:paraId="18599633"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3#</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7.38mg/m</w:t>
            </w:r>
            <w:r w:rsidRPr="00463316">
              <w:rPr>
                <w:rFonts w:ascii="Times New Roman" w:hAnsi="Times New Roman" w:cs="Times New Roman"/>
                <w:kern w:val="0"/>
                <w:sz w:val="18"/>
                <w:szCs w:val="18"/>
                <w:vertAlign w:val="superscript"/>
              </w:rPr>
              <w:t>3</w:t>
            </w:r>
          </w:p>
          <w:p w14:paraId="3FE3CEB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4#</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9.29mg/m</w:t>
            </w:r>
            <w:r w:rsidRPr="00463316">
              <w:rPr>
                <w:rFonts w:ascii="Times New Roman" w:hAnsi="Times New Roman" w:cs="Times New Roman"/>
                <w:kern w:val="0"/>
                <w:sz w:val="18"/>
                <w:szCs w:val="18"/>
                <w:vertAlign w:val="superscript"/>
              </w:rPr>
              <w:t>3</w:t>
            </w:r>
          </w:p>
        </w:tc>
        <w:tc>
          <w:tcPr>
            <w:tcW w:w="585" w:type="pct"/>
            <w:vAlign w:val="center"/>
            <w:hideMark/>
          </w:tcPr>
          <w:p w14:paraId="217EE295" w14:textId="77777777" w:rsidR="00463316" w:rsidRPr="00463316" w:rsidRDefault="00463316">
            <w:pPr>
              <w:autoSpaceDE w:val="0"/>
              <w:autoSpaceDN w:val="0"/>
              <w:adjustRightInd w:val="0"/>
              <w:rPr>
                <w:rFonts w:ascii="Times New Roman" w:hAnsi="Times New Roman" w:cs="Times New Roman"/>
                <w:kern w:val="0"/>
                <w:sz w:val="18"/>
                <w:szCs w:val="18"/>
                <w:vertAlign w:val="superscript"/>
              </w:rPr>
            </w:pPr>
            <w:r w:rsidRPr="00463316">
              <w:rPr>
                <w:rFonts w:ascii="Times New Roman" w:hAnsi="Times New Roman" w:cs="Times New Roman" w:hint="eastAsia"/>
                <w:kern w:val="0"/>
                <w:sz w:val="18"/>
                <w:szCs w:val="18"/>
                <w:lang w:val="zh-CN"/>
              </w:rPr>
              <w:lastRenderedPageBreak/>
              <w:t>碱回收：</w:t>
            </w:r>
            <w:r w:rsidRPr="00463316">
              <w:rPr>
                <w:rFonts w:ascii="Times New Roman" w:hAnsi="Times New Roman" w:cs="Times New Roman"/>
                <w:kern w:val="0"/>
                <w:sz w:val="18"/>
                <w:szCs w:val="18"/>
              </w:rPr>
              <w:lastRenderedPageBreak/>
              <w:t>200mg/m</w:t>
            </w:r>
            <w:r w:rsidRPr="00463316">
              <w:rPr>
                <w:rFonts w:ascii="Times New Roman" w:hAnsi="Times New Roman" w:cs="Times New Roman"/>
                <w:kern w:val="0"/>
                <w:sz w:val="18"/>
                <w:szCs w:val="18"/>
                <w:vertAlign w:val="superscript"/>
              </w:rPr>
              <w:t>3</w:t>
            </w:r>
          </w:p>
          <w:p w14:paraId="1BC7314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1#2#3#4#</w:t>
            </w:r>
            <w:r w:rsidRPr="00463316">
              <w:rPr>
                <w:rFonts w:ascii="Times New Roman" w:hAnsi="Times New Roman" w:cs="Times New Roman" w:hint="eastAsia"/>
                <w:kern w:val="0"/>
                <w:sz w:val="18"/>
                <w:szCs w:val="18"/>
                <w:lang w:val="zh-CN"/>
              </w:rPr>
              <w:t>循环流化床锅炉：</w:t>
            </w:r>
            <w:r w:rsidRPr="00463316">
              <w:rPr>
                <w:rFonts w:ascii="Times New Roman" w:hAnsi="Times New Roman" w:cs="Times New Roman"/>
                <w:kern w:val="0"/>
                <w:sz w:val="18"/>
                <w:szCs w:val="18"/>
              </w:rPr>
              <w:t>50mg/m</w:t>
            </w:r>
            <w:r w:rsidRPr="00463316">
              <w:rPr>
                <w:rFonts w:ascii="Times New Roman" w:hAnsi="Times New Roman" w:cs="Times New Roman"/>
                <w:kern w:val="0"/>
                <w:sz w:val="18"/>
                <w:szCs w:val="18"/>
                <w:vertAlign w:val="superscript"/>
              </w:rPr>
              <w:t>3</w:t>
            </w:r>
          </w:p>
        </w:tc>
        <w:tc>
          <w:tcPr>
            <w:tcW w:w="804" w:type="pct"/>
            <w:vAlign w:val="center"/>
            <w:hideMark/>
          </w:tcPr>
          <w:p w14:paraId="43B9CDF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lastRenderedPageBreak/>
              <w:t>529.521</w:t>
            </w:r>
            <w:r w:rsidRPr="00463316">
              <w:rPr>
                <w:rFonts w:ascii="Times New Roman" w:hAnsi="Times New Roman" w:cs="Times New Roman" w:hint="eastAsia"/>
                <w:kern w:val="0"/>
                <w:sz w:val="18"/>
                <w:szCs w:val="18"/>
                <w:lang w:val="zh-CN"/>
              </w:rPr>
              <w:t>吨</w:t>
            </w:r>
          </w:p>
        </w:tc>
        <w:tc>
          <w:tcPr>
            <w:tcW w:w="409" w:type="pct"/>
            <w:vAlign w:val="center"/>
            <w:hideMark/>
          </w:tcPr>
          <w:p w14:paraId="4A1ED1B9"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1,800</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lastRenderedPageBreak/>
              <w:t>年</w:t>
            </w:r>
          </w:p>
        </w:tc>
        <w:tc>
          <w:tcPr>
            <w:tcW w:w="262" w:type="pct"/>
            <w:vAlign w:val="center"/>
            <w:hideMark/>
          </w:tcPr>
          <w:p w14:paraId="1B607602"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lastRenderedPageBreak/>
              <w:t>无</w:t>
            </w:r>
          </w:p>
        </w:tc>
      </w:tr>
      <w:tr w:rsidR="00463316" w:rsidRPr="00463316" w14:paraId="21C47F07" w14:textId="77777777" w:rsidTr="00463316">
        <w:trPr>
          <w:trHeight w:val="240"/>
        </w:trPr>
        <w:tc>
          <w:tcPr>
            <w:tcW w:w="0" w:type="auto"/>
            <w:vMerge/>
            <w:vAlign w:val="center"/>
            <w:hideMark/>
          </w:tcPr>
          <w:p w14:paraId="1F3A84F3"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230B20AA"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7CF0F10C"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颗粒物</w:t>
            </w:r>
          </w:p>
        </w:tc>
        <w:tc>
          <w:tcPr>
            <w:tcW w:w="366" w:type="pct"/>
            <w:vAlign w:val="center"/>
            <w:hideMark/>
          </w:tcPr>
          <w:p w14:paraId="425C4AA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69A8B4B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5</w:t>
            </w:r>
          </w:p>
        </w:tc>
        <w:tc>
          <w:tcPr>
            <w:tcW w:w="366" w:type="pct"/>
            <w:vAlign w:val="center"/>
            <w:hideMark/>
          </w:tcPr>
          <w:p w14:paraId="0829DEB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49512310"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2.01mg/m</w:t>
            </w:r>
            <w:r w:rsidRPr="00463316">
              <w:rPr>
                <w:rFonts w:ascii="Times New Roman" w:hAnsi="Times New Roman" w:cs="Times New Roman"/>
                <w:kern w:val="0"/>
                <w:sz w:val="18"/>
                <w:szCs w:val="18"/>
                <w:vertAlign w:val="superscript"/>
              </w:rPr>
              <w:t>3</w:t>
            </w:r>
          </w:p>
          <w:p w14:paraId="48BAF2D4"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0.96mg/m</w:t>
            </w:r>
            <w:r w:rsidRPr="00463316">
              <w:rPr>
                <w:rFonts w:ascii="Times New Roman" w:hAnsi="Times New Roman" w:cs="Times New Roman"/>
                <w:kern w:val="0"/>
                <w:sz w:val="18"/>
                <w:szCs w:val="18"/>
                <w:vertAlign w:val="superscript"/>
              </w:rPr>
              <w:t>3</w:t>
            </w:r>
          </w:p>
          <w:p w14:paraId="47029CEF" w14:textId="77777777" w:rsidR="00463316" w:rsidRPr="00463316" w:rsidRDefault="00463316">
            <w:pPr>
              <w:autoSpaceDE w:val="0"/>
              <w:autoSpaceDN w:val="0"/>
              <w:adjustRightInd w:val="0"/>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3#</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0.38mg/m</w:t>
            </w:r>
            <w:r w:rsidRPr="00463316">
              <w:rPr>
                <w:rFonts w:ascii="Times New Roman" w:hAnsi="Times New Roman" w:cs="Times New Roman"/>
                <w:kern w:val="0"/>
                <w:sz w:val="18"/>
                <w:szCs w:val="18"/>
                <w:vertAlign w:val="superscript"/>
              </w:rPr>
              <w:t>3</w:t>
            </w:r>
          </w:p>
          <w:p w14:paraId="4A4B689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hint="eastAsia"/>
                <w:kern w:val="0"/>
                <w:sz w:val="18"/>
                <w:szCs w:val="18"/>
                <w:lang w:val="zh-CN"/>
              </w:rPr>
              <w:t>电厂</w:t>
            </w:r>
            <w:r w:rsidRPr="00463316">
              <w:rPr>
                <w:rFonts w:ascii="Times New Roman" w:hAnsi="Times New Roman" w:cs="Times New Roman"/>
                <w:kern w:val="0"/>
                <w:sz w:val="18"/>
                <w:szCs w:val="18"/>
              </w:rPr>
              <w:t>4#</w:t>
            </w:r>
            <w:r w:rsidRPr="00463316">
              <w:rPr>
                <w:rFonts w:ascii="Times New Roman" w:hAnsi="Times New Roman" w:cs="Times New Roman" w:hint="eastAsia"/>
                <w:kern w:val="0"/>
                <w:sz w:val="18"/>
                <w:szCs w:val="18"/>
                <w:lang w:val="zh-CN"/>
              </w:rPr>
              <w:t>：</w:t>
            </w:r>
            <w:r w:rsidRPr="00463316">
              <w:rPr>
                <w:rFonts w:ascii="Times New Roman" w:hAnsi="Times New Roman" w:cs="Times New Roman"/>
                <w:kern w:val="0"/>
                <w:sz w:val="18"/>
                <w:szCs w:val="18"/>
              </w:rPr>
              <w:t>0.57mg/m</w:t>
            </w:r>
            <w:r w:rsidRPr="00463316">
              <w:rPr>
                <w:rFonts w:ascii="Times New Roman" w:hAnsi="Times New Roman" w:cs="Times New Roman"/>
                <w:kern w:val="0"/>
                <w:sz w:val="18"/>
                <w:szCs w:val="18"/>
                <w:vertAlign w:val="superscript"/>
              </w:rPr>
              <w:t>3</w:t>
            </w:r>
          </w:p>
        </w:tc>
        <w:tc>
          <w:tcPr>
            <w:tcW w:w="585" w:type="pct"/>
            <w:vAlign w:val="center"/>
            <w:hideMark/>
          </w:tcPr>
          <w:p w14:paraId="49F78A8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1#2#3#4#</w:t>
            </w:r>
            <w:r w:rsidRPr="00463316">
              <w:rPr>
                <w:rFonts w:ascii="Times New Roman" w:hAnsi="Times New Roman" w:cs="Times New Roman" w:hint="eastAsia"/>
                <w:kern w:val="0"/>
                <w:sz w:val="18"/>
                <w:szCs w:val="18"/>
                <w:lang w:val="zh-CN"/>
              </w:rPr>
              <w:t>循环流化床锅炉：</w:t>
            </w:r>
            <w:r w:rsidRPr="00463316">
              <w:rPr>
                <w:rFonts w:ascii="Times New Roman" w:hAnsi="Times New Roman" w:cs="Times New Roman"/>
                <w:kern w:val="0"/>
                <w:sz w:val="18"/>
                <w:szCs w:val="18"/>
              </w:rPr>
              <w:t>10mg/m</w:t>
            </w:r>
            <w:r w:rsidRPr="00463316">
              <w:rPr>
                <w:rFonts w:ascii="Times New Roman" w:hAnsi="Times New Roman" w:cs="Times New Roman"/>
                <w:kern w:val="0"/>
                <w:sz w:val="18"/>
                <w:szCs w:val="18"/>
                <w:vertAlign w:val="superscript"/>
              </w:rPr>
              <w:t>3</w:t>
            </w:r>
          </w:p>
        </w:tc>
        <w:tc>
          <w:tcPr>
            <w:tcW w:w="804" w:type="pct"/>
            <w:vAlign w:val="center"/>
            <w:hideMark/>
          </w:tcPr>
          <w:p w14:paraId="3889F638"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t>3.515</w:t>
            </w:r>
            <w:r w:rsidRPr="00463316">
              <w:rPr>
                <w:rFonts w:ascii="Times New Roman" w:hAnsi="Times New Roman" w:cs="Times New Roman" w:hint="eastAsia"/>
                <w:kern w:val="0"/>
                <w:sz w:val="18"/>
                <w:szCs w:val="18"/>
                <w:lang w:val="zh-CN"/>
              </w:rPr>
              <w:t>吨</w:t>
            </w:r>
          </w:p>
        </w:tc>
        <w:tc>
          <w:tcPr>
            <w:tcW w:w="409" w:type="pct"/>
            <w:vAlign w:val="center"/>
            <w:hideMark/>
          </w:tcPr>
          <w:p w14:paraId="1FB79D62" w14:textId="77777777" w:rsidR="00463316" w:rsidRPr="00463316" w:rsidRDefault="00463316">
            <w:pPr>
              <w:autoSpaceDE w:val="0"/>
              <w:autoSpaceDN w:val="0"/>
              <w:adjustRightInd w:val="0"/>
              <w:spacing w:before="31" w:after="31"/>
              <w:rPr>
                <w:rFonts w:ascii="Times New Roman" w:hAnsi="Times New Roman" w:cs="Times New Roman"/>
                <w:kern w:val="0"/>
                <w:sz w:val="18"/>
                <w:szCs w:val="18"/>
              </w:rPr>
            </w:pPr>
            <w:r w:rsidRPr="00463316">
              <w:rPr>
                <w:rFonts w:ascii="Times New Roman" w:hAnsi="Times New Roman" w:cs="Times New Roman"/>
                <w:kern w:val="0"/>
                <w:sz w:val="18"/>
                <w:szCs w:val="18"/>
              </w:rPr>
              <w:t>195.06</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621D86AD"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6E316E84" w14:textId="77777777" w:rsidTr="00463316">
        <w:trPr>
          <w:trHeight w:val="240"/>
        </w:trPr>
        <w:tc>
          <w:tcPr>
            <w:tcW w:w="0" w:type="auto"/>
            <w:vMerge/>
            <w:vAlign w:val="center"/>
            <w:hideMark/>
          </w:tcPr>
          <w:p w14:paraId="0A4A03C4" w14:textId="77777777" w:rsidR="00463316" w:rsidRPr="00463316" w:rsidRDefault="00463316">
            <w:pPr>
              <w:widowControl/>
              <w:rPr>
                <w:rFonts w:ascii="Times New Roman" w:hAnsi="Times New Roman" w:cs="Times New Roman"/>
                <w:kern w:val="0"/>
                <w:sz w:val="18"/>
                <w:szCs w:val="18"/>
                <w:lang w:val="zh-CN"/>
              </w:rPr>
            </w:pPr>
          </w:p>
        </w:tc>
        <w:tc>
          <w:tcPr>
            <w:tcW w:w="366" w:type="pct"/>
            <w:vMerge w:val="restart"/>
            <w:vAlign w:val="center"/>
            <w:hideMark/>
          </w:tcPr>
          <w:p w14:paraId="547F2FF9"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废水</w:t>
            </w:r>
          </w:p>
        </w:tc>
        <w:tc>
          <w:tcPr>
            <w:tcW w:w="364" w:type="pct"/>
            <w:vAlign w:val="center"/>
            <w:hideMark/>
          </w:tcPr>
          <w:p w14:paraId="2E603F05"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COD</w:t>
            </w:r>
          </w:p>
        </w:tc>
        <w:tc>
          <w:tcPr>
            <w:tcW w:w="366" w:type="pct"/>
            <w:vAlign w:val="center"/>
            <w:hideMark/>
          </w:tcPr>
          <w:p w14:paraId="3D5E7B4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直接排放</w:t>
            </w:r>
          </w:p>
        </w:tc>
        <w:tc>
          <w:tcPr>
            <w:tcW w:w="292" w:type="pct"/>
            <w:vAlign w:val="center"/>
            <w:hideMark/>
          </w:tcPr>
          <w:p w14:paraId="6CAD4D0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4F7102B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3D83474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t>42.66mg/L</w:t>
            </w:r>
          </w:p>
        </w:tc>
        <w:tc>
          <w:tcPr>
            <w:tcW w:w="585" w:type="pct"/>
            <w:vAlign w:val="center"/>
            <w:hideMark/>
          </w:tcPr>
          <w:p w14:paraId="7053671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90mg/L</w:t>
            </w:r>
          </w:p>
        </w:tc>
        <w:tc>
          <w:tcPr>
            <w:tcW w:w="804" w:type="pct"/>
            <w:vAlign w:val="center"/>
            <w:hideMark/>
          </w:tcPr>
          <w:p w14:paraId="4AA6721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t>457.734</w:t>
            </w:r>
            <w:r w:rsidRPr="00463316">
              <w:rPr>
                <w:rFonts w:ascii="Times New Roman" w:hAnsi="Times New Roman" w:cs="Times New Roman" w:hint="eastAsia"/>
                <w:sz w:val="18"/>
                <w:szCs w:val="18"/>
              </w:rPr>
              <w:t>吨</w:t>
            </w:r>
          </w:p>
        </w:tc>
        <w:tc>
          <w:tcPr>
            <w:tcW w:w="409" w:type="pct"/>
            <w:vAlign w:val="center"/>
            <w:hideMark/>
          </w:tcPr>
          <w:p w14:paraId="6E748226"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1,943</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06B1CDD1"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3FEBF4E8" w14:textId="77777777" w:rsidTr="00463316">
        <w:trPr>
          <w:trHeight w:val="240"/>
        </w:trPr>
        <w:tc>
          <w:tcPr>
            <w:tcW w:w="0" w:type="auto"/>
            <w:vMerge/>
            <w:vAlign w:val="center"/>
            <w:hideMark/>
          </w:tcPr>
          <w:p w14:paraId="7969A281"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648C25EC"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6F97C0B3"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氨氮</w:t>
            </w:r>
          </w:p>
        </w:tc>
        <w:tc>
          <w:tcPr>
            <w:tcW w:w="366" w:type="pct"/>
            <w:vAlign w:val="center"/>
            <w:hideMark/>
          </w:tcPr>
          <w:p w14:paraId="2BC8776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直接排放</w:t>
            </w:r>
          </w:p>
        </w:tc>
        <w:tc>
          <w:tcPr>
            <w:tcW w:w="292" w:type="pct"/>
            <w:vAlign w:val="center"/>
            <w:hideMark/>
          </w:tcPr>
          <w:p w14:paraId="449AA016"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7AFC3FC2"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3A26F88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t>0.7mg/L</w:t>
            </w:r>
          </w:p>
        </w:tc>
        <w:tc>
          <w:tcPr>
            <w:tcW w:w="585" w:type="pct"/>
            <w:vAlign w:val="center"/>
            <w:hideMark/>
          </w:tcPr>
          <w:p w14:paraId="0419210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8mg/L</w:t>
            </w:r>
          </w:p>
        </w:tc>
        <w:tc>
          <w:tcPr>
            <w:tcW w:w="804" w:type="pct"/>
            <w:vAlign w:val="center"/>
            <w:hideMark/>
          </w:tcPr>
          <w:p w14:paraId="5315803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t>7.661</w:t>
            </w:r>
            <w:r w:rsidRPr="00463316">
              <w:rPr>
                <w:rFonts w:ascii="Times New Roman" w:hAnsi="Times New Roman" w:cs="Times New Roman" w:hint="eastAsia"/>
                <w:sz w:val="18"/>
                <w:szCs w:val="18"/>
              </w:rPr>
              <w:t>吨</w:t>
            </w:r>
          </w:p>
        </w:tc>
        <w:tc>
          <w:tcPr>
            <w:tcW w:w="409" w:type="pct"/>
            <w:vAlign w:val="center"/>
            <w:hideMark/>
          </w:tcPr>
          <w:p w14:paraId="7AE44997"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43.9</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22E82BFB"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36A2DECD" w14:textId="77777777" w:rsidTr="00463316">
        <w:trPr>
          <w:trHeight w:val="240"/>
        </w:trPr>
        <w:tc>
          <w:tcPr>
            <w:tcW w:w="0" w:type="auto"/>
            <w:vMerge/>
            <w:vAlign w:val="center"/>
            <w:hideMark/>
          </w:tcPr>
          <w:p w14:paraId="5A1F2F03"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795B71E9"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442DE01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总氮</w:t>
            </w:r>
          </w:p>
        </w:tc>
        <w:tc>
          <w:tcPr>
            <w:tcW w:w="366" w:type="pct"/>
            <w:vAlign w:val="center"/>
            <w:hideMark/>
          </w:tcPr>
          <w:p w14:paraId="2EFADA8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直接排放</w:t>
            </w:r>
          </w:p>
        </w:tc>
        <w:tc>
          <w:tcPr>
            <w:tcW w:w="292" w:type="pct"/>
            <w:vAlign w:val="center"/>
            <w:hideMark/>
          </w:tcPr>
          <w:p w14:paraId="689D3BE9"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73104A8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厂区内</w:t>
            </w:r>
          </w:p>
        </w:tc>
        <w:tc>
          <w:tcPr>
            <w:tcW w:w="950" w:type="pct"/>
            <w:vAlign w:val="center"/>
            <w:hideMark/>
          </w:tcPr>
          <w:p w14:paraId="530945E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t>4.35mg/L</w:t>
            </w:r>
          </w:p>
        </w:tc>
        <w:tc>
          <w:tcPr>
            <w:tcW w:w="585" w:type="pct"/>
            <w:vAlign w:val="center"/>
            <w:hideMark/>
          </w:tcPr>
          <w:p w14:paraId="25CAEB8F"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12mg/L</w:t>
            </w:r>
          </w:p>
        </w:tc>
        <w:tc>
          <w:tcPr>
            <w:tcW w:w="804" w:type="pct"/>
            <w:vAlign w:val="center"/>
            <w:hideMark/>
          </w:tcPr>
          <w:p w14:paraId="74BB9B7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sz w:val="18"/>
                <w:szCs w:val="18"/>
              </w:rPr>
              <w:t>47.058</w:t>
            </w:r>
            <w:r w:rsidRPr="00463316">
              <w:rPr>
                <w:rFonts w:ascii="Times New Roman" w:hAnsi="Times New Roman" w:cs="Times New Roman" w:hint="eastAsia"/>
                <w:sz w:val="18"/>
                <w:szCs w:val="18"/>
              </w:rPr>
              <w:t>吨</w:t>
            </w:r>
          </w:p>
        </w:tc>
        <w:tc>
          <w:tcPr>
            <w:tcW w:w="409" w:type="pct"/>
            <w:vAlign w:val="center"/>
            <w:hideMark/>
          </w:tcPr>
          <w:p w14:paraId="5C485895"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320.4</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5E7B2E0F"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545A80A9" w14:textId="77777777" w:rsidTr="00463316">
        <w:trPr>
          <w:trHeight w:val="240"/>
        </w:trPr>
        <w:tc>
          <w:tcPr>
            <w:tcW w:w="235" w:type="pct"/>
            <w:vMerge w:val="restart"/>
            <w:vAlign w:val="center"/>
            <w:hideMark/>
          </w:tcPr>
          <w:p w14:paraId="214A20C9"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黄冈晨鸣浆纸有限公司</w:t>
            </w:r>
          </w:p>
        </w:tc>
        <w:tc>
          <w:tcPr>
            <w:tcW w:w="366" w:type="pct"/>
            <w:vMerge w:val="restart"/>
            <w:vAlign w:val="center"/>
            <w:hideMark/>
          </w:tcPr>
          <w:p w14:paraId="33D88F58" w14:textId="77777777" w:rsidR="00463316" w:rsidRPr="00463316" w:rsidRDefault="00463316">
            <w:pPr>
              <w:autoSpaceDE w:val="0"/>
              <w:autoSpaceDN w:val="0"/>
              <w:adjustRightInd w:val="0"/>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废气</w:t>
            </w:r>
          </w:p>
        </w:tc>
        <w:tc>
          <w:tcPr>
            <w:tcW w:w="364" w:type="pct"/>
            <w:vAlign w:val="center"/>
            <w:hideMark/>
          </w:tcPr>
          <w:p w14:paraId="15FFF205"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SO</w:t>
            </w:r>
            <w:r w:rsidRPr="00463316">
              <w:rPr>
                <w:rFonts w:ascii="Times New Roman" w:hAnsi="Times New Roman" w:cs="Times New Roman"/>
                <w:kern w:val="0"/>
                <w:sz w:val="18"/>
                <w:szCs w:val="18"/>
                <w:vertAlign w:val="subscript"/>
              </w:rPr>
              <w:t>2</w:t>
            </w:r>
          </w:p>
        </w:tc>
        <w:tc>
          <w:tcPr>
            <w:tcW w:w="366" w:type="pct"/>
            <w:vAlign w:val="center"/>
            <w:hideMark/>
          </w:tcPr>
          <w:p w14:paraId="16F4757F"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3B4C4E25"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1</w:t>
            </w:r>
          </w:p>
        </w:tc>
        <w:tc>
          <w:tcPr>
            <w:tcW w:w="366" w:type="pct"/>
            <w:vAlign w:val="center"/>
            <w:hideMark/>
          </w:tcPr>
          <w:p w14:paraId="795EC671"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石灰窑烟囱</w:t>
            </w:r>
          </w:p>
        </w:tc>
        <w:tc>
          <w:tcPr>
            <w:tcW w:w="950" w:type="pct"/>
            <w:vAlign w:val="center"/>
            <w:hideMark/>
          </w:tcPr>
          <w:p w14:paraId="43EFD78F" w14:textId="77777777" w:rsidR="00463316" w:rsidRPr="00463316" w:rsidRDefault="00463316">
            <w:pPr>
              <w:autoSpaceDE w:val="0"/>
              <w:autoSpaceDN w:val="0"/>
              <w:adjustRightInd w:val="0"/>
              <w:spacing w:before="31" w:after="31"/>
              <w:rPr>
                <w:rFonts w:ascii="Times New Roman" w:hAnsi="Times New Roman" w:cs="Times New Roman"/>
                <w:kern w:val="0"/>
                <w:sz w:val="18"/>
                <w:szCs w:val="18"/>
                <w:lang w:val="zh-CN"/>
              </w:rPr>
            </w:pPr>
            <w:r w:rsidRPr="00463316">
              <w:rPr>
                <w:rFonts w:ascii="Times New Roman" w:hAnsi="Times New Roman" w:cs="Times New Roman"/>
                <w:kern w:val="0"/>
                <w:sz w:val="18"/>
                <w:szCs w:val="18"/>
                <w:lang w:val="zh-CN"/>
              </w:rPr>
              <w:t>24.954</w:t>
            </w:r>
            <w:r w:rsidRPr="00463316">
              <w:rPr>
                <w:rFonts w:ascii="Times New Roman" w:hAnsi="Times New Roman" w:cs="Times New Roman"/>
                <w:kern w:val="0"/>
                <w:sz w:val="18"/>
                <w:szCs w:val="18"/>
              </w:rPr>
              <w:t xml:space="preserve"> mg/m</w:t>
            </w:r>
            <w:r w:rsidRPr="00463316">
              <w:rPr>
                <w:rFonts w:ascii="Times New Roman" w:hAnsi="Times New Roman" w:cs="Times New Roman"/>
                <w:kern w:val="0"/>
                <w:sz w:val="18"/>
                <w:szCs w:val="18"/>
                <w:vertAlign w:val="superscript"/>
              </w:rPr>
              <w:t>3</w:t>
            </w:r>
          </w:p>
        </w:tc>
        <w:tc>
          <w:tcPr>
            <w:tcW w:w="585" w:type="pct"/>
            <w:vAlign w:val="center"/>
            <w:hideMark/>
          </w:tcPr>
          <w:p w14:paraId="632D6230"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kern w:val="0"/>
                <w:sz w:val="18"/>
                <w:szCs w:val="18"/>
              </w:rPr>
              <w:t>80mg/m</w:t>
            </w:r>
            <w:r w:rsidRPr="00463316">
              <w:rPr>
                <w:rFonts w:ascii="Times New Roman" w:hAnsi="Times New Roman" w:cs="Times New Roman"/>
                <w:kern w:val="0"/>
                <w:sz w:val="18"/>
                <w:szCs w:val="18"/>
                <w:vertAlign w:val="superscript"/>
              </w:rPr>
              <w:t>3</w:t>
            </w:r>
          </w:p>
        </w:tc>
        <w:tc>
          <w:tcPr>
            <w:tcW w:w="804" w:type="pct"/>
            <w:vAlign w:val="center"/>
            <w:hideMark/>
          </w:tcPr>
          <w:p w14:paraId="5F1CB21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9.61</w:t>
            </w:r>
            <w:r w:rsidRPr="00463316">
              <w:rPr>
                <w:rFonts w:ascii="Times New Roman" w:hAnsi="Times New Roman" w:cs="Times New Roman" w:hint="eastAsia"/>
                <w:kern w:val="0"/>
                <w:sz w:val="18"/>
                <w:szCs w:val="18"/>
              </w:rPr>
              <w:t>吨</w:t>
            </w:r>
          </w:p>
        </w:tc>
        <w:tc>
          <w:tcPr>
            <w:tcW w:w="409" w:type="pct"/>
            <w:vAlign w:val="center"/>
            <w:hideMark/>
          </w:tcPr>
          <w:p w14:paraId="6AE8F059" w14:textId="77777777" w:rsidR="00463316" w:rsidRPr="00463316" w:rsidRDefault="00463316">
            <w:pPr>
              <w:autoSpaceDE w:val="0"/>
              <w:autoSpaceDN w:val="0"/>
              <w:adjustRightInd w:val="0"/>
              <w:rPr>
                <w:rFonts w:ascii="Times New Roman" w:hAnsi="Times New Roman" w:cs="Times New Roman"/>
                <w:kern w:val="0"/>
                <w:sz w:val="18"/>
                <w:szCs w:val="18"/>
                <w:lang w:val="zh-CN"/>
              </w:rPr>
            </w:pPr>
            <w:r w:rsidRPr="00463316">
              <w:rPr>
                <w:rFonts w:ascii="Times New Roman" w:hAnsi="Times New Roman" w:cs="Times New Roman"/>
                <w:kern w:val="0"/>
                <w:sz w:val="18"/>
                <w:szCs w:val="18"/>
              </w:rPr>
              <w:t>142.872</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055977ED" w14:textId="77777777" w:rsidR="00463316" w:rsidRPr="00463316" w:rsidRDefault="00463316">
            <w:pPr>
              <w:autoSpaceDE w:val="0"/>
              <w:autoSpaceDN w:val="0"/>
              <w:adjustRightInd w:val="0"/>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42A4B56C" w14:textId="77777777" w:rsidTr="00463316">
        <w:trPr>
          <w:trHeight w:val="240"/>
        </w:trPr>
        <w:tc>
          <w:tcPr>
            <w:tcW w:w="0" w:type="auto"/>
            <w:vMerge/>
            <w:vAlign w:val="center"/>
            <w:hideMark/>
          </w:tcPr>
          <w:p w14:paraId="2F06AAC3"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2DD1CCBD"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64A8369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SO</w:t>
            </w:r>
            <w:r w:rsidRPr="00463316">
              <w:rPr>
                <w:rFonts w:ascii="Times New Roman" w:hAnsi="Times New Roman" w:cs="Times New Roman"/>
                <w:kern w:val="0"/>
                <w:sz w:val="18"/>
                <w:szCs w:val="18"/>
                <w:vertAlign w:val="subscript"/>
              </w:rPr>
              <w:t>2</w:t>
            </w:r>
          </w:p>
        </w:tc>
        <w:tc>
          <w:tcPr>
            <w:tcW w:w="366" w:type="pct"/>
            <w:vAlign w:val="center"/>
            <w:hideMark/>
          </w:tcPr>
          <w:p w14:paraId="2443271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3F3F1D81"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735BC5A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碱炉烟囱</w:t>
            </w:r>
          </w:p>
        </w:tc>
        <w:tc>
          <w:tcPr>
            <w:tcW w:w="950" w:type="pct"/>
            <w:vAlign w:val="center"/>
            <w:hideMark/>
          </w:tcPr>
          <w:p w14:paraId="22B9EE03"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18.336mg/m</w:t>
            </w:r>
            <w:r w:rsidRPr="00463316">
              <w:rPr>
                <w:rFonts w:ascii="Times New Roman" w:hAnsi="Times New Roman" w:cs="Times New Roman"/>
                <w:kern w:val="0"/>
                <w:sz w:val="18"/>
                <w:szCs w:val="18"/>
                <w:vertAlign w:val="superscript"/>
              </w:rPr>
              <w:t>3</w:t>
            </w:r>
          </w:p>
        </w:tc>
        <w:tc>
          <w:tcPr>
            <w:tcW w:w="585" w:type="pct"/>
            <w:vAlign w:val="center"/>
            <w:hideMark/>
          </w:tcPr>
          <w:p w14:paraId="51EC9CDD"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200mg/m</w:t>
            </w:r>
            <w:r w:rsidRPr="00463316">
              <w:rPr>
                <w:rFonts w:ascii="Times New Roman" w:hAnsi="Times New Roman" w:cs="Times New Roman"/>
                <w:kern w:val="0"/>
                <w:sz w:val="18"/>
                <w:szCs w:val="18"/>
                <w:vertAlign w:val="superscript"/>
              </w:rPr>
              <w:t>3</w:t>
            </w:r>
          </w:p>
        </w:tc>
        <w:tc>
          <w:tcPr>
            <w:tcW w:w="804" w:type="pct"/>
            <w:vAlign w:val="center"/>
            <w:hideMark/>
          </w:tcPr>
          <w:p w14:paraId="7D4AB7D4"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11.96</w:t>
            </w:r>
            <w:r w:rsidRPr="00463316">
              <w:rPr>
                <w:rFonts w:ascii="Times New Roman" w:hAnsi="Times New Roman" w:cs="Times New Roman" w:hint="eastAsia"/>
                <w:kern w:val="0"/>
                <w:sz w:val="18"/>
                <w:szCs w:val="18"/>
              </w:rPr>
              <w:t>吨</w:t>
            </w:r>
          </w:p>
        </w:tc>
        <w:tc>
          <w:tcPr>
            <w:tcW w:w="409" w:type="pct"/>
            <w:vAlign w:val="center"/>
            <w:hideMark/>
          </w:tcPr>
          <w:p w14:paraId="367B2F49"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328.417</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2ED1D352"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6BDF8347" w14:textId="77777777" w:rsidTr="00463316">
        <w:trPr>
          <w:trHeight w:val="240"/>
        </w:trPr>
        <w:tc>
          <w:tcPr>
            <w:tcW w:w="0" w:type="auto"/>
            <w:vMerge/>
            <w:vAlign w:val="center"/>
            <w:hideMark/>
          </w:tcPr>
          <w:p w14:paraId="43D0D8C2"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3E18733A"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4B094F5D"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NO</w:t>
            </w:r>
            <w:r w:rsidRPr="00463316">
              <w:rPr>
                <w:rFonts w:ascii="Times New Roman" w:hAnsi="Times New Roman" w:cs="Times New Roman"/>
                <w:kern w:val="0"/>
                <w:sz w:val="18"/>
                <w:szCs w:val="18"/>
                <w:vertAlign w:val="subscript"/>
              </w:rPr>
              <w:t>X</w:t>
            </w:r>
          </w:p>
        </w:tc>
        <w:tc>
          <w:tcPr>
            <w:tcW w:w="366" w:type="pct"/>
            <w:vAlign w:val="center"/>
            <w:hideMark/>
          </w:tcPr>
          <w:p w14:paraId="3F366DB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261BD189"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1442364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石灰窑烟囱</w:t>
            </w:r>
          </w:p>
        </w:tc>
        <w:tc>
          <w:tcPr>
            <w:tcW w:w="950" w:type="pct"/>
            <w:vAlign w:val="center"/>
            <w:hideMark/>
          </w:tcPr>
          <w:p w14:paraId="4B285260"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111.662mg/m</w:t>
            </w:r>
            <w:r w:rsidRPr="00463316">
              <w:rPr>
                <w:rFonts w:ascii="Times New Roman" w:hAnsi="Times New Roman" w:cs="Times New Roman"/>
                <w:kern w:val="0"/>
                <w:sz w:val="18"/>
                <w:szCs w:val="18"/>
                <w:vertAlign w:val="superscript"/>
              </w:rPr>
              <w:t>3</w:t>
            </w:r>
          </w:p>
        </w:tc>
        <w:tc>
          <w:tcPr>
            <w:tcW w:w="585" w:type="pct"/>
            <w:vAlign w:val="center"/>
            <w:hideMark/>
          </w:tcPr>
          <w:p w14:paraId="64ED02E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180mg/m</w:t>
            </w:r>
            <w:r w:rsidRPr="00463316">
              <w:rPr>
                <w:rFonts w:ascii="Times New Roman" w:hAnsi="Times New Roman" w:cs="Times New Roman"/>
                <w:kern w:val="0"/>
                <w:sz w:val="18"/>
                <w:szCs w:val="18"/>
                <w:vertAlign w:val="superscript"/>
              </w:rPr>
              <w:t>3</w:t>
            </w:r>
          </w:p>
        </w:tc>
        <w:tc>
          <w:tcPr>
            <w:tcW w:w="804" w:type="pct"/>
            <w:vAlign w:val="center"/>
            <w:hideMark/>
          </w:tcPr>
          <w:p w14:paraId="7394D2BF"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67.63</w:t>
            </w:r>
            <w:r w:rsidRPr="00463316">
              <w:rPr>
                <w:rFonts w:ascii="Times New Roman" w:hAnsi="Times New Roman" w:cs="Times New Roman" w:hint="eastAsia"/>
                <w:kern w:val="0"/>
                <w:sz w:val="18"/>
                <w:szCs w:val="18"/>
              </w:rPr>
              <w:t>吨</w:t>
            </w:r>
          </w:p>
        </w:tc>
        <w:tc>
          <w:tcPr>
            <w:tcW w:w="409" w:type="pct"/>
            <w:vAlign w:val="center"/>
            <w:hideMark/>
          </w:tcPr>
          <w:p w14:paraId="2F65D523"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181.887</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70AE5AD5"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5AAB51EB" w14:textId="77777777" w:rsidTr="00463316">
        <w:trPr>
          <w:trHeight w:val="240"/>
        </w:trPr>
        <w:tc>
          <w:tcPr>
            <w:tcW w:w="0" w:type="auto"/>
            <w:vMerge/>
            <w:vAlign w:val="center"/>
            <w:hideMark/>
          </w:tcPr>
          <w:p w14:paraId="78BC3C31"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685E1850"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7CD7A04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NO</w:t>
            </w:r>
            <w:r w:rsidRPr="00463316">
              <w:rPr>
                <w:rFonts w:ascii="Times New Roman" w:hAnsi="Times New Roman" w:cs="Times New Roman"/>
                <w:kern w:val="0"/>
                <w:sz w:val="18"/>
                <w:szCs w:val="18"/>
                <w:vertAlign w:val="subscript"/>
              </w:rPr>
              <w:t>X</w:t>
            </w:r>
          </w:p>
        </w:tc>
        <w:tc>
          <w:tcPr>
            <w:tcW w:w="366" w:type="pct"/>
            <w:vAlign w:val="center"/>
            <w:hideMark/>
          </w:tcPr>
          <w:p w14:paraId="772CE795"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10BD41E2"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47952D3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碱炉烟囱</w:t>
            </w:r>
          </w:p>
        </w:tc>
        <w:tc>
          <w:tcPr>
            <w:tcW w:w="950" w:type="pct"/>
            <w:vAlign w:val="center"/>
            <w:hideMark/>
          </w:tcPr>
          <w:p w14:paraId="40F4F7C4"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158.182 mg/m</w:t>
            </w:r>
            <w:r w:rsidRPr="00463316">
              <w:rPr>
                <w:rFonts w:ascii="Times New Roman" w:hAnsi="Times New Roman" w:cs="Times New Roman"/>
                <w:kern w:val="0"/>
                <w:sz w:val="18"/>
                <w:szCs w:val="18"/>
                <w:vertAlign w:val="superscript"/>
              </w:rPr>
              <w:t>3</w:t>
            </w:r>
          </w:p>
        </w:tc>
        <w:tc>
          <w:tcPr>
            <w:tcW w:w="585" w:type="pct"/>
            <w:vAlign w:val="center"/>
            <w:hideMark/>
          </w:tcPr>
          <w:p w14:paraId="10D1F10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200mg/m</w:t>
            </w:r>
            <w:r w:rsidRPr="00463316">
              <w:rPr>
                <w:rFonts w:ascii="Times New Roman" w:hAnsi="Times New Roman" w:cs="Times New Roman"/>
                <w:kern w:val="0"/>
                <w:sz w:val="18"/>
                <w:szCs w:val="18"/>
                <w:vertAlign w:val="superscript"/>
              </w:rPr>
              <w:t>3</w:t>
            </w:r>
          </w:p>
        </w:tc>
        <w:tc>
          <w:tcPr>
            <w:tcW w:w="804" w:type="pct"/>
            <w:vAlign w:val="center"/>
            <w:hideMark/>
          </w:tcPr>
          <w:p w14:paraId="611920D7"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273.26</w:t>
            </w:r>
            <w:r w:rsidRPr="00463316">
              <w:rPr>
                <w:rFonts w:ascii="Times New Roman" w:hAnsi="Times New Roman" w:cs="Times New Roman" w:hint="eastAsia"/>
                <w:kern w:val="0"/>
                <w:sz w:val="18"/>
                <w:szCs w:val="18"/>
              </w:rPr>
              <w:t>吨</w:t>
            </w:r>
          </w:p>
        </w:tc>
        <w:tc>
          <w:tcPr>
            <w:tcW w:w="409" w:type="pct"/>
            <w:vAlign w:val="center"/>
            <w:hideMark/>
          </w:tcPr>
          <w:p w14:paraId="1C0DBCE3"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950.829</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56140FB4"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2870429F" w14:textId="77777777" w:rsidTr="00463316">
        <w:trPr>
          <w:trHeight w:val="240"/>
        </w:trPr>
        <w:tc>
          <w:tcPr>
            <w:tcW w:w="0" w:type="auto"/>
            <w:vMerge/>
            <w:vAlign w:val="center"/>
            <w:hideMark/>
          </w:tcPr>
          <w:p w14:paraId="797282ED"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3915C724"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13859276"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颗粒物</w:t>
            </w:r>
          </w:p>
        </w:tc>
        <w:tc>
          <w:tcPr>
            <w:tcW w:w="366" w:type="pct"/>
            <w:vAlign w:val="center"/>
            <w:hideMark/>
          </w:tcPr>
          <w:p w14:paraId="06507F4E"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59307CEC"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34353C4E"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石灰窑烟囱</w:t>
            </w:r>
          </w:p>
        </w:tc>
        <w:tc>
          <w:tcPr>
            <w:tcW w:w="950" w:type="pct"/>
            <w:vAlign w:val="center"/>
            <w:hideMark/>
          </w:tcPr>
          <w:p w14:paraId="79575C9E"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44.772 mg/m</w:t>
            </w:r>
            <w:r w:rsidRPr="00463316">
              <w:rPr>
                <w:rFonts w:ascii="Times New Roman" w:hAnsi="Times New Roman" w:cs="Times New Roman"/>
                <w:kern w:val="0"/>
                <w:sz w:val="18"/>
                <w:szCs w:val="18"/>
                <w:vertAlign w:val="superscript"/>
              </w:rPr>
              <w:t>3</w:t>
            </w:r>
          </w:p>
        </w:tc>
        <w:tc>
          <w:tcPr>
            <w:tcW w:w="585" w:type="pct"/>
            <w:vAlign w:val="center"/>
            <w:hideMark/>
          </w:tcPr>
          <w:p w14:paraId="278902E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200mg/m</w:t>
            </w:r>
            <w:r w:rsidRPr="00463316">
              <w:rPr>
                <w:rFonts w:ascii="Times New Roman" w:hAnsi="Times New Roman" w:cs="Times New Roman"/>
                <w:kern w:val="0"/>
                <w:sz w:val="18"/>
                <w:szCs w:val="18"/>
                <w:vertAlign w:val="superscript"/>
              </w:rPr>
              <w:t>3</w:t>
            </w:r>
          </w:p>
        </w:tc>
        <w:tc>
          <w:tcPr>
            <w:tcW w:w="804" w:type="pct"/>
            <w:vAlign w:val="center"/>
            <w:hideMark/>
          </w:tcPr>
          <w:p w14:paraId="4E4101CD"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10.35</w:t>
            </w:r>
            <w:r w:rsidRPr="00463316">
              <w:rPr>
                <w:rFonts w:ascii="Times New Roman" w:hAnsi="Times New Roman" w:cs="Times New Roman" w:hint="eastAsia"/>
                <w:kern w:val="0"/>
                <w:sz w:val="18"/>
                <w:szCs w:val="18"/>
              </w:rPr>
              <w:t>吨</w:t>
            </w:r>
          </w:p>
        </w:tc>
        <w:tc>
          <w:tcPr>
            <w:tcW w:w="409" w:type="pct"/>
            <w:vAlign w:val="center"/>
            <w:hideMark/>
          </w:tcPr>
          <w:p w14:paraId="2EEF03EB"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45.311</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22761E2C"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70B67A59" w14:textId="77777777" w:rsidTr="00463316">
        <w:trPr>
          <w:trHeight w:val="240"/>
        </w:trPr>
        <w:tc>
          <w:tcPr>
            <w:tcW w:w="0" w:type="auto"/>
            <w:vMerge/>
            <w:vAlign w:val="center"/>
            <w:hideMark/>
          </w:tcPr>
          <w:p w14:paraId="75B88FEC"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4476397C"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06882158"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颗粒物</w:t>
            </w:r>
          </w:p>
        </w:tc>
        <w:tc>
          <w:tcPr>
            <w:tcW w:w="366" w:type="pct"/>
            <w:vAlign w:val="center"/>
            <w:hideMark/>
          </w:tcPr>
          <w:p w14:paraId="2F73D18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有组织排放</w:t>
            </w:r>
          </w:p>
        </w:tc>
        <w:tc>
          <w:tcPr>
            <w:tcW w:w="292" w:type="pct"/>
            <w:vAlign w:val="center"/>
            <w:hideMark/>
          </w:tcPr>
          <w:p w14:paraId="093A40D3"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vAlign w:val="center"/>
            <w:hideMark/>
          </w:tcPr>
          <w:p w14:paraId="1AD5A024"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碱炉烟囱</w:t>
            </w:r>
          </w:p>
        </w:tc>
        <w:tc>
          <w:tcPr>
            <w:tcW w:w="950" w:type="pct"/>
            <w:vAlign w:val="center"/>
            <w:hideMark/>
          </w:tcPr>
          <w:p w14:paraId="106D557B"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39.449mg/m</w:t>
            </w:r>
            <w:r w:rsidRPr="00463316">
              <w:rPr>
                <w:rFonts w:ascii="Times New Roman" w:hAnsi="Times New Roman" w:cs="Times New Roman"/>
                <w:kern w:val="0"/>
                <w:sz w:val="18"/>
                <w:szCs w:val="18"/>
                <w:vertAlign w:val="superscript"/>
              </w:rPr>
              <w:t>3</w:t>
            </w:r>
          </w:p>
        </w:tc>
        <w:tc>
          <w:tcPr>
            <w:tcW w:w="585" w:type="pct"/>
            <w:vAlign w:val="center"/>
            <w:hideMark/>
          </w:tcPr>
          <w:p w14:paraId="4D74FF5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30mg/m</w:t>
            </w:r>
            <w:r w:rsidRPr="00463316">
              <w:rPr>
                <w:rFonts w:ascii="Times New Roman" w:hAnsi="Times New Roman" w:cs="Times New Roman"/>
                <w:kern w:val="0"/>
                <w:sz w:val="18"/>
                <w:szCs w:val="18"/>
                <w:vertAlign w:val="superscript"/>
              </w:rPr>
              <w:t>3</w:t>
            </w:r>
          </w:p>
        </w:tc>
        <w:tc>
          <w:tcPr>
            <w:tcW w:w="804" w:type="pct"/>
            <w:vAlign w:val="center"/>
            <w:hideMark/>
          </w:tcPr>
          <w:p w14:paraId="1C74742A"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24.88</w:t>
            </w:r>
            <w:r w:rsidRPr="00463316">
              <w:rPr>
                <w:rFonts w:ascii="Times New Roman" w:hAnsi="Times New Roman" w:cs="Times New Roman" w:hint="eastAsia"/>
                <w:kern w:val="0"/>
                <w:sz w:val="18"/>
                <w:szCs w:val="18"/>
              </w:rPr>
              <w:t>吨</w:t>
            </w:r>
          </w:p>
        </w:tc>
        <w:tc>
          <w:tcPr>
            <w:tcW w:w="409" w:type="pct"/>
            <w:vAlign w:val="center"/>
            <w:hideMark/>
          </w:tcPr>
          <w:p w14:paraId="3A9934A4"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83.759</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22855910"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51F92F2C" w14:textId="77777777" w:rsidTr="00463316">
        <w:trPr>
          <w:trHeight w:val="240"/>
        </w:trPr>
        <w:tc>
          <w:tcPr>
            <w:tcW w:w="0" w:type="auto"/>
            <w:vMerge/>
            <w:vAlign w:val="center"/>
            <w:hideMark/>
          </w:tcPr>
          <w:p w14:paraId="2380A9BC" w14:textId="77777777" w:rsidR="00463316" w:rsidRPr="00463316" w:rsidRDefault="00463316">
            <w:pPr>
              <w:widowControl/>
              <w:rPr>
                <w:rFonts w:ascii="Times New Roman" w:hAnsi="Times New Roman" w:cs="Times New Roman"/>
                <w:kern w:val="0"/>
                <w:sz w:val="18"/>
                <w:szCs w:val="18"/>
                <w:lang w:val="zh-CN"/>
              </w:rPr>
            </w:pPr>
          </w:p>
        </w:tc>
        <w:tc>
          <w:tcPr>
            <w:tcW w:w="366" w:type="pct"/>
            <w:vMerge w:val="restart"/>
            <w:vAlign w:val="center"/>
            <w:hideMark/>
          </w:tcPr>
          <w:p w14:paraId="19FC5F73"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hint="eastAsia"/>
                <w:kern w:val="0"/>
                <w:sz w:val="18"/>
                <w:szCs w:val="18"/>
              </w:rPr>
              <w:t>废水</w:t>
            </w:r>
          </w:p>
        </w:tc>
        <w:tc>
          <w:tcPr>
            <w:tcW w:w="364" w:type="pct"/>
            <w:vAlign w:val="center"/>
            <w:hideMark/>
          </w:tcPr>
          <w:p w14:paraId="01E68391"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kern w:val="0"/>
                <w:sz w:val="18"/>
                <w:szCs w:val="18"/>
              </w:rPr>
              <w:t>COD</w:t>
            </w:r>
          </w:p>
        </w:tc>
        <w:tc>
          <w:tcPr>
            <w:tcW w:w="366" w:type="pct"/>
            <w:vAlign w:val="center"/>
            <w:hideMark/>
          </w:tcPr>
          <w:p w14:paraId="0351FB6A"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7B26CBA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hideMark/>
          </w:tcPr>
          <w:p w14:paraId="1A5FB4B6"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废水总排口</w:t>
            </w:r>
          </w:p>
        </w:tc>
        <w:tc>
          <w:tcPr>
            <w:tcW w:w="950" w:type="pct"/>
            <w:vAlign w:val="center"/>
            <w:hideMark/>
          </w:tcPr>
          <w:p w14:paraId="64A45D4B"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19.40 mg/L</w:t>
            </w:r>
          </w:p>
        </w:tc>
        <w:tc>
          <w:tcPr>
            <w:tcW w:w="585" w:type="pct"/>
            <w:vAlign w:val="center"/>
            <w:hideMark/>
          </w:tcPr>
          <w:p w14:paraId="109BE269"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150mg/L</w:t>
            </w:r>
          </w:p>
        </w:tc>
        <w:tc>
          <w:tcPr>
            <w:tcW w:w="804" w:type="pct"/>
            <w:vAlign w:val="center"/>
            <w:hideMark/>
          </w:tcPr>
          <w:p w14:paraId="474999A8"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83.44</w:t>
            </w:r>
            <w:r w:rsidRPr="00463316">
              <w:rPr>
                <w:rFonts w:ascii="Times New Roman" w:hAnsi="Times New Roman" w:cs="Times New Roman" w:hint="eastAsia"/>
                <w:kern w:val="0"/>
                <w:sz w:val="18"/>
                <w:szCs w:val="18"/>
              </w:rPr>
              <w:t>吨</w:t>
            </w:r>
          </w:p>
        </w:tc>
        <w:tc>
          <w:tcPr>
            <w:tcW w:w="409" w:type="pct"/>
            <w:vAlign w:val="center"/>
            <w:hideMark/>
          </w:tcPr>
          <w:p w14:paraId="6D988EC1"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398.911</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10A98252"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4C824E87" w14:textId="77777777" w:rsidTr="00463316">
        <w:trPr>
          <w:trHeight w:val="240"/>
        </w:trPr>
        <w:tc>
          <w:tcPr>
            <w:tcW w:w="0" w:type="auto"/>
            <w:vMerge/>
            <w:vAlign w:val="center"/>
            <w:hideMark/>
          </w:tcPr>
          <w:p w14:paraId="5F938B57"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3A557913"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7C129A07"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氨氮</w:t>
            </w:r>
          </w:p>
        </w:tc>
        <w:tc>
          <w:tcPr>
            <w:tcW w:w="366" w:type="pct"/>
            <w:vAlign w:val="center"/>
            <w:hideMark/>
          </w:tcPr>
          <w:p w14:paraId="70ABED5C"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0EBDD524"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hideMark/>
          </w:tcPr>
          <w:p w14:paraId="23A67D27"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废水总排口</w:t>
            </w:r>
          </w:p>
        </w:tc>
        <w:tc>
          <w:tcPr>
            <w:tcW w:w="950" w:type="pct"/>
            <w:vAlign w:val="center"/>
            <w:hideMark/>
          </w:tcPr>
          <w:p w14:paraId="451C080D"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0.15 mg/L</w:t>
            </w:r>
          </w:p>
        </w:tc>
        <w:tc>
          <w:tcPr>
            <w:tcW w:w="585" w:type="pct"/>
            <w:vAlign w:val="center"/>
            <w:hideMark/>
          </w:tcPr>
          <w:p w14:paraId="5F6DAE1E"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14mg/L</w:t>
            </w:r>
          </w:p>
        </w:tc>
        <w:tc>
          <w:tcPr>
            <w:tcW w:w="804" w:type="pct"/>
            <w:vAlign w:val="center"/>
            <w:hideMark/>
          </w:tcPr>
          <w:p w14:paraId="0DBD951C"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0.63</w:t>
            </w:r>
            <w:r w:rsidRPr="00463316">
              <w:rPr>
                <w:rFonts w:ascii="Times New Roman" w:hAnsi="Times New Roman" w:cs="Times New Roman" w:hint="eastAsia"/>
                <w:kern w:val="0"/>
                <w:sz w:val="18"/>
                <w:szCs w:val="18"/>
              </w:rPr>
              <w:t>吨</w:t>
            </w:r>
          </w:p>
        </w:tc>
        <w:tc>
          <w:tcPr>
            <w:tcW w:w="409" w:type="pct"/>
            <w:vAlign w:val="center"/>
            <w:hideMark/>
          </w:tcPr>
          <w:p w14:paraId="3D0E0F57" w14:textId="77777777" w:rsidR="00463316" w:rsidRPr="00463316" w:rsidRDefault="00463316">
            <w:pPr>
              <w:spacing w:line="240" w:lineRule="exact"/>
              <w:rPr>
                <w:rFonts w:ascii="Times New Roman" w:hAnsi="Times New Roman" w:cs="Times New Roman"/>
                <w:kern w:val="0"/>
                <w:sz w:val="18"/>
                <w:szCs w:val="18"/>
              </w:rPr>
            </w:pPr>
            <w:r w:rsidRPr="00463316">
              <w:rPr>
                <w:rFonts w:ascii="Times New Roman" w:hAnsi="Times New Roman" w:cs="Times New Roman"/>
                <w:kern w:val="0"/>
                <w:sz w:val="18"/>
                <w:szCs w:val="18"/>
              </w:rPr>
              <w:t>39.891</w:t>
            </w:r>
            <w:r w:rsidRPr="00463316">
              <w:rPr>
                <w:rFonts w:ascii="Times New Roman" w:hAnsi="Times New Roman" w:cs="Times New Roman" w:hint="eastAsia"/>
                <w:kern w:val="0"/>
                <w:sz w:val="18"/>
                <w:szCs w:val="18"/>
                <w:lang w:val="zh-CN"/>
              </w:rPr>
              <w:t>吨</w:t>
            </w:r>
            <w:r w:rsidRPr="00463316">
              <w:rPr>
                <w:rFonts w:ascii="Times New Roman" w:hAnsi="Times New Roman" w:cs="Times New Roman"/>
                <w:kern w:val="0"/>
                <w:sz w:val="18"/>
                <w:szCs w:val="18"/>
              </w:rPr>
              <w:t>/</w:t>
            </w:r>
            <w:r w:rsidRPr="00463316">
              <w:rPr>
                <w:rFonts w:ascii="Times New Roman" w:hAnsi="Times New Roman" w:cs="Times New Roman" w:hint="eastAsia"/>
                <w:kern w:val="0"/>
                <w:sz w:val="18"/>
                <w:szCs w:val="18"/>
                <w:lang w:val="zh-CN"/>
              </w:rPr>
              <w:t>年</w:t>
            </w:r>
          </w:p>
        </w:tc>
        <w:tc>
          <w:tcPr>
            <w:tcW w:w="262" w:type="pct"/>
            <w:vAlign w:val="center"/>
            <w:hideMark/>
          </w:tcPr>
          <w:p w14:paraId="5F6F50F9"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r w:rsidR="00463316" w:rsidRPr="00463316" w14:paraId="67398969" w14:textId="77777777" w:rsidTr="00463316">
        <w:trPr>
          <w:trHeight w:val="240"/>
        </w:trPr>
        <w:tc>
          <w:tcPr>
            <w:tcW w:w="0" w:type="auto"/>
            <w:vMerge/>
            <w:vAlign w:val="center"/>
            <w:hideMark/>
          </w:tcPr>
          <w:p w14:paraId="3E0B645D" w14:textId="77777777" w:rsidR="00463316" w:rsidRPr="00463316" w:rsidRDefault="00463316">
            <w:pPr>
              <w:widowControl/>
              <w:rPr>
                <w:rFonts w:ascii="Times New Roman" w:hAnsi="Times New Roman" w:cs="Times New Roman"/>
                <w:kern w:val="0"/>
                <w:sz w:val="18"/>
                <w:szCs w:val="18"/>
                <w:lang w:val="zh-CN"/>
              </w:rPr>
            </w:pPr>
          </w:p>
        </w:tc>
        <w:tc>
          <w:tcPr>
            <w:tcW w:w="0" w:type="auto"/>
            <w:vMerge/>
            <w:vAlign w:val="center"/>
            <w:hideMark/>
          </w:tcPr>
          <w:p w14:paraId="56161D06" w14:textId="77777777" w:rsidR="00463316" w:rsidRPr="00463316" w:rsidRDefault="00463316">
            <w:pPr>
              <w:widowControl/>
              <w:rPr>
                <w:rFonts w:ascii="Times New Roman" w:hAnsi="Times New Roman" w:cs="Times New Roman"/>
                <w:kern w:val="0"/>
                <w:sz w:val="18"/>
                <w:szCs w:val="18"/>
              </w:rPr>
            </w:pPr>
          </w:p>
        </w:tc>
        <w:tc>
          <w:tcPr>
            <w:tcW w:w="364" w:type="pct"/>
            <w:vAlign w:val="center"/>
            <w:hideMark/>
          </w:tcPr>
          <w:p w14:paraId="296455D5"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总氮</w:t>
            </w:r>
          </w:p>
        </w:tc>
        <w:tc>
          <w:tcPr>
            <w:tcW w:w="366" w:type="pct"/>
            <w:vAlign w:val="center"/>
            <w:hideMark/>
          </w:tcPr>
          <w:p w14:paraId="093DA061"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间接排放</w:t>
            </w:r>
          </w:p>
        </w:tc>
        <w:tc>
          <w:tcPr>
            <w:tcW w:w="292" w:type="pct"/>
            <w:vAlign w:val="center"/>
            <w:hideMark/>
          </w:tcPr>
          <w:p w14:paraId="1C3E4E1B" w14:textId="77777777" w:rsidR="00463316" w:rsidRPr="00463316" w:rsidRDefault="00463316">
            <w:pPr>
              <w:autoSpaceDE w:val="0"/>
              <w:autoSpaceDN w:val="0"/>
              <w:adjustRightInd w:val="0"/>
              <w:spacing w:before="31" w:after="31" w:line="280" w:lineRule="atLeast"/>
              <w:jc w:val="center"/>
              <w:rPr>
                <w:rFonts w:ascii="Times New Roman" w:hAnsi="Times New Roman" w:cs="Times New Roman"/>
                <w:kern w:val="0"/>
                <w:sz w:val="18"/>
                <w:szCs w:val="18"/>
              </w:rPr>
            </w:pPr>
            <w:r w:rsidRPr="00463316">
              <w:rPr>
                <w:rFonts w:ascii="Times New Roman" w:hAnsi="Times New Roman" w:cs="Times New Roman"/>
                <w:kern w:val="0"/>
                <w:sz w:val="18"/>
                <w:szCs w:val="18"/>
              </w:rPr>
              <w:t>1</w:t>
            </w:r>
          </w:p>
        </w:tc>
        <w:tc>
          <w:tcPr>
            <w:tcW w:w="366" w:type="pct"/>
            <w:hideMark/>
          </w:tcPr>
          <w:p w14:paraId="1D472360"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废水总排口</w:t>
            </w:r>
          </w:p>
        </w:tc>
        <w:tc>
          <w:tcPr>
            <w:tcW w:w="950" w:type="pct"/>
            <w:vAlign w:val="center"/>
            <w:hideMark/>
          </w:tcPr>
          <w:p w14:paraId="4D24CAE1"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1.57mg/L</w:t>
            </w:r>
          </w:p>
        </w:tc>
        <w:tc>
          <w:tcPr>
            <w:tcW w:w="585" w:type="pct"/>
            <w:vAlign w:val="center"/>
            <w:hideMark/>
          </w:tcPr>
          <w:p w14:paraId="1787EBA3" w14:textId="77777777" w:rsidR="00463316" w:rsidRPr="00463316" w:rsidRDefault="00463316">
            <w:pPr>
              <w:autoSpaceDE w:val="0"/>
              <w:autoSpaceDN w:val="0"/>
              <w:adjustRightInd w:val="0"/>
              <w:spacing w:before="31" w:after="31" w:line="280" w:lineRule="atLeast"/>
              <w:rPr>
                <w:rFonts w:ascii="Times New Roman" w:hAnsi="Times New Roman" w:cs="Times New Roman"/>
                <w:kern w:val="0"/>
                <w:sz w:val="18"/>
                <w:szCs w:val="18"/>
              </w:rPr>
            </w:pPr>
            <w:r w:rsidRPr="00463316">
              <w:rPr>
                <w:rFonts w:ascii="Times New Roman" w:hAnsi="Times New Roman" w:cs="Times New Roman"/>
                <w:kern w:val="0"/>
                <w:sz w:val="18"/>
                <w:szCs w:val="18"/>
              </w:rPr>
              <w:t>29mg/L</w:t>
            </w:r>
          </w:p>
        </w:tc>
        <w:tc>
          <w:tcPr>
            <w:tcW w:w="804" w:type="pct"/>
            <w:vAlign w:val="center"/>
            <w:hideMark/>
          </w:tcPr>
          <w:p w14:paraId="54679425" w14:textId="77777777" w:rsidR="00463316" w:rsidRPr="00463316" w:rsidRDefault="00463316">
            <w:pPr>
              <w:autoSpaceDE w:val="0"/>
              <w:autoSpaceDN w:val="0"/>
              <w:adjustRightInd w:val="0"/>
              <w:spacing w:before="31" w:after="31" w:line="280" w:lineRule="atLeast"/>
              <w:rPr>
                <w:rFonts w:ascii="Times New Roman" w:hAnsi="Times New Roman" w:cs="Times New Roman"/>
                <w:sz w:val="18"/>
                <w:szCs w:val="18"/>
              </w:rPr>
            </w:pPr>
            <w:r w:rsidRPr="00463316">
              <w:rPr>
                <w:rFonts w:ascii="Times New Roman" w:hAnsi="Times New Roman" w:cs="Times New Roman"/>
                <w:kern w:val="0"/>
                <w:sz w:val="18"/>
                <w:szCs w:val="18"/>
              </w:rPr>
              <w:t>6.83</w:t>
            </w:r>
            <w:r w:rsidRPr="00463316">
              <w:rPr>
                <w:rFonts w:ascii="Times New Roman" w:hAnsi="Times New Roman" w:cs="Times New Roman" w:hint="eastAsia"/>
                <w:kern w:val="0"/>
                <w:sz w:val="18"/>
                <w:szCs w:val="18"/>
              </w:rPr>
              <w:t>吨</w:t>
            </w:r>
          </w:p>
        </w:tc>
        <w:tc>
          <w:tcPr>
            <w:tcW w:w="409" w:type="pct"/>
            <w:vAlign w:val="center"/>
            <w:hideMark/>
          </w:tcPr>
          <w:p w14:paraId="24AB37AB" w14:textId="77777777" w:rsidR="00463316" w:rsidRPr="00463316" w:rsidRDefault="00463316">
            <w:pPr>
              <w:spacing w:line="240" w:lineRule="exact"/>
              <w:jc w:val="center"/>
              <w:rPr>
                <w:rFonts w:asciiTheme="minorEastAsia" w:hAnsiTheme="minorEastAsia" w:cs="Times New Roman"/>
                <w:kern w:val="0"/>
                <w:sz w:val="18"/>
                <w:szCs w:val="18"/>
              </w:rPr>
            </w:pPr>
            <w:r w:rsidRPr="00463316">
              <w:rPr>
                <w:rFonts w:asciiTheme="minorEastAsia" w:hAnsiTheme="minorEastAsia" w:cs="Times New Roman" w:hint="eastAsia"/>
                <w:kern w:val="0"/>
                <w:sz w:val="18"/>
                <w:szCs w:val="18"/>
              </w:rPr>
              <w:t>/</w:t>
            </w:r>
          </w:p>
        </w:tc>
        <w:tc>
          <w:tcPr>
            <w:tcW w:w="262" w:type="pct"/>
            <w:vAlign w:val="center"/>
            <w:hideMark/>
          </w:tcPr>
          <w:p w14:paraId="578367FF" w14:textId="77777777" w:rsidR="00463316" w:rsidRPr="00463316" w:rsidRDefault="00463316">
            <w:pPr>
              <w:autoSpaceDE w:val="0"/>
              <w:autoSpaceDN w:val="0"/>
              <w:adjustRightInd w:val="0"/>
              <w:spacing w:before="31" w:after="31"/>
              <w:jc w:val="center"/>
              <w:rPr>
                <w:rFonts w:ascii="Times New Roman" w:hAnsi="Times New Roman" w:cs="Times New Roman"/>
                <w:kern w:val="0"/>
                <w:sz w:val="18"/>
                <w:szCs w:val="18"/>
                <w:lang w:val="zh-CN"/>
              </w:rPr>
            </w:pPr>
            <w:r w:rsidRPr="00463316">
              <w:rPr>
                <w:rFonts w:ascii="Times New Roman" w:hAnsi="Times New Roman" w:cs="Times New Roman" w:hint="eastAsia"/>
                <w:kern w:val="0"/>
                <w:sz w:val="18"/>
                <w:szCs w:val="18"/>
                <w:lang w:val="zh-CN"/>
              </w:rPr>
              <w:t>无</w:t>
            </w:r>
          </w:p>
        </w:tc>
      </w:tr>
    </w:tbl>
    <w:p w14:paraId="255970F1"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对污染物的处理</w:t>
      </w:r>
    </w:p>
    <w:p w14:paraId="734E8153"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1</w:t>
      </w:r>
      <w:r w:rsidRPr="00463316">
        <w:rPr>
          <w:rFonts w:ascii="Times New Roman" w:eastAsia="宋体" w:hAnsi="Times New Roman" w:cs="Times New Roman" w:hint="eastAsia"/>
          <w:kern w:val="0"/>
          <w:sz w:val="18"/>
          <w:szCs w:val="24"/>
          <w:lang w:val="zh-CN"/>
        </w:rPr>
        <w:t>、山东晨鸣纸业集团股份有限公司</w:t>
      </w:r>
    </w:p>
    <w:p w14:paraId="25C43AB3" w14:textId="35305363"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自备电厂采用石灰石</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石膏法脱硫</w:t>
      </w:r>
      <w:r w:rsidRPr="00463316">
        <w:rPr>
          <w:rFonts w:ascii="Times New Roman" w:eastAsia="宋体" w:hAnsi="Times New Roman" w:cs="Times New Roman"/>
          <w:kern w:val="0"/>
          <w:sz w:val="18"/>
          <w:szCs w:val="24"/>
          <w:lang w:val="zh-CN"/>
        </w:rPr>
        <w:t>+SNCR</w:t>
      </w:r>
      <w:r w:rsidRPr="00463316">
        <w:rPr>
          <w:rFonts w:ascii="Times New Roman" w:eastAsia="宋体" w:hAnsi="Times New Roman" w:cs="Times New Roman" w:hint="eastAsia"/>
          <w:kern w:val="0"/>
          <w:sz w:val="18"/>
          <w:szCs w:val="24"/>
          <w:lang w:val="zh-CN"/>
        </w:rPr>
        <w:t>选择性非催化还原法脱硝</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电、袋复合除尘</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湿式电除尘的废气处理工艺，</w:t>
      </w:r>
      <w:r w:rsidR="002C3952">
        <w:rPr>
          <w:rFonts w:ascii="Times New Roman" w:eastAsia="宋体" w:hAnsi="Times New Roman" w:cs="Times New Roman" w:hint="eastAsia"/>
          <w:kern w:val="0"/>
          <w:sz w:val="18"/>
          <w:szCs w:val="24"/>
          <w:lang w:val="zh-CN"/>
        </w:rPr>
        <w:t>2023</w:t>
      </w:r>
      <w:r w:rsidR="002C3952">
        <w:rPr>
          <w:rFonts w:ascii="Times New Roman" w:eastAsia="宋体" w:hAnsi="Times New Roman" w:cs="Times New Roman" w:hint="eastAsia"/>
          <w:kern w:val="0"/>
          <w:sz w:val="18"/>
          <w:szCs w:val="24"/>
          <w:lang w:val="zh-CN"/>
        </w:rPr>
        <w:t>年半年度</w:t>
      </w:r>
      <w:r w:rsidRPr="00463316">
        <w:rPr>
          <w:rFonts w:ascii="Times New Roman" w:eastAsia="宋体" w:hAnsi="Times New Roman" w:cs="Times New Roman" w:hint="eastAsia"/>
          <w:kern w:val="0"/>
          <w:sz w:val="18"/>
          <w:szCs w:val="24"/>
          <w:lang w:val="zh-CN"/>
        </w:rPr>
        <w:t>环保废气处理设施运行情况良好，按照检修计划及时检修，废气指标未出现日均超标的情况，处理后达标排放。</w:t>
      </w:r>
    </w:p>
    <w:p w14:paraId="740CADEE" w14:textId="7AA867C6"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污水处理厂采用传统活性污泥法废水处理工艺</w:t>
      </w:r>
      <w:r w:rsidR="00113FA8">
        <w:rPr>
          <w:rFonts w:ascii="Times New Roman" w:eastAsia="宋体" w:hAnsi="Times New Roman" w:cs="Times New Roman" w:hint="eastAsia"/>
          <w:kern w:val="0"/>
          <w:sz w:val="18"/>
          <w:szCs w:val="24"/>
          <w:lang w:val="zh-CN"/>
        </w:rPr>
        <w:t>+</w:t>
      </w:r>
      <w:r w:rsidR="00113FA8">
        <w:rPr>
          <w:rFonts w:ascii="Times New Roman" w:eastAsia="宋体" w:hAnsi="Times New Roman" w:cs="Times New Roman" w:hint="eastAsia"/>
          <w:kern w:val="0"/>
          <w:sz w:val="18"/>
          <w:szCs w:val="24"/>
          <w:lang w:val="zh-CN"/>
        </w:rPr>
        <w:t>膜处理回用工艺</w:t>
      </w:r>
      <w:r w:rsidRPr="00463316">
        <w:rPr>
          <w:rFonts w:ascii="Times New Roman" w:eastAsia="宋体" w:hAnsi="Times New Roman" w:cs="Times New Roman" w:hint="eastAsia"/>
          <w:kern w:val="0"/>
          <w:sz w:val="18"/>
          <w:szCs w:val="24"/>
          <w:lang w:val="zh-CN"/>
        </w:rPr>
        <w:t>，处理达标后</w:t>
      </w:r>
      <w:r w:rsidR="00113FA8">
        <w:rPr>
          <w:rFonts w:ascii="Times New Roman" w:eastAsia="宋体" w:hAnsi="Times New Roman" w:cs="Times New Roman" w:hint="eastAsia"/>
          <w:kern w:val="0"/>
          <w:sz w:val="18"/>
          <w:szCs w:val="24"/>
          <w:lang w:val="zh-CN"/>
        </w:rPr>
        <w:t>，部分</w:t>
      </w:r>
      <w:r w:rsidRPr="00463316">
        <w:rPr>
          <w:rFonts w:ascii="Times New Roman" w:eastAsia="宋体" w:hAnsi="Times New Roman" w:cs="Times New Roman" w:hint="eastAsia"/>
          <w:kern w:val="0"/>
          <w:sz w:val="18"/>
          <w:szCs w:val="24"/>
          <w:lang w:val="zh-CN"/>
        </w:rPr>
        <w:t>排入寿光市中</w:t>
      </w:r>
      <w:proofErr w:type="gramStart"/>
      <w:r w:rsidRPr="00463316">
        <w:rPr>
          <w:rFonts w:ascii="Times New Roman" w:eastAsia="宋体" w:hAnsi="Times New Roman" w:cs="Times New Roman" w:hint="eastAsia"/>
          <w:kern w:val="0"/>
          <w:sz w:val="18"/>
          <w:szCs w:val="24"/>
          <w:lang w:val="zh-CN"/>
        </w:rPr>
        <w:t>冶水务</w:t>
      </w:r>
      <w:proofErr w:type="gramEnd"/>
      <w:r w:rsidRPr="00463316">
        <w:rPr>
          <w:rFonts w:ascii="Times New Roman" w:eastAsia="宋体" w:hAnsi="Times New Roman" w:cs="Times New Roman" w:hint="eastAsia"/>
          <w:kern w:val="0"/>
          <w:sz w:val="18"/>
          <w:szCs w:val="24"/>
          <w:lang w:val="zh-CN"/>
        </w:rPr>
        <w:t>有限公司污水处理厂</w:t>
      </w:r>
      <w:r w:rsidR="00113FA8">
        <w:rPr>
          <w:rFonts w:ascii="Times New Roman" w:eastAsia="宋体" w:hAnsi="Times New Roman" w:cs="Times New Roman" w:hint="eastAsia"/>
          <w:kern w:val="0"/>
          <w:sz w:val="18"/>
          <w:szCs w:val="24"/>
          <w:lang w:val="zh-CN"/>
        </w:rPr>
        <w:t>，部分回用至生产线</w:t>
      </w:r>
      <w:r w:rsidRPr="00463316">
        <w:rPr>
          <w:rFonts w:ascii="Times New Roman" w:eastAsia="宋体" w:hAnsi="Times New Roman" w:cs="Times New Roman" w:hint="eastAsia"/>
          <w:kern w:val="0"/>
          <w:sz w:val="18"/>
          <w:szCs w:val="24"/>
          <w:lang w:val="zh-CN"/>
        </w:rPr>
        <w:t>，</w:t>
      </w:r>
      <w:r w:rsidR="002C3952">
        <w:rPr>
          <w:rFonts w:ascii="Times New Roman" w:eastAsia="宋体" w:hAnsi="Times New Roman" w:cs="Times New Roman" w:hint="eastAsia"/>
          <w:kern w:val="0"/>
          <w:sz w:val="18"/>
          <w:szCs w:val="24"/>
          <w:lang w:val="zh-CN"/>
        </w:rPr>
        <w:t>2023</w:t>
      </w:r>
      <w:r w:rsidR="002C3952">
        <w:rPr>
          <w:rFonts w:ascii="Times New Roman" w:eastAsia="宋体" w:hAnsi="Times New Roman" w:cs="Times New Roman" w:hint="eastAsia"/>
          <w:kern w:val="0"/>
          <w:sz w:val="18"/>
          <w:szCs w:val="24"/>
          <w:lang w:val="zh-CN"/>
        </w:rPr>
        <w:t>年半年度</w:t>
      </w:r>
      <w:r w:rsidRPr="00463316">
        <w:rPr>
          <w:rFonts w:ascii="Times New Roman" w:eastAsia="宋体" w:hAnsi="Times New Roman" w:cs="Times New Roman" w:hint="eastAsia"/>
          <w:kern w:val="0"/>
          <w:sz w:val="18"/>
          <w:szCs w:val="24"/>
          <w:lang w:val="zh-CN"/>
        </w:rPr>
        <w:t>环保废水处理设施运行情况良好，按照检修计划及时检修，废水指标未出现日均超标的情况，处理后达标排放。</w:t>
      </w:r>
    </w:p>
    <w:p w14:paraId="2579798D"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2</w:t>
      </w:r>
      <w:r w:rsidRPr="00463316">
        <w:rPr>
          <w:rFonts w:ascii="Times New Roman" w:eastAsia="宋体" w:hAnsi="Times New Roman" w:cs="Times New Roman" w:hint="eastAsia"/>
          <w:kern w:val="0"/>
          <w:sz w:val="18"/>
          <w:szCs w:val="24"/>
          <w:lang w:val="zh-CN"/>
        </w:rPr>
        <w:t>、寿光美伦纸业有限责任公司</w:t>
      </w:r>
    </w:p>
    <w:p w14:paraId="4038D3E4" w14:textId="11EC9B1F"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自备电厂采用石灰石</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石膏法脱硫</w:t>
      </w:r>
      <w:r w:rsidRPr="00463316">
        <w:rPr>
          <w:rFonts w:ascii="Times New Roman" w:eastAsia="宋体" w:hAnsi="Times New Roman" w:cs="Times New Roman"/>
          <w:kern w:val="0"/>
          <w:sz w:val="18"/>
          <w:szCs w:val="24"/>
          <w:lang w:val="zh-CN"/>
        </w:rPr>
        <w:t>+SNCR</w:t>
      </w:r>
      <w:r w:rsidRPr="00463316">
        <w:rPr>
          <w:rFonts w:ascii="Times New Roman" w:eastAsia="宋体" w:hAnsi="Times New Roman" w:cs="Times New Roman" w:hint="eastAsia"/>
          <w:kern w:val="0"/>
          <w:sz w:val="18"/>
          <w:szCs w:val="24"/>
          <w:lang w:val="zh-CN"/>
        </w:rPr>
        <w:t>选择性非催化还原法脱硝</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电、袋复合除尘</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湿式电除尘的废气处理工艺，化学浆碱回收</w:t>
      </w:r>
      <w:proofErr w:type="gramStart"/>
      <w:r w:rsidRPr="00463316">
        <w:rPr>
          <w:rFonts w:ascii="Times New Roman" w:eastAsia="宋体" w:hAnsi="Times New Roman" w:cs="Times New Roman" w:hint="eastAsia"/>
          <w:kern w:val="0"/>
          <w:sz w:val="18"/>
          <w:szCs w:val="24"/>
          <w:lang w:val="zh-CN"/>
        </w:rPr>
        <w:t>炉采用</w:t>
      </w:r>
      <w:proofErr w:type="gramEnd"/>
      <w:r w:rsidRPr="00463316">
        <w:rPr>
          <w:rFonts w:ascii="Times New Roman" w:eastAsia="宋体" w:hAnsi="Times New Roman" w:cs="Times New Roman"/>
          <w:kern w:val="0"/>
          <w:sz w:val="18"/>
          <w:szCs w:val="24"/>
          <w:lang w:val="zh-CN"/>
        </w:rPr>
        <w:t>PSCR</w:t>
      </w:r>
      <w:r w:rsidRPr="00463316">
        <w:rPr>
          <w:rFonts w:ascii="Times New Roman" w:eastAsia="宋体" w:hAnsi="Times New Roman" w:cs="Times New Roman" w:hint="eastAsia"/>
          <w:kern w:val="0"/>
          <w:sz w:val="18"/>
          <w:szCs w:val="24"/>
          <w:lang w:val="zh-CN"/>
        </w:rPr>
        <w:t>脱硝</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静电除尘废气处理工艺，化学浆石灰窑采用臭氧脱硝</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静电除尘</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湿式电除尘废气处理工艺，</w:t>
      </w:r>
      <w:r w:rsidR="002C3952">
        <w:rPr>
          <w:rFonts w:ascii="Times New Roman" w:eastAsia="宋体" w:hAnsi="Times New Roman" w:cs="Times New Roman" w:hint="eastAsia"/>
          <w:kern w:val="0"/>
          <w:sz w:val="18"/>
          <w:szCs w:val="24"/>
          <w:lang w:val="zh-CN"/>
        </w:rPr>
        <w:t>2023</w:t>
      </w:r>
      <w:r w:rsidR="002C3952">
        <w:rPr>
          <w:rFonts w:ascii="Times New Roman" w:eastAsia="宋体" w:hAnsi="Times New Roman" w:cs="Times New Roman" w:hint="eastAsia"/>
          <w:kern w:val="0"/>
          <w:sz w:val="18"/>
          <w:szCs w:val="24"/>
          <w:lang w:val="zh-CN"/>
        </w:rPr>
        <w:t>年半年度</w:t>
      </w:r>
      <w:r w:rsidRPr="00463316">
        <w:rPr>
          <w:rFonts w:ascii="Times New Roman" w:eastAsia="宋体" w:hAnsi="Times New Roman" w:cs="Times New Roman" w:hint="eastAsia"/>
          <w:kern w:val="0"/>
          <w:sz w:val="18"/>
          <w:szCs w:val="24"/>
          <w:lang w:val="zh-CN"/>
        </w:rPr>
        <w:t>环保废气处理设施运行情况良好，按照检修计划及时检修，废气指标未出现日均超标的情况，处理后达标排放。</w:t>
      </w:r>
    </w:p>
    <w:p w14:paraId="5F25981C"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lastRenderedPageBreak/>
        <w:t>3</w:t>
      </w:r>
      <w:r w:rsidRPr="00463316">
        <w:rPr>
          <w:rFonts w:ascii="Times New Roman" w:eastAsia="宋体" w:hAnsi="Times New Roman" w:cs="Times New Roman" w:hint="eastAsia"/>
          <w:kern w:val="0"/>
          <w:sz w:val="18"/>
          <w:szCs w:val="24"/>
          <w:lang w:val="zh-CN"/>
        </w:rPr>
        <w:t>、江西晨鸣纸业有限责任公司</w:t>
      </w:r>
    </w:p>
    <w:p w14:paraId="4049528C" w14:textId="683F606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自备电厂</w:t>
      </w:r>
      <w:proofErr w:type="gramStart"/>
      <w:r w:rsidRPr="00463316">
        <w:rPr>
          <w:rFonts w:ascii="Times New Roman" w:eastAsia="宋体" w:hAnsi="Times New Roman" w:cs="Times New Roman" w:hint="eastAsia"/>
          <w:kern w:val="0"/>
          <w:sz w:val="18"/>
          <w:szCs w:val="24"/>
          <w:lang w:val="zh-CN"/>
        </w:rPr>
        <w:t>采用氨法脱硫</w:t>
      </w:r>
      <w:proofErr w:type="gramEnd"/>
      <w:r w:rsidRPr="00463316">
        <w:rPr>
          <w:rFonts w:ascii="Times New Roman" w:eastAsia="宋体" w:hAnsi="Times New Roman" w:cs="Times New Roman"/>
          <w:kern w:val="0"/>
          <w:sz w:val="18"/>
          <w:szCs w:val="24"/>
          <w:lang w:val="zh-CN"/>
        </w:rPr>
        <w:t>+SNCR</w:t>
      </w:r>
      <w:r w:rsidRPr="00463316">
        <w:rPr>
          <w:rFonts w:ascii="Times New Roman" w:eastAsia="宋体" w:hAnsi="Times New Roman" w:cs="Times New Roman" w:hint="eastAsia"/>
          <w:kern w:val="0"/>
          <w:sz w:val="18"/>
          <w:szCs w:val="24"/>
          <w:lang w:val="zh-CN"/>
        </w:rPr>
        <w:t>催化还原法脱硝</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电、袋复合除尘</w:t>
      </w:r>
      <w:r w:rsidRPr="00463316">
        <w:rPr>
          <w:rFonts w:ascii="Times New Roman" w:eastAsia="宋体" w:hAnsi="Times New Roman" w:cs="Times New Roman"/>
          <w:kern w:val="0"/>
          <w:sz w:val="18"/>
          <w:szCs w:val="24"/>
          <w:lang w:val="zh-CN"/>
        </w:rPr>
        <w:t>+90</w:t>
      </w:r>
      <w:r w:rsidRPr="00463316">
        <w:rPr>
          <w:rFonts w:ascii="Times New Roman" w:eastAsia="宋体" w:hAnsi="Times New Roman" w:cs="Times New Roman" w:hint="eastAsia"/>
          <w:kern w:val="0"/>
          <w:sz w:val="18"/>
          <w:szCs w:val="24"/>
          <w:lang w:val="zh-CN"/>
        </w:rPr>
        <w:t>米脱硫脱硝塔等废气处理工艺，污水处理厂好</w:t>
      </w:r>
      <w:proofErr w:type="gramStart"/>
      <w:r w:rsidRPr="00463316">
        <w:rPr>
          <w:rFonts w:ascii="Times New Roman" w:eastAsia="宋体" w:hAnsi="Times New Roman" w:cs="Times New Roman" w:hint="eastAsia"/>
          <w:kern w:val="0"/>
          <w:sz w:val="18"/>
          <w:szCs w:val="24"/>
          <w:lang w:val="zh-CN"/>
        </w:rPr>
        <w:t>氧段设置</w:t>
      </w:r>
      <w:proofErr w:type="gramEnd"/>
      <w:r w:rsidRPr="00463316">
        <w:rPr>
          <w:rFonts w:ascii="Times New Roman" w:eastAsia="宋体" w:hAnsi="Times New Roman" w:cs="Times New Roman" w:hint="eastAsia"/>
          <w:kern w:val="0"/>
          <w:sz w:val="18"/>
          <w:szCs w:val="24"/>
          <w:lang w:val="zh-CN"/>
        </w:rPr>
        <w:t>了负压抽风装置，对厌氧、</w:t>
      </w:r>
      <w:proofErr w:type="gramStart"/>
      <w:r w:rsidRPr="00463316">
        <w:rPr>
          <w:rFonts w:ascii="Times New Roman" w:eastAsia="宋体" w:hAnsi="Times New Roman" w:cs="Times New Roman" w:hint="eastAsia"/>
          <w:kern w:val="0"/>
          <w:sz w:val="18"/>
          <w:szCs w:val="24"/>
          <w:lang w:val="zh-CN"/>
        </w:rPr>
        <w:t>好氧段的</w:t>
      </w:r>
      <w:proofErr w:type="gramEnd"/>
      <w:r w:rsidRPr="00463316">
        <w:rPr>
          <w:rFonts w:ascii="Times New Roman" w:eastAsia="宋体" w:hAnsi="Times New Roman" w:cs="Times New Roman" w:hint="eastAsia"/>
          <w:kern w:val="0"/>
          <w:sz w:val="18"/>
          <w:szCs w:val="24"/>
          <w:lang w:val="zh-CN"/>
        </w:rPr>
        <w:t>废气进行回收处理，经过碱液喷淋</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生物过滤</w:t>
      </w:r>
      <w:r w:rsidRPr="00463316">
        <w:rPr>
          <w:rFonts w:ascii="Times New Roman" w:eastAsia="宋体" w:hAnsi="Times New Roman" w:cs="Times New Roman"/>
          <w:kern w:val="0"/>
          <w:sz w:val="18"/>
          <w:szCs w:val="24"/>
          <w:lang w:val="zh-CN"/>
        </w:rPr>
        <w:t>+</w:t>
      </w:r>
      <w:proofErr w:type="gramStart"/>
      <w:r w:rsidRPr="00463316">
        <w:rPr>
          <w:rFonts w:ascii="Times New Roman" w:eastAsia="宋体" w:hAnsi="Times New Roman" w:cs="Times New Roman" w:hint="eastAsia"/>
          <w:kern w:val="0"/>
          <w:sz w:val="18"/>
          <w:szCs w:val="24"/>
          <w:lang w:val="zh-CN"/>
        </w:rPr>
        <w:t>水洗等</w:t>
      </w:r>
      <w:proofErr w:type="gramEnd"/>
      <w:r w:rsidRPr="00463316">
        <w:rPr>
          <w:rFonts w:ascii="Times New Roman" w:eastAsia="宋体" w:hAnsi="Times New Roman" w:cs="Times New Roman" w:hint="eastAsia"/>
          <w:kern w:val="0"/>
          <w:sz w:val="18"/>
          <w:szCs w:val="24"/>
          <w:lang w:val="zh-CN"/>
        </w:rPr>
        <w:t>工艺，</w:t>
      </w:r>
      <w:r w:rsidR="002C3952">
        <w:rPr>
          <w:rFonts w:ascii="Times New Roman" w:eastAsia="宋体" w:hAnsi="Times New Roman" w:cs="Times New Roman" w:hint="eastAsia"/>
          <w:kern w:val="0"/>
          <w:sz w:val="18"/>
          <w:szCs w:val="24"/>
          <w:lang w:val="zh-CN"/>
        </w:rPr>
        <w:t>2023</w:t>
      </w:r>
      <w:r w:rsidR="002C3952">
        <w:rPr>
          <w:rFonts w:ascii="Times New Roman" w:eastAsia="宋体" w:hAnsi="Times New Roman" w:cs="Times New Roman" w:hint="eastAsia"/>
          <w:kern w:val="0"/>
          <w:sz w:val="18"/>
          <w:szCs w:val="24"/>
          <w:lang w:val="zh-CN"/>
        </w:rPr>
        <w:t>年半年度</w:t>
      </w:r>
      <w:r w:rsidRPr="00463316">
        <w:rPr>
          <w:rFonts w:ascii="Times New Roman" w:eastAsia="宋体" w:hAnsi="Times New Roman" w:cs="Times New Roman" w:hint="eastAsia"/>
          <w:kern w:val="0"/>
          <w:sz w:val="18"/>
          <w:szCs w:val="24"/>
          <w:lang w:val="zh-CN"/>
        </w:rPr>
        <w:t>环保废气处理设施运行情况良好，并按照检修计划及时检修，废气指标未出现日均超标的情况，处理后达标排放。</w:t>
      </w:r>
    </w:p>
    <w:p w14:paraId="57F09FAC"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工业废水采用集水井配水，通过格栅去除大的颗粒，</w:t>
      </w:r>
      <w:proofErr w:type="gramStart"/>
      <w:r w:rsidRPr="00463316">
        <w:rPr>
          <w:rFonts w:ascii="Times New Roman" w:eastAsia="宋体" w:hAnsi="Times New Roman" w:cs="Times New Roman" w:hint="eastAsia"/>
          <w:kern w:val="0"/>
          <w:sz w:val="18"/>
          <w:szCs w:val="24"/>
          <w:lang w:val="zh-CN"/>
        </w:rPr>
        <w:t>经过斜网回收</w:t>
      </w:r>
      <w:proofErr w:type="gramEnd"/>
      <w:r w:rsidRPr="00463316">
        <w:rPr>
          <w:rFonts w:ascii="Times New Roman" w:eastAsia="宋体" w:hAnsi="Times New Roman" w:cs="Times New Roman" w:hint="eastAsia"/>
          <w:kern w:val="0"/>
          <w:sz w:val="18"/>
          <w:szCs w:val="24"/>
          <w:lang w:val="zh-CN"/>
        </w:rPr>
        <w:t>废水中的纤维，通过自流的方式，流入到沉淀池进行初步沉淀，冷却。达到</w:t>
      </w:r>
      <w:r w:rsidRPr="00463316">
        <w:rPr>
          <w:rFonts w:ascii="Times New Roman" w:eastAsia="宋体" w:hAnsi="Times New Roman" w:cs="Times New Roman"/>
          <w:kern w:val="0"/>
          <w:sz w:val="18"/>
          <w:szCs w:val="24"/>
          <w:lang w:val="zh-CN"/>
        </w:rPr>
        <w:t>38</w:t>
      </w:r>
      <w:r w:rsidRPr="00463316">
        <w:rPr>
          <w:rFonts w:ascii="Times New Roman" w:eastAsia="宋体" w:hAnsi="Times New Roman" w:cs="Times New Roman" w:hint="eastAsia"/>
          <w:kern w:val="0"/>
          <w:sz w:val="18"/>
          <w:szCs w:val="24"/>
          <w:lang w:val="zh-CN"/>
        </w:rPr>
        <w:t>度，再经泵送入</w:t>
      </w:r>
      <w:proofErr w:type="gramStart"/>
      <w:r w:rsidRPr="00463316">
        <w:rPr>
          <w:rFonts w:ascii="Times New Roman" w:eastAsia="宋体" w:hAnsi="Times New Roman" w:cs="Times New Roman" w:hint="eastAsia"/>
          <w:kern w:val="0"/>
          <w:sz w:val="18"/>
          <w:szCs w:val="24"/>
          <w:lang w:val="zh-CN"/>
        </w:rPr>
        <w:t>高浓初沉池和低浓初沉池</w:t>
      </w:r>
      <w:proofErr w:type="gramEnd"/>
      <w:r w:rsidRPr="00463316">
        <w:rPr>
          <w:rFonts w:ascii="Times New Roman" w:eastAsia="宋体" w:hAnsi="Times New Roman" w:cs="Times New Roman" w:hint="eastAsia"/>
          <w:kern w:val="0"/>
          <w:sz w:val="18"/>
          <w:szCs w:val="24"/>
          <w:lang w:val="zh-CN"/>
        </w:rPr>
        <w:t>，后进行预酸化处理，通过水解酸化池对高分子进行分解，形成容易分解的有机物，在生化的过程中，产生的沼气进行回收发电，经过生化后的水进入到厌氧，与冷却后的低浓度水进入到曝气等好氧系统，经过好</w:t>
      </w:r>
      <w:proofErr w:type="gramStart"/>
      <w:r w:rsidRPr="00463316">
        <w:rPr>
          <w:rFonts w:ascii="Times New Roman" w:eastAsia="宋体" w:hAnsi="Times New Roman" w:cs="Times New Roman" w:hint="eastAsia"/>
          <w:kern w:val="0"/>
          <w:sz w:val="18"/>
          <w:szCs w:val="24"/>
          <w:lang w:val="zh-CN"/>
        </w:rPr>
        <w:t>氧系统</w:t>
      </w:r>
      <w:proofErr w:type="gramEnd"/>
      <w:r w:rsidRPr="00463316">
        <w:rPr>
          <w:rFonts w:ascii="Times New Roman" w:eastAsia="宋体" w:hAnsi="Times New Roman" w:cs="Times New Roman" w:hint="eastAsia"/>
          <w:kern w:val="0"/>
          <w:sz w:val="18"/>
          <w:szCs w:val="24"/>
          <w:lang w:val="zh-CN"/>
        </w:rPr>
        <w:t>达到稳定的</w:t>
      </w:r>
      <w:r w:rsidRPr="00463316">
        <w:rPr>
          <w:rFonts w:ascii="Times New Roman" w:eastAsia="宋体" w:hAnsi="Times New Roman" w:cs="Times New Roman"/>
          <w:kern w:val="0"/>
          <w:sz w:val="18"/>
          <w:szCs w:val="24"/>
          <w:lang w:val="zh-CN"/>
        </w:rPr>
        <w:t>COD</w:t>
      </w:r>
      <w:r w:rsidRPr="00463316">
        <w:rPr>
          <w:rFonts w:ascii="Times New Roman" w:eastAsia="宋体" w:hAnsi="Times New Roman" w:cs="Times New Roman" w:hint="eastAsia"/>
          <w:kern w:val="0"/>
          <w:sz w:val="18"/>
          <w:szCs w:val="24"/>
          <w:lang w:val="zh-CN"/>
        </w:rPr>
        <w:t>值，为了更好的对水进行处理，好氧后的水进入到深度处理系统，</w:t>
      </w:r>
      <w:proofErr w:type="gramStart"/>
      <w:r w:rsidRPr="00463316">
        <w:rPr>
          <w:rFonts w:ascii="Times New Roman" w:eastAsia="宋体" w:hAnsi="Times New Roman" w:cs="Times New Roman" w:hint="eastAsia"/>
          <w:kern w:val="0"/>
          <w:sz w:val="18"/>
          <w:szCs w:val="24"/>
          <w:lang w:val="zh-CN"/>
        </w:rPr>
        <w:t>经过芬顿处理</w:t>
      </w:r>
      <w:proofErr w:type="gramEnd"/>
      <w:r w:rsidRPr="00463316">
        <w:rPr>
          <w:rFonts w:ascii="Times New Roman" w:eastAsia="宋体" w:hAnsi="Times New Roman" w:cs="Times New Roman" w:hint="eastAsia"/>
          <w:kern w:val="0"/>
          <w:sz w:val="18"/>
          <w:szCs w:val="24"/>
          <w:lang w:val="zh-CN"/>
        </w:rPr>
        <w:t>、沉淀池沉淀处理、斜板沉淀、絮凝沉淀等工艺进行达标处理，在废水处理过程中，对产生的污泥经板框压滤、带式机脱泥等工艺，去除水体中的悬浮物，满足</w:t>
      </w:r>
      <w:r w:rsidRPr="00463316">
        <w:rPr>
          <w:rFonts w:ascii="Times New Roman" w:eastAsia="宋体" w:hAnsi="Times New Roman" w:cs="Times New Roman"/>
          <w:kern w:val="0"/>
          <w:sz w:val="18"/>
          <w:szCs w:val="24"/>
          <w:lang w:val="zh-CN"/>
        </w:rPr>
        <w:t>GB3544</w:t>
      </w:r>
      <w:r w:rsidRPr="00463316">
        <w:rPr>
          <w:rFonts w:ascii="Times New Roman" w:eastAsia="宋体" w:hAnsi="Times New Roman" w:cs="Times New Roman" w:hint="eastAsia"/>
          <w:kern w:val="0"/>
          <w:sz w:val="18"/>
          <w:szCs w:val="24"/>
          <w:lang w:val="zh-CN"/>
        </w:rPr>
        <w:t>表二的要求，并设置中水回用装置，对部分满足要求的水进行回用。</w:t>
      </w:r>
    </w:p>
    <w:p w14:paraId="452A6905"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4</w:t>
      </w:r>
      <w:r w:rsidRPr="00463316">
        <w:rPr>
          <w:rFonts w:ascii="Times New Roman" w:eastAsia="宋体" w:hAnsi="Times New Roman" w:cs="Times New Roman" w:hint="eastAsia"/>
          <w:kern w:val="0"/>
          <w:sz w:val="18"/>
          <w:szCs w:val="24"/>
          <w:lang w:val="zh-CN"/>
        </w:rPr>
        <w:t>、吉林晨鸣纸业有限责任公司</w:t>
      </w:r>
    </w:p>
    <w:p w14:paraId="070BAF00"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自备电站采用低温燃烧及分段燃烧及炉外</w:t>
      </w:r>
      <w:r w:rsidRPr="00463316">
        <w:rPr>
          <w:rFonts w:ascii="Times New Roman" w:eastAsia="宋体" w:hAnsi="Times New Roman" w:cs="Times New Roman"/>
          <w:kern w:val="0"/>
          <w:sz w:val="18"/>
          <w:szCs w:val="24"/>
          <w:lang w:val="zh-CN"/>
        </w:rPr>
        <w:t>SCR</w:t>
      </w:r>
      <w:r w:rsidRPr="00463316">
        <w:rPr>
          <w:rFonts w:ascii="Times New Roman" w:eastAsia="宋体" w:hAnsi="Times New Roman" w:cs="Times New Roman" w:hint="eastAsia"/>
          <w:kern w:val="0"/>
          <w:sz w:val="18"/>
          <w:szCs w:val="24"/>
          <w:lang w:val="zh-CN"/>
        </w:rPr>
        <w:t>脱硝，采取布袋除尘器对烟气进行除尘和炉内石灰石</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炉外石灰石</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石膏湿法脱硫工艺，达标排放。</w:t>
      </w:r>
    </w:p>
    <w:p w14:paraId="66453FBB"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污水站采用厌氧（</w:t>
      </w:r>
      <w:r w:rsidRPr="00463316">
        <w:rPr>
          <w:rFonts w:ascii="Times New Roman" w:eastAsia="宋体" w:hAnsi="Times New Roman" w:cs="Times New Roman"/>
          <w:kern w:val="0"/>
          <w:sz w:val="18"/>
          <w:szCs w:val="24"/>
          <w:lang w:val="zh-CN"/>
        </w:rPr>
        <w:t>IC</w:t>
      </w:r>
      <w:r w:rsidRPr="00463316">
        <w:rPr>
          <w:rFonts w:ascii="Times New Roman" w:eastAsia="宋体" w:hAnsi="Times New Roman" w:cs="Times New Roman" w:hint="eastAsia"/>
          <w:kern w:val="0"/>
          <w:sz w:val="18"/>
          <w:szCs w:val="24"/>
          <w:lang w:val="zh-CN"/>
        </w:rPr>
        <w:t>反应器）</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好氧（射流曝气）</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深度处理（</w:t>
      </w:r>
      <w:r w:rsidRPr="00463316">
        <w:rPr>
          <w:rFonts w:ascii="Times New Roman" w:eastAsia="宋体" w:hAnsi="Times New Roman" w:cs="Times New Roman"/>
          <w:kern w:val="0"/>
          <w:sz w:val="18"/>
          <w:szCs w:val="24"/>
          <w:lang w:val="zh-CN"/>
        </w:rPr>
        <w:t>Fenton</w:t>
      </w:r>
      <w:r w:rsidRPr="00463316">
        <w:rPr>
          <w:rFonts w:ascii="Times New Roman" w:eastAsia="宋体" w:hAnsi="Times New Roman" w:cs="Times New Roman" w:hint="eastAsia"/>
          <w:kern w:val="0"/>
          <w:sz w:val="18"/>
          <w:szCs w:val="24"/>
          <w:lang w:val="zh-CN"/>
        </w:rPr>
        <w:t>高级氧化）处理工艺，达标排放。</w:t>
      </w:r>
    </w:p>
    <w:p w14:paraId="09AAD3A3"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5</w:t>
      </w:r>
      <w:r w:rsidRPr="00463316">
        <w:rPr>
          <w:rFonts w:ascii="Times New Roman" w:eastAsia="宋体" w:hAnsi="Times New Roman" w:cs="Times New Roman" w:hint="eastAsia"/>
          <w:kern w:val="0"/>
          <w:sz w:val="18"/>
          <w:szCs w:val="24"/>
          <w:lang w:val="zh-CN"/>
        </w:rPr>
        <w:t>、湛江晨鸣浆纸有限公司</w:t>
      </w:r>
    </w:p>
    <w:p w14:paraId="7985BA80" w14:textId="62622FB3"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大气污染物处理：布袋除尘</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湿法石灰石</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石膏脱硫</w:t>
      </w:r>
      <w:r w:rsidRPr="00463316">
        <w:rPr>
          <w:rFonts w:ascii="Times New Roman" w:eastAsia="宋体" w:hAnsi="Times New Roman" w:cs="Times New Roman"/>
          <w:kern w:val="0"/>
          <w:sz w:val="18"/>
          <w:szCs w:val="24"/>
          <w:lang w:val="zh-CN"/>
        </w:rPr>
        <w:t>+SCR</w:t>
      </w:r>
      <w:r w:rsidRPr="00463316">
        <w:rPr>
          <w:rFonts w:ascii="Times New Roman" w:eastAsia="宋体" w:hAnsi="Times New Roman" w:cs="Times New Roman" w:hint="eastAsia"/>
          <w:kern w:val="0"/>
          <w:sz w:val="18"/>
          <w:szCs w:val="24"/>
          <w:lang w:val="zh-CN"/>
        </w:rPr>
        <w:t>脱硝系统，大气污染物处理设施运行正常，</w:t>
      </w:r>
      <w:r w:rsidRPr="00463316">
        <w:rPr>
          <w:rFonts w:ascii="Times New Roman" w:eastAsia="宋体" w:hAnsi="Times New Roman" w:cs="Times New Roman"/>
          <w:kern w:val="0"/>
          <w:sz w:val="18"/>
          <w:szCs w:val="24"/>
          <w:lang w:val="zh-CN"/>
        </w:rPr>
        <w:t>2023</w:t>
      </w:r>
      <w:r w:rsidRPr="00463316">
        <w:rPr>
          <w:rFonts w:ascii="Times New Roman" w:eastAsia="宋体" w:hAnsi="Times New Roman" w:cs="Times New Roman" w:hint="eastAsia"/>
          <w:kern w:val="0"/>
          <w:sz w:val="18"/>
          <w:szCs w:val="24"/>
          <w:lang w:val="zh-CN"/>
        </w:rPr>
        <w:t>年排放均值均低于排放标准，污染物排放总量低于核定排放总量，</w:t>
      </w:r>
      <w:r w:rsidRPr="00463316">
        <w:rPr>
          <w:rFonts w:ascii="Times New Roman" w:eastAsia="宋体" w:hAnsi="Times New Roman" w:cs="Times New Roman"/>
          <w:kern w:val="0"/>
          <w:sz w:val="18"/>
          <w:szCs w:val="24"/>
          <w:lang w:val="zh-CN"/>
        </w:rPr>
        <w:t>2023</w:t>
      </w:r>
      <w:r w:rsidRPr="00463316">
        <w:rPr>
          <w:rFonts w:ascii="Times New Roman" w:eastAsia="宋体" w:hAnsi="Times New Roman" w:cs="Times New Roman" w:hint="eastAsia"/>
          <w:kern w:val="0"/>
          <w:sz w:val="18"/>
          <w:szCs w:val="24"/>
          <w:lang w:val="zh-CN"/>
        </w:rPr>
        <w:t>年颗粒物总排放量</w:t>
      </w:r>
      <w:r w:rsidRPr="00463316">
        <w:rPr>
          <w:rFonts w:ascii="Times New Roman" w:eastAsia="宋体" w:hAnsi="Times New Roman" w:cs="Times New Roman"/>
          <w:kern w:val="0"/>
          <w:sz w:val="18"/>
          <w:szCs w:val="24"/>
          <w:lang w:val="zh-CN"/>
        </w:rPr>
        <w:t>3.515</w:t>
      </w:r>
      <w:r w:rsidRPr="00463316">
        <w:rPr>
          <w:rFonts w:ascii="Times New Roman" w:eastAsia="宋体" w:hAnsi="Times New Roman" w:cs="Times New Roman" w:hint="eastAsia"/>
          <w:kern w:val="0"/>
          <w:sz w:val="18"/>
          <w:szCs w:val="24"/>
          <w:lang w:val="zh-CN"/>
        </w:rPr>
        <w:t>吨，低于标准</w:t>
      </w:r>
      <w:r w:rsidRPr="00463316">
        <w:rPr>
          <w:rFonts w:ascii="Times New Roman" w:eastAsia="宋体" w:hAnsi="Times New Roman" w:cs="Times New Roman"/>
          <w:kern w:val="0"/>
          <w:sz w:val="18"/>
          <w:szCs w:val="24"/>
          <w:lang w:val="zh-CN"/>
        </w:rPr>
        <w:t>195.06</w:t>
      </w:r>
      <w:r w:rsidRPr="00463316">
        <w:rPr>
          <w:rFonts w:ascii="Times New Roman" w:eastAsia="宋体" w:hAnsi="Times New Roman" w:cs="Times New Roman" w:hint="eastAsia"/>
          <w:kern w:val="0"/>
          <w:sz w:val="18"/>
          <w:szCs w:val="24"/>
          <w:lang w:val="zh-CN"/>
        </w:rPr>
        <w:t>吨</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年；氮氧化物</w:t>
      </w:r>
      <w:r w:rsidRPr="00463316">
        <w:rPr>
          <w:rFonts w:ascii="Times New Roman" w:eastAsia="宋体" w:hAnsi="Times New Roman" w:cs="Times New Roman"/>
          <w:kern w:val="0"/>
          <w:sz w:val="18"/>
          <w:szCs w:val="24"/>
          <w:lang w:val="zh-CN"/>
        </w:rPr>
        <w:t>529.521</w:t>
      </w:r>
      <w:r w:rsidRPr="00463316">
        <w:rPr>
          <w:rFonts w:ascii="Times New Roman" w:eastAsia="宋体" w:hAnsi="Times New Roman" w:cs="Times New Roman" w:hint="eastAsia"/>
          <w:kern w:val="0"/>
          <w:sz w:val="18"/>
          <w:szCs w:val="24"/>
          <w:lang w:val="zh-CN"/>
        </w:rPr>
        <w:t>吨，低于总量</w:t>
      </w:r>
      <w:r w:rsidRPr="00463316">
        <w:rPr>
          <w:rFonts w:ascii="Times New Roman" w:eastAsia="宋体" w:hAnsi="Times New Roman" w:cs="Times New Roman"/>
          <w:kern w:val="0"/>
          <w:sz w:val="18"/>
          <w:szCs w:val="24"/>
          <w:lang w:val="zh-CN"/>
        </w:rPr>
        <w:t>1,800</w:t>
      </w:r>
      <w:r w:rsidRPr="00463316">
        <w:rPr>
          <w:rFonts w:ascii="Times New Roman" w:eastAsia="宋体" w:hAnsi="Times New Roman" w:cs="Times New Roman" w:hint="eastAsia"/>
          <w:kern w:val="0"/>
          <w:sz w:val="18"/>
          <w:szCs w:val="24"/>
          <w:lang w:val="zh-CN"/>
        </w:rPr>
        <w:t>吨</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年；二氧化硫</w:t>
      </w:r>
      <w:r w:rsidRPr="00463316">
        <w:rPr>
          <w:rFonts w:ascii="Times New Roman" w:eastAsia="宋体" w:hAnsi="Times New Roman" w:cs="Times New Roman"/>
          <w:kern w:val="0"/>
          <w:sz w:val="18"/>
          <w:szCs w:val="24"/>
          <w:lang w:val="zh-CN"/>
        </w:rPr>
        <w:t>26.305</w:t>
      </w:r>
      <w:r w:rsidRPr="00463316">
        <w:rPr>
          <w:rFonts w:ascii="Times New Roman" w:eastAsia="宋体" w:hAnsi="Times New Roman" w:cs="Times New Roman" w:hint="eastAsia"/>
          <w:kern w:val="0"/>
          <w:sz w:val="18"/>
          <w:szCs w:val="24"/>
          <w:lang w:val="zh-CN"/>
        </w:rPr>
        <w:t>吨，低于总量</w:t>
      </w:r>
      <w:r w:rsidRPr="00463316">
        <w:rPr>
          <w:rFonts w:ascii="Times New Roman" w:eastAsia="宋体" w:hAnsi="Times New Roman" w:cs="Times New Roman"/>
          <w:kern w:val="0"/>
          <w:sz w:val="18"/>
          <w:szCs w:val="24"/>
          <w:lang w:val="zh-CN"/>
        </w:rPr>
        <w:t>620</w:t>
      </w:r>
      <w:r w:rsidRPr="00463316">
        <w:rPr>
          <w:rFonts w:ascii="Times New Roman" w:eastAsia="宋体" w:hAnsi="Times New Roman" w:cs="Times New Roman" w:hint="eastAsia"/>
          <w:kern w:val="0"/>
          <w:sz w:val="18"/>
          <w:szCs w:val="24"/>
          <w:lang w:val="zh-CN"/>
        </w:rPr>
        <w:t>吨</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年</w:t>
      </w:r>
      <w:r w:rsidR="00671C92">
        <w:rPr>
          <w:rFonts w:ascii="Times New Roman" w:eastAsia="宋体" w:hAnsi="Times New Roman" w:cs="Times New Roman" w:hint="eastAsia"/>
          <w:kern w:val="0"/>
          <w:sz w:val="18"/>
          <w:szCs w:val="24"/>
          <w:lang w:val="zh-CN"/>
        </w:rPr>
        <w:t>，</w:t>
      </w:r>
      <w:r w:rsidRPr="00463316">
        <w:rPr>
          <w:rFonts w:ascii="Times New Roman" w:eastAsia="宋体" w:hAnsi="Times New Roman" w:cs="Times New Roman" w:hint="eastAsia"/>
          <w:kern w:val="0"/>
          <w:sz w:val="18"/>
          <w:szCs w:val="24"/>
          <w:lang w:val="zh-CN"/>
        </w:rPr>
        <w:t>达标排放。</w:t>
      </w:r>
    </w:p>
    <w:p w14:paraId="1A50B9BD" w14:textId="6BCCCF86"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水污染物处理采取处理方式为：物化</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生化</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芬顿，其中</w:t>
      </w:r>
      <w:r w:rsidRPr="00463316">
        <w:rPr>
          <w:rFonts w:ascii="Times New Roman" w:eastAsia="宋体" w:hAnsi="Times New Roman" w:cs="Times New Roman"/>
          <w:kern w:val="0"/>
          <w:sz w:val="18"/>
          <w:szCs w:val="24"/>
          <w:lang w:val="zh-CN"/>
        </w:rPr>
        <w:t>8.6</w:t>
      </w:r>
      <w:r w:rsidRPr="00463316">
        <w:rPr>
          <w:rFonts w:ascii="Times New Roman" w:eastAsia="宋体" w:hAnsi="Times New Roman" w:cs="Times New Roman" w:hint="eastAsia"/>
          <w:kern w:val="0"/>
          <w:sz w:val="18"/>
          <w:szCs w:val="24"/>
          <w:lang w:val="zh-CN"/>
        </w:rPr>
        <w:t>万吨处理工艺流程为：集水井</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调节</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初沉</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冷却塔</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曝气池</w:t>
      </w:r>
      <w:r w:rsidRPr="00463316">
        <w:rPr>
          <w:rFonts w:ascii="Times New Roman" w:eastAsia="宋体" w:hAnsi="Times New Roman" w:cs="Times New Roman"/>
          <w:kern w:val="0"/>
          <w:sz w:val="18"/>
          <w:szCs w:val="24"/>
          <w:lang w:val="zh-CN"/>
        </w:rPr>
        <w:t>-</w:t>
      </w:r>
      <w:proofErr w:type="gramStart"/>
      <w:r w:rsidRPr="00463316">
        <w:rPr>
          <w:rFonts w:ascii="Times New Roman" w:eastAsia="宋体" w:hAnsi="Times New Roman" w:cs="Times New Roman" w:hint="eastAsia"/>
          <w:kern w:val="0"/>
          <w:sz w:val="18"/>
          <w:szCs w:val="24"/>
          <w:lang w:val="zh-CN"/>
        </w:rPr>
        <w:t>二沉池</w:t>
      </w:r>
      <w:proofErr w:type="gramEnd"/>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芬顿</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回调池</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澄清池，</w:t>
      </w:r>
      <w:r w:rsidRPr="00463316">
        <w:rPr>
          <w:rFonts w:ascii="Times New Roman" w:eastAsia="宋体" w:hAnsi="Times New Roman" w:cs="Times New Roman"/>
          <w:kern w:val="0"/>
          <w:sz w:val="18"/>
          <w:szCs w:val="24"/>
          <w:lang w:val="zh-CN"/>
        </w:rPr>
        <w:t>3</w:t>
      </w:r>
      <w:r w:rsidRPr="00463316">
        <w:rPr>
          <w:rFonts w:ascii="Times New Roman" w:eastAsia="宋体" w:hAnsi="Times New Roman" w:cs="Times New Roman" w:hint="eastAsia"/>
          <w:kern w:val="0"/>
          <w:sz w:val="18"/>
          <w:szCs w:val="24"/>
          <w:lang w:val="zh-CN"/>
        </w:rPr>
        <w:t>万吨处理工艺流程为：集水井</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初沉池</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水解池</w:t>
      </w:r>
      <w:r w:rsidRPr="00463316">
        <w:rPr>
          <w:rFonts w:ascii="Times New Roman" w:eastAsia="宋体" w:hAnsi="Times New Roman" w:cs="Times New Roman"/>
          <w:kern w:val="0"/>
          <w:sz w:val="18"/>
          <w:szCs w:val="24"/>
          <w:lang w:val="zh-CN"/>
        </w:rPr>
        <w:t>-IC</w:t>
      </w:r>
      <w:r w:rsidRPr="00463316">
        <w:rPr>
          <w:rFonts w:ascii="Times New Roman" w:eastAsia="宋体" w:hAnsi="Times New Roman" w:cs="Times New Roman" w:hint="eastAsia"/>
          <w:kern w:val="0"/>
          <w:sz w:val="18"/>
          <w:szCs w:val="24"/>
          <w:lang w:val="zh-CN"/>
        </w:rPr>
        <w:t>塔</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曝气池</w:t>
      </w:r>
      <w:r w:rsidRPr="00463316">
        <w:rPr>
          <w:rFonts w:ascii="Times New Roman" w:eastAsia="宋体" w:hAnsi="Times New Roman" w:cs="Times New Roman"/>
          <w:kern w:val="0"/>
          <w:sz w:val="18"/>
          <w:szCs w:val="24"/>
          <w:lang w:val="zh-CN"/>
        </w:rPr>
        <w:t>-</w:t>
      </w:r>
      <w:proofErr w:type="gramStart"/>
      <w:r w:rsidRPr="00463316">
        <w:rPr>
          <w:rFonts w:ascii="Times New Roman" w:eastAsia="宋体" w:hAnsi="Times New Roman" w:cs="Times New Roman" w:hint="eastAsia"/>
          <w:kern w:val="0"/>
          <w:sz w:val="18"/>
          <w:szCs w:val="24"/>
          <w:lang w:val="zh-CN"/>
        </w:rPr>
        <w:t>二沉池</w:t>
      </w:r>
      <w:proofErr w:type="gramEnd"/>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芬顿</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氧化回调池</w:t>
      </w:r>
      <w:r w:rsidRPr="00463316">
        <w:rPr>
          <w:rFonts w:ascii="Times New Roman" w:eastAsia="宋体" w:hAnsi="Times New Roman" w:cs="Times New Roman"/>
          <w:kern w:val="0"/>
          <w:sz w:val="18"/>
          <w:szCs w:val="24"/>
          <w:lang w:val="zh-CN"/>
        </w:rPr>
        <w:t>-</w:t>
      </w:r>
      <w:proofErr w:type="gramStart"/>
      <w:r w:rsidRPr="00463316">
        <w:rPr>
          <w:rFonts w:ascii="Times New Roman" w:eastAsia="宋体" w:hAnsi="Times New Roman" w:cs="Times New Roman" w:hint="eastAsia"/>
          <w:kern w:val="0"/>
          <w:sz w:val="18"/>
          <w:szCs w:val="24"/>
          <w:lang w:val="zh-CN"/>
        </w:rPr>
        <w:t>终沉池</w:t>
      </w:r>
      <w:proofErr w:type="gramEnd"/>
      <w:r w:rsidRPr="00463316">
        <w:rPr>
          <w:rFonts w:ascii="Times New Roman" w:eastAsia="宋体" w:hAnsi="Times New Roman" w:cs="Times New Roman" w:hint="eastAsia"/>
          <w:kern w:val="0"/>
          <w:sz w:val="18"/>
          <w:szCs w:val="24"/>
          <w:lang w:val="zh-CN"/>
        </w:rPr>
        <w:t>。水处理工艺运行正常，</w:t>
      </w:r>
      <w:r w:rsidRPr="00463316">
        <w:rPr>
          <w:rFonts w:ascii="Times New Roman" w:eastAsia="宋体" w:hAnsi="Times New Roman" w:cs="Times New Roman"/>
          <w:kern w:val="0"/>
          <w:sz w:val="18"/>
          <w:szCs w:val="24"/>
          <w:lang w:val="zh-CN"/>
        </w:rPr>
        <w:t>2023</w:t>
      </w:r>
      <w:r w:rsidRPr="00463316">
        <w:rPr>
          <w:rFonts w:ascii="Times New Roman" w:eastAsia="宋体" w:hAnsi="Times New Roman" w:cs="Times New Roman" w:hint="eastAsia"/>
          <w:kern w:val="0"/>
          <w:sz w:val="18"/>
          <w:szCs w:val="24"/>
          <w:lang w:val="zh-CN"/>
        </w:rPr>
        <w:t>年排放均值为：</w:t>
      </w:r>
      <w:r w:rsidRPr="00463316">
        <w:rPr>
          <w:rFonts w:ascii="Times New Roman" w:eastAsia="宋体" w:hAnsi="Times New Roman" w:cs="Times New Roman"/>
          <w:kern w:val="0"/>
          <w:sz w:val="18"/>
          <w:szCs w:val="24"/>
          <w:lang w:val="zh-CN"/>
        </w:rPr>
        <w:t>COD42.66mg/L</w:t>
      </w:r>
      <w:r w:rsidRPr="00463316">
        <w:rPr>
          <w:rFonts w:ascii="Times New Roman" w:eastAsia="宋体" w:hAnsi="Times New Roman" w:cs="Times New Roman" w:hint="eastAsia"/>
          <w:kern w:val="0"/>
          <w:sz w:val="18"/>
          <w:szCs w:val="24"/>
          <w:lang w:val="zh-CN"/>
        </w:rPr>
        <w:t>，排放标准为</w:t>
      </w:r>
      <w:r w:rsidRPr="00463316">
        <w:rPr>
          <w:rFonts w:ascii="Times New Roman" w:eastAsia="宋体" w:hAnsi="Times New Roman" w:cs="Times New Roman"/>
          <w:kern w:val="0"/>
          <w:sz w:val="18"/>
          <w:szCs w:val="24"/>
          <w:lang w:val="zh-CN"/>
        </w:rPr>
        <w:t>90mg/L</w:t>
      </w:r>
      <w:r w:rsidRPr="00463316">
        <w:rPr>
          <w:rFonts w:ascii="Times New Roman" w:eastAsia="宋体" w:hAnsi="Times New Roman" w:cs="Times New Roman" w:hint="eastAsia"/>
          <w:kern w:val="0"/>
          <w:sz w:val="18"/>
          <w:szCs w:val="24"/>
          <w:lang w:val="zh-CN"/>
        </w:rPr>
        <w:t>；氨氮</w:t>
      </w:r>
      <w:r w:rsidRPr="00463316">
        <w:rPr>
          <w:rFonts w:ascii="Times New Roman" w:eastAsia="宋体" w:hAnsi="Times New Roman" w:cs="Times New Roman"/>
          <w:kern w:val="0"/>
          <w:sz w:val="18"/>
          <w:szCs w:val="24"/>
          <w:lang w:val="zh-CN"/>
        </w:rPr>
        <w:t>0.7mg/L</w:t>
      </w:r>
      <w:r w:rsidRPr="00463316">
        <w:rPr>
          <w:rFonts w:ascii="Times New Roman" w:eastAsia="宋体" w:hAnsi="Times New Roman" w:cs="Times New Roman" w:hint="eastAsia"/>
          <w:kern w:val="0"/>
          <w:sz w:val="18"/>
          <w:szCs w:val="24"/>
          <w:lang w:val="zh-CN"/>
        </w:rPr>
        <w:t>，排放标准为</w:t>
      </w:r>
      <w:r w:rsidRPr="00463316">
        <w:rPr>
          <w:rFonts w:ascii="Times New Roman" w:eastAsia="宋体" w:hAnsi="Times New Roman" w:cs="Times New Roman"/>
          <w:kern w:val="0"/>
          <w:sz w:val="18"/>
          <w:szCs w:val="24"/>
          <w:lang w:val="zh-CN"/>
        </w:rPr>
        <w:t>8mg/L</w:t>
      </w:r>
      <w:r w:rsidRPr="00463316">
        <w:rPr>
          <w:rFonts w:ascii="Times New Roman" w:eastAsia="宋体" w:hAnsi="Times New Roman" w:cs="Times New Roman" w:hint="eastAsia"/>
          <w:kern w:val="0"/>
          <w:sz w:val="18"/>
          <w:szCs w:val="24"/>
          <w:lang w:val="zh-CN"/>
        </w:rPr>
        <w:t>；总氮</w:t>
      </w:r>
      <w:r w:rsidRPr="00463316">
        <w:rPr>
          <w:rFonts w:ascii="Times New Roman" w:eastAsia="宋体" w:hAnsi="Times New Roman" w:cs="Times New Roman"/>
          <w:kern w:val="0"/>
          <w:sz w:val="18"/>
          <w:szCs w:val="24"/>
          <w:lang w:val="zh-CN"/>
        </w:rPr>
        <w:t>4.35mg/L</w:t>
      </w:r>
      <w:r w:rsidRPr="00463316">
        <w:rPr>
          <w:rFonts w:ascii="Times New Roman" w:eastAsia="宋体" w:hAnsi="Times New Roman" w:cs="Times New Roman" w:hint="eastAsia"/>
          <w:kern w:val="0"/>
          <w:sz w:val="18"/>
          <w:szCs w:val="24"/>
          <w:lang w:val="zh-CN"/>
        </w:rPr>
        <w:t>，排放标准为</w:t>
      </w:r>
      <w:r w:rsidRPr="00463316">
        <w:rPr>
          <w:rFonts w:ascii="Times New Roman" w:eastAsia="宋体" w:hAnsi="Times New Roman" w:cs="Times New Roman"/>
          <w:kern w:val="0"/>
          <w:sz w:val="18"/>
          <w:szCs w:val="24"/>
          <w:lang w:val="zh-CN"/>
        </w:rPr>
        <w:t>12mg/L</w:t>
      </w:r>
      <w:r w:rsidR="00671C92">
        <w:rPr>
          <w:rFonts w:ascii="Times New Roman" w:eastAsia="宋体" w:hAnsi="Times New Roman" w:cs="Times New Roman" w:hint="eastAsia"/>
          <w:kern w:val="0"/>
          <w:sz w:val="18"/>
          <w:szCs w:val="24"/>
          <w:lang w:val="zh-CN"/>
        </w:rPr>
        <w:t>，</w:t>
      </w:r>
      <w:r w:rsidRPr="00463316">
        <w:rPr>
          <w:rFonts w:ascii="Times New Roman" w:eastAsia="宋体" w:hAnsi="Times New Roman" w:cs="Times New Roman" w:hint="eastAsia"/>
          <w:kern w:val="0"/>
          <w:sz w:val="18"/>
          <w:szCs w:val="24"/>
          <w:lang w:val="zh-CN"/>
        </w:rPr>
        <w:t>达标排放。</w:t>
      </w:r>
    </w:p>
    <w:p w14:paraId="25F23717"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6</w:t>
      </w:r>
      <w:r w:rsidRPr="00463316">
        <w:rPr>
          <w:rFonts w:ascii="Times New Roman" w:eastAsia="宋体" w:hAnsi="Times New Roman" w:cs="Times New Roman" w:hint="eastAsia"/>
          <w:kern w:val="0"/>
          <w:sz w:val="18"/>
          <w:szCs w:val="24"/>
          <w:lang w:val="zh-CN"/>
        </w:rPr>
        <w:t>、黄冈晨鸣浆纸有限公司</w:t>
      </w:r>
    </w:p>
    <w:p w14:paraId="5838465E"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碱</w:t>
      </w:r>
      <w:proofErr w:type="gramStart"/>
      <w:r w:rsidRPr="00463316">
        <w:rPr>
          <w:rFonts w:ascii="Times New Roman" w:eastAsia="宋体" w:hAnsi="Times New Roman" w:cs="Times New Roman" w:hint="eastAsia"/>
          <w:kern w:val="0"/>
          <w:sz w:val="18"/>
          <w:szCs w:val="24"/>
          <w:lang w:val="zh-CN"/>
        </w:rPr>
        <w:t>炉采用</w:t>
      </w:r>
      <w:proofErr w:type="gramEnd"/>
      <w:r w:rsidRPr="00463316">
        <w:rPr>
          <w:rFonts w:ascii="Times New Roman" w:eastAsia="宋体" w:hAnsi="Times New Roman" w:cs="Times New Roman" w:hint="eastAsia"/>
          <w:kern w:val="0"/>
          <w:sz w:val="18"/>
          <w:szCs w:val="24"/>
          <w:lang w:val="zh-CN"/>
        </w:rPr>
        <w:t>炉外高分子脱硝</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静电除尘以及工艺自带的碱性熔融物对二氧化硫进行吸收，达标排放。石灰窑采用石灰石固</w:t>
      </w:r>
      <w:proofErr w:type="gramStart"/>
      <w:r w:rsidRPr="00463316">
        <w:rPr>
          <w:rFonts w:ascii="Times New Roman" w:eastAsia="宋体" w:hAnsi="Times New Roman" w:cs="Times New Roman" w:hint="eastAsia"/>
          <w:kern w:val="0"/>
          <w:sz w:val="18"/>
          <w:szCs w:val="24"/>
          <w:lang w:val="zh-CN"/>
        </w:rPr>
        <w:t>硫以及</w:t>
      </w:r>
      <w:proofErr w:type="gramEnd"/>
      <w:r w:rsidRPr="00463316">
        <w:rPr>
          <w:rFonts w:ascii="Times New Roman" w:eastAsia="宋体" w:hAnsi="Times New Roman" w:cs="Times New Roman"/>
          <w:kern w:val="0"/>
          <w:sz w:val="18"/>
          <w:szCs w:val="24"/>
          <w:lang w:val="zh-CN"/>
        </w:rPr>
        <w:t xml:space="preserve"> </w:t>
      </w:r>
      <w:r w:rsidRPr="00463316">
        <w:rPr>
          <w:rFonts w:ascii="Times New Roman" w:eastAsia="宋体" w:hAnsi="Times New Roman" w:cs="Times New Roman" w:hint="eastAsia"/>
          <w:kern w:val="0"/>
          <w:sz w:val="18"/>
          <w:szCs w:val="24"/>
          <w:lang w:val="zh-CN"/>
        </w:rPr>
        <w:t>五静电除尘器除尘，达标排放。</w:t>
      </w:r>
    </w:p>
    <w:p w14:paraId="01F07C43"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污水处理采用物理沉淀</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好氧生化处理</w:t>
      </w:r>
      <w:r w:rsidRPr="00463316">
        <w:rPr>
          <w:rFonts w:ascii="Times New Roman" w:eastAsia="宋体" w:hAnsi="Times New Roman" w:cs="Times New Roman"/>
          <w:kern w:val="0"/>
          <w:sz w:val="18"/>
          <w:szCs w:val="24"/>
          <w:lang w:val="zh-CN"/>
        </w:rPr>
        <w:t>+</w:t>
      </w:r>
      <w:r w:rsidRPr="00463316">
        <w:rPr>
          <w:rFonts w:ascii="Times New Roman" w:eastAsia="宋体" w:hAnsi="Times New Roman" w:cs="Times New Roman" w:hint="eastAsia"/>
          <w:kern w:val="0"/>
          <w:sz w:val="18"/>
          <w:szCs w:val="24"/>
          <w:lang w:val="zh-CN"/>
        </w:rPr>
        <w:t>芬顿深度处理工艺，达标排放。</w:t>
      </w:r>
    </w:p>
    <w:p w14:paraId="01DBD057"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投资</w:t>
      </w:r>
      <w:r w:rsidRPr="00463316">
        <w:rPr>
          <w:rFonts w:ascii="Times New Roman" w:eastAsia="宋体" w:hAnsi="Times New Roman" w:cs="Times New Roman"/>
          <w:kern w:val="0"/>
          <w:sz w:val="18"/>
          <w:szCs w:val="24"/>
          <w:lang w:val="zh-CN"/>
        </w:rPr>
        <w:t>420</w:t>
      </w:r>
      <w:r w:rsidRPr="00463316">
        <w:rPr>
          <w:rFonts w:ascii="Times New Roman" w:eastAsia="宋体" w:hAnsi="Times New Roman" w:cs="Times New Roman" w:hint="eastAsia"/>
          <w:kern w:val="0"/>
          <w:sz w:val="18"/>
          <w:szCs w:val="24"/>
          <w:lang w:val="zh-CN"/>
        </w:rPr>
        <w:t>万建设石灰窑洗涤塔，于</w:t>
      </w:r>
      <w:r w:rsidRPr="00463316">
        <w:rPr>
          <w:rFonts w:ascii="Times New Roman" w:eastAsia="宋体" w:hAnsi="Times New Roman" w:cs="Times New Roman"/>
          <w:kern w:val="0"/>
          <w:sz w:val="18"/>
          <w:szCs w:val="24"/>
          <w:lang w:val="zh-CN"/>
        </w:rPr>
        <w:t>2022</w:t>
      </w:r>
      <w:r w:rsidRPr="00463316">
        <w:rPr>
          <w:rFonts w:ascii="Times New Roman" w:eastAsia="宋体" w:hAnsi="Times New Roman" w:cs="Times New Roman" w:hint="eastAsia"/>
          <w:kern w:val="0"/>
          <w:sz w:val="18"/>
          <w:szCs w:val="24"/>
          <w:lang w:val="zh-CN"/>
        </w:rPr>
        <w:t>年</w:t>
      </w:r>
      <w:r w:rsidRPr="00463316">
        <w:rPr>
          <w:rFonts w:ascii="Times New Roman" w:eastAsia="宋体" w:hAnsi="Times New Roman" w:cs="Times New Roman"/>
          <w:kern w:val="0"/>
          <w:sz w:val="18"/>
          <w:szCs w:val="24"/>
          <w:lang w:val="zh-CN"/>
        </w:rPr>
        <w:t>5</w:t>
      </w:r>
      <w:r w:rsidRPr="00463316">
        <w:rPr>
          <w:rFonts w:ascii="Times New Roman" w:eastAsia="宋体" w:hAnsi="Times New Roman" w:cs="Times New Roman" w:hint="eastAsia"/>
          <w:kern w:val="0"/>
          <w:sz w:val="18"/>
          <w:szCs w:val="24"/>
          <w:lang w:val="zh-CN"/>
        </w:rPr>
        <w:t>月</w:t>
      </w:r>
      <w:r w:rsidRPr="00463316">
        <w:rPr>
          <w:rFonts w:ascii="Times New Roman" w:eastAsia="宋体" w:hAnsi="Times New Roman" w:cs="Times New Roman"/>
          <w:kern w:val="0"/>
          <w:sz w:val="18"/>
          <w:szCs w:val="24"/>
          <w:lang w:val="zh-CN"/>
        </w:rPr>
        <w:t>1</w:t>
      </w:r>
      <w:r w:rsidRPr="00463316">
        <w:rPr>
          <w:rFonts w:ascii="Times New Roman" w:eastAsia="宋体" w:hAnsi="Times New Roman" w:cs="Times New Roman" w:hint="eastAsia"/>
          <w:kern w:val="0"/>
          <w:sz w:val="18"/>
          <w:szCs w:val="24"/>
          <w:lang w:val="zh-CN"/>
        </w:rPr>
        <w:t>日正式投入使用，可有效降低二氧化硫、硫化氢的排放浓度（降低到</w:t>
      </w:r>
      <w:r w:rsidRPr="00463316">
        <w:rPr>
          <w:rFonts w:ascii="Times New Roman" w:eastAsia="宋体" w:hAnsi="Times New Roman" w:cs="Times New Roman"/>
          <w:kern w:val="0"/>
          <w:sz w:val="18"/>
          <w:szCs w:val="24"/>
          <w:lang w:val="zh-CN"/>
        </w:rPr>
        <w:t>10mg/m</w:t>
      </w:r>
      <w:r w:rsidRPr="00463316">
        <w:rPr>
          <w:rFonts w:ascii="Times New Roman" w:eastAsia="宋体" w:hAnsi="Times New Roman" w:cs="Times New Roman" w:hint="eastAsia"/>
          <w:kern w:val="0"/>
          <w:sz w:val="18"/>
          <w:szCs w:val="24"/>
          <w:lang w:val="zh-CN"/>
        </w:rPr>
        <w:t>³以下）。</w:t>
      </w:r>
    </w:p>
    <w:p w14:paraId="68D43D59"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突发环境事件应急预案</w:t>
      </w:r>
    </w:p>
    <w:p w14:paraId="31426275"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公司严格执行突发环境事件应急规定，依据《环境污染事故应急预案编制技术指南》中的技术要求，制订了各类对应的突发环境事件应急预案并经环保局审核、备案，定期开展应急培训和应急演练。危险化学品均按环保要求设立了应急措施，同时配备了必要的应急物资，并定期检查、更新。</w:t>
      </w:r>
    </w:p>
    <w:p w14:paraId="5AC8009D" w14:textId="77777777" w:rsidR="00463316" w:rsidRPr="00805331" w:rsidRDefault="00463316" w:rsidP="00463316">
      <w:pPr>
        <w:spacing w:before="100" w:after="100" w:line="240" w:lineRule="exact"/>
        <w:rPr>
          <w:rFonts w:ascii="Times New Roman" w:hAnsi="Times New Roman" w:cs="Times New Roman"/>
          <w:b/>
          <w:sz w:val="18"/>
          <w:szCs w:val="18"/>
        </w:rPr>
      </w:pPr>
      <w:r w:rsidRPr="00805331">
        <w:rPr>
          <w:rFonts w:ascii="Times New Roman" w:hAnsi="Times New Roman" w:cs="Times New Roman" w:hint="eastAsia"/>
          <w:b/>
          <w:sz w:val="18"/>
          <w:szCs w:val="18"/>
        </w:rPr>
        <w:t>环境治理和保护的投入及缴纳环境保护税的相关情况</w:t>
      </w:r>
    </w:p>
    <w:p w14:paraId="1CD1BB89" w14:textId="77777777" w:rsidR="00805331" w:rsidRPr="00805331" w:rsidRDefault="00805331" w:rsidP="00805331">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805331">
        <w:rPr>
          <w:rFonts w:ascii="Times New Roman" w:eastAsia="宋体" w:hAnsi="Times New Roman" w:cs="Times New Roman" w:hint="eastAsia"/>
          <w:kern w:val="0"/>
          <w:sz w:val="18"/>
          <w:szCs w:val="24"/>
          <w:lang w:val="zh-CN"/>
        </w:rPr>
        <w:t>公司始终秉承“绿色发展、生态晨鸣”理念，坚持“清洁生产”和资源循环利用的发展模式，将绿色生态融入生产经营全过程，先后累计投入</w:t>
      </w:r>
      <w:r w:rsidRPr="00805331">
        <w:rPr>
          <w:rFonts w:ascii="Times New Roman" w:eastAsia="宋体" w:hAnsi="Times New Roman" w:cs="Times New Roman" w:hint="eastAsia"/>
          <w:kern w:val="0"/>
          <w:sz w:val="18"/>
          <w:szCs w:val="24"/>
          <w:lang w:val="zh-CN"/>
        </w:rPr>
        <w:t>80</w:t>
      </w:r>
      <w:r w:rsidRPr="00805331">
        <w:rPr>
          <w:rFonts w:ascii="Times New Roman" w:eastAsia="宋体" w:hAnsi="Times New Roman" w:cs="Times New Roman" w:hint="eastAsia"/>
          <w:kern w:val="0"/>
          <w:sz w:val="18"/>
          <w:szCs w:val="24"/>
          <w:lang w:val="zh-CN"/>
        </w:rPr>
        <w:t>多亿元，建设碱回收系统、中段水处理系统、中水回用系统、白水回收系统、黑液综合利用系统等污染治理设施，各项环保指标走在全国前列。报告期内，公司依法缴纳环境保护税，公司环境保护税以大气污染物为主，根据《中华人民共和国环境保护税法》及其实施条例，安装使用符合国家规定和监测规范的污染物自动监测设备的，按照污染物自动监测数据计算；应税大气污染</w:t>
      </w:r>
      <w:proofErr w:type="gramStart"/>
      <w:r w:rsidRPr="00805331">
        <w:rPr>
          <w:rFonts w:ascii="Times New Roman" w:eastAsia="宋体" w:hAnsi="Times New Roman" w:cs="Times New Roman" w:hint="eastAsia"/>
          <w:kern w:val="0"/>
          <w:sz w:val="18"/>
          <w:szCs w:val="24"/>
          <w:lang w:val="zh-CN"/>
        </w:rPr>
        <w:t>物按照</w:t>
      </w:r>
      <w:proofErr w:type="gramEnd"/>
      <w:r w:rsidRPr="00805331">
        <w:rPr>
          <w:rFonts w:ascii="Times New Roman" w:eastAsia="宋体" w:hAnsi="Times New Roman" w:cs="Times New Roman" w:hint="eastAsia"/>
          <w:kern w:val="0"/>
          <w:sz w:val="18"/>
          <w:szCs w:val="24"/>
          <w:lang w:val="zh-CN"/>
        </w:rPr>
        <w:t>污染物排放量折合的污染当量数确定；每一排放</w:t>
      </w:r>
      <w:proofErr w:type="gramStart"/>
      <w:r w:rsidRPr="00805331">
        <w:rPr>
          <w:rFonts w:ascii="Times New Roman" w:eastAsia="宋体" w:hAnsi="Times New Roman" w:cs="Times New Roman" w:hint="eastAsia"/>
          <w:kern w:val="0"/>
          <w:sz w:val="18"/>
          <w:szCs w:val="24"/>
          <w:lang w:val="zh-CN"/>
        </w:rPr>
        <w:t>口或者</w:t>
      </w:r>
      <w:proofErr w:type="gramEnd"/>
      <w:r w:rsidRPr="00805331">
        <w:rPr>
          <w:rFonts w:ascii="Times New Roman" w:eastAsia="宋体" w:hAnsi="Times New Roman" w:cs="Times New Roman" w:hint="eastAsia"/>
          <w:kern w:val="0"/>
          <w:sz w:val="18"/>
          <w:szCs w:val="24"/>
          <w:lang w:val="zh-CN"/>
        </w:rPr>
        <w:t>没有排放口的应税大气污染物，按照污染当量数从大到小排序，对前三项污染物征收环境保护税。</w:t>
      </w:r>
      <w:r w:rsidRPr="00805331">
        <w:rPr>
          <w:rFonts w:ascii="Times New Roman" w:eastAsia="宋体" w:hAnsi="Times New Roman" w:cs="Times New Roman" w:hint="eastAsia"/>
          <w:kern w:val="0"/>
          <w:sz w:val="18"/>
          <w:szCs w:val="24"/>
          <w:lang w:val="zh-CN"/>
        </w:rPr>
        <w:t>2023</w:t>
      </w:r>
      <w:r w:rsidRPr="00805331">
        <w:rPr>
          <w:rFonts w:ascii="Times New Roman" w:eastAsia="宋体" w:hAnsi="Times New Roman" w:cs="Times New Roman" w:hint="eastAsia"/>
          <w:kern w:val="0"/>
          <w:sz w:val="18"/>
          <w:szCs w:val="24"/>
          <w:lang w:val="zh-CN"/>
        </w:rPr>
        <w:t>年</w:t>
      </w:r>
      <w:r w:rsidRPr="00805331">
        <w:rPr>
          <w:rFonts w:ascii="Times New Roman" w:eastAsia="宋体" w:hAnsi="Times New Roman" w:cs="Times New Roman" w:hint="eastAsia"/>
          <w:kern w:val="0"/>
          <w:sz w:val="18"/>
          <w:szCs w:val="24"/>
          <w:lang w:val="zh-CN"/>
        </w:rPr>
        <w:t>1-6</w:t>
      </w:r>
      <w:r w:rsidRPr="00805331">
        <w:rPr>
          <w:rFonts w:ascii="Times New Roman" w:eastAsia="宋体" w:hAnsi="Times New Roman" w:cs="Times New Roman" w:hint="eastAsia"/>
          <w:kern w:val="0"/>
          <w:sz w:val="18"/>
          <w:szCs w:val="24"/>
          <w:lang w:val="zh-CN"/>
        </w:rPr>
        <w:t>月公司共缴纳环境保护税人民币</w:t>
      </w:r>
      <w:r w:rsidRPr="00805331">
        <w:rPr>
          <w:rFonts w:ascii="Times New Roman" w:eastAsia="宋体" w:hAnsi="Times New Roman" w:cs="Times New Roman" w:hint="eastAsia"/>
          <w:kern w:val="0"/>
          <w:sz w:val="18"/>
          <w:szCs w:val="24"/>
          <w:lang w:val="zh-CN"/>
        </w:rPr>
        <w:t>631.64</w:t>
      </w:r>
      <w:r w:rsidRPr="00805331">
        <w:rPr>
          <w:rFonts w:ascii="Times New Roman" w:eastAsia="宋体" w:hAnsi="Times New Roman" w:cs="Times New Roman" w:hint="eastAsia"/>
          <w:kern w:val="0"/>
          <w:sz w:val="18"/>
          <w:szCs w:val="24"/>
          <w:lang w:val="zh-CN"/>
        </w:rPr>
        <w:t>万元。</w:t>
      </w:r>
    </w:p>
    <w:p w14:paraId="4D7C39BC" w14:textId="35143962"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环境自行监测方案</w:t>
      </w:r>
    </w:p>
    <w:p w14:paraId="31BFC4E1"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lastRenderedPageBreak/>
        <w:t>公司严格遵守自行监测法规，按照环保要求开展自行监测，建立健全企业环境管理台账和资料。目前自行监测为手工监测和自动监测结合方式，同时委托有资质单位定期开展监测工作。自动监测项目：废水总排放口（化学需氧量、氨氮、流量、总磷、总氮、</w:t>
      </w:r>
      <w:r w:rsidRPr="00463316">
        <w:rPr>
          <w:rFonts w:ascii="Times New Roman" w:eastAsia="宋体" w:hAnsi="Times New Roman" w:cs="Times New Roman"/>
          <w:kern w:val="0"/>
          <w:sz w:val="18"/>
          <w:szCs w:val="24"/>
          <w:lang w:val="zh-CN"/>
        </w:rPr>
        <w:t>pH</w:t>
      </w:r>
      <w:r w:rsidRPr="00463316">
        <w:rPr>
          <w:rFonts w:ascii="Times New Roman" w:eastAsia="宋体" w:hAnsi="Times New Roman" w:cs="Times New Roman" w:hint="eastAsia"/>
          <w:kern w:val="0"/>
          <w:sz w:val="18"/>
          <w:szCs w:val="24"/>
          <w:lang w:val="zh-CN"/>
        </w:rPr>
        <w:t>）；电厂、碱回收炉、石灰窑废气排放口（二氧化硫、氮氧化物、烟尘）。手动监测项目：</w:t>
      </w:r>
      <w:r w:rsidRPr="00463316">
        <w:rPr>
          <w:rFonts w:ascii="Times New Roman" w:eastAsia="宋体" w:hAnsi="Times New Roman" w:cs="Times New Roman"/>
          <w:kern w:val="0"/>
          <w:sz w:val="18"/>
          <w:szCs w:val="24"/>
          <w:lang w:val="zh-CN"/>
        </w:rPr>
        <w:t>COD</w:t>
      </w:r>
      <w:r w:rsidRPr="00463316">
        <w:rPr>
          <w:rFonts w:ascii="Times New Roman" w:eastAsia="宋体" w:hAnsi="Times New Roman" w:cs="Times New Roman" w:hint="eastAsia"/>
          <w:kern w:val="0"/>
          <w:sz w:val="18"/>
          <w:szCs w:val="24"/>
          <w:lang w:val="zh-CN"/>
        </w:rPr>
        <w:t>、氨氮、</w:t>
      </w:r>
      <w:r w:rsidRPr="00463316">
        <w:rPr>
          <w:rFonts w:ascii="Times New Roman" w:eastAsia="宋体" w:hAnsi="Times New Roman" w:cs="Times New Roman"/>
          <w:kern w:val="0"/>
          <w:sz w:val="18"/>
          <w:szCs w:val="24"/>
          <w:lang w:val="zh-CN"/>
        </w:rPr>
        <w:t>SS</w:t>
      </w:r>
      <w:r w:rsidRPr="00463316">
        <w:rPr>
          <w:rFonts w:ascii="Times New Roman" w:eastAsia="宋体" w:hAnsi="Times New Roman" w:cs="Times New Roman" w:hint="eastAsia"/>
          <w:kern w:val="0"/>
          <w:sz w:val="18"/>
          <w:szCs w:val="24"/>
          <w:lang w:val="zh-CN"/>
        </w:rPr>
        <w:t>、色度、</w:t>
      </w:r>
      <w:r w:rsidRPr="00463316">
        <w:rPr>
          <w:rFonts w:ascii="Times New Roman" w:eastAsia="宋体" w:hAnsi="Times New Roman" w:cs="Times New Roman"/>
          <w:kern w:val="0"/>
          <w:sz w:val="18"/>
          <w:szCs w:val="24"/>
          <w:lang w:val="zh-CN"/>
        </w:rPr>
        <w:t>pH</w:t>
      </w:r>
      <w:r w:rsidRPr="00463316">
        <w:rPr>
          <w:rFonts w:ascii="Times New Roman" w:eastAsia="宋体" w:hAnsi="Times New Roman" w:cs="Times New Roman" w:hint="eastAsia"/>
          <w:kern w:val="0"/>
          <w:sz w:val="18"/>
          <w:szCs w:val="24"/>
          <w:lang w:val="zh-CN"/>
        </w:rPr>
        <w:t>、总磷、总氮指标每日监测。污水其他监测项目、无组织排放废气、固废和厂界噪声，根据各子公司当地环保要求，按月或季度委托有资质单位开展监测工作。</w:t>
      </w:r>
    </w:p>
    <w:p w14:paraId="24F0AE94"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各子公司的排放污染物自行监测数据及环境监测方案在全国重点污染源信息公开网站、省重点污染源信息公开网站公开。</w:t>
      </w:r>
    </w:p>
    <w:p w14:paraId="40661824"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报告期内因环境问题受到行政处罚的情况</w:t>
      </w:r>
    </w:p>
    <w:p w14:paraId="27B8F5A5" w14:textId="00E0ECF3"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公司在报告期内不存在因环境问题</w:t>
      </w:r>
      <w:r w:rsidR="00290EE8">
        <w:rPr>
          <w:rFonts w:ascii="Times New Roman" w:eastAsia="宋体" w:hAnsi="Times New Roman" w:cs="Times New Roman" w:hint="eastAsia"/>
          <w:kern w:val="0"/>
          <w:sz w:val="18"/>
          <w:szCs w:val="24"/>
          <w:lang w:val="zh-CN"/>
        </w:rPr>
        <w:t>受到</w:t>
      </w:r>
      <w:r w:rsidRPr="00463316">
        <w:rPr>
          <w:rFonts w:ascii="Times New Roman" w:eastAsia="宋体" w:hAnsi="Times New Roman" w:cs="Times New Roman" w:hint="eastAsia"/>
          <w:kern w:val="0"/>
          <w:sz w:val="18"/>
          <w:szCs w:val="24"/>
          <w:lang w:val="zh-CN"/>
        </w:rPr>
        <w:t>行政处罚的情况。</w:t>
      </w:r>
    </w:p>
    <w:p w14:paraId="7DB4893D"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其他应当公开的环境信息</w:t>
      </w:r>
    </w:p>
    <w:p w14:paraId="1201E23F"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排污许可证信息及排污许可要求的相关环保信息在全国排污许可证管理信息平台公布。</w:t>
      </w:r>
    </w:p>
    <w:p w14:paraId="6D5152BE"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在报告期内为减少其碳排放所采取的措施及效果</w:t>
      </w:r>
    </w:p>
    <w:p w14:paraId="63E02447" w14:textId="77777777" w:rsidR="00463316" w:rsidRPr="00463316" w:rsidRDefault="00463316" w:rsidP="00463316">
      <w:pPr>
        <w:spacing w:before="100" w:after="100" w:line="240" w:lineRule="exact"/>
        <w:rPr>
          <w:rFonts w:ascii="Times New Roman" w:hAnsi="Times New Roman" w:cs="Times New Roman"/>
          <w:sz w:val="18"/>
          <w:szCs w:val="18"/>
        </w:rPr>
      </w:pPr>
      <w:r w:rsidRPr="00463316">
        <w:rPr>
          <w:rFonts w:ascii="Times New Roman" w:hAnsi="Times New Roman" w:cs="Times New Roman"/>
          <w:sz w:val="18"/>
          <w:szCs w:val="18"/>
        </w:rPr>
        <w:sym w:font="Wingdings 2" w:char="F052"/>
      </w:r>
      <w:r w:rsidRPr="00463316">
        <w:rPr>
          <w:rFonts w:ascii="Times New Roman" w:hAnsi="Times New Roman" w:cs="Times New Roman" w:hint="eastAsia"/>
          <w:sz w:val="18"/>
          <w:szCs w:val="18"/>
        </w:rPr>
        <w:t>适用</w:t>
      </w:r>
      <w:r w:rsidRPr="00463316">
        <w:rPr>
          <w:rFonts w:ascii="Times New Roman" w:hAnsi="Times New Roman" w:cs="Times New Roman"/>
          <w:sz w:val="18"/>
          <w:szCs w:val="18"/>
        </w:rPr>
        <w:t xml:space="preserve"> </w:t>
      </w:r>
      <w:r w:rsidRPr="00463316">
        <w:rPr>
          <w:rFonts w:asciiTheme="minorEastAsia" w:hAnsiTheme="minorEastAsia" w:cs="Times New Roman" w:hint="eastAsia"/>
          <w:sz w:val="18"/>
          <w:szCs w:val="18"/>
        </w:rPr>
        <w:t>□</w:t>
      </w:r>
      <w:r w:rsidRPr="00463316">
        <w:rPr>
          <w:rFonts w:ascii="Times New Roman" w:hAnsi="Times New Roman" w:cs="Times New Roman" w:hint="eastAsia"/>
          <w:sz w:val="18"/>
          <w:szCs w:val="18"/>
        </w:rPr>
        <w:t>不适用</w:t>
      </w:r>
    </w:p>
    <w:p w14:paraId="28DCAF28"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1</w:t>
      </w:r>
      <w:r w:rsidRPr="00463316">
        <w:rPr>
          <w:rFonts w:ascii="Times New Roman" w:eastAsia="宋体" w:hAnsi="Times New Roman" w:cs="Times New Roman" w:hint="eastAsia"/>
          <w:kern w:val="0"/>
          <w:sz w:val="18"/>
          <w:szCs w:val="24"/>
          <w:lang w:val="zh-CN"/>
        </w:rPr>
        <w:t>、加强能源管理，煤、电等消耗量每天进行对比分析，严格控制。</w:t>
      </w:r>
    </w:p>
    <w:p w14:paraId="35385292"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2</w:t>
      </w:r>
      <w:r w:rsidRPr="00463316">
        <w:rPr>
          <w:rFonts w:ascii="Times New Roman" w:eastAsia="宋体" w:hAnsi="Times New Roman" w:cs="Times New Roman" w:hint="eastAsia"/>
          <w:kern w:val="0"/>
          <w:sz w:val="18"/>
          <w:szCs w:val="24"/>
          <w:lang w:val="zh-CN"/>
        </w:rPr>
        <w:t>、落实新旧动能转换，淘汰高耗能设备，更换高效变频节能电机，减少能源消耗。</w:t>
      </w:r>
    </w:p>
    <w:p w14:paraId="4CC477FD"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3</w:t>
      </w:r>
      <w:r w:rsidRPr="00463316">
        <w:rPr>
          <w:rFonts w:ascii="Times New Roman" w:eastAsia="宋体" w:hAnsi="Times New Roman" w:cs="Times New Roman" w:hint="eastAsia"/>
          <w:kern w:val="0"/>
          <w:sz w:val="18"/>
          <w:szCs w:val="24"/>
          <w:lang w:val="zh-CN"/>
        </w:rPr>
        <w:t>、根据纸机</w:t>
      </w:r>
      <w:proofErr w:type="gramStart"/>
      <w:r w:rsidRPr="00463316">
        <w:rPr>
          <w:rFonts w:ascii="Times New Roman" w:eastAsia="宋体" w:hAnsi="Times New Roman" w:cs="Times New Roman" w:hint="eastAsia"/>
          <w:kern w:val="0"/>
          <w:sz w:val="18"/>
          <w:szCs w:val="24"/>
          <w:lang w:val="zh-CN"/>
        </w:rPr>
        <w:t>烘干部气</w:t>
      </w:r>
      <w:proofErr w:type="gramEnd"/>
      <w:r w:rsidRPr="00463316">
        <w:rPr>
          <w:rFonts w:ascii="Times New Roman" w:eastAsia="宋体" w:hAnsi="Times New Roman" w:cs="Times New Roman" w:hint="eastAsia"/>
          <w:kern w:val="0"/>
          <w:sz w:val="18"/>
          <w:szCs w:val="24"/>
          <w:lang w:val="zh-CN"/>
        </w:rPr>
        <w:t>罩零位，适当降低风机频率，提高零位提高干燥效率，节约电耗。</w:t>
      </w:r>
    </w:p>
    <w:p w14:paraId="283C13A8"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4</w:t>
      </w:r>
      <w:r w:rsidRPr="00463316">
        <w:rPr>
          <w:rFonts w:ascii="Times New Roman" w:eastAsia="宋体" w:hAnsi="Times New Roman" w:cs="Times New Roman" w:hint="eastAsia"/>
          <w:kern w:val="0"/>
          <w:sz w:val="18"/>
          <w:szCs w:val="24"/>
          <w:lang w:val="zh-CN"/>
        </w:rPr>
        <w:t>、针对纸机网部</w:t>
      </w:r>
      <w:proofErr w:type="gramStart"/>
      <w:r w:rsidRPr="00463316">
        <w:rPr>
          <w:rFonts w:ascii="Times New Roman" w:eastAsia="宋体" w:hAnsi="Times New Roman" w:cs="Times New Roman" w:hint="eastAsia"/>
          <w:kern w:val="0"/>
          <w:sz w:val="18"/>
          <w:szCs w:val="24"/>
          <w:lang w:val="zh-CN"/>
        </w:rPr>
        <w:t>水份</w:t>
      </w:r>
      <w:proofErr w:type="gramEnd"/>
      <w:r w:rsidRPr="00463316">
        <w:rPr>
          <w:rFonts w:ascii="Times New Roman" w:eastAsia="宋体" w:hAnsi="Times New Roman" w:cs="Times New Roman" w:hint="eastAsia"/>
          <w:kern w:val="0"/>
          <w:sz w:val="18"/>
          <w:szCs w:val="24"/>
          <w:lang w:val="zh-CN"/>
        </w:rPr>
        <w:t>、压榨部</w:t>
      </w:r>
      <w:proofErr w:type="gramStart"/>
      <w:r w:rsidRPr="00463316">
        <w:rPr>
          <w:rFonts w:ascii="Times New Roman" w:eastAsia="宋体" w:hAnsi="Times New Roman" w:cs="Times New Roman" w:hint="eastAsia"/>
          <w:kern w:val="0"/>
          <w:sz w:val="18"/>
          <w:szCs w:val="24"/>
          <w:lang w:val="zh-CN"/>
        </w:rPr>
        <w:t>水份</w:t>
      </w:r>
      <w:proofErr w:type="gramEnd"/>
      <w:r w:rsidRPr="00463316">
        <w:rPr>
          <w:rFonts w:ascii="Times New Roman" w:eastAsia="宋体" w:hAnsi="Times New Roman" w:cs="Times New Roman" w:hint="eastAsia"/>
          <w:kern w:val="0"/>
          <w:sz w:val="18"/>
          <w:szCs w:val="24"/>
          <w:lang w:val="zh-CN"/>
        </w:rPr>
        <w:t>，通过调整唇板流量、留着率及线压力等措施，降低出压榨</w:t>
      </w:r>
      <w:proofErr w:type="gramStart"/>
      <w:r w:rsidRPr="00463316">
        <w:rPr>
          <w:rFonts w:ascii="Times New Roman" w:eastAsia="宋体" w:hAnsi="Times New Roman" w:cs="Times New Roman" w:hint="eastAsia"/>
          <w:kern w:val="0"/>
          <w:sz w:val="18"/>
          <w:szCs w:val="24"/>
          <w:lang w:val="zh-CN"/>
        </w:rPr>
        <w:t>水份</w:t>
      </w:r>
      <w:proofErr w:type="gramEnd"/>
      <w:r w:rsidRPr="00463316">
        <w:rPr>
          <w:rFonts w:ascii="Times New Roman" w:eastAsia="宋体" w:hAnsi="Times New Roman" w:cs="Times New Roman" w:hint="eastAsia"/>
          <w:kern w:val="0"/>
          <w:sz w:val="18"/>
          <w:szCs w:val="24"/>
          <w:lang w:val="zh-CN"/>
        </w:rPr>
        <w:t>，减少</w:t>
      </w:r>
      <w:proofErr w:type="gramStart"/>
      <w:r w:rsidRPr="00463316">
        <w:rPr>
          <w:rFonts w:ascii="Times New Roman" w:eastAsia="宋体" w:hAnsi="Times New Roman" w:cs="Times New Roman" w:hint="eastAsia"/>
          <w:kern w:val="0"/>
          <w:sz w:val="18"/>
          <w:szCs w:val="24"/>
          <w:lang w:val="zh-CN"/>
        </w:rPr>
        <w:t>烘干部</w:t>
      </w:r>
      <w:proofErr w:type="gramEnd"/>
      <w:r w:rsidRPr="00463316">
        <w:rPr>
          <w:rFonts w:ascii="Times New Roman" w:eastAsia="宋体" w:hAnsi="Times New Roman" w:cs="Times New Roman" w:hint="eastAsia"/>
          <w:kern w:val="0"/>
          <w:sz w:val="18"/>
          <w:szCs w:val="24"/>
          <w:lang w:val="zh-CN"/>
        </w:rPr>
        <w:t>蒸汽用量。</w:t>
      </w:r>
    </w:p>
    <w:p w14:paraId="23CAD958"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5</w:t>
      </w:r>
      <w:r w:rsidRPr="00463316">
        <w:rPr>
          <w:rFonts w:ascii="Times New Roman" w:eastAsia="宋体" w:hAnsi="Times New Roman" w:cs="Times New Roman" w:hint="eastAsia"/>
          <w:kern w:val="0"/>
          <w:sz w:val="18"/>
          <w:szCs w:val="24"/>
          <w:lang w:val="zh-CN"/>
        </w:rPr>
        <w:t>、加强日常节能管理，对空调温度及各电源的开关制定制度，并跟踪检查。</w:t>
      </w:r>
    </w:p>
    <w:p w14:paraId="3800B91F"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6</w:t>
      </w:r>
      <w:r w:rsidRPr="00463316">
        <w:rPr>
          <w:rFonts w:ascii="Times New Roman" w:eastAsia="宋体" w:hAnsi="Times New Roman" w:cs="Times New Roman" w:hint="eastAsia"/>
          <w:kern w:val="0"/>
          <w:sz w:val="18"/>
          <w:szCs w:val="24"/>
          <w:lang w:val="zh-CN"/>
        </w:rPr>
        <w:t>、大力发展清洁能源和能源循环利用项目，减少碳排放量。寿光晨鸣</w:t>
      </w:r>
      <w:r w:rsidRPr="00463316">
        <w:rPr>
          <w:rFonts w:ascii="Times New Roman" w:eastAsia="宋体" w:hAnsi="Times New Roman" w:cs="Times New Roman"/>
          <w:kern w:val="0"/>
          <w:sz w:val="18"/>
          <w:szCs w:val="24"/>
          <w:lang w:val="zh-CN"/>
        </w:rPr>
        <w:t>33</w:t>
      </w:r>
      <w:r w:rsidRPr="00463316">
        <w:rPr>
          <w:rFonts w:ascii="Times New Roman" w:eastAsia="宋体" w:hAnsi="Times New Roman" w:cs="Times New Roman" w:hint="eastAsia"/>
          <w:kern w:val="0"/>
          <w:sz w:val="18"/>
          <w:szCs w:val="24"/>
          <w:lang w:val="zh-CN"/>
        </w:rPr>
        <w:t>兆瓦、湛江晨鸣</w:t>
      </w:r>
      <w:r w:rsidRPr="00463316">
        <w:rPr>
          <w:rFonts w:ascii="Times New Roman" w:eastAsia="宋体" w:hAnsi="Times New Roman" w:cs="Times New Roman"/>
          <w:kern w:val="0"/>
          <w:sz w:val="18"/>
          <w:szCs w:val="24"/>
          <w:lang w:val="zh-CN"/>
        </w:rPr>
        <w:t>24</w:t>
      </w:r>
      <w:r w:rsidRPr="00463316">
        <w:rPr>
          <w:rFonts w:ascii="Times New Roman" w:eastAsia="宋体" w:hAnsi="Times New Roman" w:cs="Times New Roman" w:hint="eastAsia"/>
          <w:kern w:val="0"/>
          <w:sz w:val="18"/>
          <w:szCs w:val="24"/>
          <w:lang w:val="zh-CN"/>
        </w:rPr>
        <w:t>兆瓦光伏发电项目正在实施。</w:t>
      </w:r>
    </w:p>
    <w:p w14:paraId="0ECA9DED"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kern w:val="0"/>
          <w:sz w:val="18"/>
          <w:szCs w:val="24"/>
          <w:lang w:val="zh-CN"/>
        </w:rPr>
        <w:t>7</w:t>
      </w:r>
      <w:r w:rsidRPr="00463316">
        <w:rPr>
          <w:rFonts w:ascii="Times New Roman" w:eastAsia="宋体" w:hAnsi="Times New Roman" w:cs="Times New Roman" w:hint="eastAsia"/>
          <w:kern w:val="0"/>
          <w:sz w:val="18"/>
          <w:szCs w:val="24"/>
          <w:lang w:val="zh-CN"/>
        </w:rPr>
        <w:t>、对各工厂开展节能减排，清水用量严格控制，提高膜处理产水量，增加污水循环利用量。</w:t>
      </w:r>
    </w:p>
    <w:p w14:paraId="0E194167" w14:textId="77777777" w:rsidR="00463316" w:rsidRPr="00463316" w:rsidRDefault="00463316" w:rsidP="00463316">
      <w:pPr>
        <w:spacing w:before="100" w:after="100" w:line="240" w:lineRule="exact"/>
        <w:rPr>
          <w:rFonts w:ascii="Times New Roman" w:hAnsi="Times New Roman" w:cs="Times New Roman"/>
          <w:b/>
          <w:sz w:val="18"/>
          <w:szCs w:val="18"/>
        </w:rPr>
      </w:pPr>
      <w:r w:rsidRPr="00463316">
        <w:rPr>
          <w:rFonts w:ascii="Times New Roman" w:hAnsi="Times New Roman" w:cs="Times New Roman" w:hint="eastAsia"/>
          <w:b/>
          <w:sz w:val="18"/>
          <w:szCs w:val="18"/>
        </w:rPr>
        <w:t>其他环保相关信息</w:t>
      </w:r>
    </w:p>
    <w:p w14:paraId="71633AD1" w14:textId="56085417" w:rsidR="008C7B71" w:rsidRPr="00C14377"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lang w:val="zh-CN"/>
        </w:rPr>
      </w:pPr>
      <w:r w:rsidRPr="00463316">
        <w:rPr>
          <w:rFonts w:ascii="Times New Roman" w:eastAsia="宋体" w:hAnsi="Times New Roman" w:cs="Times New Roman" w:hint="eastAsia"/>
          <w:kern w:val="0"/>
          <w:sz w:val="18"/>
          <w:szCs w:val="24"/>
          <w:lang w:val="zh-CN"/>
        </w:rPr>
        <w:t>其他环保相关信息在本公司网站“自测公示”栏进行公布。</w:t>
      </w:r>
    </w:p>
    <w:p w14:paraId="06D4549F"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0" w:name="_Toc988938"/>
      <w:r w:rsidRPr="001D55BB">
        <w:rPr>
          <w:rFonts w:ascii="Times New Roman" w:hAnsi="Times New Roman" w:cs="Times New Roman"/>
          <w:b/>
          <w:bCs/>
          <w:sz w:val="24"/>
          <w:szCs w:val="24"/>
        </w:rPr>
        <w:t>二、社会责任情况</w:t>
      </w:r>
      <w:bookmarkEnd w:id="50"/>
    </w:p>
    <w:p w14:paraId="4EDAC017" w14:textId="77777777" w:rsidR="00463316" w:rsidRPr="00463316" w:rsidRDefault="00463316" w:rsidP="00463316">
      <w:pPr>
        <w:autoSpaceDE w:val="0"/>
        <w:autoSpaceDN w:val="0"/>
        <w:adjustRightInd w:val="0"/>
        <w:spacing w:before="40" w:after="40"/>
        <w:ind w:firstLine="357"/>
        <w:jc w:val="both"/>
        <w:rPr>
          <w:rFonts w:ascii="Times New Roman" w:hAnsi="Times New Roman" w:cs="Times New Roman"/>
          <w:kern w:val="0"/>
          <w:sz w:val="18"/>
          <w:szCs w:val="18"/>
        </w:rPr>
      </w:pPr>
      <w:r w:rsidRPr="00463316">
        <w:rPr>
          <w:rFonts w:ascii="Times New Roman" w:hAnsi="Times New Roman" w:cs="Times New Roman" w:hint="eastAsia"/>
          <w:kern w:val="0"/>
          <w:sz w:val="18"/>
          <w:szCs w:val="18"/>
        </w:rPr>
        <w:t>报告期内，公司秉承</w:t>
      </w:r>
      <w:r w:rsidRPr="00463316">
        <w:rPr>
          <w:rFonts w:asciiTheme="minorEastAsia" w:hAnsiTheme="minorEastAsia" w:cs="Times New Roman" w:hint="eastAsia"/>
          <w:kern w:val="0"/>
          <w:sz w:val="18"/>
          <w:szCs w:val="18"/>
        </w:rPr>
        <w:t>“打造纸业精品、真诚回报社会”理念</w:t>
      </w:r>
      <w:r w:rsidRPr="00463316">
        <w:rPr>
          <w:rFonts w:ascii="Times New Roman" w:hAnsi="Times New Roman" w:cs="Times New Roman" w:hint="eastAsia"/>
          <w:kern w:val="0"/>
          <w:sz w:val="18"/>
          <w:szCs w:val="18"/>
        </w:rPr>
        <w:t>，在追求经济效益的同时，注重社会价值的创造，积极承担对股东、员工、客户、供应商等利益相关方的社会责任，努力</w:t>
      </w:r>
      <w:proofErr w:type="gramStart"/>
      <w:r w:rsidRPr="00463316">
        <w:rPr>
          <w:rFonts w:ascii="Times New Roman" w:hAnsi="Times New Roman" w:cs="Times New Roman" w:hint="eastAsia"/>
          <w:kern w:val="0"/>
          <w:sz w:val="18"/>
          <w:szCs w:val="18"/>
        </w:rPr>
        <w:t>践行</w:t>
      </w:r>
      <w:proofErr w:type="gramEnd"/>
      <w:r w:rsidRPr="00463316">
        <w:rPr>
          <w:rFonts w:ascii="Times New Roman" w:hAnsi="Times New Roman" w:cs="Times New Roman" w:hint="eastAsia"/>
          <w:kern w:val="0"/>
          <w:sz w:val="18"/>
          <w:szCs w:val="18"/>
        </w:rPr>
        <w:t>绿色发展理念，从而促进经济、环境、社会三位一体的高质量可持续发展。</w:t>
      </w:r>
    </w:p>
    <w:p w14:paraId="3908242C" w14:textId="77777777" w:rsidR="00463316" w:rsidRPr="00463316" w:rsidRDefault="00463316" w:rsidP="00463316">
      <w:pPr>
        <w:autoSpaceDE w:val="0"/>
        <w:autoSpaceDN w:val="0"/>
        <w:adjustRightInd w:val="0"/>
        <w:spacing w:before="40" w:after="40"/>
        <w:ind w:firstLine="357"/>
        <w:jc w:val="both"/>
        <w:rPr>
          <w:rFonts w:ascii="Times New Roman" w:hAnsi="Times New Roman" w:cs="Times New Roman"/>
          <w:kern w:val="0"/>
          <w:sz w:val="18"/>
          <w:szCs w:val="18"/>
        </w:rPr>
      </w:pPr>
      <w:r w:rsidRPr="00463316">
        <w:rPr>
          <w:rFonts w:ascii="Times New Roman" w:hAnsi="Times New Roman" w:cs="Times New Roman"/>
          <w:kern w:val="0"/>
          <w:sz w:val="18"/>
          <w:szCs w:val="18"/>
        </w:rPr>
        <w:t>1</w:t>
      </w:r>
      <w:r w:rsidRPr="00463316">
        <w:rPr>
          <w:rFonts w:ascii="Times New Roman" w:hAnsi="Times New Roman" w:cs="Times New Roman" w:hint="eastAsia"/>
          <w:kern w:val="0"/>
          <w:sz w:val="18"/>
          <w:szCs w:val="18"/>
        </w:rPr>
        <w:t>、规范公司治理</w:t>
      </w:r>
      <w:r w:rsidRPr="00463316">
        <w:rPr>
          <w:rFonts w:ascii="Times New Roman" w:hAnsi="Times New Roman" w:cs="Times New Roman"/>
          <w:kern w:val="0"/>
          <w:sz w:val="18"/>
          <w:szCs w:val="18"/>
        </w:rPr>
        <w:t xml:space="preserve">    </w:t>
      </w:r>
      <w:r w:rsidRPr="00463316">
        <w:rPr>
          <w:rFonts w:ascii="Times New Roman" w:hAnsi="Times New Roman" w:cs="Times New Roman" w:hint="eastAsia"/>
          <w:kern w:val="0"/>
          <w:sz w:val="18"/>
          <w:szCs w:val="18"/>
        </w:rPr>
        <w:t>维护股东权益</w:t>
      </w:r>
    </w:p>
    <w:p w14:paraId="08608275" w14:textId="77777777" w:rsidR="00463316" w:rsidRPr="00463316" w:rsidRDefault="00463316" w:rsidP="00463316">
      <w:pPr>
        <w:autoSpaceDE w:val="0"/>
        <w:autoSpaceDN w:val="0"/>
        <w:adjustRightInd w:val="0"/>
        <w:spacing w:before="40" w:after="40"/>
        <w:ind w:firstLine="357"/>
        <w:jc w:val="both"/>
        <w:rPr>
          <w:rFonts w:ascii="Times New Roman" w:hAnsi="Times New Roman" w:cs="Times New Roman"/>
          <w:kern w:val="0"/>
          <w:sz w:val="18"/>
          <w:szCs w:val="18"/>
        </w:rPr>
      </w:pPr>
      <w:r w:rsidRPr="00463316">
        <w:rPr>
          <w:rFonts w:ascii="Times New Roman" w:hAnsi="Times New Roman" w:cs="Times New Roman" w:hint="eastAsia"/>
          <w:kern w:val="0"/>
          <w:sz w:val="18"/>
          <w:szCs w:val="18"/>
        </w:rPr>
        <w:t>报告期内，公司严格按照《公司法》、《证券法》、《深圳证券交易所股票上市规则》、《香港联合交易所主板上市规则》及《公司章程》等相关规定，规范公司治理；公司采用现场与网络投票相结合的方式召开股东大会，部分董事、监事及高级管理人员以认真负责的态度出席（或列席）了股东大会，确保公司股东对重大事项的知情权、参与权和表决权；公司召开</w:t>
      </w:r>
      <w:r w:rsidRPr="00463316">
        <w:rPr>
          <w:rFonts w:ascii="Times New Roman" w:hAnsi="Times New Roman" w:cs="Times New Roman"/>
          <w:kern w:val="0"/>
          <w:sz w:val="18"/>
          <w:szCs w:val="18"/>
        </w:rPr>
        <w:t>2022</w:t>
      </w:r>
      <w:r w:rsidRPr="00463316">
        <w:rPr>
          <w:rFonts w:ascii="Times New Roman" w:hAnsi="Times New Roman" w:cs="Times New Roman" w:hint="eastAsia"/>
          <w:kern w:val="0"/>
          <w:sz w:val="18"/>
          <w:szCs w:val="18"/>
        </w:rPr>
        <w:t>年度业绩说明会，通过深交所</w:t>
      </w:r>
      <w:proofErr w:type="gramStart"/>
      <w:r w:rsidRPr="00463316">
        <w:rPr>
          <w:rFonts w:ascii="Times New Roman" w:hAnsi="Times New Roman" w:cs="Times New Roman" w:hint="eastAsia"/>
          <w:kern w:val="0"/>
          <w:sz w:val="18"/>
          <w:szCs w:val="18"/>
        </w:rPr>
        <w:t>互动易</w:t>
      </w:r>
      <w:proofErr w:type="gramEnd"/>
      <w:r w:rsidRPr="00463316">
        <w:rPr>
          <w:rFonts w:ascii="Times New Roman" w:hAnsi="Times New Roman" w:cs="Times New Roman" w:hint="eastAsia"/>
          <w:kern w:val="0"/>
          <w:sz w:val="18"/>
          <w:szCs w:val="18"/>
        </w:rPr>
        <w:t>平台、投资者热线电话等方式加强与投资者的沟通交流；同时，公司严格履行信息披露义务，截至本报告期末，公司于深交所、联交所披露公告各</w:t>
      </w:r>
      <w:r w:rsidRPr="00463316">
        <w:rPr>
          <w:rFonts w:ascii="Times New Roman" w:hAnsi="Times New Roman" w:cs="Times New Roman"/>
          <w:kern w:val="0"/>
          <w:sz w:val="18"/>
          <w:szCs w:val="18"/>
        </w:rPr>
        <w:t>110</w:t>
      </w:r>
      <w:r w:rsidRPr="00463316">
        <w:rPr>
          <w:rFonts w:ascii="Times New Roman" w:hAnsi="Times New Roman" w:cs="Times New Roman" w:hint="eastAsia"/>
          <w:kern w:val="0"/>
          <w:sz w:val="18"/>
          <w:szCs w:val="18"/>
        </w:rPr>
        <w:t>余项，并确保披露内容的真实、准确、完整、及时、公平，切实提高公司的透明度，维护股东权益。</w:t>
      </w:r>
    </w:p>
    <w:p w14:paraId="79796724" w14:textId="77777777" w:rsidR="00463316" w:rsidRPr="00463316" w:rsidRDefault="00463316" w:rsidP="00463316">
      <w:pPr>
        <w:autoSpaceDE w:val="0"/>
        <w:autoSpaceDN w:val="0"/>
        <w:adjustRightInd w:val="0"/>
        <w:spacing w:before="40" w:after="40"/>
        <w:ind w:firstLine="357"/>
        <w:jc w:val="both"/>
        <w:rPr>
          <w:rFonts w:ascii="Times New Roman" w:hAnsi="Times New Roman" w:cs="Times New Roman"/>
          <w:kern w:val="0"/>
          <w:sz w:val="18"/>
          <w:szCs w:val="18"/>
        </w:rPr>
      </w:pPr>
      <w:r w:rsidRPr="00463316">
        <w:rPr>
          <w:rFonts w:ascii="Times New Roman" w:hAnsi="Times New Roman" w:cs="Times New Roman"/>
          <w:kern w:val="0"/>
          <w:sz w:val="18"/>
          <w:szCs w:val="18"/>
        </w:rPr>
        <w:t>2</w:t>
      </w:r>
      <w:r w:rsidRPr="00463316">
        <w:rPr>
          <w:rFonts w:ascii="Times New Roman" w:hAnsi="Times New Roman" w:cs="Times New Roman" w:hint="eastAsia"/>
          <w:kern w:val="0"/>
          <w:sz w:val="18"/>
          <w:szCs w:val="18"/>
        </w:rPr>
        <w:t>、坚持以人为本</w:t>
      </w:r>
      <w:r w:rsidRPr="00463316">
        <w:rPr>
          <w:rFonts w:ascii="Times New Roman" w:hAnsi="Times New Roman" w:cs="Times New Roman"/>
          <w:kern w:val="0"/>
          <w:sz w:val="18"/>
          <w:szCs w:val="18"/>
        </w:rPr>
        <w:t xml:space="preserve">    </w:t>
      </w:r>
      <w:r w:rsidRPr="00463316">
        <w:rPr>
          <w:rFonts w:ascii="Times New Roman" w:hAnsi="Times New Roman" w:cs="Times New Roman" w:hint="eastAsia"/>
          <w:kern w:val="0"/>
          <w:sz w:val="18"/>
          <w:szCs w:val="18"/>
        </w:rPr>
        <w:t>心系员工发展</w:t>
      </w:r>
    </w:p>
    <w:p w14:paraId="4176C976"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rPr>
      </w:pPr>
      <w:r w:rsidRPr="00463316">
        <w:rPr>
          <w:rFonts w:ascii="Times New Roman" w:eastAsia="宋体" w:hAnsi="Times New Roman" w:cs="Times New Roman" w:hint="eastAsia"/>
          <w:kern w:val="0"/>
          <w:sz w:val="18"/>
          <w:szCs w:val="24"/>
        </w:rPr>
        <w:t>公司始终坚持“以人为本”的理念，尊重员工权益，并积极赋能员工，助力其职业生涯的成长，提升员工满意度。报告期内，公司持续完善人力资源管理体系，以“淘汰落后、拒绝平庸、激励先进”用人理念为指导，以人才集聚企业创新力，优化薪酬制度和考核激励机制，为员工创造了路径清晰的晋升通道，搭建了多元化和个性化的培训平台，进一步提高员工的岗位</w:t>
      </w:r>
      <w:proofErr w:type="gramStart"/>
      <w:r w:rsidRPr="00463316">
        <w:rPr>
          <w:rFonts w:ascii="Times New Roman" w:eastAsia="宋体" w:hAnsi="Times New Roman" w:cs="Times New Roman" w:hint="eastAsia"/>
          <w:kern w:val="0"/>
          <w:sz w:val="18"/>
          <w:szCs w:val="24"/>
        </w:rPr>
        <w:t>履</w:t>
      </w:r>
      <w:proofErr w:type="gramEnd"/>
      <w:r w:rsidRPr="00463316">
        <w:rPr>
          <w:rFonts w:ascii="Times New Roman" w:eastAsia="宋体" w:hAnsi="Times New Roman" w:cs="Times New Roman" w:hint="eastAsia"/>
          <w:kern w:val="0"/>
          <w:sz w:val="18"/>
          <w:szCs w:val="24"/>
        </w:rPr>
        <w:t>职能力；同时，通过积极开展职工乒乓球比赛、羽毛球比赛、组织夏季送清凉等活动及发放生日蛋糕、帮扶</w:t>
      </w:r>
      <w:r w:rsidRPr="00463316">
        <w:rPr>
          <w:rFonts w:ascii="Times New Roman" w:eastAsia="宋体" w:hAnsi="Times New Roman" w:cs="Times New Roman" w:hint="eastAsia"/>
          <w:kern w:val="0"/>
          <w:sz w:val="18"/>
          <w:szCs w:val="24"/>
        </w:rPr>
        <w:lastRenderedPageBreak/>
        <w:t>困难职工、改善用餐环境等方式，增强了员工的幸福感和归属感。公司被认定为首批潍坊市青年发展友好型企业。</w:t>
      </w:r>
    </w:p>
    <w:p w14:paraId="051B979A"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rPr>
      </w:pPr>
      <w:r w:rsidRPr="00463316">
        <w:rPr>
          <w:rFonts w:ascii="Times New Roman" w:eastAsia="宋体" w:hAnsi="Times New Roman" w:cs="Times New Roman"/>
          <w:kern w:val="0"/>
          <w:sz w:val="18"/>
          <w:szCs w:val="24"/>
        </w:rPr>
        <w:t>3</w:t>
      </w:r>
      <w:r w:rsidRPr="00463316">
        <w:rPr>
          <w:rFonts w:ascii="Times New Roman" w:eastAsia="宋体" w:hAnsi="Times New Roman" w:cs="Times New Roman" w:hint="eastAsia"/>
          <w:kern w:val="0"/>
          <w:sz w:val="18"/>
          <w:szCs w:val="24"/>
        </w:rPr>
        <w:t>、优化供应管理</w:t>
      </w:r>
      <w:r w:rsidRPr="00463316">
        <w:rPr>
          <w:rFonts w:ascii="Times New Roman" w:eastAsia="宋体" w:hAnsi="Times New Roman" w:cs="Times New Roman"/>
          <w:kern w:val="0"/>
          <w:sz w:val="18"/>
          <w:szCs w:val="24"/>
        </w:rPr>
        <w:t xml:space="preserve">    </w:t>
      </w:r>
      <w:r w:rsidRPr="00463316">
        <w:rPr>
          <w:rFonts w:ascii="Times New Roman" w:eastAsia="宋体" w:hAnsi="Times New Roman" w:cs="Times New Roman" w:hint="eastAsia"/>
          <w:kern w:val="0"/>
          <w:sz w:val="18"/>
          <w:szCs w:val="24"/>
        </w:rPr>
        <w:t>提升客户服务</w:t>
      </w:r>
    </w:p>
    <w:p w14:paraId="0E93995C" w14:textId="69578AB6"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rPr>
      </w:pPr>
      <w:r w:rsidRPr="00463316">
        <w:rPr>
          <w:rFonts w:ascii="Times New Roman" w:eastAsia="宋体" w:hAnsi="Times New Roman" w:cs="Times New Roman" w:hint="eastAsia"/>
          <w:kern w:val="0"/>
          <w:sz w:val="18"/>
          <w:szCs w:val="24"/>
        </w:rPr>
        <w:t>报告期内，公司坚持“诚信为本、共赢共享”的核心价值观，不断完善供应链管理体系，强化源头采购，与供应商开展长期合作，降低采购成本的同时确保原材料供应的稳定性；加强客户精细化管理，完善销售管理制度，优化</w:t>
      </w:r>
      <w:proofErr w:type="gramStart"/>
      <w:r w:rsidRPr="00463316">
        <w:rPr>
          <w:rFonts w:ascii="Times New Roman" w:eastAsia="宋体" w:hAnsi="Times New Roman" w:cs="Times New Roman" w:hint="eastAsia"/>
          <w:kern w:val="0"/>
          <w:sz w:val="18"/>
          <w:szCs w:val="24"/>
        </w:rPr>
        <w:t>客诉处理</w:t>
      </w:r>
      <w:proofErr w:type="gramEnd"/>
      <w:r w:rsidRPr="00463316">
        <w:rPr>
          <w:rFonts w:ascii="Times New Roman" w:eastAsia="宋体" w:hAnsi="Times New Roman" w:cs="Times New Roman" w:hint="eastAsia"/>
          <w:kern w:val="0"/>
          <w:sz w:val="18"/>
          <w:szCs w:val="24"/>
        </w:rPr>
        <w:t>流程，提高客户满意度；同时，公司以市场需求为导向，持续进行新产品开发和技术迭代，为客户提供高标准、高质量的产品及服务，充分保障客户权益。</w:t>
      </w:r>
    </w:p>
    <w:p w14:paraId="4F6F0A8E" w14:textId="77777777" w:rsidR="00463316" w:rsidRPr="00463316"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rPr>
      </w:pPr>
      <w:r w:rsidRPr="00463316">
        <w:rPr>
          <w:rFonts w:ascii="Times New Roman" w:eastAsia="宋体" w:hAnsi="Times New Roman" w:cs="Times New Roman"/>
          <w:kern w:val="0"/>
          <w:sz w:val="18"/>
          <w:szCs w:val="24"/>
        </w:rPr>
        <w:t>4</w:t>
      </w:r>
      <w:r w:rsidRPr="00463316">
        <w:rPr>
          <w:rFonts w:ascii="Times New Roman" w:eastAsia="宋体" w:hAnsi="Times New Roman" w:cs="Times New Roman" w:hint="eastAsia"/>
          <w:kern w:val="0"/>
          <w:sz w:val="18"/>
          <w:szCs w:val="24"/>
        </w:rPr>
        <w:t>、坚持绿色生产</w:t>
      </w:r>
      <w:r w:rsidRPr="00463316">
        <w:rPr>
          <w:rFonts w:ascii="Times New Roman" w:eastAsia="宋体" w:hAnsi="Times New Roman" w:cs="Times New Roman"/>
          <w:kern w:val="0"/>
          <w:sz w:val="18"/>
          <w:szCs w:val="24"/>
        </w:rPr>
        <w:t xml:space="preserve">    </w:t>
      </w:r>
      <w:r w:rsidRPr="00463316">
        <w:rPr>
          <w:rFonts w:ascii="Times New Roman" w:eastAsia="宋体" w:hAnsi="Times New Roman" w:cs="Times New Roman" w:hint="eastAsia"/>
          <w:kern w:val="0"/>
          <w:sz w:val="18"/>
          <w:szCs w:val="24"/>
        </w:rPr>
        <w:t>助力生态建设</w:t>
      </w:r>
    </w:p>
    <w:p w14:paraId="6F897159" w14:textId="71F4C2E6" w:rsidR="008C7B71" w:rsidRDefault="00463316" w:rsidP="00463316">
      <w:pPr>
        <w:autoSpaceDE w:val="0"/>
        <w:autoSpaceDN w:val="0"/>
        <w:adjustRightInd w:val="0"/>
        <w:spacing w:before="40" w:after="40"/>
        <w:ind w:firstLine="357"/>
        <w:jc w:val="both"/>
        <w:rPr>
          <w:rFonts w:ascii="Times New Roman" w:eastAsia="宋体" w:hAnsi="Times New Roman" w:cs="Times New Roman"/>
          <w:kern w:val="0"/>
          <w:sz w:val="18"/>
          <w:szCs w:val="24"/>
        </w:rPr>
      </w:pPr>
      <w:r w:rsidRPr="00463316">
        <w:rPr>
          <w:rFonts w:ascii="Times New Roman" w:eastAsia="宋体" w:hAnsi="Times New Roman" w:cs="Times New Roman" w:hint="eastAsia"/>
          <w:kern w:val="0"/>
          <w:sz w:val="18"/>
          <w:szCs w:val="24"/>
        </w:rPr>
        <w:t>报告期内，公司秉承“绿色发展、生态晨鸣”</w:t>
      </w:r>
      <w:r w:rsidRPr="00463316">
        <w:rPr>
          <w:rFonts w:ascii="Times New Roman" w:eastAsia="宋体" w:hAnsi="Times New Roman" w:cs="Times New Roman"/>
          <w:kern w:val="0"/>
          <w:sz w:val="18"/>
          <w:szCs w:val="24"/>
        </w:rPr>
        <w:t xml:space="preserve"> </w:t>
      </w:r>
      <w:r w:rsidRPr="00463316">
        <w:rPr>
          <w:rFonts w:ascii="Times New Roman" w:eastAsia="宋体" w:hAnsi="Times New Roman" w:cs="Times New Roman" w:hint="eastAsia"/>
          <w:kern w:val="0"/>
          <w:sz w:val="18"/>
          <w:szCs w:val="24"/>
        </w:rPr>
        <w:t>理念，加大环保工作力度，积极推行清洁生产，推进设备技术升级换代，大力实施节能减排，不断探索创新资源综合利用、产业循环发展的模式，推进光伏发电项目建设，蓄积绿色发展新动能；不断完善风险管控措施和隐患治理方案，积极开展安全隐患排查整治，开展有限空间专项检查，确保双重预防机制常态化，有效筑牢安全防线；坚持技术创新，加强产学研相结合，为社会提供</w:t>
      </w:r>
      <w:r w:rsidRPr="00463316">
        <w:rPr>
          <w:rFonts w:asciiTheme="minorEastAsia" w:hAnsiTheme="minorEastAsia" w:cs="Times New Roman" w:hint="eastAsia"/>
          <w:kern w:val="0"/>
          <w:sz w:val="18"/>
          <w:szCs w:val="24"/>
        </w:rPr>
        <w:t>“环境友好型”</w:t>
      </w:r>
      <w:r w:rsidRPr="00463316">
        <w:rPr>
          <w:rFonts w:ascii="Times New Roman" w:eastAsia="宋体" w:hAnsi="Times New Roman" w:cs="Times New Roman" w:hint="eastAsia"/>
          <w:kern w:val="0"/>
          <w:sz w:val="18"/>
          <w:szCs w:val="24"/>
        </w:rPr>
        <w:t>的绿色产品，构筑</w:t>
      </w:r>
      <w:r w:rsidRPr="00463316">
        <w:rPr>
          <w:rFonts w:asciiTheme="minorEastAsia" w:hAnsiTheme="minorEastAsia" w:cs="Times New Roman" w:hint="eastAsia"/>
          <w:kern w:val="0"/>
          <w:sz w:val="18"/>
          <w:szCs w:val="24"/>
        </w:rPr>
        <w:t>“资源—产品—再生资源”</w:t>
      </w:r>
      <w:r w:rsidRPr="00463316">
        <w:rPr>
          <w:rFonts w:ascii="Times New Roman" w:eastAsia="宋体" w:hAnsi="Times New Roman" w:cs="Times New Roman" w:hint="eastAsia"/>
          <w:kern w:val="0"/>
          <w:sz w:val="18"/>
          <w:szCs w:val="24"/>
        </w:rPr>
        <w:t>循环经济</w:t>
      </w:r>
      <w:r w:rsidRPr="00463316">
        <w:rPr>
          <w:rFonts w:asciiTheme="minorEastAsia" w:hAnsiTheme="minorEastAsia" w:cs="Times New Roman" w:hint="eastAsia"/>
          <w:kern w:val="0"/>
          <w:sz w:val="18"/>
          <w:szCs w:val="24"/>
        </w:rPr>
        <w:t>生态链</w:t>
      </w:r>
      <w:r w:rsidRPr="00463316">
        <w:rPr>
          <w:rFonts w:ascii="Times New Roman" w:eastAsia="宋体" w:hAnsi="Times New Roman" w:cs="Times New Roman" w:hint="eastAsia"/>
          <w:kern w:val="0"/>
          <w:sz w:val="18"/>
          <w:szCs w:val="24"/>
        </w:rPr>
        <w:t>，助力生态文明建设。</w:t>
      </w:r>
      <w:r>
        <w:rPr>
          <w:rFonts w:ascii="Times New Roman" w:hAnsi="Times New Roman" w:cs="Times New Roman"/>
          <w:sz w:val="18"/>
        </w:rPr>
        <w:t xml:space="preserve"> </w:t>
      </w:r>
      <w:r w:rsidR="008C7B71">
        <w:rPr>
          <w:rFonts w:ascii="Times New Roman" w:eastAsia="宋体" w:hAnsi="Times New Roman" w:cs="Times New Roman" w:hint="eastAsia"/>
          <w:kern w:val="0"/>
          <w:sz w:val="18"/>
          <w:szCs w:val="24"/>
        </w:rPr>
        <w:t xml:space="preserve"> </w:t>
      </w:r>
      <w:r w:rsidR="008C7B71">
        <w:rPr>
          <w:rFonts w:ascii="Times New Roman" w:eastAsia="宋体" w:hAnsi="Times New Roman" w:cs="Times New Roman"/>
          <w:kern w:val="0"/>
          <w:sz w:val="18"/>
          <w:szCs w:val="24"/>
        </w:rPr>
        <w:br w:type="page"/>
      </w:r>
    </w:p>
    <w:p w14:paraId="06CE68C8"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51" w:name="_Toc143673815"/>
      <w:r w:rsidRPr="001D55BB">
        <w:rPr>
          <w:rFonts w:ascii="Times New Roman" w:hAnsi="Times New Roman" w:cs="Times New Roman"/>
          <w:b/>
          <w:bCs/>
          <w:sz w:val="32"/>
          <w:szCs w:val="32"/>
        </w:rPr>
        <w:lastRenderedPageBreak/>
        <w:t>第六节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重要事项</w:t>
      </w:r>
      <w:bookmarkEnd w:id="51"/>
    </w:p>
    <w:p w14:paraId="37968777" w14:textId="77777777" w:rsidR="008C7B71" w:rsidRPr="00830B71"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2" w:name="_Toc988940"/>
      <w:r w:rsidRPr="00830B71">
        <w:rPr>
          <w:rFonts w:ascii="Times New Roman" w:hAnsi="Times New Roman" w:cs="Times New Roman"/>
          <w:b/>
          <w:bCs/>
          <w:sz w:val="24"/>
          <w:szCs w:val="24"/>
        </w:rPr>
        <w:t>一、公司实际控制人、股东、关联方、收购人以及公司等承诺相关方在报告期内履行完毕及截至报告期末超期未履行完毕的承诺事项</w:t>
      </w:r>
      <w:bookmarkEnd w:id="52"/>
    </w:p>
    <w:p w14:paraId="24D7ACA9" w14:textId="77777777" w:rsidR="008C7B71" w:rsidRPr="00830B71" w:rsidRDefault="008C7B71" w:rsidP="008C7B71">
      <w:pPr>
        <w:spacing w:before="40" w:after="40" w:line="240" w:lineRule="exact"/>
        <w:rPr>
          <w:rFonts w:ascii="Times New Roman" w:hAnsi="Times New Roman" w:cs="Times New Roman"/>
          <w:sz w:val="18"/>
          <w:szCs w:val="18"/>
        </w:rPr>
      </w:pPr>
      <w:r w:rsidRPr="00830B71">
        <w:rPr>
          <w:rFonts w:ascii="Times New Roman" w:hAnsi="Times New Roman" w:cs="Times New Roman"/>
          <w:sz w:val="18"/>
          <w:szCs w:val="18"/>
        </w:rPr>
        <w:sym w:font="Wingdings 2" w:char="F052"/>
      </w:r>
      <w:r w:rsidRPr="00830B71">
        <w:rPr>
          <w:rFonts w:ascii="Times New Roman" w:hAnsi="Times New Roman" w:cs="Times New Roman"/>
          <w:sz w:val="18"/>
          <w:szCs w:val="18"/>
        </w:rPr>
        <w:t>适用</w:t>
      </w:r>
      <w:r w:rsidRPr="00830B71">
        <w:rPr>
          <w:rFonts w:ascii="Times New Roman" w:hAnsi="Times New Roman" w:cs="Times New Roman" w:hint="eastAsia"/>
          <w:sz w:val="18"/>
          <w:szCs w:val="18"/>
        </w:rPr>
        <w:t xml:space="preserve"> </w:t>
      </w:r>
      <w:r w:rsidRPr="00830B71">
        <w:rPr>
          <w:rFonts w:asciiTheme="minorEastAsia" w:hAnsiTheme="minorEastAsia" w:cs="Times New Roman"/>
          <w:sz w:val="18"/>
          <w:szCs w:val="18"/>
        </w:rPr>
        <w:t>□</w:t>
      </w:r>
      <w:r w:rsidRPr="00830B71">
        <w:rPr>
          <w:rFonts w:ascii="Times New Roman" w:hAnsi="Times New Roman" w:cs="Times New Roman"/>
          <w:sz w:val="18"/>
          <w:szCs w:val="18"/>
        </w:rPr>
        <w:t>不适用</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1213"/>
        <w:gridCol w:w="694"/>
        <w:gridCol w:w="3700"/>
        <w:gridCol w:w="851"/>
        <w:gridCol w:w="849"/>
        <w:gridCol w:w="1118"/>
      </w:tblGrid>
      <w:tr w:rsidR="00F37961" w14:paraId="28F88BE2" w14:textId="77777777" w:rsidTr="00F37961">
        <w:trPr>
          <w:trHeight w:val="284"/>
        </w:trPr>
        <w:tc>
          <w:tcPr>
            <w:tcW w:w="705" w:type="pct"/>
            <w:shd w:val="clear" w:color="auto" w:fill="D3D3D3"/>
            <w:vAlign w:val="center"/>
            <w:hideMark/>
          </w:tcPr>
          <w:p w14:paraId="0646AA76" w14:textId="77777777" w:rsidR="00F37961" w:rsidRDefault="00F37961">
            <w:pPr>
              <w:spacing w:before="40" w:after="40" w:line="240" w:lineRule="exact"/>
              <w:jc w:val="center"/>
              <w:rPr>
                <w:rFonts w:ascii="宋体" w:eastAsia="宋体" w:hAnsi="宋体" w:cs="宋体"/>
                <w:sz w:val="18"/>
                <w:szCs w:val="18"/>
              </w:rPr>
            </w:pPr>
            <w:bookmarkStart w:id="53" w:name="_Toc988941"/>
            <w:r>
              <w:rPr>
                <w:rFonts w:ascii="宋体" w:eastAsia="宋体" w:hAnsi="宋体" w:cs="宋体" w:hint="eastAsia"/>
                <w:sz w:val="18"/>
                <w:szCs w:val="18"/>
              </w:rPr>
              <w:t>承诺事由</w:t>
            </w:r>
          </w:p>
        </w:tc>
        <w:tc>
          <w:tcPr>
            <w:tcW w:w="618" w:type="pct"/>
            <w:shd w:val="clear" w:color="auto" w:fill="D3D3D3"/>
            <w:vAlign w:val="center"/>
            <w:hideMark/>
          </w:tcPr>
          <w:p w14:paraId="60061FFF" w14:textId="77777777" w:rsidR="00F37961" w:rsidRDefault="00F3796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承诺方</w:t>
            </w:r>
          </w:p>
        </w:tc>
        <w:tc>
          <w:tcPr>
            <w:tcW w:w="354" w:type="pct"/>
            <w:shd w:val="clear" w:color="auto" w:fill="D3D3D3"/>
            <w:vAlign w:val="center"/>
            <w:hideMark/>
          </w:tcPr>
          <w:p w14:paraId="66065D24" w14:textId="77777777" w:rsidR="00F37961" w:rsidRDefault="00F3796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承诺类型</w:t>
            </w:r>
          </w:p>
        </w:tc>
        <w:tc>
          <w:tcPr>
            <w:tcW w:w="1885" w:type="pct"/>
            <w:shd w:val="clear" w:color="auto" w:fill="D3D3D3"/>
            <w:vAlign w:val="center"/>
            <w:hideMark/>
          </w:tcPr>
          <w:p w14:paraId="1D301050" w14:textId="77777777" w:rsidR="00F37961" w:rsidRDefault="00F3796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承诺内容</w:t>
            </w:r>
          </w:p>
        </w:tc>
        <w:tc>
          <w:tcPr>
            <w:tcW w:w="434" w:type="pct"/>
            <w:shd w:val="clear" w:color="auto" w:fill="D3D3D3"/>
            <w:vAlign w:val="center"/>
            <w:hideMark/>
          </w:tcPr>
          <w:p w14:paraId="57EE858F" w14:textId="77777777" w:rsidR="00F37961" w:rsidRDefault="00F3796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承诺时间</w:t>
            </w:r>
          </w:p>
        </w:tc>
        <w:tc>
          <w:tcPr>
            <w:tcW w:w="433" w:type="pct"/>
            <w:shd w:val="clear" w:color="auto" w:fill="D3D3D3"/>
            <w:vAlign w:val="center"/>
            <w:hideMark/>
          </w:tcPr>
          <w:p w14:paraId="74869723" w14:textId="77777777" w:rsidR="00F37961" w:rsidRDefault="00F3796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承诺期限</w:t>
            </w:r>
          </w:p>
        </w:tc>
        <w:tc>
          <w:tcPr>
            <w:tcW w:w="571" w:type="pct"/>
            <w:shd w:val="clear" w:color="auto" w:fill="D3D3D3"/>
            <w:vAlign w:val="center"/>
            <w:hideMark/>
          </w:tcPr>
          <w:p w14:paraId="6A6111E6" w14:textId="77777777" w:rsidR="00F37961" w:rsidRDefault="00F3796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履行情况</w:t>
            </w:r>
          </w:p>
        </w:tc>
      </w:tr>
      <w:tr w:rsidR="00F37961" w14:paraId="499FFBB4" w14:textId="77777777" w:rsidTr="00F37961">
        <w:trPr>
          <w:trHeight w:val="284"/>
        </w:trPr>
        <w:tc>
          <w:tcPr>
            <w:tcW w:w="705" w:type="pct"/>
            <w:vMerge w:val="restart"/>
            <w:shd w:val="clear" w:color="auto" w:fill="D3D3D3"/>
            <w:vAlign w:val="center"/>
            <w:hideMark/>
          </w:tcPr>
          <w:p w14:paraId="621B2315" w14:textId="77777777" w:rsidR="00F37961" w:rsidRDefault="00F37961">
            <w:pPr>
              <w:spacing w:before="40" w:after="40" w:line="240" w:lineRule="exact"/>
              <w:rPr>
                <w:rFonts w:ascii="宋体" w:eastAsia="宋体" w:hAnsi="宋体" w:cs="宋体"/>
                <w:sz w:val="18"/>
                <w:szCs w:val="18"/>
              </w:rPr>
            </w:pPr>
            <w:r>
              <w:rPr>
                <w:rFonts w:ascii="宋体" w:eastAsia="宋体" w:hAnsi="宋体" w:cs="宋体" w:hint="eastAsia"/>
                <w:sz w:val="18"/>
                <w:szCs w:val="18"/>
              </w:rPr>
              <w:t>资产重组时所作承诺</w:t>
            </w:r>
          </w:p>
        </w:tc>
        <w:tc>
          <w:tcPr>
            <w:tcW w:w="618" w:type="pct"/>
            <w:vAlign w:val="center"/>
            <w:hideMark/>
          </w:tcPr>
          <w:p w14:paraId="461DCF7E"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山东晨鸣纸业集团股份有限公司及其</w:t>
            </w:r>
            <w:proofErr w:type="gramStart"/>
            <w:r>
              <w:rPr>
                <w:rFonts w:ascii="Times New Roman" w:hAnsi="Times New Roman" w:cs="Times New Roman" w:hint="eastAsia"/>
                <w:sz w:val="18"/>
                <w:szCs w:val="18"/>
              </w:rPr>
              <w:t>董监高人员</w:t>
            </w:r>
            <w:proofErr w:type="gramEnd"/>
            <w:r>
              <w:rPr>
                <w:rFonts w:ascii="Times New Roman" w:hAnsi="Times New Roman" w:cs="Times New Roman" w:hint="eastAsia"/>
                <w:sz w:val="18"/>
                <w:szCs w:val="18"/>
              </w:rPr>
              <w:t>（陈洪国、胡长青、李兴春、李峰、李伟先、韩亭德、李传轩、李志辉、孙剑非、尹美群、杨彪、李康、邱兰菊、桑爱玲、潘爱玲、张宏、李雪芹、李振中、李明堂、葛光明、董连明、袁西坤、朱瀚</w:t>
            </w:r>
            <w:proofErr w:type="gramStart"/>
            <w:r>
              <w:rPr>
                <w:rFonts w:ascii="Times New Roman" w:hAnsi="Times New Roman" w:cs="Times New Roman" w:hint="eastAsia"/>
                <w:sz w:val="18"/>
                <w:szCs w:val="18"/>
              </w:rPr>
              <w:t>樑</w:t>
            </w:r>
            <w:proofErr w:type="gramEnd"/>
            <w:r>
              <w:rPr>
                <w:rFonts w:ascii="Times New Roman" w:hAnsi="Times New Roman" w:cs="Times New Roman" w:hint="eastAsia"/>
                <w:sz w:val="18"/>
                <w:szCs w:val="18"/>
              </w:rPr>
              <w:t>）</w:t>
            </w:r>
          </w:p>
        </w:tc>
        <w:tc>
          <w:tcPr>
            <w:tcW w:w="354" w:type="pct"/>
            <w:vAlign w:val="center"/>
            <w:hideMark/>
          </w:tcPr>
          <w:p w14:paraId="00AE0013"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关于提供信息真实、准确和完整的承诺</w:t>
            </w:r>
          </w:p>
        </w:tc>
        <w:tc>
          <w:tcPr>
            <w:tcW w:w="1885" w:type="pct"/>
            <w:vAlign w:val="center"/>
            <w:hideMark/>
          </w:tcPr>
          <w:p w14:paraId="2E459093"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、本人</w:t>
            </w:r>
            <w:r>
              <w:rPr>
                <w:rFonts w:ascii="Times New Roman" w:hAnsi="Times New Roman" w:cs="Times New Roman"/>
                <w:sz w:val="18"/>
                <w:szCs w:val="18"/>
              </w:rPr>
              <w:t>/</w:t>
            </w:r>
            <w:r>
              <w:rPr>
                <w:rFonts w:ascii="Times New Roman" w:hAnsi="Times New Roman" w:cs="Times New Roman" w:hint="eastAsia"/>
                <w:sz w:val="18"/>
                <w:szCs w:val="18"/>
              </w:rPr>
              <w:t>本公司已提供了与本次交易相关的信息和文件（包括但不限于原始书面材料、副本材料或口头证言等）。本人</w:t>
            </w:r>
            <w:r>
              <w:rPr>
                <w:rFonts w:ascii="Times New Roman" w:hAnsi="Times New Roman" w:cs="Times New Roman"/>
                <w:sz w:val="18"/>
                <w:szCs w:val="18"/>
              </w:rPr>
              <w:t>/</w:t>
            </w:r>
            <w:proofErr w:type="gramStart"/>
            <w:r>
              <w:rPr>
                <w:rFonts w:ascii="Times New Roman" w:hAnsi="Times New Roman" w:cs="Times New Roman" w:hint="eastAsia"/>
                <w:sz w:val="18"/>
                <w:szCs w:val="18"/>
              </w:rPr>
              <w:t>本公</w:t>
            </w:r>
            <w:r>
              <w:rPr>
                <w:rFonts w:ascii="Times New Roman" w:hAnsi="Times New Roman" w:cs="Times New Roman"/>
                <w:sz w:val="18"/>
                <w:szCs w:val="18"/>
              </w:rPr>
              <w:t xml:space="preserve"> </w:t>
            </w:r>
            <w:r>
              <w:rPr>
                <w:rFonts w:ascii="Times New Roman" w:hAnsi="Times New Roman" w:cs="Times New Roman" w:hint="eastAsia"/>
                <w:sz w:val="18"/>
                <w:szCs w:val="18"/>
              </w:rPr>
              <w:t>司保证</w:t>
            </w:r>
            <w:proofErr w:type="gramEnd"/>
            <w:r>
              <w:rPr>
                <w:rFonts w:ascii="Times New Roman" w:hAnsi="Times New Roman" w:cs="Times New Roman" w:hint="eastAsia"/>
                <w:sz w:val="18"/>
                <w:szCs w:val="18"/>
              </w:rPr>
              <w:t>所提供的文件资料的副本或复印件与正本或原件</w:t>
            </w:r>
            <w:proofErr w:type="gramStart"/>
            <w:r>
              <w:rPr>
                <w:rFonts w:ascii="Times New Roman" w:hAnsi="Times New Roman" w:cs="Times New Roman" w:hint="eastAsia"/>
                <w:sz w:val="18"/>
                <w:szCs w:val="18"/>
              </w:rPr>
              <w:t>一</w:t>
            </w:r>
            <w:proofErr w:type="gramEnd"/>
            <w:r>
              <w:rPr>
                <w:rFonts w:ascii="Times New Roman" w:hAnsi="Times New Roman" w:cs="Times New Roman"/>
                <w:sz w:val="18"/>
                <w:szCs w:val="18"/>
              </w:rPr>
              <w:t xml:space="preserve"> </w:t>
            </w:r>
            <w:r>
              <w:rPr>
                <w:rFonts w:ascii="Times New Roman" w:hAnsi="Times New Roman" w:cs="Times New Roman" w:hint="eastAsia"/>
                <w:sz w:val="18"/>
                <w:szCs w:val="18"/>
              </w:rPr>
              <w:t>致，且该等文件资料的签字与印章都是真实的；保证为本次交易所提供的有关信息和文件真实、准确和完整，不存在虚假记载、误导性陈述或者重大遗漏，并对所提供信息的真实性、准确性和完整性承担个别及连带的法律责任。</w:t>
            </w:r>
            <w:r>
              <w:rPr>
                <w:rFonts w:ascii="Times New Roman" w:hAnsi="Times New Roman" w:cs="Times New Roman"/>
                <w:sz w:val="18"/>
                <w:szCs w:val="18"/>
              </w:rPr>
              <w:t xml:space="preserve"> 2</w:t>
            </w:r>
            <w:r>
              <w:rPr>
                <w:rFonts w:ascii="Times New Roman" w:hAnsi="Times New Roman" w:cs="Times New Roman" w:hint="eastAsia"/>
                <w:sz w:val="18"/>
                <w:szCs w:val="18"/>
              </w:rPr>
              <w:t>、本公司</w:t>
            </w:r>
            <w:r>
              <w:rPr>
                <w:rFonts w:ascii="Times New Roman" w:hAnsi="Times New Roman" w:cs="Times New Roman"/>
                <w:sz w:val="18"/>
                <w:szCs w:val="18"/>
              </w:rPr>
              <w:t>/</w:t>
            </w:r>
            <w:r>
              <w:rPr>
                <w:rFonts w:ascii="Times New Roman" w:hAnsi="Times New Roman" w:cs="Times New Roman" w:hint="eastAsia"/>
                <w:sz w:val="18"/>
                <w:szCs w:val="18"/>
              </w:rPr>
              <w:t>本人保证关于本次交易的信息披露和申请文件不存在虚假记载、误导性陈述或者重大遗漏。如本次交易因涉嫌所提供或者披露的信息存在虚假记载、误导性陈述或者重</w:t>
            </w:r>
            <w:r>
              <w:rPr>
                <w:rFonts w:ascii="Times New Roman" w:hAnsi="Times New Roman" w:cs="Times New Roman"/>
                <w:sz w:val="18"/>
                <w:szCs w:val="18"/>
              </w:rPr>
              <w:t xml:space="preserve"> </w:t>
            </w:r>
            <w:r>
              <w:rPr>
                <w:rFonts w:ascii="Times New Roman" w:hAnsi="Times New Roman" w:cs="Times New Roman" w:hint="eastAsia"/>
                <w:sz w:val="18"/>
                <w:szCs w:val="18"/>
              </w:rPr>
              <w:t>大遗漏，给投资者造成损失的，本公司</w:t>
            </w:r>
            <w:r>
              <w:rPr>
                <w:rFonts w:ascii="Times New Roman" w:hAnsi="Times New Roman" w:cs="Times New Roman"/>
                <w:sz w:val="18"/>
                <w:szCs w:val="18"/>
              </w:rPr>
              <w:t>/</w:t>
            </w:r>
            <w:r>
              <w:rPr>
                <w:rFonts w:ascii="Times New Roman" w:hAnsi="Times New Roman" w:cs="Times New Roman" w:hint="eastAsia"/>
                <w:sz w:val="18"/>
                <w:szCs w:val="18"/>
              </w:rPr>
              <w:t>本人将依法承担连带</w:t>
            </w:r>
            <w:r>
              <w:rPr>
                <w:rFonts w:ascii="Times New Roman" w:hAnsi="Times New Roman" w:cs="Times New Roman"/>
                <w:sz w:val="18"/>
                <w:szCs w:val="18"/>
              </w:rPr>
              <w:t xml:space="preserve"> </w:t>
            </w:r>
            <w:r>
              <w:rPr>
                <w:rFonts w:ascii="Times New Roman" w:hAnsi="Times New Roman" w:cs="Times New Roman" w:hint="eastAsia"/>
                <w:sz w:val="18"/>
                <w:szCs w:val="18"/>
              </w:rPr>
              <w:t>赔偿责任。</w:t>
            </w:r>
            <w:r>
              <w:rPr>
                <w:rFonts w:ascii="Times New Roman" w:hAnsi="Times New Roman" w:cs="Times New Roman"/>
                <w:sz w:val="18"/>
                <w:szCs w:val="18"/>
              </w:rPr>
              <w:t>3</w:t>
            </w:r>
            <w:r>
              <w:rPr>
                <w:rFonts w:ascii="Times New Roman" w:hAnsi="Times New Roman" w:cs="Times New Roman" w:hint="eastAsia"/>
                <w:sz w:val="18"/>
                <w:szCs w:val="18"/>
              </w:rPr>
              <w:t>、如本次交易因涉嫌所提供或者披露的信息存在虚假记载、误导性陈述或者重大遗漏，被司法机关立案侦查或者被中国</w:t>
            </w:r>
            <w:r>
              <w:rPr>
                <w:rFonts w:ascii="Times New Roman" w:hAnsi="Times New Roman" w:cs="Times New Roman"/>
                <w:sz w:val="18"/>
                <w:szCs w:val="18"/>
              </w:rPr>
              <w:t xml:space="preserve"> </w:t>
            </w:r>
            <w:r>
              <w:rPr>
                <w:rFonts w:ascii="Times New Roman" w:hAnsi="Times New Roman" w:cs="Times New Roman" w:hint="eastAsia"/>
                <w:sz w:val="18"/>
                <w:szCs w:val="18"/>
              </w:rPr>
              <w:t>证监会立案调查的，在案件调查结论明确之前，持有本公司股份的董事、监事、高级管理人员将暂停转让在本公司拥有权益的股份（如有），并于收到立案稽查通知的两个交易日内将暂停转让的书面申请和股票账户提交本公司董事会，由董事会代为向证券交易所和登记结算公司申请锁定；未在两个交易日内提交锁定申请的，授权董事会核实后直接向证券交易所和登记结算公司报送有关的公司董事、监事、高级管理人员的身份信息和账户信息并申请锁定；董事会未向证券交易所和登记结算公司报送有关的公司董事、监事、高级管理人员的身份信息和账户信息的，授权证券交易所和登记结算公司直接锁定相关股份。如调查结论发现存在违法违规情节，本公司有关的董事、监事、高级管理人员承诺锁定股份自愿用于相关投资者赔偿安排。</w:t>
            </w:r>
          </w:p>
        </w:tc>
        <w:tc>
          <w:tcPr>
            <w:tcW w:w="434" w:type="pct"/>
            <w:vAlign w:val="center"/>
            <w:hideMark/>
          </w:tcPr>
          <w:p w14:paraId="3DC82FAB"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43D9976A" w14:textId="2B423E4B"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w:t>
            </w:r>
            <w:r w:rsidR="001D7ECD">
              <w:rPr>
                <w:rFonts w:ascii="Times New Roman" w:hAnsi="Times New Roman" w:cs="Times New Roman" w:hint="eastAsia"/>
                <w:sz w:val="18"/>
                <w:szCs w:val="18"/>
              </w:rPr>
              <w:t>案</w:t>
            </w:r>
            <w:r>
              <w:rPr>
                <w:rFonts w:ascii="Times New Roman" w:hAnsi="Times New Roman" w:cs="Times New Roman" w:hint="eastAsia"/>
                <w:sz w:val="18"/>
                <w:szCs w:val="18"/>
              </w:rPr>
              <w:t>实施完毕</w:t>
            </w:r>
          </w:p>
        </w:tc>
        <w:tc>
          <w:tcPr>
            <w:tcW w:w="571" w:type="pct"/>
            <w:vAlign w:val="center"/>
            <w:hideMark/>
          </w:tcPr>
          <w:p w14:paraId="0D92890A"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6C248454" w14:textId="77777777" w:rsidTr="00F37961">
        <w:trPr>
          <w:trHeight w:val="284"/>
        </w:trPr>
        <w:tc>
          <w:tcPr>
            <w:tcW w:w="0" w:type="auto"/>
            <w:vMerge/>
            <w:vAlign w:val="center"/>
            <w:hideMark/>
          </w:tcPr>
          <w:p w14:paraId="198815A4" w14:textId="77777777" w:rsidR="00F37961" w:rsidRDefault="00F37961">
            <w:pPr>
              <w:widowControl/>
              <w:rPr>
                <w:rFonts w:ascii="宋体" w:eastAsia="宋体" w:hAnsi="宋体" w:cs="宋体"/>
                <w:sz w:val="18"/>
                <w:szCs w:val="18"/>
              </w:rPr>
            </w:pPr>
          </w:p>
        </w:tc>
        <w:tc>
          <w:tcPr>
            <w:tcW w:w="618" w:type="pct"/>
            <w:vAlign w:val="center"/>
            <w:hideMark/>
          </w:tcPr>
          <w:p w14:paraId="14B2E19D"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晨鸣控股有限公司、晨鸣控股（香港）有限公司</w:t>
            </w:r>
          </w:p>
        </w:tc>
        <w:tc>
          <w:tcPr>
            <w:tcW w:w="354" w:type="pct"/>
            <w:vAlign w:val="center"/>
            <w:hideMark/>
          </w:tcPr>
          <w:p w14:paraId="2D85FDE2"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关于本次交易的原则性意见及重组期间股份变动的承诺</w:t>
            </w:r>
          </w:p>
        </w:tc>
        <w:tc>
          <w:tcPr>
            <w:tcW w:w="1885" w:type="pct"/>
            <w:vAlign w:val="center"/>
            <w:hideMark/>
          </w:tcPr>
          <w:p w14:paraId="08698346" w14:textId="77777777" w:rsidR="00F37961" w:rsidRDefault="00F37961">
            <w:pPr>
              <w:spacing w:line="240" w:lineRule="exact"/>
              <w:jc w:val="both"/>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、本次重组有利于提升上市公司盈利能力、增强持续经营能力，有助于保护广大投资者以及中小股东的利益，原则同意本次重组。</w:t>
            </w:r>
            <w:r>
              <w:rPr>
                <w:rFonts w:ascii="Times New Roman" w:hAnsi="Times New Roman" w:cs="Times New Roman"/>
                <w:sz w:val="18"/>
                <w:szCs w:val="18"/>
              </w:rPr>
              <w:t xml:space="preserve"> 2</w:t>
            </w:r>
            <w:r>
              <w:rPr>
                <w:rFonts w:ascii="Times New Roman" w:hAnsi="Times New Roman" w:cs="Times New Roman" w:hint="eastAsia"/>
                <w:sz w:val="18"/>
                <w:szCs w:val="18"/>
              </w:rPr>
              <w:t>、自本次重组方案首次披露之日起</w:t>
            </w:r>
            <w:proofErr w:type="gramStart"/>
            <w:r>
              <w:rPr>
                <w:rFonts w:ascii="Times New Roman" w:hAnsi="Times New Roman" w:cs="Times New Roman" w:hint="eastAsia"/>
                <w:sz w:val="18"/>
                <w:szCs w:val="18"/>
              </w:rPr>
              <w:t>至实施</w:t>
            </w:r>
            <w:proofErr w:type="gramEnd"/>
            <w:r>
              <w:rPr>
                <w:rFonts w:ascii="Times New Roman" w:hAnsi="Times New Roman" w:cs="Times New Roman" w:hint="eastAsia"/>
                <w:sz w:val="18"/>
                <w:szCs w:val="18"/>
              </w:rPr>
              <w:t>完毕期间，本企业不减持所持有的上市公司股份。</w:t>
            </w:r>
            <w:proofErr w:type="gramStart"/>
            <w:r>
              <w:rPr>
                <w:rFonts w:ascii="Times New Roman" w:hAnsi="Times New Roman" w:cs="Times New Roman" w:hint="eastAsia"/>
                <w:sz w:val="18"/>
                <w:szCs w:val="18"/>
              </w:rPr>
              <w:t>本承诺函自</w:t>
            </w:r>
            <w:proofErr w:type="gramEnd"/>
            <w:r>
              <w:rPr>
                <w:rFonts w:ascii="Times New Roman" w:hAnsi="Times New Roman" w:cs="Times New Roman" w:hint="eastAsia"/>
                <w:sz w:val="18"/>
                <w:szCs w:val="18"/>
              </w:rPr>
              <w:t>签署之日起对本企业具有法律约束力，本企业愿意对违反上述承诺给晨鸣纸业造成的一切经济损失、索赔责任及额外的费用支出承担全部法律责任。</w:t>
            </w:r>
          </w:p>
        </w:tc>
        <w:tc>
          <w:tcPr>
            <w:tcW w:w="434" w:type="pct"/>
            <w:vAlign w:val="center"/>
            <w:hideMark/>
          </w:tcPr>
          <w:p w14:paraId="52DDC26F"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20790A65" w14:textId="275C8B6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w:t>
            </w:r>
            <w:r w:rsidR="001D7ECD">
              <w:rPr>
                <w:rFonts w:ascii="Times New Roman" w:hAnsi="Times New Roman" w:cs="Times New Roman" w:hint="eastAsia"/>
                <w:sz w:val="18"/>
                <w:szCs w:val="18"/>
              </w:rPr>
              <w:t>案</w:t>
            </w:r>
            <w:r>
              <w:rPr>
                <w:rFonts w:ascii="Times New Roman" w:hAnsi="Times New Roman" w:cs="Times New Roman" w:hint="eastAsia"/>
                <w:sz w:val="18"/>
                <w:szCs w:val="18"/>
              </w:rPr>
              <w:t>实施完毕</w:t>
            </w:r>
          </w:p>
        </w:tc>
        <w:tc>
          <w:tcPr>
            <w:tcW w:w="571" w:type="pct"/>
            <w:vAlign w:val="center"/>
            <w:hideMark/>
          </w:tcPr>
          <w:p w14:paraId="5E909803"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0701FFBA" w14:textId="77777777" w:rsidTr="00F37961">
        <w:trPr>
          <w:trHeight w:val="284"/>
        </w:trPr>
        <w:tc>
          <w:tcPr>
            <w:tcW w:w="0" w:type="auto"/>
            <w:vMerge/>
            <w:vAlign w:val="center"/>
            <w:hideMark/>
          </w:tcPr>
          <w:p w14:paraId="4FF5712B" w14:textId="77777777" w:rsidR="00F37961" w:rsidRDefault="00F37961">
            <w:pPr>
              <w:widowControl/>
              <w:rPr>
                <w:rFonts w:ascii="宋体" w:eastAsia="宋体" w:hAnsi="宋体" w:cs="宋体"/>
                <w:sz w:val="18"/>
                <w:szCs w:val="18"/>
              </w:rPr>
            </w:pPr>
          </w:p>
        </w:tc>
        <w:tc>
          <w:tcPr>
            <w:tcW w:w="618" w:type="pct"/>
            <w:vAlign w:val="center"/>
            <w:hideMark/>
          </w:tcPr>
          <w:p w14:paraId="1603529E"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陈洪国、胡长青、李兴春、</w:t>
            </w:r>
            <w:r>
              <w:rPr>
                <w:rFonts w:ascii="Times New Roman" w:hAnsi="Times New Roman" w:cs="Times New Roman" w:hint="eastAsia"/>
                <w:sz w:val="18"/>
                <w:szCs w:val="18"/>
              </w:rPr>
              <w:lastRenderedPageBreak/>
              <w:t>李峰、李伟先、韩亭德、李传轩、李志辉、孙剑非、尹美群、杨彪、李康、邱兰菊、桑爱玲、潘爱玲、张宏、李雪芹、李振中、李明堂、葛光明、董连明、袁西坤、朱瀚</w:t>
            </w:r>
            <w:proofErr w:type="gramStart"/>
            <w:r>
              <w:rPr>
                <w:rFonts w:ascii="Times New Roman" w:hAnsi="Times New Roman" w:cs="Times New Roman" w:hint="eastAsia"/>
                <w:sz w:val="18"/>
                <w:szCs w:val="18"/>
              </w:rPr>
              <w:t>樑</w:t>
            </w:r>
            <w:proofErr w:type="gramEnd"/>
          </w:p>
        </w:tc>
        <w:tc>
          <w:tcPr>
            <w:tcW w:w="354" w:type="pct"/>
            <w:vAlign w:val="center"/>
            <w:hideMark/>
          </w:tcPr>
          <w:p w14:paraId="188542A1"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lastRenderedPageBreak/>
              <w:t>关于在本次资</w:t>
            </w:r>
            <w:r>
              <w:rPr>
                <w:rFonts w:ascii="Times New Roman" w:hAnsi="Times New Roman" w:cs="Times New Roman" w:hint="eastAsia"/>
                <w:sz w:val="18"/>
                <w:szCs w:val="18"/>
              </w:rPr>
              <w:lastRenderedPageBreak/>
              <w:t>产重组</w:t>
            </w:r>
            <w:proofErr w:type="gramStart"/>
            <w:r>
              <w:rPr>
                <w:rFonts w:ascii="Times New Roman" w:hAnsi="Times New Roman" w:cs="Times New Roman" w:hint="eastAsia"/>
                <w:sz w:val="18"/>
                <w:szCs w:val="18"/>
              </w:rPr>
              <w:t>期间减持计划</w:t>
            </w:r>
            <w:proofErr w:type="gramEnd"/>
            <w:r>
              <w:rPr>
                <w:rFonts w:ascii="Times New Roman" w:hAnsi="Times New Roman" w:cs="Times New Roman" w:hint="eastAsia"/>
                <w:sz w:val="18"/>
                <w:szCs w:val="18"/>
              </w:rPr>
              <w:t>的承诺</w:t>
            </w:r>
          </w:p>
        </w:tc>
        <w:tc>
          <w:tcPr>
            <w:tcW w:w="1885" w:type="pct"/>
            <w:vAlign w:val="center"/>
            <w:hideMark/>
          </w:tcPr>
          <w:p w14:paraId="4B59DC0D"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lastRenderedPageBreak/>
              <w:t xml:space="preserve">2022 </w:t>
            </w:r>
            <w:r>
              <w:rPr>
                <w:rFonts w:ascii="Times New Roman" w:hAnsi="Times New Roman" w:cs="Times New Roman" w:hint="eastAsia"/>
                <w:sz w:val="18"/>
                <w:szCs w:val="18"/>
              </w:rPr>
              <w:t>年</w:t>
            </w:r>
            <w:r>
              <w:rPr>
                <w:rFonts w:ascii="Times New Roman" w:hAnsi="Times New Roman" w:cs="Times New Roman"/>
                <w:sz w:val="18"/>
                <w:szCs w:val="18"/>
              </w:rPr>
              <w:t xml:space="preserve"> 8 </w:t>
            </w:r>
            <w:r>
              <w:rPr>
                <w:rFonts w:ascii="Times New Roman" w:hAnsi="Times New Roman" w:cs="Times New Roman" w:hint="eastAsia"/>
                <w:sz w:val="18"/>
                <w:szCs w:val="18"/>
              </w:rPr>
              <w:t>月</w:t>
            </w:r>
            <w:r>
              <w:rPr>
                <w:rFonts w:ascii="Times New Roman" w:hAnsi="Times New Roman" w:cs="Times New Roman"/>
                <w:sz w:val="18"/>
                <w:szCs w:val="18"/>
              </w:rPr>
              <w:t xml:space="preserve"> 12 </w:t>
            </w:r>
            <w:r>
              <w:rPr>
                <w:rFonts w:ascii="Times New Roman" w:hAnsi="Times New Roman" w:cs="Times New Roman" w:hint="eastAsia"/>
                <w:sz w:val="18"/>
                <w:szCs w:val="18"/>
              </w:rPr>
              <w:t>日公司披露了胡长青、李峰、李伟先、李振中、李明堂、董连明、袁西坤部</w:t>
            </w:r>
            <w:r>
              <w:rPr>
                <w:rFonts w:ascii="Times New Roman" w:hAnsi="Times New Roman" w:cs="Times New Roman" w:hint="eastAsia"/>
                <w:sz w:val="18"/>
                <w:szCs w:val="18"/>
              </w:rPr>
              <w:lastRenderedPageBreak/>
              <w:t>分董事、高级管理人员减持股份的预披露公告，因个人资金需求，公司前述董事及高级管理人员自减持公告披露之日起</w:t>
            </w:r>
            <w:r>
              <w:rPr>
                <w:rFonts w:ascii="Times New Roman" w:hAnsi="Times New Roman" w:cs="Times New Roman"/>
                <w:sz w:val="18"/>
                <w:szCs w:val="18"/>
              </w:rPr>
              <w:t xml:space="preserve"> 15</w:t>
            </w:r>
            <w:r>
              <w:rPr>
                <w:rFonts w:ascii="Times New Roman" w:hAnsi="Times New Roman" w:cs="Times New Roman" w:hint="eastAsia"/>
                <w:sz w:val="18"/>
                <w:szCs w:val="18"/>
              </w:rPr>
              <w:t>个交易日后的</w:t>
            </w:r>
            <w:r>
              <w:rPr>
                <w:rFonts w:ascii="Times New Roman" w:hAnsi="Times New Roman" w:cs="Times New Roman"/>
                <w:sz w:val="18"/>
                <w:szCs w:val="18"/>
              </w:rPr>
              <w:t xml:space="preserve"> 6 </w:t>
            </w:r>
            <w:proofErr w:type="gramStart"/>
            <w:r>
              <w:rPr>
                <w:rFonts w:ascii="Times New Roman" w:hAnsi="Times New Roman" w:cs="Times New Roman" w:hint="eastAsia"/>
                <w:sz w:val="18"/>
                <w:szCs w:val="18"/>
              </w:rPr>
              <w:t>个</w:t>
            </w:r>
            <w:proofErr w:type="gramEnd"/>
            <w:r>
              <w:rPr>
                <w:rFonts w:ascii="Times New Roman" w:hAnsi="Times New Roman" w:cs="Times New Roman" w:hint="eastAsia"/>
                <w:sz w:val="18"/>
                <w:szCs w:val="18"/>
              </w:rPr>
              <w:t>月内以集中竞价或大宗交易方式拟减持公司股份合计不超过</w:t>
            </w:r>
            <w:r>
              <w:rPr>
                <w:rFonts w:ascii="Times New Roman" w:hAnsi="Times New Roman" w:cs="Times New Roman"/>
                <w:sz w:val="18"/>
                <w:szCs w:val="18"/>
              </w:rPr>
              <w:t xml:space="preserve"> 3,753,100 </w:t>
            </w:r>
            <w:r>
              <w:rPr>
                <w:rFonts w:ascii="Times New Roman" w:hAnsi="Times New Roman" w:cs="Times New Roman" w:hint="eastAsia"/>
                <w:sz w:val="18"/>
                <w:szCs w:val="18"/>
              </w:rPr>
              <w:t>股，具体详见巨潮资讯网（</w:t>
            </w:r>
            <w:r>
              <w:rPr>
                <w:rFonts w:ascii="Times New Roman" w:hAnsi="Times New Roman" w:cs="Times New Roman"/>
                <w:sz w:val="18"/>
                <w:szCs w:val="18"/>
              </w:rPr>
              <w:t>www.cninfo.com.cn</w:t>
            </w:r>
            <w:r>
              <w:rPr>
                <w:rFonts w:ascii="Times New Roman" w:hAnsi="Times New Roman" w:cs="Times New Roman" w:hint="eastAsia"/>
                <w:sz w:val="18"/>
                <w:szCs w:val="18"/>
              </w:rPr>
              <w:t>）相关公告。</w:t>
            </w:r>
            <w:r>
              <w:rPr>
                <w:rFonts w:ascii="Times New Roman" w:hAnsi="Times New Roman" w:cs="Times New Roman"/>
                <w:sz w:val="18"/>
                <w:szCs w:val="18"/>
              </w:rPr>
              <w:t xml:space="preserve"> </w:t>
            </w:r>
            <w:r>
              <w:rPr>
                <w:rFonts w:ascii="Times New Roman" w:hAnsi="Times New Roman" w:cs="Times New Roman" w:hint="eastAsia"/>
                <w:sz w:val="18"/>
                <w:szCs w:val="18"/>
              </w:rPr>
              <w:t>除前述已经披露的公司部分董事及高级管理人员减</w:t>
            </w:r>
            <w:proofErr w:type="gramStart"/>
            <w:r>
              <w:rPr>
                <w:rFonts w:ascii="Times New Roman" w:hAnsi="Times New Roman" w:cs="Times New Roman" w:hint="eastAsia"/>
                <w:sz w:val="18"/>
                <w:szCs w:val="18"/>
              </w:rPr>
              <w:t>持计划</w:t>
            </w:r>
            <w:proofErr w:type="gramEnd"/>
            <w:r>
              <w:rPr>
                <w:rFonts w:ascii="Times New Roman" w:hAnsi="Times New Roman" w:cs="Times New Roman" w:hint="eastAsia"/>
                <w:sz w:val="18"/>
                <w:szCs w:val="18"/>
              </w:rPr>
              <w:t>外，自本次重组方案首次披露之日起</w:t>
            </w:r>
            <w:proofErr w:type="gramStart"/>
            <w:r>
              <w:rPr>
                <w:rFonts w:ascii="Times New Roman" w:hAnsi="Times New Roman" w:cs="Times New Roman" w:hint="eastAsia"/>
                <w:sz w:val="18"/>
                <w:szCs w:val="18"/>
              </w:rPr>
              <w:t>至实施</w:t>
            </w:r>
            <w:proofErr w:type="gramEnd"/>
            <w:r>
              <w:rPr>
                <w:rFonts w:ascii="Times New Roman" w:hAnsi="Times New Roman" w:cs="Times New Roman" w:hint="eastAsia"/>
                <w:sz w:val="18"/>
                <w:szCs w:val="18"/>
              </w:rPr>
              <w:t>完毕期间，本人无其它减</w:t>
            </w:r>
            <w:proofErr w:type="gramStart"/>
            <w:r>
              <w:rPr>
                <w:rFonts w:ascii="Times New Roman" w:hAnsi="Times New Roman" w:cs="Times New Roman" w:hint="eastAsia"/>
                <w:sz w:val="18"/>
                <w:szCs w:val="18"/>
              </w:rPr>
              <w:t>持上市</w:t>
            </w:r>
            <w:proofErr w:type="gramEnd"/>
            <w:r>
              <w:rPr>
                <w:rFonts w:ascii="Times New Roman" w:hAnsi="Times New Roman" w:cs="Times New Roman" w:hint="eastAsia"/>
                <w:sz w:val="18"/>
                <w:szCs w:val="18"/>
              </w:rPr>
              <w:t>公司股份的计划。</w:t>
            </w:r>
            <w:proofErr w:type="gramStart"/>
            <w:r>
              <w:rPr>
                <w:rFonts w:ascii="Times New Roman" w:hAnsi="Times New Roman" w:cs="Times New Roman" w:hint="eastAsia"/>
                <w:sz w:val="18"/>
                <w:szCs w:val="18"/>
              </w:rPr>
              <w:t>本承诺函自</w:t>
            </w:r>
            <w:proofErr w:type="gramEnd"/>
            <w:r>
              <w:rPr>
                <w:rFonts w:ascii="Times New Roman" w:hAnsi="Times New Roman" w:cs="Times New Roman" w:hint="eastAsia"/>
                <w:sz w:val="18"/>
                <w:szCs w:val="18"/>
              </w:rPr>
              <w:t>签署之日起对本人具有法律约束力，本人愿意对违反上述承诺给晨鸣纸业造成的一切经济损失、索赔责任及额外的费用支出承担全部法律责任。</w:t>
            </w:r>
          </w:p>
        </w:tc>
        <w:tc>
          <w:tcPr>
            <w:tcW w:w="434" w:type="pct"/>
            <w:vAlign w:val="center"/>
            <w:hideMark/>
          </w:tcPr>
          <w:p w14:paraId="515BB617"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lastRenderedPageBreak/>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lastRenderedPageBreak/>
              <w:t>日</w:t>
            </w:r>
          </w:p>
        </w:tc>
        <w:tc>
          <w:tcPr>
            <w:tcW w:w="433" w:type="pct"/>
            <w:vAlign w:val="center"/>
            <w:hideMark/>
          </w:tcPr>
          <w:p w14:paraId="46656241"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lastRenderedPageBreak/>
              <w:t>至本次重组方案实</w:t>
            </w:r>
            <w:r>
              <w:rPr>
                <w:rFonts w:ascii="Times New Roman" w:hAnsi="Times New Roman" w:cs="Times New Roman" w:hint="eastAsia"/>
                <w:sz w:val="18"/>
                <w:szCs w:val="18"/>
              </w:rPr>
              <w:lastRenderedPageBreak/>
              <w:t>施完毕之日</w:t>
            </w:r>
          </w:p>
        </w:tc>
        <w:tc>
          <w:tcPr>
            <w:tcW w:w="571" w:type="pct"/>
            <w:vAlign w:val="center"/>
            <w:hideMark/>
          </w:tcPr>
          <w:p w14:paraId="3A771F8C"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lastRenderedPageBreak/>
              <w:t>报告期内，承诺人未有</w:t>
            </w:r>
            <w:r>
              <w:rPr>
                <w:rFonts w:ascii="Times New Roman" w:hAnsi="Times New Roman" w:cs="Times New Roman" w:hint="eastAsia"/>
                <w:kern w:val="0"/>
                <w:sz w:val="18"/>
                <w:szCs w:val="18"/>
              </w:rPr>
              <w:lastRenderedPageBreak/>
              <w:t>违反承诺的情况，该资产重组事项已经终止，该承诺事项履行完毕。</w:t>
            </w:r>
          </w:p>
        </w:tc>
      </w:tr>
      <w:tr w:rsidR="00F37961" w14:paraId="4723217E" w14:textId="77777777" w:rsidTr="00F37961">
        <w:trPr>
          <w:trHeight w:val="284"/>
        </w:trPr>
        <w:tc>
          <w:tcPr>
            <w:tcW w:w="0" w:type="auto"/>
            <w:vMerge/>
            <w:vAlign w:val="center"/>
            <w:hideMark/>
          </w:tcPr>
          <w:p w14:paraId="72BC2915" w14:textId="77777777" w:rsidR="00F37961" w:rsidRDefault="00F37961">
            <w:pPr>
              <w:widowControl/>
              <w:rPr>
                <w:rFonts w:ascii="宋体" w:eastAsia="宋体" w:hAnsi="宋体" w:cs="宋体"/>
                <w:sz w:val="18"/>
                <w:szCs w:val="18"/>
              </w:rPr>
            </w:pPr>
          </w:p>
        </w:tc>
        <w:tc>
          <w:tcPr>
            <w:tcW w:w="618" w:type="pct"/>
            <w:vAlign w:val="center"/>
            <w:hideMark/>
          </w:tcPr>
          <w:p w14:paraId="3780F268"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晨鸣控股有限公司、晨鸣控股（香港）有限公司、山东晨鸣纸业集团股份有限公司及其董监高（陈洪国、胡长青、李兴春、李峰、李伟先、韩亭德、李传轩、李志辉、孙剑非、尹美群、杨彪、李康、邱兰菊、桑爱玲、潘爱玲、张宏、李雪芹、李振中、李明堂、葛光明、董连明、袁西坤、朱瀚</w:t>
            </w:r>
            <w:proofErr w:type="gramStart"/>
            <w:r>
              <w:rPr>
                <w:rFonts w:ascii="Times New Roman" w:hAnsi="Times New Roman" w:cs="Times New Roman" w:hint="eastAsia"/>
                <w:sz w:val="18"/>
                <w:szCs w:val="18"/>
              </w:rPr>
              <w:t>樑</w:t>
            </w:r>
            <w:proofErr w:type="gramEnd"/>
            <w:r>
              <w:rPr>
                <w:rFonts w:ascii="Times New Roman" w:hAnsi="Times New Roman" w:cs="Times New Roman" w:hint="eastAsia"/>
                <w:sz w:val="18"/>
                <w:szCs w:val="18"/>
              </w:rPr>
              <w:t>）</w:t>
            </w:r>
          </w:p>
        </w:tc>
        <w:tc>
          <w:tcPr>
            <w:tcW w:w="354" w:type="pct"/>
            <w:vAlign w:val="center"/>
            <w:hideMark/>
          </w:tcPr>
          <w:p w14:paraId="68E04949"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关于不存在内幕交易行为的承诺函</w:t>
            </w:r>
          </w:p>
        </w:tc>
        <w:tc>
          <w:tcPr>
            <w:tcW w:w="1885" w:type="pct"/>
            <w:vAlign w:val="center"/>
            <w:hideMark/>
          </w:tcPr>
          <w:p w14:paraId="7F6856A0"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、本企业与本企业的全体董事、监事、高级管理人员，以及前述主体所控制的机构不存在因涉嫌与本次交易相关的内幕交易被立案调查或立案侦查的情况；最近</w:t>
            </w:r>
            <w:r>
              <w:rPr>
                <w:rFonts w:ascii="Times New Roman" w:hAnsi="Times New Roman" w:cs="Times New Roman"/>
                <w:sz w:val="18"/>
                <w:szCs w:val="18"/>
              </w:rPr>
              <w:t xml:space="preserve"> 36 </w:t>
            </w:r>
            <w:proofErr w:type="gramStart"/>
            <w:r>
              <w:rPr>
                <w:rFonts w:ascii="Times New Roman" w:hAnsi="Times New Roman" w:cs="Times New Roman" w:hint="eastAsia"/>
                <w:sz w:val="18"/>
                <w:szCs w:val="18"/>
              </w:rPr>
              <w:t>个</w:t>
            </w:r>
            <w:proofErr w:type="gramEnd"/>
            <w:r>
              <w:rPr>
                <w:rFonts w:ascii="Times New Roman" w:hAnsi="Times New Roman" w:cs="Times New Roman" w:hint="eastAsia"/>
                <w:sz w:val="18"/>
                <w:szCs w:val="18"/>
              </w:rPr>
              <w:t>月内不存在因参与重大资产重组相关的内幕交易被中国证券监督管理委员</w:t>
            </w:r>
            <w:r>
              <w:rPr>
                <w:rFonts w:ascii="Times New Roman" w:hAnsi="Times New Roman" w:cs="Times New Roman"/>
                <w:sz w:val="18"/>
                <w:szCs w:val="18"/>
              </w:rPr>
              <w:t xml:space="preserve"> </w:t>
            </w:r>
            <w:r>
              <w:rPr>
                <w:rFonts w:ascii="Times New Roman" w:hAnsi="Times New Roman" w:cs="Times New Roman" w:hint="eastAsia"/>
                <w:sz w:val="18"/>
                <w:szCs w:val="18"/>
              </w:rPr>
              <w:t>会</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行政处罚或者司法机关依法追究刑事责任的情形，不存在依据《上市公司监管指引第</w:t>
            </w:r>
            <w:r>
              <w:rPr>
                <w:rFonts w:ascii="Times New Roman" w:hAnsi="Times New Roman" w:cs="Times New Roman"/>
                <w:sz w:val="18"/>
                <w:szCs w:val="18"/>
              </w:rPr>
              <w:t xml:space="preserve"> 7 </w:t>
            </w:r>
            <w:r>
              <w:rPr>
                <w:rFonts w:ascii="Times New Roman" w:hAnsi="Times New Roman" w:cs="Times New Roman" w:hint="eastAsia"/>
                <w:sz w:val="18"/>
                <w:szCs w:val="18"/>
              </w:rPr>
              <w:t>号</w:t>
            </w:r>
            <w:r>
              <w:rPr>
                <w:rFonts w:ascii="Times New Roman" w:hAnsi="Times New Roman" w:cs="Times New Roman"/>
                <w:sz w:val="18"/>
                <w:szCs w:val="18"/>
              </w:rPr>
              <w:t>——</w:t>
            </w:r>
            <w:r>
              <w:rPr>
                <w:rFonts w:ascii="Times New Roman" w:hAnsi="Times New Roman" w:cs="Times New Roman" w:hint="eastAsia"/>
                <w:sz w:val="18"/>
                <w:szCs w:val="18"/>
              </w:rPr>
              <w:t>上市公司重大资产</w:t>
            </w:r>
            <w:r>
              <w:rPr>
                <w:rFonts w:ascii="Times New Roman" w:hAnsi="Times New Roman" w:cs="Times New Roman"/>
                <w:sz w:val="18"/>
                <w:szCs w:val="18"/>
              </w:rPr>
              <w:t xml:space="preserve"> </w:t>
            </w:r>
            <w:r>
              <w:rPr>
                <w:rFonts w:ascii="Times New Roman" w:hAnsi="Times New Roman" w:cs="Times New Roman" w:hint="eastAsia"/>
                <w:sz w:val="18"/>
                <w:szCs w:val="18"/>
              </w:rPr>
              <w:t>重组相关股票异常交易监管》第</w:t>
            </w:r>
            <w:r>
              <w:rPr>
                <w:rFonts w:ascii="Times New Roman" w:hAnsi="Times New Roman" w:cs="Times New Roman"/>
                <w:sz w:val="18"/>
                <w:szCs w:val="18"/>
              </w:rPr>
              <w:t xml:space="preserve"> 13 </w:t>
            </w:r>
            <w:proofErr w:type="gramStart"/>
            <w:r>
              <w:rPr>
                <w:rFonts w:ascii="Times New Roman" w:hAnsi="Times New Roman" w:cs="Times New Roman" w:hint="eastAsia"/>
                <w:sz w:val="18"/>
                <w:szCs w:val="18"/>
              </w:rPr>
              <w:t>条不得</w:t>
            </w:r>
            <w:proofErr w:type="gramEnd"/>
            <w:r>
              <w:rPr>
                <w:rFonts w:ascii="Times New Roman" w:hAnsi="Times New Roman" w:cs="Times New Roman" w:hint="eastAsia"/>
                <w:sz w:val="18"/>
                <w:szCs w:val="18"/>
              </w:rPr>
              <w:t>参与本次交易的情</w:t>
            </w:r>
            <w:r>
              <w:rPr>
                <w:rFonts w:ascii="Times New Roman" w:hAnsi="Times New Roman" w:cs="Times New Roman"/>
                <w:sz w:val="18"/>
                <w:szCs w:val="18"/>
              </w:rPr>
              <w:t xml:space="preserve"> </w:t>
            </w:r>
            <w:r>
              <w:rPr>
                <w:rFonts w:ascii="Times New Roman" w:hAnsi="Times New Roman" w:cs="Times New Roman" w:hint="eastAsia"/>
                <w:sz w:val="18"/>
                <w:szCs w:val="18"/>
              </w:rPr>
              <w:t>形。</w:t>
            </w:r>
            <w:r>
              <w:rPr>
                <w:rFonts w:ascii="Times New Roman" w:hAnsi="Times New Roman" w:cs="Times New Roman"/>
                <w:sz w:val="18"/>
                <w:szCs w:val="18"/>
              </w:rPr>
              <w:t xml:space="preserve"> 2</w:t>
            </w:r>
            <w:r>
              <w:rPr>
                <w:rFonts w:ascii="Times New Roman" w:hAnsi="Times New Roman" w:cs="Times New Roman" w:hint="eastAsia"/>
                <w:sz w:val="18"/>
                <w:szCs w:val="18"/>
              </w:rPr>
              <w:t>、本企业及本企业董事、监事、高级管理人员保证采取必要措施对本次交易所涉及的资料和信息严格保密。</w:t>
            </w:r>
          </w:p>
        </w:tc>
        <w:tc>
          <w:tcPr>
            <w:tcW w:w="434" w:type="pct"/>
            <w:vAlign w:val="center"/>
            <w:hideMark/>
          </w:tcPr>
          <w:p w14:paraId="60D0218C"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2BA3E794"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49F7EBF0"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742D346B" w14:textId="77777777" w:rsidTr="00F37961">
        <w:trPr>
          <w:trHeight w:val="284"/>
        </w:trPr>
        <w:tc>
          <w:tcPr>
            <w:tcW w:w="0" w:type="auto"/>
            <w:vMerge/>
            <w:vAlign w:val="center"/>
            <w:hideMark/>
          </w:tcPr>
          <w:p w14:paraId="29C8A74E" w14:textId="77777777" w:rsidR="00F37961" w:rsidRDefault="00F37961">
            <w:pPr>
              <w:widowControl/>
              <w:rPr>
                <w:rFonts w:ascii="宋体" w:eastAsia="宋体" w:hAnsi="宋体" w:cs="宋体"/>
                <w:sz w:val="18"/>
                <w:szCs w:val="18"/>
              </w:rPr>
            </w:pPr>
          </w:p>
        </w:tc>
        <w:tc>
          <w:tcPr>
            <w:tcW w:w="618" w:type="pct"/>
            <w:vAlign w:val="center"/>
            <w:hideMark/>
          </w:tcPr>
          <w:p w14:paraId="11C72E9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晨鸣控股有限公司</w:t>
            </w:r>
          </w:p>
        </w:tc>
        <w:tc>
          <w:tcPr>
            <w:tcW w:w="354" w:type="pct"/>
            <w:vMerge w:val="restart"/>
            <w:vAlign w:val="center"/>
            <w:hideMark/>
          </w:tcPr>
          <w:p w14:paraId="2152DC67"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本次交易摊薄即期回报采取填补措施的承诺</w:t>
            </w:r>
          </w:p>
        </w:tc>
        <w:tc>
          <w:tcPr>
            <w:tcW w:w="1885" w:type="pct"/>
            <w:vAlign w:val="center"/>
            <w:hideMark/>
          </w:tcPr>
          <w:p w14:paraId="02DE1FD5"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一、本公司承诺不干预上市公司的正常经营活动，不侵占上</w:t>
            </w:r>
            <w:r>
              <w:rPr>
                <w:rFonts w:ascii="Times New Roman" w:hAnsi="Times New Roman" w:cs="Times New Roman"/>
                <w:sz w:val="18"/>
                <w:szCs w:val="18"/>
              </w:rPr>
              <w:t xml:space="preserve"> </w:t>
            </w:r>
            <w:r>
              <w:rPr>
                <w:rFonts w:ascii="Times New Roman" w:hAnsi="Times New Roman" w:cs="Times New Roman" w:hint="eastAsia"/>
                <w:sz w:val="18"/>
                <w:szCs w:val="18"/>
              </w:rPr>
              <w:t>市公司利益，也不采用其他方式损害公司利益；</w:t>
            </w:r>
            <w:r>
              <w:rPr>
                <w:rFonts w:ascii="Times New Roman" w:hAnsi="Times New Roman" w:cs="Times New Roman"/>
                <w:sz w:val="18"/>
                <w:szCs w:val="18"/>
              </w:rPr>
              <w:t xml:space="preserve"> </w:t>
            </w:r>
            <w:r>
              <w:rPr>
                <w:rFonts w:ascii="Times New Roman" w:hAnsi="Times New Roman" w:cs="Times New Roman" w:hint="eastAsia"/>
                <w:sz w:val="18"/>
                <w:szCs w:val="18"/>
              </w:rPr>
              <w:t>二、本公司承诺对上市公司董事和高级管理人员的职务消费</w:t>
            </w:r>
            <w:r>
              <w:rPr>
                <w:rFonts w:ascii="Times New Roman" w:hAnsi="Times New Roman" w:cs="Times New Roman"/>
                <w:sz w:val="18"/>
                <w:szCs w:val="18"/>
              </w:rPr>
              <w:t xml:space="preserve"> </w:t>
            </w:r>
            <w:r>
              <w:rPr>
                <w:rFonts w:ascii="Times New Roman" w:hAnsi="Times New Roman" w:cs="Times New Roman" w:hint="eastAsia"/>
                <w:sz w:val="18"/>
                <w:szCs w:val="18"/>
              </w:rPr>
              <w:t>行为进行约束；三、本公司支持上市公司董事会或薪酬与考核委员会制订薪</w:t>
            </w:r>
            <w:r>
              <w:rPr>
                <w:rFonts w:ascii="Times New Roman" w:hAnsi="Times New Roman" w:cs="Times New Roman"/>
                <w:sz w:val="18"/>
                <w:szCs w:val="18"/>
              </w:rPr>
              <w:t xml:space="preserve"> </w:t>
            </w:r>
            <w:r>
              <w:rPr>
                <w:rFonts w:ascii="Times New Roman" w:hAnsi="Times New Roman" w:cs="Times New Roman" w:hint="eastAsia"/>
                <w:sz w:val="18"/>
                <w:szCs w:val="18"/>
              </w:rPr>
              <w:t>酬制度时，应与公司填补回报措施的执行情况相挂钩；</w:t>
            </w:r>
            <w:r>
              <w:rPr>
                <w:rFonts w:ascii="Times New Roman" w:hAnsi="Times New Roman" w:cs="Times New Roman"/>
                <w:sz w:val="18"/>
                <w:szCs w:val="18"/>
              </w:rPr>
              <w:t xml:space="preserve"> </w:t>
            </w:r>
            <w:r>
              <w:rPr>
                <w:rFonts w:ascii="Times New Roman" w:hAnsi="Times New Roman" w:cs="Times New Roman" w:hint="eastAsia"/>
                <w:sz w:val="18"/>
                <w:szCs w:val="18"/>
              </w:rPr>
              <w:t>四、若上市公司后续推出股权激励政策，承诺</w:t>
            </w:r>
            <w:proofErr w:type="gramStart"/>
            <w:r>
              <w:rPr>
                <w:rFonts w:ascii="Times New Roman" w:hAnsi="Times New Roman" w:cs="Times New Roman" w:hint="eastAsia"/>
                <w:sz w:val="18"/>
                <w:szCs w:val="18"/>
              </w:rPr>
              <w:t>拟公布</w:t>
            </w:r>
            <w:proofErr w:type="gramEnd"/>
            <w:r>
              <w:rPr>
                <w:rFonts w:ascii="Times New Roman" w:hAnsi="Times New Roman" w:cs="Times New Roman" w:hint="eastAsia"/>
                <w:sz w:val="18"/>
                <w:szCs w:val="18"/>
              </w:rPr>
              <w:t>的股权</w:t>
            </w:r>
            <w:r>
              <w:rPr>
                <w:rFonts w:ascii="Times New Roman" w:hAnsi="Times New Roman" w:cs="Times New Roman"/>
                <w:sz w:val="18"/>
                <w:szCs w:val="18"/>
              </w:rPr>
              <w:t xml:space="preserve"> </w:t>
            </w:r>
            <w:r>
              <w:rPr>
                <w:rFonts w:ascii="Times New Roman" w:hAnsi="Times New Roman" w:cs="Times New Roman" w:hint="eastAsia"/>
                <w:sz w:val="18"/>
                <w:szCs w:val="18"/>
              </w:rPr>
              <w:t>激励的行权条件与填补回报措施的执行情况相挂钩；</w:t>
            </w:r>
            <w:r>
              <w:rPr>
                <w:rFonts w:ascii="Times New Roman" w:hAnsi="Times New Roman" w:cs="Times New Roman"/>
                <w:sz w:val="18"/>
                <w:szCs w:val="18"/>
              </w:rPr>
              <w:t xml:space="preserve"> </w:t>
            </w:r>
            <w:r>
              <w:rPr>
                <w:rFonts w:ascii="Times New Roman" w:hAnsi="Times New Roman" w:cs="Times New Roman" w:hint="eastAsia"/>
                <w:sz w:val="18"/>
                <w:szCs w:val="18"/>
              </w:rPr>
              <w:t>五、自</w:t>
            </w:r>
            <w:proofErr w:type="gramStart"/>
            <w:r>
              <w:rPr>
                <w:rFonts w:ascii="Times New Roman" w:hAnsi="Times New Roman" w:cs="Times New Roman" w:hint="eastAsia"/>
                <w:sz w:val="18"/>
                <w:szCs w:val="18"/>
              </w:rPr>
              <w:t>本承诺</w:t>
            </w:r>
            <w:proofErr w:type="gramEnd"/>
            <w:r>
              <w:rPr>
                <w:rFonts w:ascii="Times New Roman" w:hAnsi="Times New Roman" w:cs="Times New Roman" w:hint="eastAsia"/>
                <w:sz w:val="18"/>
                <w:szCs w:val="18"/>
              </w:rPr>
              <w:t>出具之日至本次交易完毕前，若中国证监会作</w:t>
            </w:r>
            <w:r>
              <w:rPr>
                <w:rFonts w:ascii="Times New Roman" w:hAnsi="Times New Roman" w:cs="Times New Roman"/>
                <w:sz w:val="18"/>
                <w:szCs w:val="18"/>
              </w:rPr>
              <w:t xml:space="preserve"> </w:t>
            </w:r>
            <w:r>
              <w:rPr>
                <w:rFonts w:ascii="Times New Roman" w:hAnsi="Times New Roman" w:cs="Times New Roman" w:hint="eastAsia"/>
                <w:sz w:val="18"/>
                <w:szCs w:val="18"/>
              </w:rPr>
              <w:t>出关于填补回报措施及其承诺的其他新监管规定，且上述承</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诺不能</w:t>
            </w:r>
            <w:proofErr w:type="gramEnd"/>
            <w:r>
              <w:rPr>
                <w:rFonts w:ascii="Times New Roman" w:hAnsi="Times New Roman" w:cs="Times New Roman" w:hint="eastAsia"/>
                <w:sz w:val="18"/>
                <w:szCs w:val="18"/>
              </w:rPr>
              <w:t>满足中国证监会该等规定时，本公司承诺届时将按照</w:t>
            </w:r>
            <w:r>
              <w:rPr>
                <w:rFonts w:ascii="Times New Roman" w:hAnsi="Times New Roman" w:cs="Times New Roman"/>
                <w:sz w:val="18"/>
                <w:szCs w:val="18"/>
              </w:rPr>
              <w:t xml:space="preserve"> </w:t>
            </w:r>
            <w:r>
              <w:rPr>
                <w:rFonts w:ascii="Times New Roman" w:hAnsi="Times New Roman" w:cs="Times New Roman" w:hint="eastAsia"/>
                <w:sz w:val="18"/>
                <w:szCs w:val="18"/>
              </w:rPr>
              <w:t>中国证监会的最新规定出具补充承诺；</w:t>
            </w:r>
            <w:r>
              <w:rPr>
                <w:rFonts w:ascii="Times New Roman" w:hAnsi="Times New Roman" w:cs="Times New Roman"/>
                <w:sz w:val="18"/>
                <w:szCs w:val="18"/>
              </w:rPr>
              <w:t xml:space="preserve"> </w:t>
            </w:r>
            <w:r>
              <w:rPr>
                <w:rFonts w:ascii="Times New Roman" w:hAnsi="Times New Roman" w:cs="Times New Roman" w:hint="eastAsia"/>
                <w:sz w:val="18"/>
                <w:szCs w:val="18"/>
              </w:rPr>
              <w:t>六、本公司承诺切实履行上市公司制定的有关填补回报措施</w:t>
            </w:r>
            <w:r>
              <w:rPr>
                <w:rFonts w:ascii="Times New Roman" w:hAnsi="Times New Roman" w:cs="Times New Roman"/>
                <w:sz w:val="18"/>
                <w:szCs w:val="18"/>
              </w:rPr>
              <w:t xml:space="preserve"> </w:t>
            </w:r>
            <w:r>
              <w:rPr>
                <w:rFonts w:ascii="Times New Roman" w:hAnsi="Times New Roman" w:cs="Times New Roman" w:hint="eastAsia"/>
                <w:sz w:val="18"/>
                <w:szCs w:val="18"/>
              </w:rPr>
              <w:t>以及本公司对此</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的任何有关填补回报措施的承诺，若本</w:t>
            </w:r>
            <w:r>
              <w:rPr>
                <w:rFonts w:ascii="Times New Roman" w:hAnsi="Times New Roman" w:cs="Times New Roman"/>
                <w:sz w:val="18"/>
                <w:szCs w:val="18"/>
              </w:rPr>
              <w:t xml:space="preserve"> </w:t>
            </w:r>
            <w:r>
              <w:rPr>
                <w:rFonts w:ascii="Times New Roman" w:hAnsi="Times New Roman" w:cs="Times New Roman" w:hint="eastAsia"/>
                <w:sz w:val="18"/>
                <w:szCs w:val="18"/>
              </w:rPr>
              <w:t>公司违反该等承诺并给上市公司或者投资者造成损失的，本公司愿意依法承担对上市公司或者投资者的补偿责任。如违反本承诺，给上市公司或投资者造成损失的，本公司愿意承</w:t>
            </w:r>
            <w:r>
              <w:rPr>
                <w:rFonts w:ascii="Times New Roman" w:hAnsi="Times New Roman" w:cs="Times New Roman"/>
                <w:sz w:val="18"/>
                <w:szCs w:val="18"/>
              </w:rPr>
              <w:t xml:space="preserve"> </w:t>
            </w:r>
            <w:r>
              <w:rPr>
                <w:rFonts w:ascii="Times New Roman" w:hAnsi="Times New Roman" w:cs="Times New Roman" w:hint="eastAsia"/>
                <w:sz w:val="18"/>
                <w:szCs w:val="18"/>
              </w:rPr>
              <w:t>担相</w:t>
            </w:r>
            <w:r>
              <w:rPr>
                <w:rFonts w:ascii="Times New Roman" w:hAnsi="Times New Roman" w:cs="Times New Roman" w:hint="eastAsia"/>
                <w:sz w:val="18"/>
                <w:szCs w:val="18"/>
              </w:rPr>
              <w:lastRenderedPageBreak/>
              <w:t>应的法律责任。</w:t>
            </w:r>
          </w:p>
        </w:tc>
        <w:tc>
          <w:tcPr>
            <w:tcW w:w="434" w:type="pct"/>
            <w:vAlign w:val="center"/>
            <w:hideMark/>
          </w:tcPr>
          <w:p w14:paraId="1E77DBA3"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lastRenderedPageBreak/>
              <w:t>2023</w:t>
            </w:r>
            <w:r>
              <w:rPr>
                <w:rFonts w:ascii="Times New Roman" w:hAnsi="Times New Roman" w:cs="Times New Roman" w:hint="eastAsia"/>
                <w:sz w:val="18"/>
                <w:szCs w:val="18"/>
              </w:rPr>
              <w:t>年</w:t>
            </w:r>
            <w:r>
              <w:rPr>
                <w:rFonts w:ascii="Times New Roman" w:hAnsi="Times New Roman" w:cs="Times New Roman"/>
                <w:sz w:val="18"/>
                <w:szCs w:val="18"/>
              </w:rPr>
              <w:t>1</w:t>
            </w:r>
            <w:r>
              <w:rPr>
                <w:rFonts w:ascii="Times New Roman" w:hAnsi="Times New Roman" w:cs="Times New Roman" w:hint="eastAsia"/>
                <w:sz w:val="18"/>
                <w:szCs w:val="18"/>
              </w:rPr>
              <w:t>月</w:t>
            </w:r>
            <w:r>
              <w:rPr>
                <w:rFonts w:ascii="Times New Roman" w:hAnsi="Times New Roman" w:cs="Times New Roman"/>
                <w:sz w:val="18"/>
                <w:szCs w:val="18"/>
              </w:rPr>
              <w:t>19</w:t>
            </w:r>
            <w:r>
              <w:rPr>
                <w:rFonts w:ascii="Times New Roman" w:hAnsi="Times New Roman" w:cs="Times New Roman" w:hint="eastAsia"/>
                <w:sz w:val="18"/>
                <w:szCs w:val="18"/>
              </w:rPr>
              <w:t>日</w:t>
            </w:r>
          </w:p>
        </w:tc>
        <w:tc>
          <w:tcPr>
            <w:tcW w:w="433" w:type="pct"/>
            <w:vAlign w:val="center"/>
            <w:hideMark/>
          </w:tcPr>
          <w:p w14:paraId="7731CAF7"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4C4452E7" w14:textId="77777777" w:rsidR="00F37961" w:rsidRDefault="00F37961">
            <w:pPr>
              <w:spacing w:line="240" w:lineRule="exact"/>
              <w:rPr>
                <w:rFonts w:ascii="Times New Roman" w:hAnsi="Times New Roman" w:cs="Times New Roman"/>
                <w:kern w:val="0"/>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1B2357B3" w14:textId="77777777" w:rsidTr="00F37961">
        <w:trPr>
          <w:trHeight w:val="284"/>
        </w:trPr>
        <w:tc>
          <w:tcPr>
            <w:tcW w:w="0" w:type="auto"/>
            <w:vMerge/>
            <w:vAlign w:val="center"/>
            <w:hideMark/>
          </w:tcPr>
          <w:p w14:paraId="0540D82C" w14:textId="77777777" w:rsidR="00F37961" w:rsidRDefault="00F37961">
            <w:pPr>
              <w:widowControl/>
              <w:rPr>
                <w:rFonts w:ascii="宋体" w:eastAsia="宋体" w:hAnsi="宋体" w:cs="宋体"/>
                <w:sz w:val="18"/>
                <w:szCs w:val="18"/>
              </w:rPr>
            </w:pPr>
          </w:p>
        </w:tc>
        <w:tc>
          <w:tcPr>
            <w:tcW w:w="618" w:type="pct"/>
            <w:vAlign w:val="center"/>
            <w:hideMark/>
          </w:tcPr>
          <w:p w14:paraId="23B1C7A8"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陈洪国、胡长青、李兴春、李峰、李伟先、韩亭德、李传轩、李志辉、孙剑非、尹美群、杨彪、李康、邱兰菊、桑爱玲、潘爱玲、张宏、李雪芹、李振中、李明堂、葛光明、董连明、袁西坤、朱瀚</w:t>
            </w:r>
            <w:proofErr w:type="gramStart"/>
            <w:r>
              <w:rPr>
                <w:rFonts w:ascii="Times New Roman" w:hAnsi="Times New Roman" w:cs="Times New Roman" w:hint="eastAsia"/>
                <w:sz w:val="18"/>
                <w:szCs w:val="18"/>
              </w:rPr>
              <w:t>樑</w:t>
            </w:r>
            <w:proofErr w:type="gramEnd"/>
          </w:p>
        </w:tc>
        <w:tc>
          <w:tcPr>
            <w:tcW w:w="354" w:type="pct"/>
            <w:vMerge/>
            <w:vAlign w:val="center"/>
            <w:hideMark/>
          </w:tcPr>
          <w:p w14:paraId="7645504B" w14:textId="77777777" w:rsidR="00F37961" w:rsidRDefault="00F37961">
            <w:pPr>
              <w:widowControl/>
              <w:rPr>
                <w:rFonts w:ascii="Times New Roman" w:hAnsi="Times New Roman" w:cs="Times New Roman"/>
                <w:sz w:val="18"/>
                <w:szCs w:val="18"/>
              </w:rPr>
            </w:pPr>
          </w:p>
        </w:tc>
        <w:tc>
          <w:tcPr>
            <w:tcW w:w="1885" w:type="pct"/>
            <w:vAlign w:val="center"/>
            <w:hideMark/>
          </w:tcPr>
          <w:p w14:paraId="5C264C6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一、承诺</w:t>
            </w:r>
            <w:proofErr w:type="gramStart"/>
            <w:r>
              <w:rPr>
                <w:rFonts w:ascii="Times New Roman" w:hAnsi="Times New Roman" w:cs="Times New Roman" w:hint="eastAsia"/>
                <w:sz w:val="18"/>
                <w:szCs w:val="18"/>
              </w:rPr>
              <w:t>不</w:t>
            </w:r>
            <w:proofErr w:type="gramEnd"/>
            <w:r>
              <w:rPr>
                <w:rFonts w:ascii="Times New Roman" w:hAnsi="Times New Roman" w:cs="Times New Roman" w:hint="eastAsia"/>
                <w:sz w:val="18"/>
                <w:szCs w:val="18"/>
              </w:rPr>
              <w:t>无偿或以不公平条件向其他单位或者个人输送利</w:t>
            </w:r>
            <w:r>
              <w:rPr>
                <w:rFonts w:ascii="Times New Roman" w:hAnsi="Times New Roman" w:cs="Times New Roman"/>
                <w:sz w:val="18"/>
                <w:szCs w:val="18"/>
              </w:rPr>
              <w:t xml:space="preserve"> </w:t>
            </w:r>
            <w:r>
              <w:rPr>
                <w:rFonts w:ascii="Times New Roman" w:hAnsi="Times New Roman" w:cs="Times New Roman" w:hint="eastAsia"/>
                <w:sz w:val="18"/>
                <w:szCs w:val="18"/>
              </w:rPr>
              <w:t>益，也不采用其他方式损害上市公司利益；</w:t>
            </w:r>
            <w:r>
              <w:rPr>
                <w:rFonts w:ascii="Times New Roman" w:hAnsi="Times New Roman" w:cs="Times New Roman"/>
                <w:sz w:val="18"/>
                <w:szCs w:val="18"/>
              </w:rPr>
              <w:t xml:space="preserve"> </w:t>
            </w:r>
            <w:r>
              <w:rPr>
                <w:rFonts w:ascii="Times New Roman" w:hAnsi="Times New Roman" w:cs="Times New Roman" w:hint="eastAsia"/>
                <w:sz w:val="18"/>
                <w:szCs w:val="18"/>
              </w:rPr>
              <w:t>二、承诺对本人的职务消费行为进行约束；</w:t>
            </w:r>
            <w:r>
              <w:rPr>
                <w:rFonts w:ascii="Times New Roman" w:hAnsi="Times New Roman" w:cs="Times New Roman"/>
                <w:sz w:val="18"/>
                <w:szCs w:val="18"/>
              </w:rPr>
              <w:t xml:space="preserve"> </w:t>
            </w:r>
            <w:r>
              <w:rPr>
                <w:rFonts w:ascii="Times New Roman" w:hAnsi="Times New Roman" w:cs="Times New Roman" w:hint="eastAsia"/>
                <w:sz w:val="18"/>
                <w:szCs w:val="18"/>
              </w:rPr>
              <w:t>三、承诺不动用上市公司资产从事与其履行职责无关的投资、</w:t>
            </w:r>
            <w:r>
              <w:rPr>
                <w:rFonts w:ascii="Times New Roman" w:hAnsi="Times New Roman" w:cs="Times New Roman"/>
                <w:sz w:val="18"/>
                <w:szCs w:val="18"/>
              </w:rPr>
              <w:t xml:space="preserve"> </w:t>
            </w:r>
            <w:r>
              <w:rPr>
                <w:rFonts w:ascii="Times New Roman" w:hAnsi="Times New Roman" w:cs="Times New Roman" w:hint="eastAsia"/>
                <w:sz w:val="18"/>
                <w:szCs w:val="18"/>
              </w:rPr>
              <w:t>消费活动；</w:t>
            </w:r>
            <w:r>
              <w:rPr>
                <w:rFonts w:ascii="Times New Roman" w:hAnsi="Times New Roman" w:cs="Times New Roman"/>
                <w:sz w:val="18"/>
                <w:szCs w:val="18"/>
              </w:rPr>
              <w:t xml:space="preserve"> </w:t>
            </w:r>
            <w:r>
              <w:rPr>
                <w:rFonts w:ascii="Times New Roman" w:hAnsi="Times New Roman" w:cs="Times New Roman" w:hint="eastAsia"/>
                <w:sz w:val="18"/>
                <w:szCs w:val="18"/>
              </w:rPr>
              <w:t>四、支持上市公司董事会或薪酬与考核委员会制订薪酬制度</w:t>
            </w:r>
            <w:r>
              <w:rPr>
                <w:rFonts w:ascii="Times New Roman" w:hAnsi="Times New Roman" w:cs="Times New Roman"/>
                <w:sz w:val="18"/>
                <w:szCs w:val="18"/>
              </w:rPr>
              <w:t xml:space="preserve"> </w:t>
            </w:r>
            <w:r>
              <w:rPr>
                <w:rFonts w:ascii="Times New Roman" w:hAnsi="Times New Roman" w:cs="Times New Roman" w:hint="eastAsia"/>
                <w:sz w:val="18"/>
                <w:szCs w:val="18"/>
              </w:rPr>
              <w:t>时，应与上市公司填补回报措施的执行情况相挂钩；</w:t>
            </w:r>
            <w:r>
              <w:rPr>
                <w:rFonts w:ascii="Times New Roman" w:hAnsi="Times New Roman" w:cs="Times New Roman"/>
                <w:sz w:val="18"/>
                <w:szCs w:val="18"/>
              </w:rPr>
              <w:t xml:space="preserve"> </w:t>
            </w:r>
            <w:r>
              <w:rPr>
                <w:rFonts w:ascii="Times New Roman" w:hAnsi="Times New Roman" w:cs="Times New Roman" w:hint="eastAsia"/>
                <w:sz w:val="18"/>
                <w:szCs w:val="18"/>
              </w:rPr>
              <w:t>五、若上市公司后续推出股权激励政策，承诺</w:t>
            </w:r>
            <w:proofErr w:type="gramStart"/>
            <w:r>
              <w:rPr>
                <w:rFonts w:ascii="Times New Roman" w:hAnsi="Times New Roman" w:cs="Times New Roman" w:hint="eastAsia"/>
                <w:sz w:val="18"/>
                <w:szCs w:val="18"/>
              </w:rPr>
              <w:t>拟公布</w:t>
            </w:r>
            <w:proofErr w:type="gramEnd"/>
            <w:r>
              <w:rPr>
                <w:rFonts w:ascii="Times New Roman" w:hAnsi="Times New Roman" w:cs="Times New Roman" w:hint="eastAsia"/>
                <w:sz w:val="18"/>
                <w:szCs w:val="18"/>
              </w:rPr>
              <w:t>的上市</w:t>
            </w:r>
            <w:r>
              <w:rPr>
                <w:rFonts w:ascii="Times New Roman" w:hAnsi="Times New Roman" w:cs="Times New Roman"/>
                <w:sz w:val="18"/>
                <w:szCs w:val="18"/>
              </w:rPr>
              <w:t xml:space="preserve"> </w:t>
            </w:r>
            <w:r>
              <w:rPr>
                <w:rFonts w:ascii="Times New Roman" w:hAnsi="Times New Roman" w:cs="Times New Roman" w:hint="eastAsia"/>
                <w:sz w:val="18"/>
                <w:szCs w:val="18"/>
              </w:rPr>
              <w:t>公司股权激励的行权条件与上市公司填补回报措施的执行情</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况</w:t>
            </w:r>
            <w:proofErr w:type="gramEnd"/>
            <w:r>
              <w:rPr>
                <w:rFonts w:ascii="Times New Roman" w:hAnsi="Times New Roman" w:cs="Times New Roman" w:hint="eastAsia"/>
                <w:sz w:val="18"/>
                <w:szCs w:val="18"/>
              </w:rPr>
              <w:t>相挂钩；</w:t>
            </w:r>
            <w:r>
              <w:rPr>
                <w:rFonts w:ascii="Times New Roman" w:hAnsi="Times New Roman" w:cs="Times New Roman"/>
                <w:sz w:val="18"/>
                <w:szCs w:val="18"/>
              </w:rPr>
              <w:t xml:space="preserve"> </w:t>
            </w:r>
            <w:r>
              <w:rPr>
                <w:rFonts w:ascii="Times New Roman" w:hAnsi="Times New Roman" w:cs="Times New Roman" w:hint="eastAsia"/>
                <w:sz w:val="18"/>
                <w:szCs w:val="18"/>
              </w:rPr>
              <w:t>六、自</w:t>
            </w:r>
            <w:proofErr w:type="gramStart"/>
            <w:r>
              <w:rPr>
                <w:rFonts w:ascii="Times New Roman" w:hAnsi="Times New Roman" w:cs="Times New Roman" w:hint="eastAsia"/>
                <w:sz w:val="18"/>
                <w:szCs w:val="18"/>
              </w:rPr>
              <w:t>本承诺</w:t>
            </w:r>
            <w:proofErr w:type="gramEnd"/>
            <w:r>
              <w:rPr>
                <w:rFonts w:ascii="Times New Roman" w:hAnsi="Times New Roman" w:cs="Times New Roman" w:hint="eastAsia"/>
                <w:sz w:val="18"/>
                <w:szCs w:val="18"/>
              </w:rPr>
              <w:t>出具之日至本次交易完毕前，若中国证券监督管理委员会（</w:t>
            </w:r>
            <w:r>
              <w:rPr>
                <w:rFonts w:ascii="Times New Roman" w:hAnsi="Times New Roman" w:cs="Times New Roman"/>
                <w:sz w:val="18"/>
                <w:szCs w:val="18"/>
              </w:rPr>
              <w:t>“</w:t>
            </w:r>
            <w:r>
              <w:rPr>
                <w:rFonts w:ascii="Times New Roman" w:hAnsi="Times New Roman" w:cs="Times New Roman" w:hint="eastAsia"/>
                <w:sz w:val="18"/>
                <w:szCs w:val="18"/>
              </w:rPr>
              <w:t>证监会</w:t>
            </w:r>
            <w:r>
              <w:rPr>
                <w:rFonts w:ascii="Times New Roman" w:hAnsi="Times New Roman" w:cs="Times New Roman"/>
                <w:sz w:val="18"/>
                <w:szCs w:val="18"/>
              </w:rPr>
              <w:t>”</w:t>
            </w:r>
            <w:r>
              <w:rPr>
                <w:rFonts w:ascii="Times New Roman" w:hAnsi="Times New Roman" w:cs="Times New Roman" w:hint="eastAsia"/>
                <w:sz w:val="18"/>
                <w:szCs w:val="18"/>
              </w:rPr>
              <w:t>）</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关于填补回报措施及其承诺的</w:t>
            </w:r>
            <w:r>
              <w:rPr>
                <w:rFonts w:ascii="Times New Roman" w:hAnsi="Times New Roman" w:cs="Times New Roman"/>
                <w:sz w:val="18"/>
                <w:szCs w:val="18"/>
              </w:rPr>
              <w:t xml:space="preserve"> </w:t>
            </w:r>
            <w:r>
              <w:rPr>
                <w:rFonts w:ascii="Times New Roman" w:hAnsi="Times New Roman" w:cs="Times New Roman" w:hint="eastAsia"/>
                <w:sz w:val="18"/>
                <w:szCs w:val="18"/>
              </w:rPr>
              <w:t>其他新监管规定，且上述承诺不能满足证监会该等规定时，</w:t>
            </w:r>
            <w:r>
              <w:rPr>
                <w:rFonts w:ascii="Times New Roman" w:hAnsi="Times New Roman" w:cs="Times New Roman"/>
                <w:sz w:val="18"/>
                <w:szCs w:val="18"/>
              </w:rPr>
              <w:t xml:space="preserve"> </w:t>
            </w:r>
            <w:r>
              <w:rPr>
                <w:rFonts w:ascii="Times New Roman" w:hAnsi="Times New Roman" w:cs="Times New Roman" w:hint="eastAsia"/>
                <w:sz w:val="18"/>
                <w:szCs w:val="18"/>
              </w:rPr>
              <w:t>本人承诺届时将按照证监会的最新规定出具补充承诺；七、本人承诺切实履行上市公司制定的有关填补回报措施以</w:t>
            </w:r>
            <w:r>
              <w:rPr>
                <w:rFonts w:ascii="Times New Roman" w:hAnsi="Times New Roman" w:cs="Times New Roman"/>
                <w:sz w:val="18"/>
                <w:szCs w:val="18"/>
              </w:rPr>
              <w:t xml:space="preserve"> </w:t>
            </w:r>
            <w:r>
              <w:rPr>
                <w:rFonts w:ascii="Times New Roman" w:hAnsi="Times New Roman" w:cs="Times New Roman" w:hint="eastAsia"/>
                <w:sz w:val="18"/>
                <w:szCs w:val="18"/>
              </w:rPr>
              <w:t>及本人对此</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的任何有关填补回报措施的承诺，若本人违反该等承诺并给上市公司或者投资者造成损失的，本人愿意</w:t>
            </w:r>
            <w:r>
              <w:rPr>
                <w:rFonts w:ascii="Times New Roman" w:hAnsi="Times New Roman" w:cs="Times New Roman"/>
                <w:sz w:val="18"/>
                <w:szCs w:val="18"/>
              </w:rPr>
              <w:t xml:space="preserve"> </w:t>
            </w:r>
            <w:r>
              <w:rPr>
                <w:rFonts w:ascii="Times New Roman" w:hAnsi="Times New Roman" w:cs="Times New Roman" w:hint="eastAsia"/>
                <w:sz w:val="18"/>
                <w:szCs w:val="18"/>
              </w:rPr>
              <w:t>依法承担对上市公司或者投资者的补偿责任。</w:t>
            </w:r>
          </w:p>
        </w:tc>
        <w:tc>
          <w:tcPr>
            <w:tcW w:w="434" w:type="pct"/>
            <w:vAlign w:val="center"/>
            <w:hideMark/>
          </w:tcPr>
          <w:p w14:paraId="444DC85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2023</w:t>
            </w:r>
            <w:r>
              <w:rPr>
                <w:rFonts w:ascii="Times New Roman" w:hAnsi="Times New Roman" w:cs="Times New Roman" w:hint="eastAsia"/>
                <w:sz w:val="18"/>
                <w:szCs w:val="18"/>
              </w:rPr>
              <w:t>年</w:t>
            </w:r>
            <w:r>
              <w:rPr>
                <w:rFonts w:ascii="Times New Roman" w:hAnsi="Times New Roman" w:cs="Times New Roman"/>
                <w:sz w:val="18"/>
                <w:szCs w:val="18"/>
              </w:rPr>
              <w:t>1</w:t>
            </w:r>
            <w:r>
              <w:rPr>
                <w:rFonts w:ascii="Times New Roman" w:hAnsi="Times New Roman" w:cs="Times New Roman" w:hint="eastAsia"/>
                <w:sz w:val="18"/>
                <w:szCs w:val="18"/>
              </w:rPr>
              <w:t>月</w:t>
            </w:r>
            <w:r>
              <w:rPr>
                <w:rFonts w:ascii="Times New Roman" w:hAnsi="Times New Roman" w:cs="Times New Roman"/>
                <w:sz w:val="18"/>
                <w:szCs w:val="18"/>
              </w:rPr>
              <w:t>19</w:t>
            </w:r>
            <w:r>
              <w:rPr>
                <w:rFonts w:ascii="Times New Roman" w:hAnsi="Times New Roman" w:cs="Times New Roman" w:hint="eastAsia"/>
                <w:sz w:val="18"/>
                <w:szCs w:val="18"/>
              </w:rPr>
              <w:t>日</w:t>
            </w:r>
          </w:p>
        </w:tc>
        <w:tc>
          <w:tcPr>
            <w:tcW w:w="433" w:type="pct"/>
            <w:vAlign w:val="center"/>
            <w:hideMark/>
          </w:tcPr>
          <w:p w14:paraId="770B5891"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09519DE7" w14:textId="77777777" w:rsidR="00F37961" w:rsidRDefault="00F37961">
            <w:pPr>
              <w:spacing w:line="240" w:lineRule="exact"/>
              <w:rPr>
                <w:rFonts w:ascii="Times New Roman" w:hAnsi="Times New Roman" w:cs="Times New Roman"/>
                <w:kern w:val="0"/>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0E98853A" w14:textId="77777777" w:rsidTr="00F37961">
        <w:trPr>
          <w:trHeight w:val="284"/>
        </w:trPr>
        <w:tc>
          <w:tcPr>
            <w:tcW w:w="0" w:type="auto"/>
            <w:vMerge/>
            <w:vAlign w:val="center"/>
            <w:hideMark/>
          </w:tcPr>
          <w:p w14:paraId="35E82B05" w14:textId="77777777" w:rsidR="00F37961" w:rsidRDefault="00F37961">
            <w:pPr>
              <w:widowControl/>
              <w:rPr>
                <w:rFonts w:ascii="宋体" w:eastAsia="宋体" w:hAnsi="宋体" w:cs="宋体"/>
                <w:sz w:val="18"/>
                <w:szCs w:val="18"/>
              </w:rPr>
            </w:pPr>
          </w:p>
        </w:tc>
        <w:tc>
          <w:tcPr>
            <w:tcW w:w="618" w:type="pct"/>
            <w:vAlign w:val="center"/>
            <w:hideMark/>
          </w:tcPr>
          <w:p w14:paraId="26C7331D"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晨鸣控股有限公司</w:t>
            </w:r>
          </w:p>
        </w:tc>
        <w:tc>
          <w:tcPr>
            <w:tcW w:w="354" w:type="pct"/>
            <w:vAlign w:val="center"/>
            <w:hideMark/>
          </w:tcPr>
          <w:p w14:paraId="4300A046" w14:textId="245CC530"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关于规范和减少关联交易的承诺</w:t>
            </w:r>
          </w:p>
        </w:tc>
        <w:tc>
          <w:tcPr>
            <w:tcW w:w="1885" w:type="pct"/>
            <w:vAlign w:val="center"/>
            <w:hideMark/>
          </w:tcPr>
          <w:p w14:paraId="0A1174E0"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就减少和避免关联交易的事项，兹作如下无条件且不可撤销</w:t>
            </w:r>
            <w:r>
              <w:rPr>
                <w:rFonts w:ascii="Times New Roman" w:hAnsi="Times New Roman" w:cs="Times New Roman"/>
                <w:sz w:val="18"/>
                <w:szCs w:val="18"/>
              </w:rPr>
              <w:t xml:space="preserve"> </w:t>
            </w:r>
            <w:r>
              <w:rPr>
                <w:rFonts w:ascii="Times New Roman" w:hAnsi="Times New Roman" w:cs="Times New Roman" w:hint="eastAsia"/>
                <w:sz w:val="18"/>
                <w:szCs w:val="18"/>
              </w:rPr>
              <w:t>的承诺：</w:t>
            </w:r>
            <w:r>
              <w:rPr>
                <w:rFonts w:ascii="Times New Roman" w:hAnsi="Times New Roman" w:cs="Times New Roman"/>
                <w:sz w:val="18"/>
                <w:szCs w:val="18"/>
              </w:rPr>
              <w:t>1</w:t>
            </w:r>
            <w:r>
              <w:rPr>
                <w:rFonts w:ascii="Times New Roman" w:hAnsi="Times New Roman" w:cs="Times New Roman" w:hint="eastAsia"/>
                <w:sz w:val="18"/>
                <w:szCs w:val="18"/>
              </w:rPr>
              <w:t>、本公司及本公司控制的企业将尽可能减少和规范与上市公</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司及其</w:t>
            </w:r>
            <w:proofErr w:type="gramEnd"/>
            <w:r>
              <w:rPr>
                <w:rFonts w:ascii="Times New Roman" w:hAnsi="Times New Roman" w:cs="Times New Roman" w:hint="eastAsia"/>
                <w:sz w:val="18"/>
                <w:szCs w:val="18"/>
              </w:rPr>
              <w:t>控制的企业之间潜在的关联交易；就本公司及本公司控制的其他企业与上市公司及其控制的企业之间将来无法减</w:t>
            </w:r>
            <w:r>
              <w:rPr>
                <w:rFonts w:ascii="Times New Roman" w:hAnsi="Times New Roman" w:cs="Times New Roman"/>
                <w:sz w:val="18"/>
                <w:szCs w:val="18"/>
              </w:rPr>
              <w:t xml:space="preserve"> </w:t>
            </w:r>
            <w:r>
              <w:rPr>
                <w:rFonts w:ascii="Times New Roman" w:hAnsi="Times New Roman" w:cs="Times New Roman" w:hint="eastAsia"/>
                <w:sz w:val="18"/>
                <w:szCs w:val="18"/>
              </w:rPr>
              <w:t>少或有合理原因而发生的关联交易事项，本公司及本公司控制的其他企业将遵循市场交易的公平、公正的原则，按照公允、合理的市场价格进行交易，并依据有关法律、法规及规范性文件的规定履行关联交易决策程序，依法履行信息披露义务。</w:t>
            </w:r>
            <w:r>
              <w:rPr>
                <w:rFonts w:ascii="Times New Roman" w:hAnsi="Times New Roman" w:cs="Times New Roman"/>
                <w:sz w:val="18"/>
                <w:szCs w:val="18"/>
              </w:rPr>
              <w:t xml:space="preserve"> 2</w:t>
            </w:r>
            <w:r>
              <w:rPr>
                <w:rFonts w:ascii="Times New Roman" w:hAnsi="Times New Roman" w:cs="Times New Roman" w:hint="eastAsia"/>
                <w:sz w:val="18"/>
                <w:szCs w:val="18"/>
              </w:rPr>
              <w:t>、本公司保证本公司及本公司控制的其他企业将不通过与上市公司及其控制的企业的关联交易取得任何不正当的利益</w:t>
            </w:r>
            <w:r>
              <w:rPr>
                <w:rFonts w:ascii="Times New Roman" w:hAnsi="Times New Roman" w:cs="Times New Roman"/>
                <w:sz w:val="18"/>
                <w:szCs w:val="18"/>
              </w:rPr>
              <w:t xml:space="preserve"> </w:t>
            </w:r>
            <w:r>
              <w:rPr>
                <w:rFonts w:ascii="Times New Roman" w:hAnsi="Times New Roman" w:cs="Times New Roman" w:hint="eastAsia"/>
                <w:sz w:val="18"/>
                <w:szCs w:val="18"/>
              </w:rPr>
              <w:t>或使上市公司及其控制的企业承担任何不正当的义务。</w:t>
            </w:r>
            <w:r>
              <w:rPr>
                <w:rFonts w:ascii="Times New Roman" w:hAnsi="Times New Roman" w:cs="Times New Roman"/>
                <w:sz w:val="18"/>
                <w:szCs w:val="18"/>
              </w:rPr>
              <w:t xml:space="preserve"> 3</w:t>
            </w:r>
            <w:r>
              <w:rPr>
                <w:rFonts w:ascii="Times New Roman" w:hAnsi="Times New Roman" w:cs="Times New Roman" w:hint="eastAsia"/>
                <w:sz w:val="18"/>
                <w:szCs w:val="18"/>
              </w:rPr>
              <w:t>、本公司将促使本公司及本公司控制的其他企业不通过与上</w:t>
            </w:r>
            <w:r>
              <w:rPr>
                <w:rFonts w:ascii="Times New Roman" w:hAnsi="Times New Roman" w:cs="Times New Roman"/>
                <w:sz w:val="18"/>
                <w:szCs w:val="18"/>
              </w:rPr>
              <w:t xml:space="preserve"> </w:t>
            </w:r>
            <w:r>
              <w:rPr>
                <w:rFonts w:ascii="Times New Roman" w:hAnsi="Times New Roman" w:cs="Times New Roman" w:hint="eastAsia"/>
                <w:sz w:val="18"/>
                <w:szCs w:val="18"/>
              </w:rPr>
              <w:t>市公司之间的关联关系谋求特殊的利益，不会进行有损上市公司及其中小股东利益的关联交易。</w:t>
            </w:r>
          </w:p>
        </w:tc>
        <w:tc>
          <w:tcPr>
            <w:tcW w:w="434" w:type="pct"/>
            <w:vAlign w:val="center"/>
            <w:hideMark/>
          </w:tcPr>
          <w:p w14:paraId="5ABD67E0"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2023</w:t>
            </w:r>
            <w:r>
              <w:rPr>
                <w:rFonts w:ascii="Times New Roman" w:hAnsi="Times New Roman" w:cs="Times New Roman" w:hint="eastAsia"/>
                <w:sz w:val="18"/>
                <w:szCs w:val="18"/>
              </w:rPr>
              <w:t>年</w:t>
            </w:r>
            <w:r>
              <w:rPr>
                <w:rFonts w:ascii="Times New Roman" w:hAnsi="Times New Roman" w:cs="Times New Roman"/>
                <w:sz w:val="18"/>
                <w:szCs w:val="18"/>
              </w:rPr>
              <w:t>1</w:t>
            </w:r>
            <w:r>
              <w:rPr>
                <w:rFonts w:ascii="Times New Roman" w:hAnsi="Times New Roman" w:cs="Times New Roman" w:hint="eastAsia"/>
                <w:sz w:val="18"/>
                <w:szCs w:val="18"/>
              </w:rPr>
              <w:t>月</w:t>
            </w:r>
            <w:r>
              <w:rPr>
                <w:rFonts w:ascii="Times New Roman" w:hAnsi="Times New Roman" w:cs="Times New Roman"/>
                <w:sz w:val="18"/>
                <w:szCs w:val="18"/>
              </w:rPr>
              <w:t>19</w:t>
            </w:r>
            <w:r>
              <w:rPr>
                <w:rFonts w:ascii="Times New Roman" w:hAnsi="Times New Roman" w:cs="Times New Roman" w:hint="eastAsia"/>
                <w:sz w:val="18"/>
                <w:szCs w:val="18"/>
              </w:rPr>
              <w:t>日</w:t>
            </w:r>
          </w:p>
        </w:tc>
        <w:tc>
          <w:tcPr>
            <w:tcW w:w="433" w:type="pct"/>
            <w:vAlign w:val="center"/>
            <w:hideMark/>
          </w:tcPr>
          <w:p w14:paraId="2F46E68D"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4E077175" w14:textId="77777777" w:rsidR="00F37961" w:rsidRDefault="00F37961">
            <w:pPr>
              <w:spacing w:line="240" w:lineRule="exact"/>
              <w:rPr>
                <w:rFonts w:ascii="Times New Roman" w:hAnsi="Times New Roman" w:cs="Times New Roman"/>
                <w:kern w:val="0"/>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616C079A" w14:textId="77777777" w:rsidTr="00F37961">
        <w:trPr>
          <w:trHeight w:val="284"/>
        </w:trPr>
        <w:tc>
          <w:tcPr>
            <w:tcW w:w="0" w:type="auto"/>
            <w:vMerge/>
            <w:vAlign w:val="center"/>
            <w:hideMark/>
          </w:tcPr>
          <w:p w14:paraId="0C3BAEE2" w14:textId="77777777" w:rsidR="00F37961" w:rsidRDefault="00F37961">
            <w:pPr>
              <w:widowControl/>
              <w:rPr>
                <w:rFonts w:ascii="宋体" w:eastAsia="宋体" w:hAnsi="宋体" w:cs="宋体"/>
                <w:sz w:val="18"/>
                <w:szCs w:val="18"/>
              </w:rPr>
            </w:pPr>
          </w:p>
        </w:tc>
        <w:tc>
          <w:tcPr>
            <w:tcW w:w="618" w:type="pct"/>
            <w:vMerge w:val="restart"/>
            <w:vAlign w:val="center"/>
            <w:hideMark/>
          </w:tcPr>
          <w:p w14:paraId="68B0B90A" w14:textId="77777777" w:rsidR="00F37961" w:rsidRDefault="00F37961">
            <w:pPr>
              <w:spacing w:line="240" w:lineRule="exact"/>
              <w:rPr>
                <w:rFonts w:ascii="Times New Roman" w:hAnsi="Times New Roman" w:cs="Times New Roman"/>
                <w:sz w:val="18"/>
                <w:szCs w:val="18"/>
              </w:rPr>
            </w:pPr>
            <w:r w:rsidRPr="00E21E42">
              <w:rPr>
                <w:rFonts w:ascii="Times New Roman" w:hAnsi="Times New Roman" w:cs="Times New Roman" w:hint="eastAsia"/>
                <w:sz w:val="18"/>
                <w:szCs w:val="18"/>
              </w:rPr>
              <w:t>寿光美伦、</w:t>
            </w:r>
            <w:proofErr w:type="gramStart"/>
            <w:r w:rsidRPr="00E21E42">
              <w:rPr>
                <w:rFonts w:ascii="Times New Roman" w:hAnsi="Times New Roman" w:cs="Times New Roman" w:hint="eastAsia"/>
                <w:sz w:val="18"/>
                <w:szCs w:val="18"/>
              </w:rPr>
              <w:t>晨融基金</w:t>
            </w:r>
            <w:proofErr w:type="gramEnd"/>
          </w:p>
        </w:tc>
        <w:tc>
          <w:tcPr>
            <w:tcW w:w="354" w:type="pct"/>
            <w:vAlign w:val="center"/>
            <w:hideMark/>
          </w:tcPr>
          <w:p w14:paraId="5EB7A38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关于提供信息真实、准确和完整的承诺</w:t>
            </w:r>
          </w:p>
        </w:tc>
        <w:tc>
          <w:tcPr>
            <w:tcW w:w="1885" w:type="pct"/>
            <w:vAlign w:val="center"/>
            <w:hideMark/>
          </w:tcPr>
          <w:p w14:paraId="4609454A"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、本企业已向上市公司及为本次交易服务的中介机构提供</w:t>
            </w:r>
            <w:r>
              <w:rPr>
                <w:rFonts w:ascii="Times New Roman" w:hAnsi="Times New Roman" w:cs="Times New Roman"/>
                <w:sz w:val="18"/>
                <w:szCs w:val="18"/>
              </w:rPr>
              <w:t xml:space="preserve"> </w:t>
            </w:r>
            <w:r>
              <w:rPr>
                <w:rFonts w:ascii="Times New Roman" w:hAnsi="Times New Roman" w:cs="Times New Roman" w:hint="eastAsia"/>
                <w:sz w:val="18"/>
                <w:szCs w:val="18"/>
              </w:rPr>
              <w:t>了本企业有关本次交易的相关信息和文件（包括但不限于原</w:t>
            </w:r>
            <w:r>
              <w:rPr>
                <w:rFonts w:ascii="Times New Roman" w:hAnsi="Times New Roman" w:cs="Times New Roman"/>
                <w:sz w:val="18"/>
                <w:szCs w:val="18"/>
              </w:rPr>
              <w:t xml:space="preserve"> </w:t>
            </w:r>
            <w:r>
              <w:rPr>
                <w:rFonts w:ascii="Times New Roman" w:hAnsi="Times New Roman" w:cs="Times New Roman" w:hint="eastAsia"/>
                <w:sz w:val="18"/>
                <w:szCs w:val="18"/>
              </w:rPr>
              <w:t>始书面材料、副本材料或口头证言等）。本企业保证所提供</w:t>
            </w:r>
            <w:r>
              <w:rPr>
                <w:rFonts w:ascii="Times New Roman" w:hAnsi="Times New Roman" w:cs="Times New Roman"/>
                <w:sz w:val="18"/>
                <w:szCs w:val="18"/>
              </w:rPr>
              <w:t xml:space="preserve"> </w:t>
            </w:r>
            <w:r>
              <w:rPr>
                <w:rFonts w:ascii="Times New Roman" w:hAnsi="Times New Roman" w:cs="Times New Roman" w:hint="eastAsia"/>
                <w:sz w:val="18"/>
                <w:szCs w:val="18"/>
              </w:rPr>
              <w:t>的文件资料的副本或复印件与正本或原件一致，且该等文件</w:t>
            </w:r>
            <w:r>
              <w:rPr>
                <w:rFonts w:ascii="Times New Roman" w:hAnsi="Times New Roman" w:cs="Times New Roman"/>
                <w:sz w:val="18"/>
                <w:szCs w:val="18"/>
              </w:rPr>
              <w:t xml:space="preserve"> </w:t>
            </w:r>
            <w:r>
              <w:rPr>
                <w:rFonts w:ascii="Times New Roman" w:hAnsi="Times New Roman" w:cs="Times New Roman" w:hint="eastAsia"/>
                <w:sz w:val="18"/>
                <w:szCs w:val="18"/>
              </w:rPr>
              <w:t>资料的签字与印章都是真实的；保证为本次交易所提供的有</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关信息</w:t>
            </w:r>
            <w:proofErr w:type="gramEnd"/>
            <w:r>
              <w:rPr>
                <w:rFonts w:ascii="Times New Roman" w:hAnsi="Times New Roman" w:cs="Times New Roman" w:hint="eastAsia"/>
                <w:sz w:val="18"/>
                <w:szCs w:val="18"/>
              </w:rPr>
              <w:t>和文件真实、准确和完整，不存在虚假记载、误导性</w:t>
            </w:r>
            <w:r>
              <w:rPr>
                <w:rFonts w:ascii="Times New Roman" w:hAnsi="Times New Roman" w:cs="Times New Roman"/>
                <w:sz w:val="18"/>
                <w:szCs w:val="18"/>
              </w:rPr>
              <w:t xml:space="preserve"> </w:t>
            </w:r>
            <w:r>
              <w:rPr>
                <w:rFonts w:ascii="Times New Roman" w:hAnsi="Times New Roman" w:cs="Times New Roman" w:hint="eastAsia"/>
                <w:sz w:val="18"/>
                <w:szCs w:val="18"/>
              </w:rPr>
              <w:t>陈述或者重大遗漏，并对所提供信息的真实性、准确性和完</w:t>
            </w:r>
            <w:r>
              <w:rPr>
                <w:rFonts w:ascii="Times New Roman" w:hAnsi="Times New Roman" w:cs="Times New Roman"/>
                <w:sz w:val="18"/>
                <w:szCs w:val="18"/>
              </w:rPr>
              <w:t xml:space="preserve"> </w:t>
            </w:r>
            <w:r>
              <w:rPr>
                <w:rFonts w:ascii="Times New Roman" w:hAnsi="Times New Roman" w:cs="Times New Roman" w:hint="eastAsia"/>
                <w:sz w:val="18"/>
                <w:szCs w:val="18"/>
              </w:rPr>
              <w:t>整性承担个别及连带的法律责任。</w:t>
            </w:r>
            <w:r>
              <w:rPr>
                <w:rFonts w:ascii="Times New Roman" w:hAnsi="Times New Roman" w:cs="Times New Roman"/>
                <w:sz w:val="18"/>
                <w:szCs w:val="18"/>
              </w:rPr>
              <w:t xml:space="preserve"> 2</w:t>
            </w:r>
            <w:r>
              <w:rPr>
                <w:rFonts w:ascii="Times New Roman" w:hAnsi="Times New Roman" w:cs="Times New Roman" w:hint="eastAsia"/>
                <w:sz w:val="18"/>
                <w:szCs w:val="18"/>
              </w:rPr>
              <w:t>、在参与本次交易期间，本企业将依照相关法律、法规、</w:t>
            </w:r>
            <w:r>
              <w:rPr>
                <w:rFonts w:ascii="Times New Roman" w:hAnsi="Times New Roman" w:cs="Times New Roman"/>
                <w:sz w:val="18"/>
                <w:szCs w:val="18"/>
              </w:rPr>
              <w:t xml:space="preserve"> </w:t>
            </w:r>
            <w:r>
              <w:rPr>
                <w:rFonts w:ascii="Times New Roman" w:hAnsi="Times New Roman" w:cs="Times New Roman" w:hint="eastAsia"/>
                <w:sz w:val="18"/>
                <w:szCs w:val="18"/>
              </w:rPr>
              <w:t>规章、中国证监会和深圳证券交易所的有关规定，及时向上</w:t>
            </w:r>
            <w:r>
              <w:rPr>
                <w:rFonts w:ascii="Times New Roman" w:hAnsi="Times New Roman" w:cs="Times New Roman"/>
                <w:sz w:val="18"/>
                <w:szCs w:val="18"/>
              </w:rPr>
              <w:t xml:space="preserve"> </w:t>
            </w:r>
            <w:r>
              <w:rPr>
                <w:rFonts w:ascii="Times New Roman" w:hAnsi="Times New Roman" w:cs="Times New Roman" w:hint="eastAsia"/>
                <w:sz w:val="18"/>
                <w:szCs w:val="18"/>
              </w:rPr>
              <w:t>市公司披露有关本次交易的信息，并保证该等信息的真实</w:t>
            </w:r>
            <w:r>
              <w:rPr>
                <w:rFonts w:ascii="Times New Roman" w:hAnsi="Times New Roman" w:cs="Times New Roman"/>
                <w:sz w:val="18"/>
                <w:szCs w:val="18"/>
              </w:rPr>
              <w:t xml:space="preserve"> </w:t>
            </w:r>
            <w:r>
              <w:rPr>
                <w:rFonts w:ascii="Times New Roman" w:hAnsi="Times New Roman" w:cs="Times New Roman" w:hint="eastAsia"/>
                <w:sz w:val="18"/>
                <w:szCs w:val="18"/>
              </w:rPr>
              <w:t>性、准确性和完整性，保证该等信息不存在虚假记载、误导</w:t>
            </w:r>
            <w:r>
              <w:rPr>
                <w:rFonts w:ascii="Times New Roman" w:hAnsi="Times New Roman" w:cs="Times New Roman"/>
                <w:sz w:val="18"/>
                <w:szCs w:val="18"/>
              </w:rPr>
              <w:t xml:space="preserve"> </w:t>
            </w:r>
            <w:r>
              <w:rPr>
                <w:rFonts w:ascii="Times New Roman" w:hAnsi="Times New Roman" w:cs="Times New Roman" w:hint="eastAsia"/>
                <w:sz w:val="18"/>
                <w:szCs w:val="18"/>
              </w:rPr>
              <w:t>性陈述或者重大遗</w:t>
            </w:r>
            <w:r>
              <w:rPr>
                <w:rFonts w:ascii="Times New Roman" w:hAnsi="Times New Roman" w:cs="Times New Roman" w:hint="eastAsia"/>
                <w:sz w:val="18"/>
                <w:szCs w:val="18"/>
              </w:rPr>
              <w:lastRenderedPageBreak/>
              <w:t>漏。如本企业为本次交易所提供的有关信</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息不符合</w:t>
            </w:r>
            <w:proofErr w:type="gramEnd"/>
            <w:r>
              <w:rPr>
                <w:rFonts w:ascii="Times New Roman" w:hAnsi="Times New Roman" w:cs="Times New Roman" w:hint="eastAsia"/>
                <w:sz w:val="18"/>
                <w:szCs w:val="18"/>
              </w:rPr>
              <w:t>上述要求而给上市公司及投资者带来损失，本企业</w:t>
            </w:r>
            <w:r>
              <w:rPr>
                <w:rFonts w:ascii="Times New Roman" w:hAnsi="Times New Roman" w:cs="Times New Roman"/>
                <w:sz w:val="18"/>
                <w:szCs w:val="18"/>
              </w:rPr>
              <w:t xml:space="preserve"> </w:t>
            </w:r>
            <w:r>
              <w:rPr>
                <w:rFonts w:ascii="Times New Roman" w:hAnsi="Times New Roman" w:cs="Times New Roman" w:hint="eastAsia"/>
                <w:sz w:val="18"/>
                <w:szCs w:val="18"/>
              </w:rPr>
              <w:t>将承担个别及连带的赔偿责任。</w:t>
            </w:r>
          </w:p>
        </w:tc>
        <w:tc>
          <w:tcPr>
            <w:tcW w:w="434" w:type="pct"/>
            <w:vAlign w:val="center"/>
            <w:hideMark/>
          </w:tcPr>
          <w:p w14:paraId="6CB3FA27"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lastRenderedPageBreak/>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4F9094F1"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78AEB53E"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28DE1F6A" w14:textId="77777777" w:rsidTr="00F37961">
        <w:trPr>
          <w:trHeight w:val="284"/>
        </w:trPr>
        <w:tc>
          <w:tcPr>
            <w:tcW w:w="0" w:type="auto"/>
            <w:vMerge/>
            <w:vAlign w:val="center"/>
            <w:hideMark/>
          </w:tcPr>
          <w:p w14:paraId="086C975C" w14:textId="77777777" w:rsidR="00F37961" w:rsidRDefault="00F37961">
            <w:pPr>
              <w:widowControl/>
              <w:rPr>
                <w:rFonts w:ascii="宋体" w:eastAsia="宋体" w:hAnsi="宋体" w:cs="宋体"/>
                <w:sz w:val="18"/>
                <w:szCs w:val="18"/>
              </w:rPr>
            </w:pPr>
          </w:p>
        </w:tc>
        <w:tc>
          <w:tcPr>
            <w:tcW w:w="0" w:type="auto"/>
            <w:vMerge/>
            <w:vAlign w:val="center"/>
            <w:hideMark/>
          </w:tcPr>
          <w:p w14:paraId="48F753ED" w14:textId="77777777" w:rsidR="00F37961" w:rsidRDefault="00F37961">
            <w:pPr>
              <w:widowControl/>
              <w:rPr>
                <w:rFonts w:ascii="Times New Roman" w:hAnsi="Times New Roman" w:cs="Times New Roman"/>
                <w:sz w:val="18"/>
                <w:szCs w:val="18"/>
              </w:rPr>
            </w:pPr>
          </w:p>
        </w:tc>
        <w:tc>
          <w:tcPr>
            <w:tcW w:w="354" w:type="pct"/>
            <w:vAlign w:val="center"/>
            <w:hideMark/>
          </w:tcPr>
          <w:p w14:paraId="535B8B14"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关于不存在内幕交易行为的</w:t>
            </w:r>
            <w:r>
              <w:rPr>
                <w:rFonts w:ascii="Times New Roman" w:hAnsi="Times New Roman" w:cs="Times New Roman"/>
                <w:sz w:val="18"/>
                <w:szCs w:val="18"/>
              </w:rPr>
              <w:t xml:space="preserve"> </w:t>
            </w:r>
            <w:r>
              <w:rPr>
                <w:rFonts w:ascii="Times New Roman" w:hAnsi="Times New Roman" w:cs="Times New Roman" w:hint="eastAsia"/>
                <w:sz w:val="18"/>
                <w:szCs w:val="18"/>
              </w:rPr>
              <w:t>承诺</w:t>
            </w:r>
          </w:p>
        </w:tc>
        <w:tc>
          <w:tcPr>
            <w:tcW w:w="1885" w:type="pct"/>
            <w:vAlign w:val="center"/>
            <w:hideMark/>
          </w:tcPr>
          <w:p w14:paraId="79F37240"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、本企业、本企业的控股股东与本企业的全体董事、监事、</w:t>
            </w:r>
            <w:r>
              <w:rPr>
                <w:rFonts w:ascii="Times New Roman" w:hAnsi="Times New Roman" w:cs="Times New Roman"/>
                <w:sz w:val="18"/>
                <w:szCs w:val="18"/>
              </w:rPr>
              <w:t xml:space="preserve"> </w:t>
            </w:r>
            <w:r>
              <w:rPr>
                <w:rFonts w:ascii="Times New Roman" w:hAnsi="Times New Roman" w:cs="Times New Roman" w:hint="eastAsia"/>
                <w:sz w:val="18"/>
                <w:szCs w:val="18"/>
              </w:rPr>
              <w:t>高级管理人员，以及前述主体所控制的主体不存在因涉嫌与</w:t>
            </w:r>
            <w:r>
              <w:rPr>
                <w:rFonts w:ascii="Times New Roman" w:hAnsi="Times New Roman" w:cs="Times New Roman"/>
                <w:sz w:val="18"/>
                <w:szCs w:val="18"/>
              </w:rPr>
              <w:t xml:space="preserve"> </w:t>
            </w:r>
            <w:r>
              <w:rPr>
                <w:rFonts w:ascii="Times New Roman" w:hAnsi="Times New Roman" w:cs="Times New Roman" w:hint="eastAsia"/>
                <w:sz w:val="18"/>
                <w:szCs w:val="18"/>
              </w:rPr>
              <w:t>本次交易相关的内幕交易被立案调查或立案侦查的情况；最</w:t>
            </w:r>
            <w:r>
              <w:rPr>
                <w:rFonts w:ascii="Times New Roman" w:hAnsi="Times New Roman" w:cs="Times New Roman"/>
                <w:sz w:val="18"/>
                <w:szCs w:val="18"/>
              </w:rPr>
              <w:t xml:space="preserve"> </w:t>
            </w:r>
            <w:r>
              <w:rPr>
                <w:rFonts w:ascii="Times New Roman" w:hAnsi="Times New Roman" w:cs="Times New Roman" w:hint="eastAsia"/>
                <w:sz w:val="18"/>
                <w:szCs w:val="18"/>
              </w:rPr>
              <w:t>近</w:t>
            </w:r>
            <w:r>
              <w:rPr>
                <w:rFonts w:ascii="Times New Roman" w:hAnsi="Times New Roman" w:cs="Times New Roman"/>
                <w:sz w:val="18"/>
                <w:szCs w:val="18"/>
              </w:rPr>
              <w:t xml:space="preserve"> 36 </w:t>
            </w:r>
            <w:proofErr w:type="gramStart"/>
            <w:r>
              <w:rPr>
                <w:rFonts w:ascii="Times New Roman" w:hAnsi="Times New Roman" w:cs="Times New Roman" w:hint="eastAsia"/>
                <w:sz w:val="18"/>
                <w:szCs w:val="18"/>
              </w:rPr>
              <w:t>个</w:t>
            </w:r>
            <w:proofErr w:type="gramEnd"/>
            <w:r>
              <w:rPr>
                <w:rFonts w:ascii="Times New Roman" w:hAnsi="Times New Roman" w:cs="Times New Roman" w:hint="eastAsia"/>
                <w:sz w:val="18"/>
                <w:szCs w:val="18"/>
              </w:rPr>
              <w:t>月内不存在因参与重大资产重组相关的内幕交易被</w:t>
            </w:r>
            <w:r>
              <w:rPr>
                <w:rFonts w:ascii="Times New Roman" w:hAnsi="Times New Roman" w:cs="Times New Roman"/>
                <w:sz w:val="18"/>
                <w:szCs w:val="18"/>
              </w:rPr>
              <w:t xml:space="preserve"> </w:t>
            </w:r>
            <w:r>
              <w:rPr>
                <w:rFonts w:ascii="Times New Roman" w:hAnsi="Times New Roman" w:cs="Times New Roman" w:hint="eastAsia"/>
                <w:sz w:val="18"/>
                <w:szCs w:val="18"/>
              </w:rPr>
              <w:t>中国证券监督管理委员会</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行政处罚或者司法机关依法</w:t>
            </w:r>
            <w:r>
              <w:rPr>
                <w:rFonts w:ascii="Times New Roman" w:hAnsi="Times New Roman" w:cs="Times New Roman"/>
                <w:sz w:val="18"/>
                <w:szCs w:val="18"/>
              </w:rPr>
              <w:t xml:space="preserve"> </w:t>
            </w:r>
            <w:r>
              <w:rPr>
                <w:rFonts w:ascii="Times New Roman" w:hAnsi="Times New Roman" w:cs="Times New Roman" w:hint="eastAsia"/>
                <w:sz w:val="18"/>
                <w:szCs w:val="18"/>
              </w:rPr>
              <w:t>追究刑事责任的情形，不存在依据《上市公司监管指引第</w:t>
            </w:r>
            <w:r>
              <w:rPr>
                <w:rFonts w:ascii="Times New Roman" w:hAnsi="Times New Roman" w:cs="Times New Roman"/>
                <w:sz w:val="18"/>
                <w:szCs w:val="18"/>
              </w:rPr>
              <w:t xml:space="preserve"> 7 </w:t>
            </w:r>
            <w:r>
              <w:rPr>
                <w:rFonts w:ascii="Times New Roman" w:hAnsi="Times New Roman" w:cs="Times New Roman" w:hint="eastAsia"/>
                <w:sz w:val="18"/>
                <w:szCs w:val="18"/>
              </w:rPr>
              <w:t>号</w:t>
            </w:r>
            <w:r>
              <w:rPr>
                <w:rFonts w:ascii="Times New Roman" w:hAnsi="Times New Roman" w:cs="Times New Roman"/>
                <w:sz w:val="18"/>
                <w:szCs w:val="18"/>
              </w:rPr>
              <w:t>——</w:t>
            </w:r>
            <w:r>
              <w:rPr>
                <w:rFonts w:ascii="Times New Roman" w:hAnsi="Times New Roman" w:cs="Times New Roman" w:hint="eastAsia"/>
                <w:sz w:val="18"/>
                <w:szCs w:val="18"/>
              </w:rPr>
              <w:t>上市公司重大资产重组相关股票异常交易监管》第</w:t>
            </w:r>
            <w:r>
              <w:rPr>
                <w:rFonts w:ascii="Times New Roman" w:hAnsi="Times New Roman" w:cs="Times New Roman"/>
                <w:sz w:val="18"/>
                <w:szCs w:val="18"/>
              </w:rPr>
              <w:t xml:space="preserve"> 13 </w:t>
            </w:r>
            <w:proofErr w:type="gramStart"/>
            <w:r>
              <w:rPr>
                <w:rFonts w:ascii="Times New Roman" w:hAnsi="Times New Roman" w:cs="Times New Roman" w:hint="eastAsia"/>
                <w:sz w:val="18"/>
                <w:szCs w:val="18"/>
              </w:rPr>
              <w:t>条不得</w:t>
            </w:r>
            <w:proofErr w:type="gramEnd"/>
            <w:r>
              <w:rPr>
                <w:rFonts w:ascii="Times New Roman" w:hAnsi="Times New Roman" w:cs="Times New Roman" w:hint="eastAsia"/>
                <w:sz w:val="18"/>
                <w:szCs w:val="18"/>
              </w:rPr>
              <w:t>参与本次交易的情形。</w:t>
            </w:r>
            <w:r>
              <w:rPr>
                <w:rFonts w:ascii="Times New Roman" w:hAnsi="Times New Roman" w:cs="Times New Roman"/>
                <w:sz w:val="18"/>
                <w:szCs w:val="18"/>
              </w:rPr>
              <w:t xml:space="preserve"> 2</w:t>
            </w:r>
            <w:r>
              <w:rPr>
                <w:rFonts w:ascii="Times New Roman" w:hAnsi="Times New Roman" w:cs="Times New Roman" w:hint="eastAsia"/>
                <w:sz w:val="18"/>
                <w:szCs w:val="18"/>
              </w:rPr>
              <w:t>、本企业、本企业的控股股东与本企业的全体董事、监事、</w:t>
            </w:r>
            <w:r>
              <w:rPr>
                <w:rFonts w:ascii="Times New Roman" w:hAnsi="Times New Roman" w:cs="Times New Roman"/>
                <w:sz w:val="18"/>
                <w:szCs w:val="18"/>
              </w:rPr>
              <w:t xml:space="preserve"> </w:t>
            </w:r>
            <w:r>
              <w:rPr>
                <w:rFonts w:ascii="Times New Roman" w:hAnsi="Times New Roman" w:cs="Times New Roman" w:hint="eastAsia"/>
                <w:sz w:val="18"/>
                <w:szCs w:val="18"/>
              </w:rPr>
              <w:t>高级管理人员保证采取必要措施对本次交易所涉及的保密</w:t>
            </w:r>
            <w:r>
              <w:rPr>
                <w:rFonts w:ascii="Times New Roman" w:hAnsi="Times New Roman" w:cs="Times New Roman"/>
                <w:sz w:val="18"/>
                <w:szCs w:val="18"/>
              </w:rPr>
              <w:t xml:space="preserve"> </w:t>
            </w:r>
            <w:r>
              <w:rPr>
                <w:rFonts w:ascii="Times New Roman" w:hAnsi="Times New Roman" w:cs="Times New Roman" w:hint="eastAsia"/>
                <w:sz w:val="18"/>
                <w:szCs w:val="18"/>
              </w:rPr>
              <w:t>资料和信息，依照所适用法律法规的要求予以严格保密。</w:t>
            </w:r>
          </w:p>
        </w:tc>
        <w:tc>
          <w:tcPr>
            <w:tcW w:w="434" w:type="pct"/>
            <w:vAlign w:val="center"/>
            <w:hideMark/>
          </w:tcPr>
          <w:p w14:paraId="0B730859"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571404FD"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361042C4"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0A003A39" w14:textId="77777777" w:rsidTr="00F37961">
        <w:trPr>
          <w:trHeight w:val="284"/>
        </w:trPr>
        <w:tc>
          <w:tcPr>
            <w:tcW w:w="0" w:type="auto"/>
            <w:vMerge/>
            <w:vAlign w:val="center"/>
            <w:hideMark/>
          </w:tcPr>
          <w:p w14:paraId="6C67E08D" w14:textId="77777777" w:rsidR="00F37961" w:rsidRDefault="00F37961">
            <w:pPr>
              <w:widowControl/>
              <w:rPr>
                <w:rFonts w:ascii="宋体" w:eastAsia="宋体" w:hAnsi="宋体" w:cs="宋体"/>
                <w:sz w:val="18"/>
                <w:szCs w:val="18"/>
              </w:rPr>
            </w:pPr>
          </w:p>
        </w:tc>
        <w:tc>
          <w:tcPr>
            <w:tcW w:w="0" w:type="auto"/>
            <w:vMerge/>
            <w:vAlign w:val="center"/>
            <w:hideMark/>
          </w:tcPr>
          <w:p w14:paraId="681E6028" w14:textId="77777777" w:rsidR="00F37961" w:rsidRDefault="00F37961">
            <w:pPr>
              <w:widowControl/>
              <w:rPr>
                <w:rFonts w:ascii="Times New Roman" w:hAnsi="Times New Roman" w:cs="Times New Roman"/>
                <w:sz w:val="18"/>
                <w:szCs w:val="18"/>
              </w:rPr>
            </w:pPr>
          </w:p>
        </w:tc>
        <w:tc>
          <w:tcPr>
            <w:tcW w:w="354" w:type="pct"/>
            <w:vAlign w:val="center"/>
            <w:hideMark/>
          </w:tcPr>
          <w:p w14:paraId="705BBDC3"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关于合</w:t>
            </w:r>
            <w:proofErr w:type="gramStart"/>
            <w:r>
              <w:rPr>
                <w:rFonts w:ascii="Times New Roman" w:hAnsi="Times New Roman" w:cs="Times New Roman" w:hint="eastAsia"/>
                <w:sz w:val="18"/>
                <w:szCs w:val="18"/>
              </w:rPr>
              <w:t>规及诚</w:t>
            </w:r>
            <w:r>
              <w:rPr>
                <w:rFonts w:ascii="Times New Roman" w:hAnsi="Times New Roman" w:cs="Times New Roman"/>
                <w:sz w:val="18"/>
                <w:szCs w:val="18"/>
              </w:rPr>
              <w:t xml:space="preserve"> </w:t>
            </w:r>
            <w:r>
              <w:rPr>
                <w:rFonts w:ascii="Times New Roman" w:hAnsi="Times New Roman" w:cs="Times New Roman" w:hint="eastAsia"/>
                <w:sz w:val="18"/>
                <w:szCs w:val="18"/>
              </w:rPr>
              <w:t>信情况</w:t>
            </w:r>
            <w:proofErr w:type="gramEnd"/>
            <w:r>
              <w:rPr>
                <w:rFonts w:ascii="Times New Roman" w:hAnsi="Times New Roman" w:cs="Times New Roman" w:hint="eastAsia"/>
                <w:sz w:val="18"/>
                <w:szCs w:val="18"/>
              </w:rPr>
              <w:t>的承诺</w:t>
            </w:r>
          </w:p>
        </w:tc>
        <w:tc>
          <w:tcPr>
            <w:tcW w:w="1885" w:type="pct"/>
            <w:vAlign w:val="center"/>
            <w:hideMark/>
          </w:tcPr>
          <w:p w14:paraId="0A8BDCE0"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、截至</w:t>
            </w:r>
            <w:proofErr w:type="gramStart"/>
            <w:r>
              <w:rPr>
                <w:rFonts w:ascii="Times New Roman" w:hAnsi="Times New Roman" w:cs="Times New Roman" w:hint="eastAsia"/>
                <w:sz w:val="18"/>
                <w:szCs w:val="18"/>
              </w:rPr>
              <w:t>本承诺</w:t>
            </w:r>
            <w:proofErr w:type="gramEnd"/>
            <w:r>
              <w:rPr>
                <w:rFonts w:ascii="Times New Roman" w:hAnsi="Times New Roman" w:cs="Times New Roman" w:hint="eastAsia"/>
                <w:sz w:val="18"/>
                <w:szCs w:val="18"/>
              </w:rPr>
              <w:t>函出具日，承诺方及承诺方的董事、主要管</w:t>
            </w:r>
            <w:r>
              <w:rPr>
                <w:rFonts w:ascii="Times New Roman" w:hAnsi="Times New Roman" w:cs="Times New Roman"/>
                <w:sz w:val="18"/>
                <w:szCs w:val="18"/>
              </w:rPr>
              <w:t xml:space="preserve"> </w:t>
            </w:r>
            <w:r>
              <w:rPr>
                <w:rFonts w:ascii="Times New Roman" w:hAnsi="Times New Roman" w:cs="Times New Roman" w:hint="eastAsia"/>
                <w:sz w:val="18"/>
                <w:szCs w:val="18"/>
              </w:rPr>
              <w:t>理人员不存在因涉嫌犯罪正被司法机关立案侦查或涉嫌违</w:t>
            </w:r>
            <w:r>
              <w:rPr>
                <w:rFonts w:ascii="Times New Roman" w:hAnsi="Times New Roman" w:cs="Times New Roman"/>
                <w:sz w:val="18"/>
                <w:szCs w:val="18"/>
              </w:rPr>
              <w:t xml:space="preserve"> </w:t>
            </w:r>
            <w:r>
              <w:rPr>
                <w:rFonts w:ascii="Times New Roman" w:hAnsi="Times New Roman" w:cs="Times New Roman" w:hint="eastAsia"/>
                <w:sz w:val="18"/>
                <w:szCs w:val="18"/>
              </w:rPr>
              <w:t>法违规正被中国证监会立案调查的情形；</w:t>
            </w:r>
            <w:r>
              <w:rPr>
                <w:rFonts w:ascii="Times New Roman" w:hAnsi="Times New Roman" w:cs="Times New Roman"/>
                <w:sz w:val="18"/>
                <w:szCs w:val="18"/>
              </w:rPr>
              <w:t xml:space="preserve"> 2</w:t>
            </w:r>
            <w:r>
              <w:rPr>
                <w:rFonts w:ascii="Times New Roman" w:hAnsi="Times New Roman" w:cs="Times New Roman" w:hint="eastAsia"/>
                <w:sz w:val="18"/>
                <w:szCs w:val="18"/>
              </w:rPr>
              <w:t>、承诺方及承诺方的董事、主要管理人员在最近五年内诚</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信情况</w:t>
            </w:r>
            <w:proofErr w:type="gramEnd"/>
            <w:r>
              <w:rPr>
                <w:rFonts w:ascii="Times New Roman" w:hAnsi="Times New Roman" w:cs="Times New Roman" w:hint="eastAsia"/>
                <w:sz w:val="18"/>
                <w:szCs w:val="18"/>
              </w:rPr>
              <w:t>良好，不存在未按期偿还大额债务、未履行承诺或被</w:t>
            </w:r>
            <w:r>
              <w:rPr>
                <w:rFonts w:ascii="Times New Roman" w:hAnsi="Times New Roman" w:cs="Times New Roman"/>
                <w:sz w:val="18"/>
                <w:szCs w:val="18"/>
              </w:rPr>
              <w:t xml:space="preserve"> </w:t>
            </w:r>
            <w:r>
              <w:rPr>
                <w:rFonts w:ascii="Times New Roman" w:hAnsi="Times New Roman" w:cs="Times New Roman" w:hint="eastAsia"/>
                <w:sz w:val="18"/>
                <w:szCs w:val="18"/>
              </w:rPr>
              <w:t>中国证监会采取行政监管措施或受到证券交易所纪律处分</w:t>
            </w:r>
            <w:r>
              <w:rPr>
                <w:rFonts w:ascii="Times New Roman" w:hAnsi="Times New Roman" w:cs="Times New Roman"/>
                <w:sz w:val="18"/>
                <w:szCs w:val="18"/>
              </w:rPr>
              <w:t xml:space="preserve"> </w:t>
            </w:r>
            <w:r>
              <w:rPr>
                <w:rFonts w:ascii="Times New Roman" w:hAnsi="Times New Roman" w:cs="Times New Roman" w:hint="eastAsia"/>
                <w:sz w:val="18"/>
                <w:szCs w:val="18"/>
              </w:rPr>
              <w:t>的情况；</w:t>
            </w:r>
            <w:r>
              <w:rPr>
                <w:rFonts w:ascii="Times New Roman" w:hAnsi="Times New Roman" w:cs="Times New Roman"/>
                <w:sz w:val="18"/>
                <w:szCs w:val="18"/>
              </w:rPr>
              <w:t xml:space="preserve"> 3</w:t>
            </w:r>
            <w:r>
              <w:rPr>
                <w:rFonts w:ascii="Times New Roman" w:hAnsi="Times New Roman" w:cs="Times New Roman" w:hint="eastAsia"/>
                <w:sz w:val="18"/>
                <w:szCs w:val="18"/>
              </w:rPr>
              <w:t>、承诺方及承诺方的董事、主要管理人员最近五年内未受</w:t>
            </w:r>
            <w:r>
              <w:rPr>
                <w:rFonts w:ascii="Times New Roman" w:hAnsi="Times New Roman" w:cs="Times New Roman"/>
                <w:sz w:val="18"/>
                <w:szCs w:val="18"/>
              </w:rPr>
              <w:t xml:space="preserve"> </w:t>
            </w:r>
            <w:r>
              <w:rPr>
                <w:rFonts w:ascii="Times New Roman" w:hAnsi="Times New Roman" w:cs="Times New Roman" w:hint="eastAsia"/>
                <w:sz w:val="18"/>
                <w:szCs w:val="18"/>
              </w:rPr>
              <w:t>到过行政处罚（与证券市场明显无关的除外）、刑事处罚，</w:t>
            </w:r>
            <w:r>
              <w:rPr>
                <w:rFonts w:ascii="Times New Roman" w:hAnsi="Times New Roman" w:cs="Times New Roman"/>
                <w:sz w:val="18"/>
                <w:szCs w:val="18"/>
              </w:rPr>
              <w:t xml:space="preserve"> </w:t>
            </w:r>
            <w:r>
              <w:rPr>
                <w:rFonts w:ascii="Times New Roman" w:hAnsi="Times New Roman" w:cs="Times New Roman" w:hint="eastAsia"/>
                <w:sz w:val="18"/>
                <w:szCs w:val="18"/>
              </w:rPr>
              <w:t>或者存在涉及与经济纠纷有关的重大民事诉讼或者仲裁的</w:t>
            </w:r>
            <w:r>
              <w:rPr>
                <w:rFonts w:ascii="Times New Roman" w:hAnsi="Times New Roman" w:cs="Times New Roman"/>
                <w:sz w:val="18"/>
                <w:szCs w:val="18"/>
              </w:rPr>
              <w:t xml:space="preserve"> </w:t>
            </w:r>
            <w:r>
              <w:rPr>
                <w:rFonts w:ascii="Times New Roman" w:hAnsi="Times New Roman" w:cs="Times New Roman" w:hint="eastAsia"/>
                <w:sz w:val="18"/>
                <w:szCs w:val="18"/>
              </w:rPr>
              <w:t>情况。截至</w:t>
            </w:r>
            <w:proofErr w:type="gramStart"/>
            <w:r>
              <w:rPr>
                <w:rFonts w:ascii="Times New Roman" w:hAnsi="Times New Roman" w:cs="Times New Roman" w:hint="eastAsia"/>
                <w:sz w:val="18"/>
                <w:szCs w:val="18"/>
              </w:rPr>
              <w:t>本承诺</w:t>
            </w:r>
            <w:proofErr w:type="gramEnd"/>
            <w:r>
              <w:rPr>
                <w:rFonts w:ascii="Times New Roman" w:hAnsi="Times New Roman" w:cs="Times New Roman" w:hint="eastAsia"/>
                <w:sz w:val="18"/>
                <w:szCs w:val="18"/>
              </w:rPr>
              <w:t>函出具日，承诺方及承诺方的董事、主要</w:t>
            </w:r>
            <w:r>
              <w:rPr>
                <w:rFonts w:ascii="Times New Roman" w:hAnsi="Times New Roman" w:cs="Times New Roman"/>
                <w:sz w:val="18"/>
                <w:szCs w:val="18"/>
              </w:rPr>
              <w:t xml:space="preserve"> </w:t>
            </w:r>
            <w:r>
              <w:rPr>
                <w:rFonts w:ascii="Times New Roman" w:hAnsi="Times New Roman" w:cs="Times New Roman" w:hint="eastAsia"/>
                <w:sz w:val="18"/>
                <w:szCs w:val="18"/>
              </w:rPr>
              <w:t>管理人员不存在尚未了结或可以预见的重大诉讼、仲裁及行</w:t>
            </w:r>
            <w:r>
              <w:rPr>
                <w:rFonts w:ascii="Times New Roman" w:hAnsi="Times New Roman" w:cs="Times New Roman"/>
                <w:sz w:val="18"/>
                <w:szCs w:val="18"/>
              </w:rPr>
              <w:t xml:space="preserve"> </w:t>
            </w:r>
            <w:r>
              <w:rPr>
                <w:rFonts w:ascii="Times New Roman" w:hAnsi="Times New Roman" w:cs="Times New Roman" w:hint="eastAsia"/>
                <w:sz w:val="18"/>
                <w:szCs w:val="18"/>
              </w:rPr>
              <w:t>政处罚案件；</w:t>
            </w:r>
            <w:r>
              <w:rPr>
                <w:rFonts w:ascii="Times New Roman" w:hAnsi="Times New Roman" w:cs="Times New Roman"/>
                <w:sz w:val="18"/>
                <w:szCs w:val="18"/>
              </w:rPr>
              <w:t xml:space="preserve"> 4</w:t>
            </w:r>
            <w:r>
              <w:rPr>
                <w:rFonts w:ascii="Times New Roman" w:hAnsi="Times New Roman" w:cs="Times New Roman" w:hint="eastAsia"/>
                <w:sz w:val="18"/>
                <w:szCs w:val="18"/>
              </w:rPr>
              <w:t>、承诺方最近五年内不存在未按期偿还大额债务、未履行</w:t>
            </w:r>
            <w:r>
              <w:rPr>
                <w:rFonts w:ascii="Times New Roman" w:hAnsi="Times New Roman" w:cs="Times New Roman"/>
                <w:sz w:val="18"/>
                <w:szCs w:val="18"/>
              </w:rPr>
              <w:t xml:space="preserve"> </w:t>
            </w:r>
            <w:r>
              <w:rPr>
                <w:rFonts w:ascii="Times New Roman" w:hAnsi="Times New Roman" w:cs="Times New Roman" w:hint="eastAsia"/>
                <w:sz w:val="18"/>
                <w:szCs w:val="18"/>
              </w:rPr>
              <w:t>承诺、被中国证监会采取行政监管措施或受到证券交易所纪</w:t>
            </w:r>
            <w:r>
              <w:rPr>
                <w:rFonts w:ascii="Times New Roman" w:hAnsi="Times New Roman" w:cs="Times New Roman"/>
                <w:sz w:val="18"/>
                <w:szCs w:val="18"/>
              </w:rPr>
              <w:t xml:space="preserve"> </w:t>
            </w:r>
            <w:r>
              <w:rPr>
                <w:rFonts w:ascii="Times New Roman" w:hAnsi="Times New Roman" w:cs="Times New Roman" w:hint="eastAsia"/>
                <w:sz w:val="18"/>
                <w:szCs w:val="18"/>
              </w:rPr>
              <w:t>律处分等失信情形，亦不存在上述情形目前处于立案调查阶</w:t>
            </w:r>
            <w:r>
              <w:rPr>
                <w:rFonts w:ascii="Times New Roman" w:hAnsi="Times New Roman" w:cs="Times New Roman"/>
                <w:sz w:val="18"/>
                <w:szCs w:val="18"/>
              </w:rPr>
              <w:t xml:space="preserve"> </w:t>
            </w:r>
            <w:r>
              <w:rPr>
                <w:rFonts w:ascii="Times New Roman" w:hAnsi="Times New Roman" w:cs="Times New Roman" w:hint="eastAsia"/>
                <w:sz w:val="18"/>
                <w:szCs w:val="18"/>
              </w:rPr>
              <w:t>段，尚未形成结论意见的情况；</w:t>
            </w:r>
            <w:r>
              <w:rPr>
                <w:rFonts w:ascii="Times New Roman" w:hAnsi="Times New Roman" w:cs="Times New Roman"/>
                <w:sz w:val="18"/>
                <w:szCs w:val="18"/>
              </w:rPr>
              <w:t xml:space="preserve"> 5</w:t>
            </w:r>
            <w:r>
              <w:rPr>
                <w:rFonts w:ascii="Times New Roman" w:hAnsi="Times New Roman" w:cs="Times New Roman" w:hint="eastAsia"/>
                <w:sz w:val="18"/>
                <w:szCs w:val="18"/>
              </w:rPr>
              <w:t>、承诺方的董事、主要管理人员不存在《公司法》第一百</w:t>
            </w:r>
            <w:r>
              <w:rPr>
                <w:rFonts w:ascii="Times New Roman" w:hAnsi="Times New Roman" w:cs="Times New Roman"/>
                <w:sz w:val="18"/>
                <w:szCs w:val="18"/>
              </w:rPr>
              <w:t xml:space="preserve"> </w:t>
            </w:r>
            <w:r>
              <w:rPr>
                <w:rFonts w:ascii="Times New Roman" w:hAnsi="Times New Roman" w:cs="Times New Roman" w:hint="eastAsia"/>
                <w:sz w:val="18"/>
                <w:szCs w:val="18"/>
              </w:rPr>
              <w:t>四十六条所列示的情形。上述承诺内容真实、完整、准确，</w:t>
            </w:r>
            <w:r>
              <w:rPr>
                <w:rFonts w:ascii="Times New Roman" w:hAnsi="Times New Roman" w:cs="Times New Roman"/>
                <w:sz w:val="18"/>
                <w:szCs w:val="18"/>
              </w:rPr>
              <w:t xml:space="preserve"> </w:t>
            </w:r>
            <w:r>
              <w:rPr>
                <w:rFonts w:ascii="Times New Roman" w:hAnsi="Times New Roman" w:cs="Times New Roman" w:hint="eastAsia"/>
                <w:sz w:val="18"/>
                <w:szCs w:val="18"/>
              </w:rPr>
              <w:t>不存在虚假、误导性陈述，不存在重大遗漏。承诺方完全了</w:t>
            </w:r>
            <w:r>
              <w:rPr>
                <w:rFonts w:ascii="Times New Roman" w:hAnsi="Times New Roman" w:cs="Times New Roman"/>
                <w:sz w:val="18"/>
                <w:szCs w:val="18"/>
              </w:rPr>
              <w:t xml:space="preserve"> </w:t>
            </w:r>
            <w:r>
              <w:rPr>
                <w:rFonts w:ascii="Times New Roman" w:hAnsi="Times New Roman" w:cs="Times New Roman" w:hint="eastAsia"/>
                <w:sz w:val="18"/>
                <w:szCs w:val="18"/>
              </w:rPr>
              <w:t>解</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虚假声明可能导致的后果，并愿承担因此产生的一切</w:t>
            </w:r>
            <w:r>
              <w:rPr>
                <w:rFonts w:ascii="Times New Roman" w:hAnsi="Times New Roman" w:cs="Times New Roman"/>
                <w:sz w:val="18"/>
                <w:szCs w:val="18"/>
              </w:rPr>
              <w:t xml:space="preserve"> </w:t>
            </w:r>
            <w:r>
              <w:rPr>
                <w:rFonts w:ascii="Times New Roman" w:hAnsi="Times New Roman" w:cs="Times New Roman" w:hint="eastAsia"/>
                <w:sz w:val="18"/>
                <w:szCs w:val="18"/>
              </w:rPr>
              <w:t>法律后果。</w:t>
            </w:r>
          </w:p>
        </w:tc>
        <w:tc>
          <w:tcPr>
            <w:tcW w:w="434" w:type="pct"/>
            <w:vAlign w:val="center"/>
            <w:hideMark/>
          </w:tcPr>
          <w:p w14:paraId="32A53A98"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2023</w:t>
            </w:r>
            <w:r>
              <w:rPr>
                <w:rFonts w:ascii="Times New Roman" w:hAnsi="Times New Roman" w:cs="Times New Roman" w:hint="eastAsia"/>
                <w:sz w:val="18"/>
                <w:szCs w:val="18"/>
              </w:rPr>
              <w:t>年</w:t>
            </w:r>
            <w:r>
              <w:rPr>
                <w:rFonts w:ascii="Times New Roman" w:hAnsi="Times New Roman" w:cs="Times New Roman"/>
                <w:sz w:val="18"/>
                <w:szCs w:val="18"/>
              </w:rPr>
              <w:t>1</w:t>
            </w:r>
            <w:r>
              <w:rPr>
                <w:rFonts w:ascii="Times New Roman" w:hAnsi="Times New Roman" w:cs="Times New Roman" w:hint="eastAsia"/>
                <w:sz w:val="18"/>
                <w:szCs w:val="18"/>
              </w:rPr>
              <w:t>月</w:t>
            </w:r>
            <w:r>
              <w:rPr>
                <w:rFonts w:ascii="Times New Roman" w:hAnsi="Times New Roman" w:cs="Times New Roman"/>
                <w:sz w:val="18"/>
                <w:szCs w:val="18"/>
              </w:rPr>
              <w:t>19</w:t>
            </w:r>
            <w:r>
              <w:rPr>
                <w:rFonts w:ascii="Times New Roman" w:hAnsi="Times New Roman" w:cs="Times New Roman" w:hint="eastAsia"/>
                <w:sz w:val="18"/>
                <w:szCs w:val="18"/>
              </w:rPr>
              <w:t>日</w:t>
            </w:r>
          </w:p>
        </w:tc>
        <w:tc>
          <w:tcPr>
            <w:tcW w:w="433" w:type="pct"/>
            <w:vAlign w:val="center"/>
            <w:hideMark/>
          </w:tcPr>
          <w:p w14:paraId="07C59C0F"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43009FD3" w14:textId="77777777" w:rsidR="00F37961" w:rsidRDefault="00F37961">
            <w:pPr>
              <w:spacing w:line="240" w:lineRule="exact"/>
              <w:rPr>
                <w:rFonts w:ascii="Times New Roman" w:hAnsi="Times New Roman" w:cs="Times New Roman"/>
                <w:kern w:val="0"/>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2B4BA5FF" w14:textId="77777777" w:rsidTr="00F37961">
        <w:trPr>
          <w:trHeight w:val="284"/>
        </w:trPr>
        <w:tc>
          <w:tcPr>
            <w:tcW w:w="0" w:type="auto"/>
            <w:vMerge/>
            <w:vAlign w:val="center"/>
            <w:hideMark/>
          </w:tcPr>
          <w:p w14:paraId="45C644A5" w14:textId="77777777" w:rsidR="00F37961" w:rsidRDefault="00F37961">
            <w:pPr>
              <w:widowControl/>
              <w:rPr>
                <w:rFonts w:ascii="宋体" w:eastAsia="宋体" w:hAnsi="宋体" w:cs="宋体"/>
                <w:sz w:val="18"/>
                <w:szCs w:val="18"/>
              </w:rPr>
            </w:pPr>
          </w:p>
        </w:tc>
        <w:tc>
          <w:tcPr>
            <w:tcW w:w="618" w:type="pct"/>
            <w:vAlign w:val="center"/>
            <w:hideMark/>
          </w:tcPr>
          <w:p w14:paraId="624440A9"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东兴证券投资有限公司、重庆国际信托股份有限公司、晨鸣（青岛）资产管理有限公司</w:t>
            </w:r>
          </w:p>
        </w:tc>
        <w:tc>
          <w:tcPr>
            <w:tcW w:w="354" w:type="pct"/>
            <w:vAlign w:val="center"/>
            <w:hideMark/>
          </w:tcPr>
          <w:p w14:paraId="6F71819D"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关于提供信息真实、准确和完整的承诺</w:t>
            </w:r>
          </w:p>
        </w:tc>
        <w:tc>
          <w:tcPr>
            <w:tcW w:w="1885" w:type="pct"/>
            <w:vAlign w:val="center"/>
            <w:hideMark/>
          </w:tcPr>
          <w:p w14:paraId="7086454A"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、本企业已向上市公司及为本次交易服务的中介机构提供了本企业有关本次交易的相关信息和文件（包括但不限于原</w:t>
            </w:r>
            <w:r>
              <w:rPr>
                <w:rFonts w:ascii="Times New Roman" w:hAnsi="Times New Roman" w:cs="Times New Roman"/>
                <w:sz w:val="18"/>
                <w:szCs w:val="18"/>
              </w:rPr>
              <w:t xml:space="preserve"> </w:t>
            </w:r>
            <w:r>
              <w:rPr>
                <w:rFonts w:ascii="Times New Roman" w:hAnsi="Times New Roman" w:cs="Times New Roman" w:hint="eastAsia"/>
                <w:sz w:val="18"/>
                <w:szCs w:val="18"/>
              </w:rPr>
              <w:t>始书面材料、副本材料或口头证言等）。本企业保证所提供</w:t>
            </w:r>
            <w:r>
              <w:rPr>
                <w:rFonts w:ascii="Times New Roman" w:hAnsi="Times New Roman" w:cs="Times New Roman"/>
                <w:sz w:val="18"/>
                <w:szCs w:val="18"/>
              </w:rPr>
              <w:t xml:space="preserve"> </w:t>
            </w:r>
            <w:r>
              <w:rPr>
                <w:rFonts w:ascii="Times New Roman" w:hAnsi="Times New Roman" w:cs="Times New Roman" w:hint="eastAsia"/>
                <w:sz w:val="18"/>
                <w:szCs w:val="18"/>
              </w:rPr>
              <w:t>的文件资料的副本或复印件与正本或原件一致，且该等文件</w:t>
            </w:r>
            <w:r>
              <w:rPr>
                <w:rFonts w:ascii="Times New Roman" w:hAnsi="Times New Roman" w:cs="Times New Roman"/>
                <w:sz w:val="18"/>
                <w:szCs w:val="18"/>
              </w:rPr>
              <w:t xml:space="preserve"> </w:t>
            </w:r>
            <w:r>
              <w:rPr>
                <w:rFonts w:ascii="Times New Roman" w:hAnsi="Times New Roman" w:cs="Times New Roman" w:hint="eastAsia"/>
                <w:sz w:val="18"/>
                <w:szCs w:val="18"/>
              </w:rPr>
              <w:t>资料的签字与印章都是真实的；保证为本次交易所提供的有</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关信息</w:t>
            </w:r>
            <w:proofErr w:type="gramEnd"/>
            <w:r>
              <w:rPr>
                <w:rFonts w:ascii="Times New Roman" w:hAnsi="Times New Roman" w:cs="Times New Roman" w:hint="eastAsia"/>
                <w:sz w:val="18"/>
                <w:szCs w:val="18"/>
              </w:rPr>
              <w:t>和文件真实、准确和完整，不存在虚假记载、误导性</w:t>
            </w:r>
            <w:r>
              <w:rPr>
                <w:rFonts w:ascii="Times New Roman" w:hAnsi="Times New Roman" w:cs="Times New Roman"/>
                <w:sz w:val="18"/>
                <w:szCs w:val="18"/>
              </w:rPr>
              <w:t xml:space="preserve"> </w:t>
            </w:r>
            <w:r>
              <w:rPr>
                <w:rFonts w:ascii="Times New Roman" w:hAnsi="Times New Roman" w:cs="Times New Roman" w:hint="eastAsia"/>
                <w:sz w:val="18"/>
                <w:szCs w:val="18"/>
              </w:rPr>
              <w:t>陈述或者重大遗漏，并对所提供信息的真实性、准确性和完</w:t>
            </w:r>
            <w:r>
              <w:rPr>
                <w:rFonts w:ascii="Times New Roman" w:hAnsi="Times New Roman" w:cs="Times New Roman"/>
                <w:sz w:val="18"/>
                <w:szCs w:val="18"/>
              </w:rPr>
              <w:t xml:space="preserve"> </w:t>
            </w:r>
            <w:r>
              <w:rPr>
                <w:rFonts w:ascii="Times New Roman" w:hAnsi="Times New Roman" w:cs="Times New Roman" w:hint="eastAsia"/>
                <w:sz w:val="18"/>
                <w:szCs w:val="18"/>
              </w:rPr>
              <w:t>整性承担个别及连带的法律责任。</w:t>
            </w:r>
            <w:r>
              <w:rPr>
                <w:rFonts w:ascii="Times New Roman" w:hAnsi="Times New Roman" w:cs="Times New Roman"/>
                <w:sz w:val="18"/>
                <w:szCs w:val="18"/>
              </w:rPr>
              <w:t xml:space="preserve"> 2</w:t>
            </w:r>
            <w:r>
              <w:rPr>
                <w:rFonts w:ascii="Times New Roman" w:hAnsi="Times New Roman" w:cs="Times New Roman" w:hint="eastAsia"/>
                <w:sz w:val="18"/>
                <w:szCs w:val="18"/>
              </w:rPr>
              <w:t>、在参与本次交易期间，本企业将依照相关法律、法规、</w:t>
            </w:r>
            <w:r>
              <w:rPr>
                <w:rFonts w:ascii="Times New Roman" w:hAnsi="Times New Roman" w:cs="Times New Roman"/>
                <w:sz w:val="18"/>
                <w:szCs w:val="18"/>
              </w:rPr>
              <w:t xml:space="preserve"> </w:t>
            </w:r>
            <w:r>
              <w:rPr>
                <w:rFonts w:ascii="Times New Roman" w:hAnsi="Times New Roman" w:cs="Times New Roman" w:hint="eastAsia"/>
                <w:sz w:val="18"/>
                <w:szCs w:val="18"/>
              </w:rPr>
              <w:t>规章、中国证监会和深圳证券交易所的有关规定，及时向上</w:t>
            </w:r>
            <w:r>
              <w:rPr>
                <w:rFonts w:ascii="Times New Roman" w:hAnsi="Times New Roman" w:cs="Times New Roman"/>
                <w:sz w:val="18"/>
                <w:szCs w:val="18"/>
              </w:rPr>
              <w:t xml:space="preserve"> </w:t>
            </w:r>
            <w:r>
              <w:rPr>
                <w:rFonts w:ascii="Times New Roman" w:hAnsi="Times New Roman" w:cs="Times New Roman" w:hint="eastAsia"/>
                <w:sz w:val="18"/>
                <w:szCs w:val="18"/>
              </w:rPr>
              <w:t>市公司披露有关本次交易的信息，并保证该等信息</w:t>
            </w:r>
            <w:r>
              <w:rPr>
                <w:rFonts w:ascii="Times New Roman" w:hAnsi="Times New Roman" w:cs="Times New Roman" w:hint="eastAsia"/>
                <w:sz w:val="18"/>
                <w:szCs w:val="18"/>
              </w:rPr>
              <w:lastRenderedPageBreak/>
              <w:t>的真实性、准确性和完整性，保证该等信息不存在虚假记载、误导</w:t>
            </w:r>
            <w:r>
              <w:rPr>
                <w:rFonts w:ascii="Times New Roman" w:hAnsi="Times New Roman" w:cs="Times New Roman"/>
                <w:sz w:val="18"/>
                <w:szCs w:val="18"/>
              </w:rPr>
              <w:t xml:space="preserve"> </w:t>
            </w:r>
            <w:r>
              <w:rPr>
                <w:rFonts w:ascii="Times New Roman" w:hAnsi="Times New Roman" w:cs="Times New Roman" w:hint="eastAsia"/>
                <w:sz w:val="18"/>
                <w:szCs w:val="18"/>
              </w:rPr>
              <w:t>性陈述或者重大遗漏。如本企业为本次交易所提供的有关信</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息不符合</w:t>
            </w:r>
            <w:proofErr w:type="gramEnd"/>
            <w:r>
              <w:rPr>
                <w:rFonts w:ascii="Times New Roman" w:hAnsi="Times New Roman" w:cs="Times New Roman" w:hint="eastAsia"/>
                <w:sz w:val="18"/>
                <w:szCs w:val="18"/>
              </w:rPr>
              <w:t>上述要求而给上市公司及投资者带来损失，本企业</w:t>
            </w:r>
            <w:r>
              <w:rPr>
                <w:rFonts w:ascii="Times New Roman" w:hAnsi="Times New Roman" w:cs="Times New Roman"/>
                <w:sz w:val="18"/>
                <w:szCs w:val="18"/>
              </w:rPr>
              <w:t xml:space="preserve"> </w:t>
            </w:r>
            <w:r>
              <w:rPr>
                <w:rFonts w:ascii="Times New Roman" w:hAnsi="Times New Roman" w:cs="Times New Roman" w:hint="eastAsia"/>
                <w:sz w:val="18"/>
                <w:szCs w:val="18"/>
              </w:rPr>
              <w:t>将承担个别及连带的赔偿责任。</w:t>
            </w:r>
            <w:r>
              <w:rPr>
                <w:rFonts w:ascii="Times New Roman" w:hAnsi="Times New Roman" w:cs="Times New Roman"/>
                <w:sz w:val="18"/>
                <w:szCs w:val="18"/>
              </w:rPr>
              <w:t xml:space="preserve"> 3</w:t>
            </w:r>
            <w:r>
              <w:rPr>
                <w:rFonts w:ascii="Times New Roman" w:hAnsi="Times New Roman" w:cs="Times New Roman" w:hint="eastAsia"/>
                <w:sz w:val="18"/>
                <w:szCs w:val="18"/>
              </w:rPr>
              <w:t>、如本次交易所提供或披露的信息涉嫌虚假记载、误导性</w:t>
            </w:r>
            <w:r>
              <w:rPr>
                <w:rFonts w:ascii="Times New Roman" w:hAnsi="Times New Roman" w:cs="Times New Roman"/>
                <w:sz w:val="18"/>
                <w:szCs w:val="18"/>
              </w:rPr>
              <w:t xml:space="preserve"> </w:t>
            </w:r>
            <w:r>
              <w:rPr>
                <w:rFonts w:ascii="Times New Roman" w:hAnsi="Times New Roman" w:cs="Times New Roman" w:hint="eastAsia"/>
                <w:sz w:val="18"/>
                <w:szCs w:val="18"/>
              </w:rPr>
              <w:t>陈述或者重大遗漏，被司法机关立案侦查或者被中国证监会</w:t>
            </w:r>
            <w:r>
              <w:rPr>
                <w:rFonts w:ascii="Times New Roman" w:hAnsi="Times New Roman" w:cs="Times New Roman"/>
                <w:sz w:val="18"/>
                <w:szCs w:val="18"/>
              </w:rPr>
              <w:t xml:space="preserve"> </w:t>
            </w:r>
            <w:r>
              <w:rPr>
                <w:rFonts w:ascii="Times New Roman" w:hAnsi="Times New Roman" w:cs="Times New Roman" w:hint="eastAsia"/>
                <w:sz w:val="18"/>
                <w:szCs w:val="18"/>
              </w:rPr>
              <w:t>立案调查的，在形成调查结论以前，不转让在晨鸣纸业拥有</w:t>
            </w:r>
            <w:r>
              <w:rPr>
                <w:rFonts w:ascii="Times New Roman" w:hAnsi="Times New Roman" w:cs="Times New Roman"/>
                <w:sz w:val="18"/>
                <w:szCs w:val="18"/>
              </w:rPr>
              <w:t xml:space="preserve"> </w:t>
            </w:r>
            <w:r>
              <w:rPr>
                <w:rFonts w:ascii="Times New Roman" w:hAnsi="Times New Roman" w:cs="Times New Roman" w:hint="eastAsia"/>
                <w:sz w:val="18"/>
                <w:szCs w:val="18"/>
              </w:rPr>
              <w:t>权益的股份，并于收到立案稽查通知的两个交易日内将暂停</w:t>
            </w:r>
            <w:r>
              <w:rPr>
                <w:rFonts w:ascii="Times New Roman" w:hAnsi="Times New Roman" w:cs="Times New Roman"/>
                <w:sz w:val="18"/>
                <w:szCs w:val="18"/>
              </w:rPr>
              <w:t xml:space="preserve"> </w:t>
            </w:r>
            <w:r>
              <w:rPr>
                <w:rFonts w:ascii="Times New Roman" w:hAnsi="Times New Roman" w:cs="Times New Roman" w:hint="eastAsia"/>
                <w:sz w:val="18"/>
                <w:szCs w:val="18"/>
              </w:rPr>
              <w:t>转让的书面申请和证券账户提交晨鸣纸业董事会，由董事会</w:t>
            </w:r>
            <w:r>
              <w:rPr>
                <w:rFonts w:ascii="Times New Roman" w:hAnsi="Times New Roman" w:cs="Times New Roman"/>
                <w:sz w:val="18"/>
                <w:szCs w:val="18"/>
              </w:rPr>
              <w:t xml:space="preserve"> </w:t>
            </w:r>
            <w:r>
              <w:rPr>
                <w:rFonts w:ascii="Times New Roman" w:hAnsi="Times New Roman" w:cs="Times New Roman" w:hint="eastAsia"/>
                <w:sz w:val="18"/>
                <w:szCs w:val="18"/>
              </w:rPr>
              <w:t>代本企业向证券交易所和登记结算公司申请锁定；如未在两</w:t>
            </w:r>
            <w:r>
              <w:rPr>
                <w:rFonts w:ascii="Times New Roman" w:hAnsi="Times New Roman" w:cs="Times New Roman"/>
                <w:sz w:val="18"/>
                <w:szCs w:val="18"/>
              </w:rPr>
              <w:t xml:space="preserve"> </w:t>
            </w:r>
            <w:proofErr w:type="gramStart"/>
            <w:r>
              <w:rPr>
                <w:rFonts w:ascii="Times New Roman" w:hAnsi="Times New Roman" w:cs="Times New Roman" w:hint="eastAsia"/>
                <w:sz w:val="18"/>
                <w:szCs w:val="18"/>
              </w:rPr>
              <w:t>个</w:t>
            </w:r>
            <w:proofErr w:type="gramEnd"/>
            <w:r>
              <w:rPr>
                <w:rFonts w:ascii="Times New Roman" w:hAnsi="Times New Roman" w:cs="Times New Roman" w:hint="eastAsia"/>
                <w:sz w:val="18"/>
                <w:szCs w:val="18"/>
              </w:rPr>
              <w:t>交易日内提交锁定申请的，本企业授权董事会核实后直接</w:t>
            </w:r>
            <w:r>
              <w:rPr>
                <w:rFonts w:ascii="Times New Roman" w:hAnsi="Times New Roman" w:cs="Times New Roman"/>
                <w:sz w:val="18"/>
                <w:szCs w:val="18"/>
              </w:rPr>
              <w:t xml:space="preserve"> </w:t>
            </w:r>
            <w:r>
              <w:rPr>
                <w:rFonts w:ascii="Times New Roman" w:hAnsi="Times New Roman" w:cs="Times New Roman" w:hint="eastAsia"/>
                <w:sz w:val="18"/>
                <w:szCs w:val="18"/>
              </w:rPr>
              <w:t>向证券交易所和登记结算公司报送本企业身份信息和账户</w:t>
            </w:r>
            <w:r>
              <w:rPr>
                <w:rFonts w:ascii="Times New Roman" w:hAnsi="Times New Roman" w:cs="Times New Roman"/>
                <w:sz w:val="18"/>
                <w:szCs w:val="18"/>
              </w:rPr>
              <w:t xml:space="preserve"> </w:t>
            </w:r>
            <w:r>
              <w:rPr>
                <w:rFonts w:ascii="Times New Roman" w:hAnsi="Times New Roman" w:cs="Times New Roman" w:hint="eastAsia"/>
                <w:sz w:val="18"/>
                <w:szCs w:val="18"/>
              </w:rPr>
              <w:t>信息并申请锁定；如董事会未向证券交易所和登记结算公司</w:t>
            </w:r>
            <w:r>
              <w:rPr>
                <w:rFonts w:ascii="Times New Roman" w:hAnsi="Times New Roman" w:cs="Times New Roman"/>
                <w:sz w:val="18"/>
                <w:szCs w:val="18"/>
              </w:rPr>
              <w:t xml:space="preserve"> </w:t>
            </w:r>
            <w:r>
              <w:rPr>
                <w:rFonts w:ascii="Times New Roman" w:hAnsi="Times New Roman" w:cs="Times New Roman" w:hint="eastAsia"/>
                <w:sz w:val="18"/>
                <w:szCs w:val="18"/>
              </w:rPr>
              <w:t>报送本企业身份信息和账户信息的，本企业授权证券交易所和登记结算公司直接锁定相关股份。如调查结论发现存在违</w:t>
            </w:r>
            <w:r>
              <w:rPr>
                <w:rFonts w:ascii="Times New Roman" w:hAnsi="Times New Roman" w:cs="Times New Roman"/>
                <w:sz w:val="18"/>
                <w:szCs w:val="18"/>
              </w:rPr>
              <w:t xml:space="preserve"> </w:t>
            </w:r>
            <w:r>
              <w:rPr>
                <w:rFonts w:ascii="Times New Roman" w:hAnsi="Times New Roman" w:cs="Times New Roman" w:hint="eastAsia"/>
                <w:sz w:val="18"/>
                <w:szCs w:val="18"/>
              </w:rPr>
              <w:t>法违规情节，本企业承诺锁定股份自愿用于相关投资者赔偿</w:t>
            </w:r>
            <w:r>
              <w:rPr>
                <w:rFonts w:ascii="Times New Roman" w:hAnsi="Times New Roman" w:cs="Times New Roman"/>
                <w:sz w:val="18"/>
                <w:szCs w:val="18"/>
              </w:rPr>
              <w:t xml:space="preserve"> </w:t>
            </w:r>
            <w:r>
              <w:rPr>
                <w:rFonts w:ascii="Times New Roman" w:hAnsi="Times New Roman" w:cs="Times New Roman" w:hint="eastAsia"/>
                <w:sz w:val="18"/>
                <w:szCs w:val="18"/>
              </w:rPr>
              <w:t>安排。</w:t>
            </w:r>
          </w:p>
        </w:tc>
        <w:tc>
          <w:tcPr>
            <w:tcW w:w="434" w:type="pct"/>
            <w:vAlign w:val="center"/>
            <w:hideMark/>
          </w:tcPr>
          <w:p w14:paraId="6A1D1F3E"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lastRenderedPageBreak/>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7A4474FF"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2F4954EC"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4B79FAA7" w14:textId="77777777" w:rsidTr="00F37961">
        <w:trPr>
          <w:trHeight w:val="284"/>
        </w:trPr>
        <w:tc>
          <w:tcPr>
            <w:tcW w:w="0" w:type="auto"/>
            <w:vMerge/>
            <w:vAlign w:val="center"/>
            <w:hideMark/>
          </w:tcPr>
          <w:p w14:paraId="102BED53" w14:textId="77777777" w:rsidR="00F37961" w:rsidRDefault="00F37961">
            <w:pPr>
              <w:widowControl/>
              <w:rPr>
                <w:rFonts w:ascii="宋体" w:eastAsia="宋体" w:hAnsi="宋体" w:cs="宋体"/>
                <w:sz w:val="18"/>
                <w:szCs w:val="18"/>
              </w:rPr>
            </w:pPr>
          </w:p>
        </w:tc>
        <w:tc>
          <w:tcPr>
            <w:tcW w:w="618" w:type="pct"/>
            <w:vAlign w:val="center"/>
            <w:hideMark/>
          </w:tcPr>
          <w:p w14:paraId="003C39C9"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东兴证券投资有限公司</w:t>
            </w:r>
          </w:p>
        </w:tc>
        <w:tc>
          <w:tcPr>
            <w:tcW w:w="354" w:type="pct"/>
            <w:vMerge w:val="restart"/>
            <w:vAlign w:val="center"/>
          </w:tcPr>
          <w:p w14:paraId="21818314"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关于股份锁定的承诺</w:t>
            </w:r>
          </w:p>
          <w:p w14:paraId="008E4C72" w14:textId="77777777" w:rsidR="00F37961" w:rsidRDefault="00F37961">
            <w:pPr>
              <w:spacing w:line="240" w:lineRule="exact"/>
              <w:rPr>
                <w:rFonts w:ascii="Times New Roman" w:hAnsi="Times New Roman" w:cs="Times New Roman"/>
                <w:sz w:val="18"/>
                <w:szCs w:val="18"/>
              </w:rPr>
            </w:pPr>
          </w:p>
        </w:tc>
        <w:tc>
          <w:tcPr>
            <w:tcW w:w="1885" w:type="pct"/>
            <w:vAlign w:val="center"/>
            <w:hideMark/>
          </w:tcPr>
          <w:p w14:paraId="6E17596C"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、自本次交易取得的股份发行结束之日起十二个月内不转让本企业在本次交易中取得的上市公司股份，但中国证监会要求对目标股份的锁定期进行调整的，应根据相关要求予以调整。</w:t>
            </w:r>
            <w:r>
              <w:rPr>
                <w:rFonts w:ascii="Times New Roman" w:hAnsi="Times New Roman" w:cs="Times New Roman"/>
                <w:sz w:val="18"/>
                <w:szCs w:val="18"/>
              </w:rPr>
              <w:t xml:space="preserve"> 2</w:t>
            </w:r>
            <w:r>
              <w:rPr>
                <w:rFonts w:ascii="Times New Roman" w:hAnsi="Times New Roman" w:cs="Times New Roman" w:hint="eastAsia"/>
                <w:sz w:val="18"/>
                <w:szCs w:val="18"/>
              </w:rPr>
              <w:t>、上述</w:t>
            </w:r>
            <w:r>
              <w:rPr>
                <w:rFonts w:ascii="Times New Roman" w:hAnsi="Times New Roman" w:cs="Times New Roman"/>
                <w:sz w:val="18"/>
                <w:szCs w:val="18"/>
              </w:rPr>
              <w:t>“</w:t>
            </w:r>
            <w:r>
              <w:rPr>
                <w:rFonts w:ascii="Times New Roman" w:hAnsi="Times New Roman" w:cs="Times New Roman" w:hint="eastAsia"/>
                <w:sz w:val="18"/>
                <w:szCs w:val="18"/>
              </w:rPr>
              <w:t>在本次交易中取得的上市公司股份</w:t>
            </w:r>
            <w:r>
              <w:rPr>
                <w:rFonts w:ascii="Times New Roman" w:hAnsi="Times New Roman" w:cs="Times New Roman"/>
                <w:sz w:val="18"/>
                <w:szCs w:val="18"/>
              </w:rPr>
              <w:t>”</w:t>
            </w:r>
            <w:r>
              <w:rPr>
                <w:rFonts w:ascii="Times New Roman" w:hAnsi="Times New Roman" w:cs="Times New Roman" w:hint="eastAsia"/>
                <w:sz w:val="18"/>
                <w:szCs w:val="18"/>
              </w:rPr>
              <w:t>包括锁定期内因上市公司分配股票股利、资本公积转增等衍生取得的上市公司股份。</w:t>
            </w:r>
            <w:r>
              <w:rPr>
                <w:rFonts w:ascii="Times New Roman" w:hAnsi="Times New Roman" w:cs="Times New Roman"/>
                <w:sz w:val="18"/>
                <w:szCs w:val="18"/>
              </w:rPr>
              <w:t xml:space="preserve"> 3</w:t>
            </w:r>
            <w:r>
              <w:rPr>
                <w:rFonts w:ascii="Times New Roman" w:hAnsi="Times New Roman" w:cs="Times New Roman" w:hint="eastAsia"/>
                <w:sz w:val="18"/>
                <w:szCs w:val="18"/>
              </w:rPr>
              <w:t>、本企业因本次交易获得的晨鸣纸业的股份在解锁后减持时需遵守《中华人民共和国公司法》《中华人民共和国证券</w:t>
            </w:r>
            <w:r>
              <w:rPr>
                <w:rFonts w:ascii="Times New Roman" w:hAnsi="Times New Roman" w:cs="Times New Roman"/>
                <w:sz w:val="18"/>
                <w:szCs w:val="18"/>
              </w:rPr>
              <w:t xml:space="preserve"> </w:t>
            </w:r>
            <w:r>
              <w:rPr>
                <w:rFonts w:ascii="Times New Roman" w:hAnsi="Times New Roman" w:cs="Times New Roman" w:hint="eastAsia"/>
                <w:sz w:val="18"/>
                <w:szCs w:val="18"/>
              </w:rPr>
              <w:t>法》《深圳证券交易所股票上市规则》《深圳证券交易所上市公司股东及董事、监事、高级管理人员减持股份实施细则》</w:t>
            </w:r>
            <w:r>
              <w:rPr>
                <w:rFonts w:ascii="Times New Roman" w:hAnsi="Times New Roman" w:cs="Times New Roman"/>
                <w:sz w:val="18"/>
                <w:szCs w:val="18"/>
              </w:rPr>
              <w:t xml:space="preserve"> </w:t>
            </w:r>
            <w:r>
              <w:rPr>
                <w:rFonts w:ascii="Times New Roman" w:hAnsi="Times New Roman" w:cs="Times New Roman" w:hint="eastAsia"/>
                <w:sz w:val="18"/>
                <w:szCs w:val="18"/>
              </w:rPr>
              <w:t>以及《山东晨鸣纸业集团股份有限公司章程》等法律、法规、</w:t>
            </w:r>
            <w:r>
              <w:rPr>
                <w:rFonts w:ascii="Times New Roman" w:hAnsi="Times New Roman" w:cs="Times New Roman"/>
                <w:sz w:val="18"/>
                <w:szCs w:val="18"/>
              </w:rPr>
              <w:t xml:space="preserve"> </w:t>
            </w:r>
            <w:r>
              <w:rPr>
                <w:rFonts w:ascii="Times New Roman" w:hAnsi="Times New Roman" w:cs="Times New Roman" w:hint="eastAsia"/>
                <w:sz w:val="18"/>
                <w:szCs w:val="18"/>
              </w:rPr>
              <w:t>规章、规范性文件的规定。</w:t>
            </w:r>
          </w:p>
        </w:tc>
        <w:tc>
          <w:tcPr>
            <w:tcW w:w="434" w:type="pct"/>
            <w:vAlign w:val="center"/>
            <w:hideMark/>
          </w:tcPr>
          <w:p w14:paraId="10CE844B"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5DB5DA15"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股份发行结束之日起十二个月</w:t>
            </w:r>
          </w:p>
        </w:tc>
        <w:tc>
          <w:tcPr>
            <w:tcW w:w="571" w:type="pct"/>
            <w:vAlign w:val="center"/>
            <w:hideMark/>
          </w:tcPr>
          <w:p w14:paraId="247C313F"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该资产重组事项已经终止，该承诺事项履行完毕。</w:t>
            </w:r>
          </w:p>
        </w:tc>
      </w:tr>
      <w:tr w:rsidR="00F37961" w14:paraId="4602A70C" w14:textId="77777777" w:rsidTr="00F37961">
        <w:trPr>
          <w:trHeight w:val="284"/>
        </w:trPr>
        <w:tc>
          <w:tcPr>
            <w:tcW w:w="0" w:type="auto"/>
            <w:vMerge/>
            <w:vAlign w:val="center"/>
            <w:hideMark/>
          </w:tcPr>
          <w:p w14:paraId="2191BE6C" w14:textId="77777777" w:rsidR="00F37961" w:rsidRDefault="00F37961">
            <w:pPr>
              <w:widowControl/>
              <w:rPr>
                <w:rFonts w:ascii="宋体" w:eastAsia="宋体" w:hAnsi="宋体" w:cs="宋体"/>
                <w:sz w:val="18"/>
                <w:szCs w:val="18"/>
              </w:rPr>
            </w:pPr>
          </w:p>
        </w:tc>
        <w:tc>
          <w:tcPr>
            <w:tcW w:w="618" w:type="pct"/>
            <w:vAlign w:val="center"/>
            <w:hideMark/>
          </w:tcPr>
          <w:p w14:paraId="6F430255"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重庆国际信托股份有限公司</w:t>
            </w:r>
          </w:p>
        </w:tc>
        <w:tc>
          <w:tcPr>
            <w:tcW w:w="354" w:type="pct"/>
            <w:vMerge/>
            <w:vAlign w:val="center"/>
            <w:hideMark/>
          </w:tcPr>
          <w:p w14:paraId="78BD738E" w14:textId="77777777" w:rsidR="00F37961" w:rsidRDefault="00F37961">
            <w:pPr>
              <w:widowControl/>
              <w:rPr>
                <w:rFonts w:ascii="Times New Roman" w:hAnsi="Times New Roman" w:cs="Times New Roman"/>
                <w:sz w:val="18"/>
                <w:szCs w:val="18"/>
              </w:rPr>
            </w:pPr>
          </w:p>
        </w:tc>
        <w:tc>
          <w:tcPr>
            <w:tcW w:w="1885" w:type="pct"/>
            <w:vAlign w:val="center"/>
            <w:hideMark/>
          </w:tcPr>
          <w:p w14:paraId="17071862"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重庆信托（下称</w:t>
            </w:r>
            <w:r>
              <w:rPr>
                <w:rFonts w:ascii="Times New Roman" w:hAnsi="Times New Roman" w:cs="Times New Roman"/>
                <w:sz w:val="18"/>
                <w:szCs w:val="18"/>
              </w:rPr>
              <w:t>“</w:t>
            </w:r>
            <w:r>
              <w:rPr>
                <w:rFonts w:ascii="Times New Roman" w:hAnsi="Times New Roman" w:cs="Times New Roman" w:hint="eastAsia"/>
                <w:sz w:val="18"/>
                <w:szCs w:val="18"/>
              </w:rPr>
              <w:t>本企业</w:t>
            </w:r>
            <w:r>
              <w:rPr>
                <w:rFonts w:ascii="Times New Roman" w:hAnsi="Times New Roman" w:cs="Times New Roman"/>
                <w:sz w:val="18"/>
                <w:szCs w:val="18"/>
              </w:rPr>
              <w:t>”</w:t>
            </w:r>
            <w:r>
              <w:rPr>
                <w:rFonts w:ascii="Times New Roman" w:hAnsi="Times New Roman" w:cs="Times New Roman" w:hint="eastAsia"/>
                <w:sz w:val="18"/>
                <w:szCs w:val="18"/>
              </w:rPr>
              <w:t>）作为重庆信托</w:t>
            </w:r>
            <w:r>
              <w:rPr>
                <w:rFonts w:ascii="Times New Roman" w:hAnsi="Times New Roman" w:cs="Times New Roman"/>
                <w:sz w:val="18"/>
                <w:szCs w:val="18"/>
              </w:rPr>
              <w:t>·</w:t>
            </w:r>
            <w:r>
              <w:rPr>
                <w:rFonts w:ascii="Times New Roman" w:hAnsi="Times New Roman" w:cs="Times New Roman" w:hint="eastAsia"/>
                <w:sz w:val="18"/>
                <w:szCs w:val="18"/>
              </w:rPr>
              <w:t>惠渝</w:t>
            </w:r>
            <w:r>
              <w:rPr>
                <w:rFonts w:ascii="Times New Roman" w:hAnsi="Times New Roman" w:cs="Times New Roman"/>
                <w:sz w:val="18"/>
                <w:szCs w:val="18"/>
              </w:rPr>
              <w:t xml:space="preserve"> 6 </w:t>
            </w:r>
            <w:r>
              <w:rPr>
                <w:rFonts w:ascii="Times New Roman" w:hAnsi="Times New Roman" w:cs="Times New Roman" w:hint="eastAsia"/>
                <w:sz w:val="18"/>
                <w:szCs w:val="18"/>
              </w:rPr>
              <w:t>号集合</w:t>
            </w:r>
            <w:r>
              <w:rPr>
                <w:rFonts w:ascii="Times New Roman" w:hAnsi="Times New Roman" w:cs="Times New Roman"/>
                <w:sz w:val="18"/>
                <w:szCs w:val="18"/>
              </w:rPr>
              <w:t xml:space="preserve"> </w:t>
            </w:r>
            <w:r>
              <w:rPr>
                <w:rFonts w:ascii="Times New Roman" w:hAnsi="Times New Roman" w:cs="Times New Roman" w:hint="eastAsia"/>
                <w:sz w:val="18"/>
                <w:szCs w:val="18"/>
              </w:rPr>
              <w:t>资金信托计划（下称</w:t>
            </w:r>
            <w:r>
              <w:rPr>
                <w:rFonts w:ascii="Times New Roman" w:hAnsi="Times New Roman" w:cs="Times New Roman"/>
                <w:sz w:val="18"/>
                <w:szCs w:val="18"/>
              </w:rPr>
              <w:t>“</w:t>
            </w:r>
            <w:r>
              <w:rPr>
                <w:rFonts w:ascii="Times New Roman" w:hAnsi="Times New Roman" w:cs="Times New Roman" w:hint="eastAsia"/>
                <w:sz w:val="18"/>
                <w:szCs w:val="18"/>
              </w:rPr>
              <w:t>惠渝</w:t>
            </w:r>
            <w:r>
              <w:rPr>
                <w:rFonts w:ascii="Times New Roman" w:hAnsi="Times New Roman" w:cs="Times New Roman"/>
                <w:sz w:val="18"/>
                <w:szCs w:val="18"/>
              </w:rPr>
              <w:t xml:space="preserve"> 6 </w:t>
            </w:r>
            <w:r>
              <w:rPr>
                <w:rFonts w:ascii="Times New Roman" w:hAnsi="Times New Roman" w:cs="Times New Roman" w:hint="eastAsia"/>
                <w:sz w:val="18"/>
                <w:szCs w:val="18"/>
              </w:rPr>
              <w:t>号</w:t>
            </w:r>
            <w:r>
              <w:rPr>
                <w:rFonts w:ascii="Times New Roman" w:hAnsi="Times New Roman" w:cs="Times New Roman"/>
                <w:sz w:val="18"/>
                <w:szCs w:val="18"/>
              </w:rPr>
              <w:t>”</w:t>
            </w:r>
            <w:r>
              <w:rPr>
                <w:rFonts w:ascii="Times New Roman" w:hAnsi="Times New Roman" w:cs="Times New Roman" w:hint="eastAsia"/>
                <w:sz w:val="18"/>
                <w:szCs w:val="18"/>
              </w:rPr>
              <w:t>或</w:t>
            </w:r>
            <w:r>
              <w:rPr>
                <w:rFonts w:ascii="Times New Roman" w:hAnsi="Times New Roman" w:cs="Times New Roman"/>
                <w:sz w:val="18"/>
                <w:szCs w:val="18"/>
              </w:rPr>
              <w:t>“</w:t>
            </w:r>
            <w:r>
              <w:rPr>
                <w:rFonts w:ascii="Times New Roman" w:hAnsi="Times New Roman" w:cs="Times New Roman" w:hint="eastAsia"/>
                <w:sz w:val="18"/>
                <w:szCs w:val="18"/>
              </w:rPr>
              <w:t>本计划</w:t>
            </w:r>
            <w:r>
              <w:rPr>
                <w:rFonts w:ascii="Times New Roman" w:hAnsi="Times New Roman" w:cs="Times New Roman"/>
                <w:sz w:val="18"/>
                <w:szCs w:val="18"/>
              </w:rPr>
              <w:t>”</w:t>
            </w:r>
            <w:r>
              <w:rPr>
                <w:rFonts w:ascii="Times New Roman" w:hAnsi="Times New Roman" w:cs="Times New Roman" w:hint="eastAsia"/>
                <w:sz w:val="18"/>
                <w:szCs w:val="18"/>
              </w:rPr>
              <w:t>）的受托管</w:t>
            </w:r>
            <w:r>
              <w:rPr>
                <w:rFonts w:ascii="Times New Roman" w:hAnsi="Times New Roman" w:cs="Times New Roman"/>
                <w:sz w:val="18"/>
                <w:szCs w:val="18"/>
              </w:rPr>
              <w:t xml:space="preserve"> </w:t>
            </w:r>
            <w:r>
              <w:rPr>
                <w:rFonts w:ascii="Times New Roman" w:hAnsi="Times New Roman" w:cs="Times New Roman" w:hint="eastAsia"/>
                <w:sz w:val="18"/>
                <w:szCs w:val="18"/>
              </w:rPr>
              <w:t>理人，代表惠渝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号作为上市公司本次交易的交易对方，本</w:t>
            </w:r>
            <w:r>
              <w:rPr>
                <w:rFonts w:ascii="Times New Roman" w:hAnsi="Times New Roman" w:cs="Times New Roman"/>
                <w:sz w:val="18"/>
                <w:szCs w:val="18"/>
              </w:rPr>
              <w:t xml:space="preserve"> </w:t>
            </w:r>
            <w:r>
              <w:rPr>
                <w:rFonts w:ascii="Times New Roman" w:hAnsi="Times New Roman" w:cs="Times New Roman" w:hint="eastAsia"/>
                <w:sz w:val="18"/>
                <w:szCs w:val="18"/>
              </w:rPr>
              <w:t>次交易完成后将持有上市公司股份。本企业对本次交易中获</w:t>
            </w:r>
            <w:r>
              <w:rPr>
                <w:rFonts w:ascii="Times New Roman" w:hAnsi="Times New Roman" w:cs="Times New Roman"/>
                <w:sz w:val="18"/>
                <w:szCs w:val="18"/>
              </w:rPr>
              <w:t xml:space="preserve"> </w:t>
            </w:r>
            <w:r>
              <w:rPr>
                <w:rFonts w:ascii="Times New Roman" w:hAnsi="Times New Roman" w:cs="Times New Roman" w:hint="eastAsia"/>
                <w:sz w:val="18"/>
                <w:szCs w:val="18"/>
              </w:rPr>
              <w:t>得的上市公司股份（以下简称</w:t>
            </w:r>
            <w:r>
              <w:rPr>
                <w:rFonts w:ascii="Times New Roman" w:hAnsi="Times New Roman" w:cs="Times New Roman"/>
                <w:sz w:val="18"/>
                <w:szCs w:val="18"/>
              </w:rPr>
              <w:t>“</w:t>
            </w:r>
            <w:r>
              <w:rPr>
                <w:rFonts w:ascii="Times New Roman" w:hAnsi="Times New Roman" w:cs="Times New Roman" w:hint="eastAsia"/>
                <w:sz w:val="18"/>
                <w:szCs w:val="18"/>
              </w:rPr>
              <w:t>目标股份</w:t>
            </w:r>
            <w:r>
              <w:rPr>
                <w:rFonts w:ascii="Times New Roman" w:hAnsi="Times New Roman" w:cs="Times New Roman"/>
                <w:sz w:val="18"/>
                <w:szCs w:val="18"/>
              </w:rPr>
              <w:t>”</w:t>
            </w:r>
            <w:r>
              <w:rPr>
                <w:rFonts w:ascii="Times New Roman" w:hAnsi="Times New Roman" w:cs="Times New Roman" w:hint="eastAsia"/>
                <w:sz w:val="18"/>
                <w:szCs w:val="18"/>
              </w:rPr>
              <w:t>）的锁定期，作</w:t>
            </w:r>
            <w:r>
              <w:rPr>
                <w:rFonts w:ascii="Times New Roman" w:hAnsi="Times New Roman" w:cs="Times New Roman"/>
                <w:sz w:val="18"/>
                <w:szCs w:val="18"/>
              </w:rPr>
              <w:t xml:space="preserve"> </w:t>
            </w:r>
            <w:r>
              <w:rPr>
                <w:rFonts w:ascii="Times New Roman" w:hAnsi="Times New Roman" w:cs="Times New Roman" w:hint="eastAsia"/>
                <w:sz w:val="18"/>
                <w:szCs w:val="18"/>
              </w:rPr>
              <w:t>出如下承诺：</w:t>
            </w:r>
            <w:r>
              <w:rPr>
                <w:rFonts w:ascii="Times New Roman" w:hAnsi="Times New Roman" w:cs="Times New Roman"/>
                <w:sz w:val="18"/>
                <w:szCs w:val="18"/>
              </w:rPr>
              <w:t xml:space="preserve"> 1</w:t>
            </w:r>
            <w:r>
              <w:rPr>
                <w:rFonts w:ascii="Times New Roman" w:hAnsi="Times New Roman" w:cs="Times New Roman" w:hint="eastAsia"/>
                <w:sz w:val="18"/>
                <w:szCs w:val="18"/>
              </w:rPr>
              <w:t>、自本次交易取得的股份发行结束之日起十二个月内不转让本企业（代表惠渝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号）在本次交易中取得的上市公司股份，但中国证监会要求对目标股份的锁定期进行调整的，应根据相关要求予以调整。</w:t>
            </w:r>
            <w:r>
              <w:rPr>
                <w:rFonts w:ascii="Times New Roman" w:hAnsi="Times New Roman" w:cs="Times New Roman"/>
                <w:sz w:val="18"/>
                <w:szCs w:val="18"/>
              </w:rPr>
              <w:t xml:space="preserve"> 2</w:t>
            </w:r>
            <w:r>
              <w:rPr>
                <w:rFonts w:ascii="Times New Roman" w:hAnsi="Times New Roman" w:cs="Times New Roman" w:hint="eastAsia"/>
                <w:sz w:val="18"/>
                <w:szCs w:val="18"/>
              </w:rPr>
              <w:t>、上述</w:t>
            </w:r>
            <w:r>
              <w:rPr>
                <w:rFonts w:ascii="Times New Roman" w:hAnsi="Times New Roman" w:cs="Times New Roman"/>
                <w:sz w:val="18"/>
                <w:szCs w:val="18"/>
              </w:rPr>
              <w:t>“</w:t>
            </w:r>
            <w:r>
              <w:rPr>
                <w:rFonts w:ascii="Times New Roman" w:hAnsi="Times New Roman" w:cs="Times New Roman" w:hint="eastAsia"/>
                <w:sz w:val="18"/>
                <w:szCs w:val="18"/>
              </w:rPr>
              <w:t>在本次交易中取得的上市公司股份</w:t>
            </w:r>
            <w:r>
              <w:rPr>
                <w:rFonts w:ascii="Times New Roman" w:hAnsi="Times New Roman" w:cs="Times New Roman"/>
                <w:sz w:val="18"/>
                <w:szCs w:val="18"/>
              </w:rPr>
              <w:t>”</w:t>
            </w:r>
            <w:r>
              <w:rPr>
                <w:rFonts w:ascii="Times New Roman" w:hAnsi="Times New Roman" w:cs="Times New Roman" w:hint="eastAsia"/>
                <w:sz w:val="18"/>
                <w:szCs w:val="18"/>
              </w:rPr>
              <w:t>包括锁定期内因上市公司分配股票股利、资本公积转增等衍生取得的上</w:t>
            </w:r>
            <w:r>
              <w:rPr>
                <w:rFonts w:ascii="Times New Roman" w:hAnsi="Times New Roman" w:cs="Times New Roman"/>
                <w:sz w:val="18"/>
                <w:szCs w:val="18"/>
              </w:rPr>
              <w:t xml:space="preserve"> </w:t>
            </w:r>
            <w:r>
              <w:rPr>
                <w:rFonts w:ascii="Times New Roman" w:hAnsi="Times New Roman" w:cs="Times New Roman" w:hint="eastAsia"/>
                <w:sz w:val="18"/>
                <w:szCs w:val="18"/>
              </w:rPr>
              <w:t>市公司股份。</w:t>
            </w:r>
            <w:r>
              <w:rPr>
                <w:rFonts w:ascii="Times New Roman" w:hAnsi="Times New Roman" w:cs="Times New Roman"/>
                <w:sz w:val="18"/>
                <w:szCs w:val="18"/>
              </w:rPr>
              <w:t xml:space="preserve"> 3</w:t>
            </w:r>
            <w:r>
              <w:rPr>
                <w:rFonts w:ascii="Times New Roman" w:hAnsi="Times New Roman" w:cs="Times New Roman" w:hint="eastAsia"/>
                <w:sz w:val="18"/>
                <w:szCs w:val="18"/>
              </w:rPr>
              <w:t>、本企业（代表惠渝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号）因本次交易获得的晨鸣纸业的</w:t>
            </w:r>
            <w:r>
              <w:rPr>
                <w:rFonts w:ascii="Times New Roman" w:hAnsi="Times New Roman" w:cs="Times New Roman"/>
                <w:sz w:val="18"/>
                <w:szCs w:val="18"/>
              </w:rPr>
              <w:t xml:space="preserve"> </w:t>
            </w:r>
            <w:r>
              <w:rPr>
                <w:rFonts w:ascii="Times New Roman" w:hAnsi="Times New Roman" w:cs="Times New Roman" w:hint="eastAsia"/>
                <w:sz w:val="18"/>
                <w:szCs w:val="18"/>
              </w:rPr>
              <w:t>股份在解锁后减持时需遵守《中华人民共和国公司法》《中华人民共和国证券法》《深圳证券交易所股票上市规则》《深圳证券交易所上市公司股东及董事、监事、高级管理人员减</w:t>
            </w:r>
            <w:r>
              <w:rPr>
                <w:rFonts w:ascii="Times New Roman" w:hAnsi="Times New Roman" w:cs="Times New Roman"/>
                <w:sz w:val="18"/>
                <w:szCs w:val="18"/>
              </w:rPr>
              <w:t xml:space="preserve"> </w:t>
            </w:r>
            <w:r>
              <w:rPr>
                <w:rFonts w:ascii="Times New Roman" w:hAnsi="Times New Roman" w:cs="Times New Roman" w:hint="eastAsia"/>
                <w:sz w:val="18"/>
                <w:szCs w:val="18"/>
              </w:rPr>
              <w:t>持股份实施细则》以及《山东晨鸣纸业集团股份有限公司章程》等法</w:t>
            </w:r>
            <w:r>
              <w:rPr>
                <w:rFonts w:ascii="Times New Roman" w:hAnsi="Times New Roman" w:cs="Times New Roman" w:hint="eastAsia"/>
                <w:sz w:val="18"/>
                <w:szCs w:val="18"/>
              </w:rPr>
              <w:lastRenderedPageBreak/>
              <w:t>律、法规、规章、规范性文件的规定。</w:t>
            </w:r>
          </w:p>
        </w:tc>
        <w:tc>
          <w:tcPr>
            <w:tcW w:w="434" w:type="pct"/>
            <w:vAlign w:val="center"/>
            <w:hideMark/>
          </w:tcPr>
          <w:p w14:paraId="063F1C94"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lastRenderedPageBreak/>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3E381D5A"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股份发行结束之日起十二个月</w:t>
            </w:r>
          </w:p>
        </w:tc>
        <w:tc>
          <w:tcPr>
            <w:tcW w:w="571" w:type="pct"/>
            <w:vAlign w:val="center"/>
            <w:hideMark/>
          </w:tcPr>
          <w:p w14:paraId="09CAD965"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该资产重组事项已经终止，该承诺事项履行完毕。</w:t>
            </w:r>
          </w:p>
        </w:tc>
      </w:tr>
      <w:tr w:rsidR="00F37961" w14:paraId="1F68BD7B" w14:textId="77777777" w:rsidTr="00F37961">
        <w:trPr>
          <w:trHeight w:val="284"/>
        </w:trPr>
        <w:tc>
          <w:tcPr>
            <w:tcW w:w="0" w:type="auto"/>
            <w:vMerge/>
            <w:vAlign w:val="center"/>
            <w:hideMark/>
          </w:tcPr>
          <w:p w14:paraId="6ECF4967" w14:textId="77777777" w:rsidR="00F37961" w:rsidRDefault="00F37961">
            <w:pPr>
              <w:widowControl/>
              <w:rPr>
                <w:rFonts w:ascii="宋体" w:eastAsia="宋体" w:hAnsi="宋体" w:cs="宋体"/>
                <w:sz w:val="18"/>
                <w:szCs w:val="18"/>
              </w:rPr>
            </w:pPr>
          </w:p>
        </w:tc>
        <w:tc>
          <w:tcPr>
            <w:tcW w:w="618" w:type="pct"/>
            <w:vAlign w:val="center"/>
            <w:hideMark/>
          </w:tcPr>
          <w:p w14:paraId="213FF0A7"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东兴证券投资有限公司、晨鸣（青岛）资产管理有限公司</w:t>
            </w:r>
          </w:p>
        </w:tc>
        <w:tc>
          <w:tcPr>
            <w:tcW w:w="354" w:type="pct"/>
            <w:vMerge w:val="restart"/>
            <w:vAlign w:val="center"/>
            <w:hideMark/>
          </w:tcPr>
          <w:p w14:paraId="2CFFF04A"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交易对方关于标的资产权属情况的说明与承诺函</w:t>
            </w:r>
          </w:p>
        </w:tc>
        <w:tc>
          <w:tcPr>
            <w:tcW w:w="1885" w:type="pct"/>
            <w:vAlign w:val="center"/>
            <w:hideMark/>
          </w:tcPr>
          <w:p w14:paraId="71B21481"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、本企业持有的标的资产权属清晰，可以合法处置，不存在质押、担保、冻结、查封等权利限制或瑕疵，亦无诉讼、</w:t>
            </w:r>
            <w:r>
              <w:rPr>
                <w:rFonts w:ascii="Times New Roman" w:hAnsi="Times New Roman" w:cs="Times New Roman"/>
                <w:sz w:val="18"/>
                <w:szCs w:val="18"/>
              </w:rPr>
              <w:t xml:space="preserve"> </w:t>
            </w:r>
            <w:r>
              <w:rPr>
                <w:rFonts w:ascii="Times New Roman" w:hAnsi="Times New Roman" w:cs="Times New Roman" w:hint="eastAsia"/>
                <w:sz w:val="18"/>
                <w:szCs w:val="18"/>
              </w:rPr>
              <w:t>仲裁等重大法律纠纷情形。</w:t>
            </w:r>
            <w:r>
              <w:rPr>
                <w:rFonts w:ascii="Times New Roman" w:hAnsi="Times New Roman" w:cs="Times New Roman"/>
                <w:sz w:val="18"/>
                <w:szCs w:val="18"/>
              </w:rPr>
              <w:t xml:space="preserve"> 2</w:t>
            </w:r>
            <w:r>
              <w:rPr>
                <w:rFonts w:ascii="Times New Roman" w:hAnsi="Times New Roman" w:cs="Times New Roman" w:hint="eastAsia"/>
                <w:sz w:val="18"/>
                <w:szCs w:val="18"/>
              </w:rPr>
              <w:t>、在本次交易标的资产评估基准日至资产交割日的期间内，</w:t>
            </w:r>
            <w:r>
              <w:rPr>
                <w:rFonts w:ascii="Times New Roman" w:hAnsi="Times New Roman" w:cs="Times New Roman"/>
                <w:sz w:val="18"/>
                <w:szCs w:val="18"/>
              </w:rPr>
              <w:t xml:space="preserve"> </w:t>
            </w:r>
            <w:r>
              <w:rPr>
                <w:rFonts w:ascii="Times New Roman" w:hAnsi="Times New Roman" w:cs="Times New Roman" w:hint="eastAsia"/>
                <w:sz w:val="18"/>
                <w:szCs w:val="18"/>
              </w:rPr>
              <w:t>本企业不就标的资产设置抵押、质押等任何第三方权利。</w:t>
            </w:r>
            <w:r>
              <w:rPr>
                <w:rFonts w:ascii="Times New Roman" w:hAnsi="Times New Roman" w:cs="Times New Roman"/>
                <w:sz w:val="18"/>
                <w:szCs w:val="18"/>
              </w:rPr>
              <w:t xml:space="preserve"> 3</w:t>
            </w:r>
            <w:r>
              <w:rPr>
                <w:rFonts w:ascii="Times New Roman" w:hAnsi="Times New Roman" w:cs="Times New Roman" w:hint="eastAsia"/>
                <w:sz w:val="18"/>
                <w:szCs w:val="18"/>
              </w:rPr>
              <w:t>、本企业放弃在本次交易中标的公司其他股东对外转让股</w:t>
            </w:r>
            <w:r>
              <w:rPr>
                <w:rFonts w:ascii="Times New Roman" w:hAnsi="Times New Roman" w:cs="Times New Roman"/>
                <w:sz w:val="18"/>
                <w:szCs w:val="18"/>
              </w:rPr>
              <w:t xml:space="preserve"> </w:t>
            </w:r>
            <w:r>
              <w:rPr>
                <w:rFonts w:ascii="Times New Roman" w:hAnsi="Times New Roman" w:cs="Times New Roman" w:hint="eastAsia"/>
                <w:sz w:val="18"/>
                <w:szCs w:val="18"/>
              </w:rPr>
              <w:t>权的优先购买权。</w:t>
            </w:r>
            <w:r>
              <w:rPr>
                <w:rFonts w:ascii="Times New Roman" w:hAnsi="Times New Roman" w:cs="Times New Roman"/>
                <w:sz w:val="18"/>
                <w:szCs w:val="18"/>
              </w:rPr>
              <w:t xml:space="preserve"> 4</w:t>
            </w:r>
            <w:r>
              <w:rPr>
                <w:rFonts w:ascii="Times New Roman" w:hAnsi="Times New Roman" w:cs="Times New Roman" w:hint="eastAsia"/>
                <w:sz w:val="18"/>
                <w:szCs w:val="18"/>
              </w:rPr>
              <w:t>、本企业持有的标的资产过户不存在法律障碍，不存在其它限制交易的相关投资协议或其他安排。</w:t>
            </w:r>
          </w:p>
        </w:tc>
        <w:tc>
          <w:tcPr>
            <w:tcW w:w="434" w:type="pct"/>
            <w:vAlign w:val="center"/>
            <w:hideMark/>
          </w:tcPr>
          <w:p w14:paraId="57C99FF5"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6D0A670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431F3609"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470EB801" w14:textId="77777777" w:rsidTr="00F37961">
        <w:trPr>
          <w:trHeight w:val="284"/>
        </w:trPr>
        <w:tc>
          <w:tcPr>
            <w:tcW w:w="0" w:type="auto"/>
            <w:vMerge/>
            <w:vAlign w:val="center"/>
            <w:hideMark/>
          </w:tcPr>
          <w:p w14:paraId="1039D2BB" w14:textId="77777777" w:rsidR="00F37961" w:rsidRDefault="00F37961">
            <w:pPr>
              <w:widowControl/>
              <w:rPr>
                <w:rFonts w:ascii="宋体" w:eastAsia="宋体" w:hAnsi="宋体" w:cs="宋体"/>
                <w:sz w:val="18"/>
                <w:szCs w:val="18"/>
              </w:rPr>
            </w:pPr>
          </w:p>
        </w:tc>
        <w:tc>
          <w:tcPr>
            <w:tcW w:w="618" w:type="pct"/>
            <w:vAlign w:val="center"/>
            <w:hideMark/>
          </w:tcPr>
          <w:p w14:paraId="15560882"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重庆国际信托股份有限公司</w:t>
            </w:r>
          </w:p>
        </w:tc>
        <w:tc>
          <w:tcPr>
            <w:tcW w:w="354" w:type="pct"/>
            <w:vMerge/>
            <w:vAlign w:val="center"/>
            <w:hideMark/>
          </w:tcPr>
          <w:p w14:paraId="20911C06" w14:textId="77777777" w:rsidR="00F37961" w:rsidRDefault="00F37961">
            <w:pPr>
              <w:widowControl/>
              <w:rPr>
                <w:rFonts w:ascii="Times New Roman" w:hAnsi="Times New Roman" w:cs="Times New Roman"/>
                <w:sz w:val="18"/>
                <w:szCs w:val="18"/>
              </w:rPr>
            </w:pPr>
          </w:p>
        </w:tc>
        <w:tc>
          <w:tcPr>
            <w:tcW w:w="1885" w:type="pct"/>
            <w:vAlign w:val="center"/>
            <w:hideMark/>
          </w:tcPr>
          <w:p w14:paraId="79ECDFE1"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重庆信托（下称</w:t>
            </w:r>
            <w:r>
              <w:rPr>
                <w:rFonts w:ascii="Times New Roman" w:hAnsi="Times New Roman" w:cs="Times New Roman"/>
                <w:sz w:val="18"/>
                <w:szCs w:val="18"/>
              </w:rPr>
              <w:t>“</w:t>
            </w:r>
            <w:r>
              <w:rPr>
                <w:rFonts w:ascii="Times New Roman" w:hAnsi="Times New Roman" w:cs="Times New Roman" w:hint="eastAsia"/>
                <w:sz w:val="18"/>
                <w:szCs w:val="18"/>
              </w:rPr>
              <w:t>本企业</w:t>
            </w:r>
            <w:r>
              <w:rPr>
                <w:rFonts w:ascii="Times New Roman" w:hAnsi="Times New Roman" w:cs="Times New Roman"/>
                <w:sz w:val="18"/>
                <w:szCs w:val="18"/>
              </w:rPr>
              <w:t>”</w:t>
            </w:r>
            <w:r>
              <w:rPr>
                <w:rFonts w:ascii="Times New Roman" w:hAnsi="Times New Roman" w:cs="Times New Roman" w:hint="eastAsia"/>
                <w:sz w:val="18"/>
                <w:szCs w:val="18"/>
              </w:rPr>
              <w:t>）作为重庆信托</w:t>
            </w:r>
            <w:r>
              <w:rPr>
                <w:rFonts w:ascii="Times New Roman" w:hAnsi="Times New Roman" w:cs="Times New Roman"/>
                <w:sz w:val="18"/>
                <w:szCs w:val="18"/>
              </w:rPr>
              <w:t>·</w:t>
            </w:r>
            <w:proofErr w:type="gramStart"/>
            <w:r>
              <w:rPr>
                <w:rFonts w:ascii="Times New Roman" w:hAnsi="Times New Roman" w:cs="Times New Roman" w:hint="eastAsia"/>
                <w:sz w:val="18"/>
                <w:szCs w:val="18"/>
              </w:rPr>
              <w:t>惠渝</w:t>
            </w:r>
            <w:proofErr w:type="gramEnd"/>
            <w:r>
              <w:rPr>
                <w:rFonts w:ascii="Times New Roman" w:hAnsi="Times New Roman" w:cs="Times New Roman"/>
                <w:sz w:val="18"/>
                <w:szCs w:val="18"/>
              </w:rPr>
              <w:t xml:space="preserve"> 6 </w:t>
            </w:r>
            <w:r>
              <w:rPr>
                <w:rFonts w:ascii="Times New Roman" w:hAnsi="Times New Roman" w:cs="Times New Roman" w:hint="eastAsia"/>
                <w:sz w:val="18"/>
                <w:szCs w:val="18"/>
              </w:rPr>
              <w:t>号集合</w:t>
            </w:r>
            <w:r>
              <w:rPr>
                <w:rFonts w:ascii="Times New Roman" w:hAnsi="Times New Roman" w:cs="Times New Roman"/>
                <w:sz w:val="18"/>
                <w:szCs w:val="18"/>
              </w:rPr>
              <w:t xml:space="preserve"> </w:t>
            </w:r>
            <w:r>
              <w:rPr>
                <w:rFonts w:ascii="Times New Roman" w:hAnsi="Times New Roman" w:cs="Times New Roman" w:hint="eastAsia"/>
                <w:sz w:val="18"/>
                <w:szCs w:val="18"/>
              </w:rPr>
              <w:t>资金信托计划（下称</w:t>
            </w:r>
            <w:r>
              <w:rPr>
                <w:rFonts w:ascii="Times New Roman" w:hAnsi="Times New Roman" w:cs="Times New Roman"/>
                <w:sz w:val="18"/>
                <w:szCs w:val="18"/>
              </w:rPr>
              <w:t>“</w:t>
            </w:r>
            <w:r>
              <w:rPr>
                <w:rFonts w:ascii="Times New Roman" w:hAnsi="Times New Roman" w:cs="Times New Roman" w:hint="eastAsia"/>
                <w:sz w:val="18"/>
                <w:szCs w:val="18"/>
              </w:rPr>
              <w:t>惠渝</w:t>
            </w:r>
            <w:r>
              <w:rPr>
                <w:rFonts w:ascii="Times New Roman" w:hAnsi="Times New Roman" w:cs="Times New Roman"/>
                <w:sz w:val="18"/>
                <w:szCs w:val="18"/>
              </w:rPr>
              <w:t xml:space="preserve"> 6 </w:t>
            </w:r>
            <w:r>
              <w:rPr>
                <w:rFonts w:ascii="Times New Roman" w:hAnsi="Times New Roman" w:cs="Times New Roman" w:hint="eastAsia"/>
                <w:sz w:val="18"/>
                <w:szCs w:val="18"/>
              </w:rPr>
              <w:t>号</w:t>
            </w:r>
            <w:r>
              <w:rPr>
                <w:rFonts w:ascii="Times New Roman" w:hAnsi="Times New Roman" w:cs="Times New Roman"/>
                <w:sz w:val="18"/>
                <w:szCs w:val="18"/>
              </w:rPr>
              <w:t>”</w:t>
            </w:r>
            <w:r>
              <w:rPr>
                <w:rFonts w:ascii="Times New Roman" w:hAnsi="Times New Roman" w:cs="Times New Roman" w:hint="eastAsia"/>
                <w:sz w:val="18"/>
                <w:szCs w:val="18"/>
              </w:rPr>
              <w:t>或</w:t>
            </w:r>
            <w:r>
              <w:rPr>
                <w:rFonts w:ascii="Times New Roman" w:hAnsi="Times New Roman" w:cs="Times New Roman"/>
                <w:sz w:val="18"/>
                <w:szCs w:val="18"/>
              </w:rPr>
              <w:t>“</w:t>
            </w:r>
            <w:r>
              <w:rPr>
                <w:rFonts w:ascii="Times New Roman" w:hAnsi="Times New Roman" w:cs="Times New Roman" w:hint="eastAsia"/>
                <w:sz w:val="18"/>
                <w:szCs w:val="18"/>
              </w:rPr>
              <w:t>本计划</w:t>
            </w:r>
            <w:r>
              <w:rPr>
                <w:rFonts w:ascii="Times New Roman" w:hAnsi="Times New Roman" w:cs="Times New Roman"/>
                <w:sz w:val="18"/>
                <w:szCs w:val="18"/>
              </w:rPr>
              <w:t>”</w:t>
            </w:r>
            <w:r>
              <w:rPr>
                <w:rFonts w:ascii="Times New Roman" w:hAnsi="Times New Roman" w:cs="Times New Roman" w:hint="eastAsia"/>
                <w:sz w:val="18"/>
                <w:szCs w:val="18"/>
              </w:rPr>
              <w:t>）的受托管</w:t>
            </w:r>
            <w:r>
              <w:rPr>
                <w:rFonts w:ascii="Times New Roman" w:hAnsi="Times New Roman" w:cs="Times New Roman"/>
                <w:sz w:val="18"/>
                <w:szCs w:val="18"/>
              </w:rPr>
              <w:t xml:space="preserve"> </w:t>
            </w:r>
            <w:r>
              <w:rPr>
                <w:rFonts w:ascii="Times New Roman" w:hAnsi="Times New Roman" w:cs="Times New Roman" w:hint="eastAsia"/>
                <w:sz w:val="18"/>
                <w:szCs w:val="18"/>
              </w:rPr>
              <w:t>理人，代表惠渝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w:t>
            </w:r>
            <w:proofErr w:type="gramStart"/>
            <w:r>
              <w:rPr>
                <w:rFonts w:ascii="Times New Roman" w:hAnsi="Times New Roman" w:cs="Times New Roman" w:hint="eastAsia"/>
                <w:sz w:val="18"/>
                <w:szCs w:val="18"/>
              </w:rPr>
              <w:t>作为作为</w:t>
            </w:r>
            <w:proofErr w:type="gramEnd"/>
            <w:r>
              <w:rPr>
                <w:rFonts w:ascii="Times New Roman" w:hAnsi="Times New Roman" w:cs="Times New Roman" w:hint="eastAsia"/>
                <w:sz w:val="18"/>
                <w:szCs w:val="18"/>
              </w:rPr>
              <w:t>上市公司本次交易的交易对</w:t>
            </w:r>
            <w:r>
              <w:rPr>
                <w:rFonts w:ascii="Times New Roman" w:hAnsi="Times New Roman" w:cs="Times New Roman"/>
                <w:sz w:val="18"/>
                <w:szCs w:val="18"/>
              </w:rPr>
              <w:t xml:space="preserve"> </w:t>
            </w:r>
            <w:r>
              <w:rPr>
                <w:rFonts w:ascii="Times New Roman" w:hAnsi="Times New Roman" w:cs="Times New Roman" w:hint="eastAsia"/>
                <w:sz w:val="18"/>
                <w:szCs w:val="18"/>
              </w:rPr>
              <w:t>方，现就本次交易相关事项承诺如下：</w:t>
            </w:r>
            <w:r>
              <w:rPr>
                <w:rFonts w:ascii="Times New Roman" w:hAnsi="Times New Roman" w:cs="Times New Roman"/>
                <w:sz w:val="18"/>
                <w:szCs w:val="18"/>
              </w:rPr>
              <w:t xml:space="preserve"> 1</w:t>
            </w:r>
            <w:r>
              <w:rPr>
                <w:rFonts w:ascii="Times New Roman" w:hAnsi="Times New Roman" w:cs="Times New Roman" w:hint="eastAsia"/>
                <w:sz w:val="18"/>
                <w:szCs w:val="18"/>
              </w:rPr>
              <w:t>、本企业（代表惠渝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号）持有的标的资产权属清晰，可</w:t>
            </w:r>
            <w:r>
              <w:rPr>
                <w:rFonts w:ascii="Times New Roman" w:hAnsi="Times New Roman" w:cs="Times New Roman"/>
                <w:sz w:val="18"/>
                <w:szCs w:val="18"/>
              </w:rPr>
              <w:t xml:space="preserve"> </w:t>
            </w:r>
            <w:r>
              <w:rPr>
                <w:rFonts w:ascii="Times New Roman" w:hAnsi="Times New Roman" w:cs="Times New Roman" w:hint="eastAsia"/>
                <w:sz w:val="18"/>
                <w:szCs w:val="18"/>
              </w:rPr>
              <w:t>以合法处置，不存在质押、担保、冻结、查封等权利限制或瑕疵，亦无诉讼、仲裁等重大法律纠纷情形。</w:t>
            </w:r>
            <w:r>
              <w:rPr>
                <w:rFonts w:ascii="Times New Roman" w:hAnsi="Times New Roman" w:cs="Times New Roman"/>
                <w:sz w:val="18"/>
                <w:szCs w:val="18"/>
              </w:rPr>
              <w:t xml:space="preserve"> 2</w:t>
            </w:r>
            <w:r>
              <w:rPr>
                <w:rFonts w:ascii="Times New Roman" w:hAnsi="Times New Roman" w:cs="Times New Roman" w:hint="eastAsia"/>
                <w:sz w:val="18"/>
                <w:szCs w:val="18"/>
              </w:rPr>
              <w:t>、在本次交易标的资产评估基准日至资产交割日的期间内，</w:t>
            </w:r>
            <w:r>
              <w:rPr>
                <w:rFonts w:ascii="Times New Roman" w:hAnsi="Times New Roman" w:cs="Times New Roman"/>
                <w:sz w:val="18"/>
                <w:szCs w:val="18"/>
              </w:rPr>
              <w:t xml:space="preserve"> </w:t>
            </w:r>
            <w:r>
              <w:rPr>
                <w:rFonts w:ascii="Times New Roman" w:hAnsi="Times New Roman" w:cs="Times New Roman" w:hint="eastAsia"/>
                <w:sz w:val="18"/>
                <w:szCs w:val="18"/>
              </w:rPr>
              <w:t>本企业（代表惠渝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号）不就标的资产设置抵押、质押等任</w:t>
            </w:r>
            <w:r>
              <w:rPr>
                <w:rFonts w:ascii="Times New Roman" w:hAnsi="Times New Roman" w:cs="Times New Roman"/>
                <w:sz w:val="18"/>
                <w:szCs w:val="18"/>
              </w:rPr>
              <w:t xml:space="preserve"> </w:t>
            </w:r>
            <w:r>
              <w:rPr>
                <w:rFonts w:ascii="Times New Roman" w:hAnsi="Times New Roman" w:cs="Times New Roman" w:hint="eastAsia"/>
                <w:sz w:val="18"/>
                <w:szCs w:val="18"/>
              </w:rPr>
              <w:t>何第三方权利。</w:t>
            </w:r>
            <w:r>
              <w:rPr>
                <w:rFonts w:ascii="Times New Roman" w:hAnsi="Times New Roman" w:cs="Times New Roman"/>
                <w:sz w:val="18"/>
                <w:szCs w:val="18"/>
              </w:rPr>
              <w:t xml:space="preserve"> 3</w:t>
            </w:r>
            <w:r>
              <w:rPr>
                <w:rFonts w:ascii="Times New Roman" w:hAnsi="Times New Roman" w:cs="Times New Roman" w:hint="eastAsia"/>
                <w:sz w:val="18"/>
                <w:szCs w:val="18"/>
              </w:rPr>
              <w:t>、本企业（代表惠渝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号）放弃在本次交易中标的公司其</w:t>
            </w:r>
            <w:r>
              <w:rPr>
                <w:rFonts w:ascii="Times New Roman" w:hAnsi="Times New Roman" w:cs="Times New Roman"/>
                <w:sz w:val="18"/>
                <w:szCs w:val="18"/>
              </w:rPr>
              <w:t xml:space="preserve"> </w:t>
            </w:r>
            <w:r>
              <w:rPr>
                <w:rFonts w:ascii="Times New Roman" w:hAnsi="Times New Roman" w:cs="Times New Roman" w:hint="eastAsia"/>
                <w:sz w:val="18"/>
                <w:szCs w:val="18"/>
              </w:rPr>
              <w:t>他股东对外转让股权的优先购买权。</w:t>
            </w:r>
            <w:r>
              <w:rPr>
                <w:rFonts w:ascii="Times New Roman" w:hAnsi="Times New Roman" w:cs="Times New Roman"/>
                <w:sz w:val="18"/>
                <w:szCs w:val="18"/>
              </w:rPr>
              <w:t xml:space="preserve"> 4</w:t>
            </w:r>
            <w:r>
              <w:rPr>
                <w:rFonts w:ascii="Times New Roman" w:hAnsi="Times New Roman" w:cs="Times New Roman" w:hint="eastAsia"/>
                <w:sz w:val="18"/>
                <w:szCs w:val="18"/>
              </w:rPr>
              <w:t>、除上述情形外，本企业（代表惠渝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号）持有的标的资</w:t>
            </w:r>
            <w:r>
              <w:rPr>
                <w:rFonts w:ascii="Times New Roman" w:hAnsi="Times New Roman" w:cs="Times New Roman"/>
                <w:sz w:val="18"/>
                <w:szCs w:val="18"/>
              </w:rPr>
              <w:t xml:space="preserve"> </w:t>
            </w:r>
            <w:r>
              <w:rPr>
                <w:rFonts w:ascii="Times New Roman" w:hAnsi="Times New Roman" w:cs="Times New Roman" w:hint="eastAsia"/>
                <w:sz w:val="18"/>
                <w:szCs w:val="18"/>
              </w:rPr>
              <w:t>产过户不存在法律障碍，不存在其它限制交易的相关投资协</w:t>
            </w:r>
            <w:r>
              <w:rPr>
                <w:rFonts w:ascii="Times New Roman" w:hAnsi="Times New Roman" w:cs="Times New Roman"/>
                <w:sz w:val="18"/>
                <w:szCs w:val="18"/>
              </w:rPr>
              <w:t xml:space="preserve"> </w:t>
            </w:r>
            <w:r>
              <w:rPr>
                <w:rFonts w:ascii="Times New Roman" w:hAnsi="Times New Roman" w:cs="Times New Roman" w:hint="eastAsia"/>
                <w:sz w:val="18"/>
                <w:szCs w:val="18"/>
              </w:rPr>
              <w:t>议或其他安排。</w:t>
            </w:r>
          </w:p>
        </w:tc>
        <w:tc>
          <w:tcPr>
            <w:tcW w:w="434" w:type="pct"/>
            <w:vAlign w:val="center"/>
            <w:hideMark/>
          </w:tcPr>
          <w:p w14:paraId="0F55A271"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63458B83"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7E05FED9"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65ACB96F" w14:textId="77777777" w:rsidTr="00F37961">
        <w:trPr>
          <w:trHeight w:val="284"/>
        </w:trPr>
        <w:tc>
          <w:tcPr>
            <w:tcW w:w="0" w:type="auto"/>
            <w:vMerge/>
            <w:vAlign w:val="center"/>
            <w:hideMark/>
          </w:tcPr>
          <w:p w14:paraId="1AB5CADE" w14:textId="77777777" w:rsidR="00F37961" w:rsidRDefault="00F37961">
            <w:pPr>
              <w:widowControl/>
              <w:rPr>
                <w:rFonts w:ascii="宋体" w:eastAsia="宋体" w:hAnsi="宋体" w:cs="宋体"/>
                <w:sz w:val="18"/>
                <w:szCs w:val="18"/>
              </w:rPr>
            </w:pPr>
          </w:p>
        </w:tc>
        <w:tc>
          <w:tcPr>
            <w:tcW w:w="618" w:type="pct"/>
            <w:vAlign w:val="center"/>
            <w:hideMark/>
          </w:tcPr>
          <w:p w14:paraId="4B346B95"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东兴证券投资有限公司、重庆国际信托股份有限公司、晨鸣（青岛）资产管理有限公司</w:t>
            </w:r>
          </w:p>
        </w:tc>
        <w:tc>
          <w:tcPr>
            <w:tcW w:w="354" w:type="pct"/>
            <w:vAlign w:val="center"/>
            <w:hideMark/>
          </w:tcPr>
          <w:p w14:paraId="3510112A"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关于不存在内幕交易行为的承诺</w:t>
            </w:r>
          </w:p>
        </w:tc>
        <w:tc>
          <w:tcPr>
            <w:tcW w:w="1885" w:type="pct"/>
            <w:vAlign w:val="center"/>
            <w:hideMark/>
          </w:tcPr>
          <w:p w14:paraId="446F508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、本企业、本企业的控股股东与本企业的全体董事、监事、</w:t>
            </w:r>
            <w:r>
              <w:rPr>
                <w:rFonts w:ascii="Times New Roman" w:hAnsi="Times New Roman" w:cs="Times New Roman"/>
                <w:sz w:val="18"/>
                <w:szCs w:val="18"/>
              </w:rPr>
              <w:t xml:space="preserve"> </w:t>
            </w:r>
            <w:r>
              <w:rPr>
                <w:rFonts w:ascii="Times New Roman" w:hAnsi="Times New Roman" w:cs="Times New Roman" w:hint="eastAsia"/>
                <w:sz w:val="18"/>
                <w:szCs w:val="18"/>
              </w:rPr>
              <w:t>高级管理人员，以及前述主体所控制的主体不存在因涉嫌与</w:t>
            </w:r>
            <w:r>
              <w:rPr>
                <w:rFonts w:ascii="Times New Roman" w:hAnsi="Times New Roman" w:cs="Times New Roman"/>
                <w:sz w:val="18"/>
                <w:szCs w:val="18"/>
              </w:rPr>
              <w:t xml:space="preserve"> </w:t>
            </w:r>
            <w:r>
              <w:rPr>
                <w:rFonts w:ascii="Times New Roman" w:hAnsi="Times New Roman" w:cs="Times New Roman" w:hint="eastAsia"/>
                <w:sz w:val="18"/>
                <w:szCs w:val="18"/>
              </w:rPr>
              <w:t>本次交易相关的内幕交易被立案调查或立案侦查的情况；最近</w:t>
            </w:r>
            <w:r>
              <w:rPr>
                <w:rFonts w:ascii="Times New Roman" w:hAnsi="Times New Roman" w:cs="Times New Roman"/>
                <w:sz w:val="18"/>
                <w:szCs w:val="18"/>
              </w:rPr>
              <w:t xml:space="preserve"> 36 </w:t>
            </w:r>
            <w:proofErr w:type="gramStart"/>
            <w:r>
              <w:rPr>
                <w:rFonts w:ascii="Times New Roman" w:hAnsi="Times New Roman" w:cs="Times New Roman" w:hint="eastAsia"/>
                <w:sz w:val="18"/>
                <w:szCs w:val="18"/>
              </w:rPr>
              <w:t>个</w:t>
            </w:r>
            <w:proofErr w:type="gramEnd"/>
            <w:r>
              <w:rPr>
                <w:rFonts w:ascii="Times New Roman" w:hAnsi="Times New Roman" w:cs="Times New Roman" w:hint="eastAsia"/>
                <w:sz w:val="18"/>
                <w:szCs w:val="18"/>
              </w:rPr>
              <w:t>月内不存在因参与重大资产重组相关的内幕交易被中国证券监督管理委员会</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行政处罚或者司法机关依法</w:t>
            </w:r>
            <w:r>
              <w:rPr>
                <w:rFonts w:ascii="Times New Roman" w:hAnsi="Times New Roman" w:cs="Times New Roman"/>
                <w:sz w:val="18"/>
                <w:szCs w:val="18"/>
              </w:rPr>
              <w:t xml:space="preserve"> </w:t>
            </w:r>
            <w:r>
              <w:rPr>
                <w:rFonts w:ascii="Times New Roman" w:hAnsi="Times New Roman" w:cs="Times New Roman" w:hint="eastAsia"/>
                <w:sz w:val="18"/>
                <w:szCs w:val="18"/>
              </w:rPr>
              <w:t>追究刑事责任的情形，不存在依据《上市公司监管指引第</w:t>
            </w:r>
            <w:r>
              <w:rPr>
                <w:rFonts w:ascii="Times New Roman" w:hAnsi="Times New Roman" w:cs="Times New Roman"/>
                <w:sz w:val="18"/>
                <w:szCs w:val="18"/>
              </w:rPr>
              <w:t xml:space="preserve"> 7 </w:t>
            </w:r>
            <w:r>
              <w:rPr>
                <w:rFonts w:ascii="Times New Roman" w:hAnsi="Times New Roman" w:cs="Times New Roman" w:hint="eastAsia"/>
                <w:sz w:val="18"/>
                <w:szCs w:val="18"/>
              </w:rPr>
              <w:t>号</w:t>
            </w:r>
            <w:r>
              <w:rPr>
                <w:rFonts w:ascii="Times New Roman" w:hAnsi="Times New Roman" w:cs="Times New Roman"/>
                <w:sz w:val="18"/>
                <w:szCs w:val="18"/>
              </w:rPr>
              <w:t>——</w:t>
            </w:r>
            <w:r>
              <w:rPr>
                <w:rFonts w:ascii="Times New Roman" w:hAnsi="Times New Roman" w:cs="Times New Roman" w:hint="eastAsia"/>
                <w:sz w:val="18"/>
                <w:szCs w:val="18"/>
              </w:rPr>
              <w:t>上市公司重大资产重组相关股票异常交易监管》第</w:t>
            </w:r>
            <w:r>
              <w:rPr>
                <w:rFonts w:ascii="Times New Roman" w:hAnsi="Times New Roman" w:cs="Times New Roman"/>
                <w:sz w:val="18"/>
                <w:szCs w:val="18"/>
              </w:rPr>
              <w:t xml:space="preserve"> 13 </w:t>
            </w:r>
            <w:proofErr w:type="gramStart"/>
            <w:r>
              <w:rPr>
                <w:rFonts w:ascii="Times New Roman" w:hAnsi="Times New Roman" w:cs="Times New Roman" w:hint="eastAsia"/>
                <w:sz w:val="18"/>
                <w:szCs w:val="18"/>
              </w:rPr>
              <w:t>条不得</w:t>
            </w:r>
            <w:proofErr w:type="gramEnd"/>
            <w:r>
              <w:rPr>
                <w:rFonts w:ascii="Times New Roman" w:hAnsi="Times New Roman" w:cs="Times New Roman" w:hint="eastAsia"/>
                <w:sz w:val="18"/>
                <w:szCs w:val="18"/>
              </w:rPr>
              <w:t>参与本次交易的情形。</w:t>
            </w:r>
            <w:r>
              <w:rPr>
                <w:rFonts w:ascii="Times New Roman" w:hAnsi="Times New Roman" w:cs="Times New Roman"/>
                <w:sz w:val="18"/>
                <w:szCs w:val="18"/>
              </w:rPr>
              <w:t xml:space="preserve"> 2</w:t>
            </w:r>
            <w:r>
              <w:rPr>
                <w:rFonts w:ascii="Times New Roman" w:hAnsi="Times New Roman" w:cs="Times New Roman" w:hint="eastAsia"/>
                <w:sz w:val="18"/>
                <w:szCs w:val="18"/>
              </w:rPr>
              <w:t>、本企业、本企业的控股股东与本企业的全体董事、监事、</w:t>
            </w:r>
            <w:r>
              <w:rPr>
                <w:rFonts w:ascii="Times New Roman" w:hAnsi="Times New Roman" w:cs="Times New Roman"/>
                <w:sz w:val="18"/>
                <w:szCs w:val="18"/>
              </w:rPr>
              <w:t xml:space="preserve"> </w:t>
            </w:r>
            <w:r>
              <w:rPr>
                <w:rFonts w:ascii="Times New Roman" w:hAnsi="Times New Roman" w:cs="Times New Roman" w:hint="eastAsia"/>
                <w:sz w:val="18"/>
                <w:szCs w:val="18"/>
              </w:rPr>
              <w:t>高级管理人员保证采取必要措施对本次交易所涉及的保密资料和信息，依照所适用法律法规的要求予以严格保密。</w:t>
            </w:r>
          </w:p>
        </w:tc>
        <w:tc>
          <w:tcPr>
            <w:tcW w:w="434" w:type="pct"/>
            <w:vAlign w:val="center"/>
            <w:hideMark/>
          </w:tcPr>
          <w:p w14:paraId="7D70FD77"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72B8C7CC"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35D5C9D5"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6E841EED" w14:textId="77777777" w:rsidTr="00F37961">
        <w:trPr>
          <w:trHeight w:val="284"/>
        </w:trPr>
        <w:tc>
          <w:tcPr>
            <w:tcW w:w="0" w:type="auto"/>
            <w:vMerge/>
            <w:vAlign w:val="center"/>
            <w:hideMark/>
          </w:tcPr>
          <w:p w14:paraId="2E52B4FC" w14:textId="77777777" w:rsidR="00F37961" w:rsidRDefault="00F37961">
            <w:pPr>
              <w:widowControl/>
              <w:rPr>
                <w:rFonts w:ascii="宋体" w:eastAsia="宋体" w:hAnsi="宋体" w:cs="宋体"/>
                <w:sz w:val="18"/>
                <w:szCs w:val="18"/>
              </w:rPr>
            </w:pPr>
          </w:p>
        </w:tc>
        <w:tc>
          <w:tcPr>
            <w:tcW w:w="618" w:type="pct"/>
            <w:vAlign w:val="center"/>
            <w:hideMark/>
          </w:tcPr>
          <w:p w14:paraId="35F6035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东兴证券投资有限公司、晨鸣（青岛）资产管理有限公司</w:t>
            </w:r>
          </w:p>
        </w:tc>
        <w:tc>
          <w:tcPr>
            <w:tcW w:w="354" w:type="pct"/>
            <w:vMerge w:val="restart"/>
            <w:vAlign w:val="center"/>
            <w:hideMark/>
          </w:tcPr>
          <w:p w14:paraId="39EAC14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关于最近五年无违法违规事项的承诺函</w:t>
            </w:r>
          </w:p>
        </w:tc>
        <w:tc>
          <w:tcPr>
            <w:tcW w:w="1885" w:type="pct"/>
            <w:vAlign w:val="center"/>
            <w:hideMark/>
          </w:tcPr>
          <w:p w14:paraId="7E057BC2" w14:textId="5D321A42"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hint="eastAsia"/>
                <w:sz w:val="18"/>
                <w:szCs w:val="18"/>
              </w:rPr>
              <w:t>、本企业及主要管理人员最近五年未受过任何刑事处罚、</w:t>
            </w:r>
            <w:r>
              <w:rPr>
                <w:rFonts w:ascii="Times New Roman" w:hAnsi="Times New Roman" w:cs="Times New Roman"/>
                <w:sz w:val="18"/>
                <w:szCs w:val="18"/>
              </w:rPr>
              <w:t xml:space="preserve"> </w:t>
            </w:r>
            <w:r>
              <w:rPr>
                <w:rFonts w:ascii="Times New Roman" w:hAnsi="Times New Roman" w:cs="Times New Roman" w:hint="eastAsia"/>
                <w:sz w:val="18"/>
                <w:szCs w:val="18"/>
              </w:rPr>
              <w:t>与证券市场相关的行政处罚，不存在与经济纠纷有关的重大</w:t>
            </w:r>
            <w:r>
              <w:rPr>
                <w:rFonts w:ascii="Times New Roman" w:hAnsi="Times New Roman" w:cs="Times New Roman"/>
                <w:sz w:val="18"/>
                <w:szCs w:val="18"/>
              </w:rPr>
              <w:t xml:space="preserve"> </w:t>
            </w:r>
            <w:r>
              <w:rPr>
                <w:rFonts w:ascii="Times New Roman" w:hAnsi="Times New Roman" w:cs="Times New Roman" w:hint="eastAsia"/>
                <w:sz w:val="18"/>
                <w:szCs w:val="18"/>
              </w:rPr>
              <w:t>民事诉讼或仲裁的情况；</w:t>
            </w:r>
            <w:r>
              <w:rPr>
                <w:rFonts w:ascii="Times New Roman" w:hAnsi="Times New Roman" w:cs="Times New Roman"/>
                <w:sz w:val="18"/>
                <w:szCs w:val="18"/>
              </w:rPr>
              <w:t xml:space="preserve"> 2</w:t>
            </w:r>
            <w:r>
              <w:rPr>
                <w:rFonts w:ascii="Times New Roman" w:hAnsi="Times New Roman" w:cs="Times New Roman" w:hint="eastAsia"/>
                <w:sz w:val="18"/>
                <w:szCs w:val="18"/>
              </w:rPr>
              <w:t>、本企业及主要管理人员不存在未按期偿还大额债务、未履行承诺、被中国证监会采取行政监管措施或受到证券交易</w:t>
            </w:r>
            <w:r>
              <w:rPr>
                <w:rFonts w:ascii="Times New Roman" w:hAnsi="Times New Roman" w:cs="Times New Roman"/>
                <w:sz w:val="18"/>
                <w:szCs w:val="18"/>
              </w:rPr>
              <w:t xml:space="preserve"> </w:t>
            </w:r>
            <w:r>
              <w:rPr>
                <w:rFonts w:ascii="Times New Roman" w:hAnsi="Times New Roman" w:cs="Times New Roman" w:hint="eastAsia"/>
                <w:sz w:val="18"/>
                <w:szCs w:val="18"/>
              </w:rPr>
              <w:t>所纪律处分的情况；</w:t>
            </w:r>
            <w:r>
              <w:rPr>
                <w:rFonts w:ascii="Times New Roman" w:hAnsi="Times New Roman" w:cs="Times New Roman"/>
                <w:sz w:val="18"/>
                <w:szCs w:val="18"/>
              </w:rPr>
              <w:t xml:space="preserve"> 3</w:t>
            </w:r>
            <w:r>
              <w:rPr>
                <w:rFonts w:ascii="Times New Roman" w:hAnsi="Times New Roman" w:cs="Times New Roman" w:hint="eastAsia"/>
                <w:sz w:val="18"/>
                <w:szCs w:val="18"/>
              </w:rPr>
              <w:t>、本企业不存在其他损害投资者合法权益和社会公共利益的重大违法行为，亦不存在其他不良记录。</w:t>
            </w:r>
          </w:p>
        </w:tc>
        <w:tc>
          <w:tcPr>
            <w:tcW w:w="434" w:type="pct"/>
            <w:vAlign w:val="center"/>
            <w:hideMark/>
          </w:tcPr>
          <w:p w14:paraId="3369BFCF"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sz w:val="18"/>
                <w:szCs w:val="18"/>
              </w:rPr>
              <w:t>2022</w:t>
            </w:r>
            <w:r>
              <w:rPr>
                <w:rFonts w:ascii="Times New Roman" w:hAnsi="Times New Roman" w:cs="Times New Roman" w:hint="eastAsia"/>
                <w:sz w:val="18"/>
                <w:szCs w:val="18"/>
              </w:rPr>
              <w:t>年</w:t>
            </w:r>
            <w:r>
              <w:rPr>
                <w:rFonts w:ascii="Times New Roman" w:hAnsi="Times New Roman" w:cs="Times New Roman"/>
                <w:sz w:val="18"/>
                <w:szCs w:val="18"/>
              </w:rPr>
              <w:t>11</w:t>
            </w:r>
            <w:r>
              <w:rPr>
                <w:rFonts w:ascii="Times New Roman" w:hAnsi="Times New Roman" w:cs="Times New Roman" w:hint="eastAsia"/>
                <w:sz w:val="18"/>
                <w:szCs w:val="18"/>
              </w:rPr>
              <w:t>月</w:t>
            </w:r>
            <w:r>
              <w:rPr>
                <w:rFonts w:ascii="Times New Roman" w:hAnsi="Times New Roman" w:cs="Times New Roman"/>
                <w:sz w:val="18"/>
                <w:szCs w:val="18"/>
              </w:rPr>
              <w:t>21</w:t>
            </w:r>
            <w:r>
              <w:rPr>
                <w:rFonts w:ascii="Times New Roman" w:hAnsi="Times New Roman" w:cs="Times New Roman" w:hint="eastAsia"/>
                <w:sz w:val="18"/>
                <w:szCs w:val="18"/>
              </w:rPr>
              <w:t>日</w:t>
            </w:r>
          </w:p>
        </w:tc>
        <w:tc>
          <w:tcPr>
            <w:tcW w:w="433" w:type="pct"/>
            <w:vAlign w:val="center"/>
            <w:hideMark/>
          </w:tcPr>
          <w:p w14:paraId="7AF0251D"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69CCBD39"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报告期内，承诺人未有违反承诺的情况，该资产重组事项已经终止，该承诺事项履行完毕。</w:t>
            </w:r>
          </w:p>
        </w:tc>
      </w:tr>
      <w:tr w:rsidR="00F37961" w14:paraId="1861AA92" w14:textId="77777777" w:rsidTr="00F37961">
        <w:trPr>
          <w:trHeight w:val="284"/>
        </w:trPr>
        <w:tc>
          <w:tcPr>
            <w:tcW w:w="0" w:type="auto"/>
            <w:vMerge/>
            <w:vAlign w:val="center"/>
            <w:hideMark/>
          </w:tcPr>
          <w:p w14:paraId="5DA36787" w14:textId="77777777" w:rsidR="00F37961" w:rsidRDefault="00F37961">
            <w:pPr>
              <w:widowControl/>
              <w:rPr>
                <w:rFonts w:ascii="宋体" w:eastAsia="宋体" w:hAnsi="宋体" w:cs="宋体"/>
                <w:sz w:val="18"/>
                <w:szCs w:val="18"/>
              </w:rPr>
            </w:pPr>
          </w:p>
        </w:tc>
        <w:tc>
          <w:tcPr>
            <w:tcW w:w="618" w:type="pct"/>
            <w:vAlign w:val="center"/>
            <w:hideMark/>
          </w:tcPr>
          <w:p w14:paraId="60C7826E"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重庆国际信托股份有限公司</w:t>
            </w:r>
          </w:p>
        </w:tc>
        <w:tc>
          <w:tcPr>
            <w:tcW w:w="354" w:type="pct"/>
            <w:vMerge/>
            <w:vAlign w:val="center"/>
            <w:hideMark/>
          </w:tcPr>
          <w:p w14:paraId="60E38E60" w14:textId="77777777" w:rsidR="00F37961" w:rsidRDefault="00F37961">
            <w:pPr>
              <w:widowControl/>
              <w:rPr>
                <w:rFonts w:ascii="Times New Roman" w:hAnsi="Times New Roman" w:cs="Times New Roman"/>
                <w:sz w:val="18"/>
                <w:szCs w:val="18"/>
              </w:rPr>
            </w:pPr>
          </w:p>
        </w:tc>
        <w:tc>
          <w:tcPr>
            <w:tcW w:w="1885" w:type="pct"/>
            <w:vAlign w:val="center"/>
            <w:hideMark/>
          </w:tcPr>
          <w:p w14:paraId="14D9DF9B" w14:textId="695C5B79"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重庆信托（下称</w:t>
            </w:r>
            <w:r>
              <w:rPr>
                <w:rFonts w:ascii="Times New Roman" w:hAnsi="Times New Roman" w:cs="Times New Roman"/>
                <w:sz w:val="18"/>
                <w:szCs w:val="18"/>
              </w:rPr>
              <w:t>“</w:t>
            </w:r>
            <w:r>
              <w:rPr>
                <w:rFonts w:ascii="Times New Roman" w:hAnsi="Times New Roman" w:cs="Times New Roman" w:hint="eastAsia"/>
                <w:sz w:val="18"/>
                <w:szCs w:val="18"/>
              </w:rPr>
              <w:t>本企业</w:t>
            </w:r>
            <w:r>
              <w:rPr>
                <w:rFonts w:ascii="Times New Roman" w:hAnsi="Times New Roman" w:cs="Times New Roman"/>
                <w:sz w:val="18"/>
                <w:szCs w:val="18"/>
              </w:rPr>
              <w:t>”</w:t>
            </w:r>
            <w:r>
              <w:rPr>
                <w:rFonts w:ascii="Times New Roman" w:hAnsi="Times New Roman" w:cs="Times New Roman" w:hint="eastAsia"/>
                <w:sz w:val="18"/>
                <w:szCs w:val="18"/>
              </w:rPr>
              <w:t>）作为重庆信托</w:t>
            </w:r>
            <w:r>
              <w:rPr>
                <w:rFonts w:ascii="Times New Roman" w:hAnsi="Times New Roman" w:cs="Times New Roman"/>
                <w:sz w:val="18"/>
                <w:szCs w:val="18"/>
              </w:rPr>
              <w:t>·</w:t>
            </w:r>
            <w:r>
              <w:rPr>
                <w:rFonts w:ascii="Times New Roman" w:hAnsi="Times New Roman" w:cs="Times New Roman" w:hint="eastAsia"/>
                <w:sz w:val="18"/>
                <w:szCs w:val="18"/>
              </w:rPr>
              <w:t>惠渝</w:t>
            </w:r>
            <w:r>
              <w:rPr>
                <w:rFonts w:ascii="Times New Roman" w:hAnsi="Times New Roman" w:cs="Times New Roman"/>
                <w:sz w:val="18"/>
                <w:szCs w:val="18"/>
              </w:rPr>
              <w:t xml:space="preserve"> 6 </w:t>
            </w:r>
            <w:r>
              <w:rPr>
                <w:rFonts w:ascii="Times New Roman" w:hAnsi="Times New Roman" w:cs="Times New Roman" w:hint="eastAsia"/>
                <w:sz w:val="18"/>
                <w:szCs w:val="18"/>
              </w:rPr>
              <w:t>号集合</w:t>
            </w:r>
            <w:r>
              <w:rPr>
                <w:rFonts w:ascii="Times New Roman" w:hAnsi="Times New Roman" w:cs="Times New Roman"/>
                <w:sz w:val="18"/>
                <w:szCs w:val="18"/>
              </w:rPr>
              <w:t xml:space="preserve"> </w:t>
            </w:r>
            <w:r>
              <w:rPr>
                <w:rFonts w:ascii="Times New Roman" w:hAnsi="Times New Roman" w:cs="Times New Roman" w:hint="eastAsia"/>
                <w:sz w:val="18"/>
                <w:szCs w:val="18"/>
              </w:rPr>
              <w:t>资金信托计划（下称</w:t>
            </w:r>
            <w:r>
              <w:rPr>
                <w:rFonts w:ascii="Times New Roman" w:hAnsi="Times New Roman" w:cs="Times New Roman"/>
                <w:sz w:val="18"/>
                <w:szCs w:val="18"/>
              </w:rPr>
              <w:t>“</w:t>
            </w:r>
            <w:r>
              <w:rPr>
                <w:rFonts w:ascii="Times New Roman" w:hAnsi="Times New Roman" w:cs="Times New Roman" w:hint="eastAsia"/>
                <w:sz w:val="18"/>
                <w:szCs w:val="18"/>
              </w:rPr>
              <w:t>惠渝</w:t>
            </w:r>
            <w:r>
              <w:rPr>
                <w:rFonts w:ascii="Times New Roman" w:hAnsi="Times New Roman" w:cs="Times New Roman"/>
                <w:sz w:val="18"/>
                <w:szCs w:val="18"/>
              </w:rPr>
              <w:t xml:space="preserve"> 6 </w:t>
            </w:r>
            <w:r>
              <w:rPr>
                <w:rFonts w:ascii="Times New Roman" w:hAnsi="Times New Roman" w:cs="Times New Roman" w:hint="eastAsia"/>
                <w:sz w:val="18"/>
                <w:szCs w:val="18"/>
              </w:rPr>
              <w:t>号</w:t>
            </w:r>
            <w:r>
              <w:rPr>
                <w:rFonts w:ascii="Times New Roman" w:hAnsi="Times New Roman" w:cs="Times New Roman"/>
                <w:sz w:val="18"/>
                <w:szCs w:val="18"/>
              </w:rPr>
              <w:t>”</w:t>
            </w:r>
            <w:r>
              <w:rPr>
                <w:rFonts w:ascii="Times New Roman" w:hAnsi="Times New Roman" w:cs="Times New Roman" w:hint="eastAsia"/>
                <w:sz w:val="18"/>
                <w:szCs w:val="18"/>
              </w:rPr>
              <w:t>或</w:t>
            </w:r>
            <w:r>
              <w:rPr>
                <w:rFonts w:ascii="Times New Roman" w:hAnsi="Times New Roman" w:cs="Times New Roman"/>
                <w:sz w:val="18"/>
                <w:szCs w:val="18"/>
              </w:rPr>
              <w:t>“</w:t>
            </w:r>
            <w:r>
              <w:rPr>
                <w:rFonts w:ascii="Times New Roman" w:hAnsi="Times New Roman" w:cs="Times New Roman" w:hint="eastAsia"/>
                <w:sz w:val="18"/>
                <w:szCs w:val="18"/>
              </w:rPr>
              <w:t>本计划</w:t>
            </w:r>
            <w:r>
              <w:rPr>
                <w:rFonts w:ascii="Times New Roman" w:hAnsi="Times New Roman" w:cs="Times New Roman"/>
                <w:sz w:val="18"/>
                <w:szCs w:val="18"/>
              </w:rPr>
              <w:t>”</w:t>
            </w:r>
            <w:r>
              <w:rPr>
                <w:rFonts w:ascii="Times New Roman" w:hAnsi="Times New Roman" w:cs="Times New Roman" w:hint="eastAsia"/>
                <w:sz w:val="18"/>
                <w:szCs w:val="18"/>
              </w:rPr>
              <w:t>）的受托管</w:t>
            </w:r>
            <w:r>
              <w:rPr>
                <w:rFonts w:ascii="Times New Roman" w:hAnsi="Times New Roman" w:cs="Times New Roman"/>
                <w:sz w:val="18"/>
                <w:szCs w:val="18"/>
              </w:rPr>
              <w:t xml:space="preserve"> </w:t>
            </w:r>
            <w:r>
              <w:rPr>
                <w:rFonts w:ascii="Times New Roman" w:hAnsi="Times New Roman" w:cs="Times New Roman" w:hint="eastAsia"/>
                <w:sz w:val="18"/>
                <w:szCs w:val="18"/>
              </w:rPr>
              <w:t>理人，代表惠渝</w:t>
            </w:r>
            <w:r>
              <w:rPr>
                <w:rFonts w:ascii="Times New Roman" w:hAnsi="Times New Roman" w:cs="Times New Roman"/>
                <w:sz w:val="18"/>
                <w:szCs w:val="18"/>
              </w:rPr>
              <w:t xml:space="preserve"> 6 </w:t>
            </w:r>
            <w:r>
              <w:rPr>
                <w:rFonts w:ascii="Times New Roman" w:hAnsi="Times New Roman" w:cs="Times New Roman" w:hint="eastAsia"/>
                <w:sz w:val="18"/>
                <w:szCs w:val="18"/>
              </w:rPr>
              <w:t>号作为本次交易的交易对方，对本计划及</w:t>
            </w:r>
            <w:r>
              <w:rPr>
                <w:rFonts w:ascii="Times New Roman" w:hAnsi="Times New Roman" w:cs="Times New Roman"/>
                <w:sz w:val="18"/>
                <w:szCs w:val="18"/>
              </w:rPr>
              <w:t xml:space="preserve"> </w:t>
            </w:r>
            <w:r>
              <w:rPr>
                <w:rFonts w:ascii="Times New Roman" w:hAnsi="Times New Roman" w:cs="Times New Roman" w:hint="eastAsia"/>
                <w:sz w:val="18"/>
                <w:szCs w:val="18"/>
              </w:rPr>
              <w:t>本企业相关情况</w:t>
            </w:r>
            <w:proofErr w:type="gramStart"/>
            <w:r>
              <w:rPr>
                <w:rFonts w:ascii="Times New Roman" w:hAnsi="Times New Roman" w:cs="Times New Roman" w:hint="eastAsia"/>
                <w:sz w:val="18"/>
                <w:szCs w:val="18"/>
              </w:rPr>
              <w:t>作出</w:t>
            </w:r>
            <w:proofErr w:type="gramEnd"/>
            <w:r>
              <w:rPr>
                <w:rFonts w:ascii="Times New Roman" w:hAnsi="Times New Roman" w:cs="Times New Roman" w:hint="eastAsia"/>
                <w:sz w:val="18"/>
                <w:szCs w:val="18"/>
              </w:rPr>
              <w:t>如下承诺：</w:t>
            </w:r>
            <w:r>
              <w:rPr>
                <w:rFonts w:ascii="Times New Roman" w:hAnsi="Times New Roman" w:cs="Times New Roman"/>
                <w:sz w:val="18"/>
                <w:szCs w:val="18"/>
              </w:rPr>
              <w:t xml:space="preserve"> </w:t>
            </w:r>
            <w:r>
              <w:rPr>
                <w:rFonts w:ascii="Times New Roman" w:hAnsi="Times New Roman" w:cs="Times New Roman" w:hint="eastAsia"/>
                <w:sz w:val="18"/>
                <w:szCs w:val="18"/>
              </w:rPr>
              <w:t>（一）关于本计划的承诺</w:t>
            </w:r>
            <w:r>
              <w:rPr>
                <w:rFonts w:ascii="Times New Roman" w:hAnsi="Times New Roman" w:cs="Times New Roman"/>
                <w:sz w:val="18"/>
                <w:szCs w:val="18"/>
              </w:rPr>
              <w:t xml:space="preserve"> 1</w:t>
            </w:r>
            <w:r>
              <w:rPr>
                <w:rFonts w:ascii="Times New Roman" w:hAnsi="Times New Roman" w:cs="Times New Roman" w:hint="eastAsia"/>
                <w:sz w:val="18"/>
                <w:szCs w:val="18"/>
              </w:rPr>
              <w:t>、自设立以来，本计划未受过与证券市</w:t>
            </w:r>
            <w:r>
              <w:rPr>
                <w:rFonts w:ascii="Times New Roman" w:hAnsi="Times New Roman" w:cs="Times New Roman" w:hint="eastAsia"/>
                <w:sz w:val="18"/>
                <w:szCs w:val="18"/>
              </w:rPr>
              <w:lastRenderedPageBreak/>
              <w:t>场相关的行政处罚、</w:t>
            </w:r>
            <w:r>
              <w:rPr>
                <w:rFonts w:ascii="Times New Roman" w:hAnsi="Times New Roman" w:cs="Times New Roman"/>
                <w:sz w:val="18"/>
                <w:szCs w:val="18"/>
              </w:rPr>
              <w:t xml:space="preserve"> </w:t>
            </w:r>
            <w:r>
              <w:rPr>
                <w:rFonts w:ascii="Times New Roman" w:hAnsi="Times New Roman" w:cs="Times New Roman" w:hint="eastAsia"/>
                <w:sz w:val="18"/>
                <w:szCs w:val="18"/>
              </w:rPr>
              <w:t>刑事处罚，不存在涉及与经济纠纷有关的重大</w:t>
            </w:r>
            <w:proofErr w:type="gramStart"/>
            <w:r>
              <w:rPr>
                <w:rFonts w:ascii="Times New Roman" w:hAnsi="Times New Roman" w:cs="Times New Roman" w:hint="eastAsia"/>
                <w:sz w:val="18"/>
                <w:szCs w:val="18"/>
              </w:rPr>
              <w:t>民事诉讼或仲</w:t>
            </w:r>
            <w:proofErr w:type="gramEnd"/>
            <w:r>
              <w:rPr>
                <w:rFonts w:ascii="Times New Roman" w:hAnsi="Times New Roman" w:cs="Times New Roman"/>
                <w:sz w:val="18"/>
                <w:szCs w:val="18"/>
              </w:rPr>
              <w:t xml:space="preserve"> </w:t>
            </w:r>
            <w:r>
              <w:rPr>
                <w:rFonts w:ascii="Times New Roman" w:hAnsi="Times New Roman" w:cs="Times New Roman" w:hint="eastAsia"/>
                <w:sz w:val="18"/>
                <w:szCs w:val="18"/>
              </w:rPr>
              <w:t>裁情况；</w:t>
            </w:r>
            <w:r>
              <w:rPr>
                <w:rFonts w:ascii="Times New Roman" w:hAnsi="Times New Roman" w:cs="Times New Roman"/>
                <w:sz w:val="18"/>
                <w:szCs w:val="18"/>
              </w:rPr>
              <w:t>2</w:t>
            </w:r>
            <w:r>
              <w:rPr>
                <w:rFonts w:ascii="Times New Roman" w:hAnsi="Times New Roman" w:cs="Times New Roman" w:hint="eastAsia"/>
                <w:sz w:val="18"/>
                <w:szCs w:val="18"/>
              </w:rPr>
              <w:t>、本计划不存在未按期偿还大额债务、未履行承诺、被中国证监会采取行政监管措施或受到证券交易所纪律处分的情况；</w:t>
            </w:r>
            <w:r>
              <w:rPr>
                <w:rFonts w:ascii="Times New Roman" w:hAnsi="Times New Roman" w:cs="Times New Roman"/>
                <w:sz w:val="18"/>
                <w:szCs w:val="18"/>
              </w:rPr>
              <w:t>3</w:t>
            </w:r>
            <w:r>
              <w:rPr>
                <w:rFonts w:ascii="Times New Roman" w:hAnsi="Times New Roman" w:cs="Times New Roman" w:hint="eastAsia"/>
                <w:sz w:val="18"/>
                <w:szCs w:val="18"/>
              </w:rPr>
              <w:t>、本计划不存在其他损害投资者合法权益和社会公共利益</w:t>
            </w:r>
            <w:r>
              <w:rPr>
                <w:rFonts w:ascii="Times New Roman" w:hAnsi="Times New Roman" w:cs="Times New Roman"/>
                <w:sz w:val="18"/>
                <w:szCs w:val="18"/>
              </w:rPr>
              <w:t xml:space="preserve"> </w:t>
            </w:r>
            <w:r>
              <w:rPr>
                <w:rFonts w:ascii="Times New Roman" w:hAnsi="Times New Roman" w:cs="Times New Roman" w:hint="eastAsia"/>
                <w:sz w:val="18"/>
                <w:szCs w:val="18"/>
              </w:rPr>
              <w:t>的重大违法行为，亦不存在其他不良记录。（二）关于本企业的承诺</w:t>
            </w:r>
            <w:r>
              <w:rPr>
                <w:rFonts w:ascii="Times New Roman" w:hAnsi="Times New Roman" w:cs="Times New Roman"/>
                <w:sz w:val="18"/>
                <w:szCs w:val="18"/>
              </w:rPr>
              <w:t xml:space="preserve"> 1</w:t>
            </w:r>
            <w:r>
              <w:rPr>
                <w:rFonts w:ascii="Times New Roman" w:hAnsi="Times New Roman" w:cs="Times New Roman" w:hint="eastAsia"/>
                <w:sz w:val="18"/>
                <w:szCs w:val="18"/>
              </w:rPr>
              <w:t>、本企业及主要管理人员最近五年未受过任何刑事处罚、</w:t>
            </w:r>
            <w:r>
              <w:rPr>
                <w:rFonts w:ascii="Times New Roman" w:hAnsi="Times New Roman" w:cs="Times New Roman"/>
                <w:sz w:val="18"/>
                <w:szCs w:val="18"/>
              </w:rPr>
              <w:t xml:space="preserve"> </w:t>
            </w:r>
            <w:r>
              <w:rPr>
                <w:rFonts w:ascii="Times New Roman" w:hAnsi="Times New Roman" w:cs="Times New Roman" w:hint="eastAsia"/>
                <w:sz w:val="18"/>
                <w:szCs w:val="18"/>
              </w:rPr>
              <w:t>与证券市场相关的行政处罚，不存在与经济纠纷有关的重大</w:t>
            </w:r>
            <w:r>
              <w:rPr>
                <w:rFonts w:ascii="Times New Roman" w:hAnsi="Times New Roman" w:cs="Times New Roman"/>
                <w:sz w:val="18"/>
                <w:szCs w:val="18"/>
              </w:rPr>
              <w:t xml:space="preserve"> </w:t>
            </w:r>
            <w:r>
              <w:rPr>
                <w:rFonts w:ascii="Times New Roman" w:hAnsi="Times New Roman" w:cs="Times New Roman" w:hint="eastAsia"/>
                <w:sz w:val="18"/>
                <w:szCs w:val="18"/>
              </w:rPr>
              <w:t>民事诉讼或仲裁的情况（本企业代表所管理的其他产品作为</w:t>
            </w:r>
            <w:r>
              <w:rPr>
                <w:rFonts w:ascii="Times New Roman" w:hAnsi="Times New Roman" w:cs="Times New Roman"/>
                <w:sz w:val="18"/>
                <w:szCs w:val="18"/>
              </w:rPr>
              <w:t xml:space="preserve"> </w:t>
            </w:r>
            <w:r>
              <w:rPr>
                <w:rFonts w:ascii="Times New Roman" w:hAnsi="Times New Roman" w:cs="Times New Roman" w:hint="eastAsia"/>
                <w:sz w:val="18"/>
                <w:szCs w:val="18"/>
              </w:rPr>
              <w:t>诉讼参与方的除外）；</w:t>
            </w:r>
            <w:r>
              <w:rPr>
                <w:rFonts w:ascii="Times New Roman" w:hAnsi="Times New Roman" w:cs="Times New Roman"/>
                <w:sz w:val="18"/>
                <w:szCs w:val="18"/>
              </w:rPr>
              <w:t>2</w:t>
            </w:r>
            <w:r>
              <w:rPr>
                <w:rFonts w:ascii="Times New Roman" w:hAnsi="Times New Roman" w:cs="Times New Roman" w:hint="eastAsia"/>
                <w:sz w:val="18"/>
                <w:szCs w:val="18"/>
              </w:rPr>
              <w:t>、</w:t>
            </w:r>
            <w:r w:rsidR="00E21E42" w:rsidRPr="00E21E42">
              <w:rPr>
                <w:rFonts w:ascii="Times New Roman" w:hAnsi="Times New Roman" w:cs="Times New Roman" w:hint="eastAsia"/>
                <w:sz w:val="18"/>
                <w:szCs w:val="18"/>
              </w:rPr>
              <w:t>2023</w:t>
            </w:r>
            <w:r w:rsidR="00E21E42" w:rsidRPr="00E21E42">
              <w:rPr>
                <w:rFonts w:ascii="Times New Roman" w:hAnsi="Times New Roman" w:cs="Times New Roman" w:hint="eastAsia"/>
                <w:sz w:val="18"/>
                <w:szCs w:val="18"/>
              </w:rPr>
              <w:t>年</w:t>
            </w:r>
            <w:r w:rsidR="00E21E42" w:rsidRPr="00E21E42">
              <w:rPr>
                <w:rFonts w:ascii="Times New Roman" w:hAnsi="Times New Roman" w:cs="Times New Roman" w:hint="eastAsia"/>
                <w:sz w:val="18"/>
                <w:szCs w:val="18"/>
              </w:rPr>
              <w:t>1</w:t>
            </w:r>
            <w:r w:rsidR="00E21E42" w:rsidRPr="00E21E42">
              <w:rPr>
                <w:rFonts w:ascii="Times New Roman" w:hAnsi="Times New Roman" w:cs="Times New Roman" w:hint="eastAsia"/>
                <w:sz w:val="18"/>
                <w:szCs w:val="18"/>
              </w:rPr>
              <w:t>月</w:t>
            </w:r>
            <w:r w:rsidR="00E21E42" w:rsidRPr="00E21E42">
              <w:rPr>
                <w:rFonts w:ascii="Times New Roman" w:hAnsi="Times New Roman" w:cs="Times New Roman" w:hint="eastAsia"/>
                <w:sz w:val="18"/>
                <w:szCs w:val="18"/>
              </w:rPr>
              <w:t>3</w:t>
            </w:r>
            <w:r w:rsidR="00E21E42" w:rsidRPr="00E21E42">
              <w:rPr>
                <w:rFonts w:ascii="Times New Roman" w:hAnsi="Times New Roman" w:cs="Times New Roman" w:hint="eastAsia"/>
                <w:sz w:val="18"/>
                <w:szCs w:val="18"/>
              </w:rPr>
              <w:t>日，中国证监会北京监管局出具《关于对重庆国际信托股份有限公司采取责令改正行政监管措施的决定》（〔</w:t>
            </w:r>
            <w:r w:rsidR="00E21E42" w:rsidRPr="00E21E42">
              <w:rPr>
                <w:rFonts w:ascii="Times New Roman" w:hAnsi="Times New Roman" w:cs="Times New Roman" w:hint="eastAsia"/>
                <w:sz w:val="18"/>
                <w:szCs w:val="18"/>
              </w:rPr>
              <w:t>2023</w:t>
            </w:r>
            <w:r w:rsidR="00E21E42" w:rsidRPr="00E21E42">
              <w:rPr>
                <w:rFonts w:ascii="Times New Roman" w:hAnsi="Times New Roman" w:cs="Times New Roman" w:hint="eastAsia"/>
                <w:sz w:val="18"/>
                <w:szCs w:val="18"/>
              </w:rPr>
              <w:t>〕</w:t>
            </w:r>
            <w:r w:rsidR="00E21E42" w:rsidRPr="00E21E42">
              <w:rPr>
                <w:rFonts w:ascii="Times New Roman" w:hAnsi="Times New Roman" w:cs="Times New Roman" w:hint="eastAsia"/>
                <w:sz w:val="18"/>
                <w:szCs w:val="18"/>
              </w:rPr>
              <w:t>10</w:t>
            </w:r>
            <w:r w:rsidR="00E21E42" w:rsidRPr="00E21E42">
              <w:rPr>
                <w:rFonts w:ascii="Times New Roman" w:hAnsi="Times New Roman" w:cs="Times New Roman" w:hint="eastAsia"/>
                <w:sz w:val="18"/>
                <w:szCs w:val="18"/>
              </w:rPr>
              <w:t>号），本企业因作为国都证券股份有限公司股东存在的问题被中国证监会北京监管局采取责令改正的行政监管措施，要求本企业“采取切实有效的整改措施，改正违规质押行为，依法合</w:t>
            </w:r>
            <w:proofErr w:type="gramStart"/>
            <w:r w:rsidR="00E21E42" w:rsidRPr="00E21E42">
              <w:rPr>
                <w:rFonts w:ascii="Times New Roman" w:hAnsi="Times New Roman" w:cs="Times New Roman" w:hint="eastAsia"/>
                <w:sz w:val="18"/>
                <w:szCs w:val="18"/>
              </w:rPr>
              <w:t>规</w:t>
            </w:r>
            <w:proofErr w:type="gramEnd"/>
            <w:r w:rsidR="00E21E42" w:rsidRPr="00E21E42">
              <w:rPr>
                <w:rFonts w:ascii="Times New Roman" w:hAnsi="Times New Roman" w:cs="Times New Roman" w:hint="eastAsia"/>
                <w:sz w:val="18"/>
                <w:szCs w:val="18"/>
              </w:rPr>
              <w:t>行使股东权利，履行股东义务，未经批准不得成为证券公司主要股东及实际控制人。”除上述情形外，</w:t>
            </w:r>
            <w:r>
              <w:rPr>
                <w:rFonts w:ascii="Times New Roman" w:hAnsi="Times New Roman" w:cs="Times New Roman" w:hint="eastAsia"/>
                <w:sz w:val="18"/>
                <w:szCs w:val="18"/>
              </w:rPr>
              <w:t>本企业及主要管理人员不存在</w:t>
            </w:r>
            <w:r w:rsidR="00E21E42" w:rsidRPr="00E21E42">
              <w:rPr>
                <w:rFonts w:ascii="Times New Roman" w:hAnsi="Times New Roman" w:cs="Times New Roman" w:hint="eastAsia"/>
                <w:sz w:val="18"/>
                <w:szCs w:val="18"/>
              </w:rPr>
              <w:t>其他</w:t>
            </w:r>
            <w:r>
              <w:rPr>
                <w:rFonts w:ascii="Times New Roman" w:hAnsi="Times New Roman" w:cs="Times New Roman" w:hint="eastAsia"/>
                <w:sz w:val="18"/>
                <w:szCs w:val="18"/>
              </w:rPr>
              <w:t>未按期偿还大额债务、未履行承诺、被中国证监会采取行政监管措施或受到证券交易所纪律处分的情况；</w:t>
            </w:r>
            <w:r>
              <w:rPr>
                <w:rFonts w:ascii="Times New Roman" w:hAnsi="Times New Roman" w:cs="Times New Roman"/>
                <w:sz w:val="18"/>
                <w:szCs w:val="18"/>
              </w:rPr>
              <w:t>3</w:t>
            </w:r>
            <w:r>
              <w:rPr>
                <w:rFonts w:ascii="Times New Roman" w:hAnsi="Times New Roman" w:cs="Times New Roman" w:hint="eastAsia"/>
                <w:sz w:val="18"/>
                <w:szCs w:val="18"/>
              </w:rPr>
              <w:t>、本企业不存在其他损害投资者合法权益和社会公共利益</w:t>
            </w:r>
            <w:r>
              <w:rPr>
                <w:rFonts w:ascii="Times New Roman" w:hAnsi="Times New Roman" w:cs="Times New Roman"/>
                <w:sz w:val="18"/>
                <w:szCs w:val="18"/>
              </w:rPr>
              <w:t xml:space="preserve"> </w:t>
            </w:r>
            <w:r>
              <w:rPr>
                <w:rFonts w:ascii="Times New Roman" w:hAnsi="Times New Roman" w:cs="Times New Roman" w:hint="eastAsia"/>
                <w:sz w:val="18"/>
                <w:szCs w:val="18"/>
              </w:rPr>
              <w:t>的重大违法行为，亦不存在其他不良记录。</w:t>
            </w:r>
          </w:p>
        </w:tc>
        <w:tc>
          <w:tcPr>
            <w:tcW w:w="434" w:type="pct"/>
            <w:vAlign w:val="center"/>
            <w:hideMark/>
          </w:tcPr>
          <w:p w14:paraId="0563F1EA" w14:textId="279DDC94" w:rsidR="00F37961" w:rsidRDefault="00E21E42">
            <w:pPr>
              <w:spacing w:line="240" w:lineRule="exact"/>
              <w:rPr>
                <w:rFonts w:ascii="Times New Roman" w:hAnsi="Times New Roman" w:cs="Times New Roman"/>
                <w:sz w:val="18"/>
                <w:szCs w:val="18"/>
              </w:rPr>
            </w:pPr>
            <w:r>
              <w:rPr>
                <w:rFonts w:ascii="Times New Roman" w:hAnsi="Times New Roman" w:cs="Times New Roman" w:hint="eastAsia"/>
                <w:sz w:val="18"/>
                <w:szCs w:val="18"/>
              </w:rPr>
              <w:lastRenderedPageBreak/>
              <w:t>2023</w:t>
            </w:r>
            <w:r w:rsidR="00F37961">
              <w:rPr>
                <w:rFonts w:ascii="Times New Roman" w:hAnsi="Times New Roman" w:cs="Times New Roman" w:hint="eastAsia"/>
                <w:sz w:val="18"/>
                <w:szCs w:val="18"/>
              </w:rPr>
              <w:t>年</w:t>
            </w:r>
            <w:r>
              <w:rPr>
                <w:rFonts w:ascii="Times New Roman" w:hAnsi="Times New Roman" w:cs="Times New Roman" w:hint="eastAsia"/>
                <w:sz w:val="18"/>
                <w:szCs w:val="18"/>
              </w:rPr>
              <w:t>1</w:t>
            </w:r>
            <w:r w:rsidR="00F37961">
              <w:rPr>
                <w:rFonts w:ascii="Times New Roman" w:hAnsi="Times New Roman" w:cs="Times New Roman" w:hint="eastAsia"/>
                <w:sz w:val="18"/>
                <w:szCs w:val="18"/>
              </w:rPr>
              <w:t>月</w:t>
            </w:r>
            <w:r>
              <w:rPr>
                <w:rFonts w:ascii="Times New Roman" w:hAnsi="Times New Roman" w:cs="Times New Roman" w:hint="eastAsia"/>
                <w:sz w:val="18"/>
                <w:szCs w:val="18"/>
              </w:rPr>
              <w:t>19</w:t>
            </w:r>
            <w:r w:rsidR="00F37961">
              <w:rPr>
                <w:rFonts w:ascii="Times New Roman" w:hAnsi="Times New Roman" w:cs="Times New Roman" w:hint="eastAsia"/>
                <w:sz w:val="18"/>
                <w:szCs w:val="18"/>
              </w:rPr>
              <w:t>日</w:t>
            </w:r>
          </w:p>
        </w:tc>
        <w:tc>
          <w:tcPr>
            <w:tcW w:w="433" w:type="pct"/>
            <w:vAlign w:val="center"/>
            <w:hideMark/>
          </w:tcPr>
          <w:p w14:paraId="66443EC0"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sz w:val="18"/>
                <w:szCs w:val="18"/>
              </w:rPr>
              <w:t>至本次重组方案实施完毕之日</w:t>
            </w:r>
          </w:p>
        </w:tc>
        <w:tc>
          <w:tcPr>
            <w:tcW w:w="571" w:type="pct"/>
            <w:vAlign w:val="center"/>
            <w:hideMark/>
          </w:tcPr>
          <w:p w14:paraId="6328340C"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rPr>
              <w:t>报告期内，承诺人未有违反承诺的情况，该资产重组事项已经终止，</w:t>
            </w:r>
            <w:r>
              <w:rPr>
                <w:rFonts w:ascii="Times New Roman" w:hAnsi="Times New Roman" w:cs="Times New Roman" w:hint="eastAsia"/>
                <w:kern w:val="0"/>
                <w:sz w:val="18"/>
                <w:szCs w:val="18"/>
              </w:rPr>
              <w:lastRenderedPageBreak/>
              <w:t>该承诺事项履行完毕。</w:t>
            </w:r>
          </w:p>
        </w:tc>
      </w:tr>
      <w:tr w:rsidR="00F37961" w14:paraId="2DE2C225" w14:textId="77777777" w:rsidTr="00F37961">
        <w:trPr>
          <w:trHeight w:val="284"/>
        </w:trPr>
        <w:tc>
          <w:tcPr>
            <w:tcW w:w="705" w:type="pct"/>
            <w:vMerge w:val="restart"/>
            <w:shd w:val="clear" w:color="auto" w:fill="D3D3D3"/>
            <w:vAlign w:val="center"/>
            <w:hideMark/>
          </w:tcPr>
          <w:p w14:paraId="75D96054" w14:textId="77777777" w:rsidR="00F37961" w:rsidRDefault="00F37961">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首次公开发行或再融资时所作承诺</w:t>
            </w:r>
          </w:p>
        </w:tc>
        <w:tc>
          <w:tcPr>
            <w:tcW w:w="618" w:type="pct"/>
            <w:vAlign w:val="center"/>
            <w:hideMark/>
          </w:tcPr>
          <w:p w14:paraId="2F5166AF" w14:textId="77777777" w:rsidR="00F37961" w:rsidRDefault="00F37961">
            <w:pPr>
              <w:autoSpaceDE w:val="0"/>
              <w:autoSpaceDN w:val="0"/>
              <w:adjustRightInd w:val="0"/>
              <w:spacing w:before="40" w:after="40"/>
              <w:jc w:val="center"/>
              <w:rPr>
                <w:rFonts w:ascii="Times New Roman" w:hAnsi="Times New Roman" w:cs="Times New Roman"/>
                <w:kern w:val="0"/>
                <w:sz w:val="22"/>
                <w:lang w:val="zh-CN"/>
              </w:rPr>
            </w:pPr>
            <w:r>
              <w:rPr>
                <w:rFonts w:ascii="Times New Roman" w:hAnsi="Times New Roman" w:cs="Times New Roman" w:hint="eastAsia"/>
                <w:kern w:val="0"/>
                <w:sz w:val="18"/>
                <w:szCs w:val="18"/>
                <w:lang w:val="zh-CN"/>
              </w:rPr>
              <w:t>晨鸣控股有限公司</w:t>
            </w:r>
          </w:p>
        </w:tc>
        <w:tc>
          <w:tcPr>
            <w:tcW w:w="354" w:type="pct"/>
            <w:vAlign w:val="center"/>
            <w:hideMark/>
          </w:tcPr>
          <w:p w14:paraId="60DD1E44" w14:textId="77777777" w:rsidR="00F37961" w:rsidRDefault="00F37961">
            <w:pPr>
              <w:autoSpaceDE w:val="0"/>
              <w:autoSpaceDN w:val="0"/>
              <w:adjustRightInd w:val="0"/>
              <w:spacing w:before="40" w:after="40"/>
              <w:jc w:val="center"/>
              <w:rPr>
                <w:rFonts w:ascii="Times New Roman" w:hAnsi="Times New Roman" w:cs="Times New Roman"/>
                <w:kern w:val="0"/>
                <w:sz w:val="22"/>
                <w:lang w:val="zh-CN"/>
              </w:rPr>
            </w:pPr>
            <w:r>
              <w:rPr>
                <w:rFonts w:ascii="Times New Roman" w:hAnsi="Times New Roman" w:cs="Times New Roman" w:hint="eastAsia"/>
                <w:kern w:val="0"/>
                <w:sz w:val="18"/>
                <w:szCs w:val="18"/>
                <w:lang w:val="zh-CN"/>
              </w:rPr>
              <w:t>不进行同业竞争</w:t>
            </w:r>
          </w:p>
        </w:tc>
        <w:tc>
          <w:tcPr>
            <w:tcW w:w="1885" w:type="pct"/>
            <w:vAlign w:val="center"/>
            <w:hideMark/>
          </w:tcPr>
          <w:p w14:paraId="1DDEF69D" w14:textId="77777777" w:rsidR="00F37961" w:rsidRDefault="00F37961">
            <w:pPr>
              <w:autoSpaceDE w:val="0"/>
              <w:autoSpaceDN w:val="0"/>
              <w:adjustRightInd w:val="0"/>
              <w:spacing w:before="40" w:after="40"/>
              <w:jc w:val="both"/>
              <w:rPr>
                <w:rFonts w:ascii="Times New Roman" w:hAnsi="Times New Roman" w:cs="Times New Roman"/>
                <w:kern w:val="0"/>
                <w:sz w:val="22"/>
                <w:lang w:val="zh-CN"/>
              </w:rPr>
            </w:pPr>
            <w:r>
              <w:rPr>
                <w:rFonts w:ascii="Times New Roman" w:hAnsi="Times New Roman" w:cs="Times New Roman"/>
                <w:kern w:val="0"/>
                <w:sz w:val="18"/>
                <w:szCs w:val="18"/>
              </w:rPr>
              <w:t>(1)</w:t>
            </w:r>
            <w:r>
              <w:rPr>
                <w:rFonts w:ascii="Times New Roman" w:hAnsi="Times New Roman" w:cs="Times New Roman" w:hint="eastAsia"/>
                <w:kern w:val="0"/>
                <w:sz w:val="18"/>
                <w:szCs w:val="18"/>
                <w:lang w:val="zh-CN"/>
              </w:rPr>
              <w:t>晨鸣控股有限公司（以下简称</w:t>
            </w:r>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晨鸣控股</w:t>
            </w:r>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），无论单独、连同或代表其自身或其他人士或公司，不会</w:t>
            </w:r>
            <w:proofErr w:type="gramStart"/>
            <w:r>
              <w:rPr>
                <w:rFonts w:ascii="Times New Roman" w:hAnsi="Times New Roman" w:cs="Times New Roman" w:hint="eastAsia"/>
                <w:kern w:val="0"/>
                <w:sz w:val="18"/>
                <w:szCs w:val="18"/>
                <w:lang w:val="zh-CN"/>
              </w:rPr>
              <w:t>及不会</w:t>
            </w:r>
            <w:proofErr w:type="gramEnd"/>
            <w:r>
              <w:rPr>
                <w:rFonts w:ascii="Times New Roman" w:hAnsi="Times New Roman" w:cs="Times New Roman" w:hint="eastAsia"/>
                <w:kern w:val="0"/>
                <w:sz w:val="18"/>
                <w:szCs w:val="18"/>
                <w:lang w:val="zh-CN"/>
              </w:rPr>
              <w:t>促使其联系人（定义见香港联交所《证券上市规则》）从事或以其他方式参与任何公司及其子公司（以下简称</w:t>
            </w:r>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晨</w:t>
            </w:r>
            <w:proofErr w:type="gramStart"/>
            <w:r>
              <w:rPr>
                <w:rFonts w:ascii="Times New Roman" w:hAnsi="Times New Roman" w:cs="Times New Roman" w:hint="eastAsia"/>
                <w:kern w:val="0"/>
                <w:sz w:val="18"/>
                <w:szCs w:val="18"/>
                <w:lang w:val="zh-CN"/>
              </w:rPr>
              <w:t>鸣集团</w:t>
            </w:r>
            <w:proofErr w:type="gramEnd"/>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）经营所在的任何国家和地区（或如属任何形式的电子业务，在世界任何地区）进行的业务直接或间接竞争，或有可能与晨</w:t>
            </w:r>
            <w:proofErr w:type="gramStart"/>
            <w:r>
              <w:rPr>
                <w:rFonts w:ascii="Times New Roman" w:hAnsi="Times New Roman" w:cs="Times New Roman" w:hint="eastAsia"/>
                <w:kern w:val="0"/>
                <w:sz w:val="18"/>
                <w:szCs w:val="18"/>
                <w:lang w:val="zh-CN"/>
              </w:rPr>
              <w:t>鸣集团</w:t>
            </w:r>
            <w:proofErr w:type="gramEnd"/>
            <w:r>
              <w:rPr>
                <w:rFonts w:ascii="Times New Roman" w:hAnsi="Times New Roman" w:cs="Times New Roman" w:hint="eastAsia"/>
                <w:kern w:val="0"/>
                <w:sz w:val="18"/>
                <w:szCs w:val="18"/>
                <w:lang w:val="zh-CN"/>
              </w:rPr>
              <w:t>不时进行的业务存在直接或间接竞争的业务（包括但不限于独资经营、合资经营或收购、直接或间接持有该等企业的权益或其他形式）；</w:t>
            </w:r>
            <w:r>
              <w:rPr>
                <w:rFonts w:ascii="Times New Roman" w:hAnsi="Times New Roman" w:cs="Times New Roman"/>
                <w:kern w:val="0"/>
                <w:sz w:val="18"/>
                <w:szCs w:val="18"/>
              </w:rPr>
              <w:t>(2)</w:t>
            </w:r>
            <w:r>
              <w:rPr>
                <w:rFonts w:ascii="Times New Roman" w:hAnsi="Times New Roman" w:cs="Times New Roman" w:hint="eastAsia"/>
                <w:kern w:val="0"/>
                <w:sz w:val="18"/>
                <w:szCs w:val="18"/>
                <w:lang w:val="zh-CN"/>
              </w:rPr>
              <w:t>若因业务需要晨鸣控股，无论单独、连同或代表其自身或其他人士或公司，从事与晨</w:t>
            </w:r>
            <w:proofErr w:type="gramStart"/>
            <w:r>
              <w:rPr>
                <w:rFonts w:ascii="Times New Roman" w:hAnsi="Times New Roman" w:cs="Times New Roman" w:hint="eastAsia"/>
                <w:kern w:val="0"/>
                <w:sz w:val="18"/>
                <w:szCs w:val="18"/>
                <w:lang w:val="zh-CN"/>
              </w:rPr>
              <w:t>鸣集团</w:t>
            </w:r>
            <w:proofErr w:type="gramEnd"/>
            <w:r>
              <w:rPr>
                <w:rFonts w:ascii="Times New Roman" w:hAnsi="Times New Roman" w:cs="Times New Roman" w:hint="eastAsia"/>
                <w:kern w:val="0"/>
                <w:sz w:val="18"/>
                <w:szCs w:val="18"/>
                <w:lang w:val="zh-CN"/>
              </w:rPr>
              <w:t>存在直接或间接竞争的业务时或得到任何与晨</w:t>
            </w:r>
            <w:proofErr w:type="gramStart"/>
            <w:r>
              <w:rPr>
                <w:rFonts w:ascii="Times New Roman" w:hAnsi="Times New Roman" w:cs="Times New Roman" w:hint="eastAsia"/>
                <w:kern w:val="0"/>
                <w:sz w:val="18"/>
                <w:szCs w:val="18"/>
                <w:lang w:val="zh-CN"/>
              </w:rPr>
              <w:t>鸣集团</w:t>
            </w:r>
            <w:proofErr w:type="gramEnd"/>
            <w:r>
              <w:rPr>
                <w:rFonts w:ascii="Times New Roman" w:hAnsi="Times New Roman" w:cs="Times New Roman" w:hint="eastAsia"/>
                <w:kern w:val="0"/>
                <w:sz w:val="18"/>
                <w:szCs w:val="18"/>
                <w:lang w:val="zh-CN"/>
              </w:rPr>
              <w:t>业务有直接或间接的任何商业机会时，晨鸣控股尽力将促使晨</w:t>
            </w:r>
            <w:proofErr w:type="gramStart"/>
            <w:r>
              <w:rPr>
                <w:rFonts w:ascii="Times New Roman" w:hAnsi="Times New Roman" w:cs="Times New Roman" w:hint="eastAsia"/>
                <w:kern w:val="0"/>
                <w:sz w:val="18"/>
                <w:szCs w:val="18"/>
                <w:lang w:val="zh-CN"/>
              </w:rPr>
              <w:t>鸣集团</w:t>
            </w:r>
            <w:proofErr w:type="gramEnd"/>
            <w:r>
              <w:rPr>
                <w:rFonts w:ascii="Times New Roman" w:hAnsi="Times New Roman" w:cs="Times New Roman" w:hint="eastAsia"/>
                <w:kern w:val="0"/>
                <w:sz w:val="18"/>
                <w:szCs w:val="18"/>
                <w:lang w:val="zh-CN"/>
              </w:rPr>
              <w:t>优先取得该等业务的经营权利或将获得该等商业机会；</w:t>
            </w:r>
            <w:r>
              <w:rPr>
                <w:rFonts w:ascii="Times New Roman" w:hAnsi="Times New Roman" w:cs="Times New Roman"/>
                <w:kern w:val="0"/>
                <w:sz w:val="18"/>
                <w:szCs w:val="18"/>
              </w:rPr>
              <w:t>(3)</w:t>
            </w:r>
            <w:r>
              <w:rPr>
                <w:rFonts w:ascii="Times New Roman" w:hAnsi="Times New Roman" w:cs="Times New Roman" w:hint="eastAsia"/>
                <w:kern w:val="0"/>
                <w:sz w:val="18"/>
                <w:szCs w:val="18"/>
                <w:lang w:val="zh-CN"/>
              </w:rPr>
              <w:t>如晨鸣控股违反上述承诺，其将对因违反上述承诺而引起的任何损失做出弥偿。公司有权要求向晨鸣控股以市场价格或成本价格（以价格较低者为准）收购晨鸣控股所持有的与晨</w:t>
            </w:r>
            <w:proofErr w:type="gramStart"/>
            <w:r>
              <w:rPr>
                <w:rFonts w:ascii="Times New Roman" w:hAnsi="Times New Roman" w:cs="Times New Roman" w:hint="eastAsia"/>
                <w:kern w:val="0"/>
                <w:sz w:val="18"/>
                <w:szCs w:val="18"/>
                <w:lang w:val="zh-CN"/>
              </w:rPr>
              <w:t>鸣集团</w:t>
            </w:r>
            <w:proofErr w:type="gramEnd"/>
            <w:r>
              <w:rPr>
                <w:rFonts w:ascii="Times New Roman" w:hAnsi="Times New Roman" w:cs="Times New Roman" w:hint="eastAsia"/>
                <w:kern w:val="0"/>
                <w:sz w:val="18"/>
                <w:szCs w:val="18"/>
                <w:lang w:val="zh-CN"/>
              </w:rPr>
              <w:t>业务存在直接或间接竞争的企业或业务；</w:t>
            </w:r>
            <w:r>
              <w:rPr>
                <w:rFonts w:ascii="Times New Roman" w:hAnsi="Times New Roman" w:cs="Times New Roman"/>
                <w:kern w:val="0"/>
                <w:sz w:val="18"/>
                <w:szCs w:val="18"/>
              </w:rPr>
              <w:t>(4)</w:t>
            </w:r>
            <w:r>
              <w:rPr>
                <w:rFonts w:ascii="Times New Roman" w:hAnsi="Times New Roman" w:cs="Times New Roman" w:hint="eastAsia"/>
                <w:kern w:val="0"/>
                <w:sz w:val="18"/>
                <w:szCs w:val="18"/>
                <w:lang w:val="zh-CN"/>
              </w:rPr>
              <w:t>晨鸣控股承诺</w:t>
            </w:r>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不会连同或代表其他人士或公司</w:t>
            </w:r>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会利用其在公司的控股股东（定义见香港联交所《证券上市规则》）地位损害晨</w:t>
            </w:r>
            <w:proofErr w:type="gramStart"/>
            <w:r>
              <w:rPr>
                <w:rFonts w:ascii="Times New Roman" w:hAnsi="Times New Roman" w:cs="Times New Roman" w:hint="eastAsia"/>
                <w:kern w:val="0"/>
                <w:sz w:val="18"/>
                <w:szCs w:val="18"/>
                <w:lang w:val="zh-CN"/>
              </w:rPr>
              <w:t>鸣集团</w:t>
            </w:r>
            <w:proofErr w:type="gramEnd"/>
            <w:r>
              <w:rPr>
                <w:rFonts w:ascii="Times New Roman" w:hAnsi="Times New Roman" w:cs="Times New Roman" w:hint="eastAsia"/>
                <w:kern w:val="0"/>
                <w:sz w:val="18"/>
                <w:szCs w:val="18"/>
                <w:lang w:val="zh-CN"/>
              </w:rPr>
              <w:t>及其股东之合法权益。</w:t>
            </w:r>
          </w:p>
        </w:tc>
        <w:tc>
          <w:tcPr>
            <w:tcW w:w="434" w:type="pct"/>
            <w:vAlign w:val="center"/>
            <w:hideMark/>
          </w:tcPr>
          <w:p w14:paraId="0DA7ABB2" w14:textId="77777777" w:rsidR="00F37961" w:rsidRDefault="00F37961">
            <w:pPr>
              <w:autoSpaceDE w:val="0"/>
              <w:autoSpaceDN w:val="0"/>
              <w:adjustRightInd w:val="0"/>
              <w:spacing w:before="40" w:after="40"/>
              <w:jc w:val="center"/>
              <w:rPr>
                <w:rFonts w:ascii="Times New Roman" w:hAnsi="Times New Roman" w:cs="Times New Roman"/>
                <w:kern w:val="0"/>
                <w:sz w:val="22"/>
                <w:lang w:val="zh-CN"/>
              </w:rPr>
            </w:pPr>
            <w:r>
              <w:rPr>
                <w:rFonts w:ascii="Times New Roman" w:hAnsi="Times New Roman" w:cs="Times New Roman"/>
                <w:kern w:val="0"/>
                <w:sz w:val="18"/>
                <w:szCs w:val="18"/>
              </w:rPr>
              <w:t>2008</w:t>
            </w:r>
            <w:r>
              <w:rPr>
                <w:rFonts w:ascii="Times New Roman" w:hAnsi="Times New Roman" w:cs="Times New Roman" w:hint="eastAsia"/>
                <w:kern w:val="0"/>
                <w:sz w:val="18"/>
                <w:szCs w:val="18"/>
                <w:lang w:val="zh-CN"/>
              </w:rPr>
              <w:t>年</w:t>
            </w:r>
            <w:r>
              <w:rPr>
                <w:rFonts w:ascii="Times New Roman" w:hAnsi="Times New Roman" w:cs="Times New Roman"/>
                <w:kern w:val="0"/>
                <w:sz w:val="18"/>
                <w:szCs w:val="18"/>
              </w:rPr>
              <w:t>05</w:t>
            </w:r>
            <w:r>
              <w:rPr>
                <w:rFonts w:ascii="Times New Roman" w:hAnsi="Times New Roman" w:cs="Times New Roman" w:hint="eastAsia"/>
                <w:kern w:val="0"/>
                <w:sz w:val="18"/>
                <w:szCs w:val="18"/>
                <w:lang w:val="zh-CN"/>
              </w:rPr>
              <w:t>月</w:t>
            </w:r>
            <w:r>
              <w:rPr>
                <w:rFonts w:ascii="Times New Roman" w:hAnsi="Times New Roman" w:cs="Times New Roman"/>
                <w:kern w:val="0"/>
                <w:sz w:val="18"/>
                <w:szCs w:val="18"/>
              </w:rPr>
              <w:t>22</w:t>
            </w:r>
            <w:r>
              <w:rPr>
                <w:rFonts w:ascii="Times New Roman" w:hAnsi="Times New Roman" w:cs="Times New Roman" w:hint="eastAsia"/>
                <w:kern w:val="0"/>
                <w:sz w:val="18"/>
                <w:szCs w:val="18"/>
                <w:lang w:val="zh-CN"/>
              </w:rPr>
              <w:t>日</w:t>
            </w:r>
          </w:p>
        </w:tc>
        <w:tc>
          <w:tcPr>
            <w:tcW w:w="433" w:type="pct"/>
            <w:vAlign w:val="center"/>
            <w:hideMark/>
          </w:tcPr>
          <w:p w14:paraId="74728A27" w14:textId="77777777" w:rsidR="00F37961" w:rsidRDefault="00F37961">
            <w:pPr>
              <w:autoSpaceDE w:val="0"/>
              <w:autoSpaceDN w:val="0"/>
              <w:adjustRightInd w:val="0"/>
              <w:spacing w:before="40" w:after="40"/>
              <w:rPr>
                <w:rFonts w:ascii="Times New Roman" w:hAnsi="Times New Roman" w:cs="Times New Roman"/>
                <w:kern w:val="0"/>
                <w:sz w:val="22"/>
                <w:lang w:val="zh-CN"/>
              </w:rPr>
            </w:pPr>
            <w:r>
              <w:rPr>
                <w:rFonts w:ascii="Times New Roman" w:hAnsi="Times New Roman" w:cs="Times New Roman" w:hint="eastAsia"/>
                <w:kern w:val="0"/>
                <w:sz w:val="18"/>
                <w:szCs w:val="18"/>
                <w:lang w:val="zh-CN"/>
              </w:rPr>
              <w:t>晨鸣控股作为公司主要股东期间</w:t>
            </w:r>
          </w:p>
        </w:tc>
        <w:tc>
          <w:tcPr>
            <w:tcW w:w="571" w:type="pct"/>
            <w:vAlign w:val="center"/>
            <w:hideMark/>
          </w:tcPr>
          <w:p w14:paraId="692AE6BD" w14:textId="77777777" w:rsidR="00F37961" w:rsidRDefault="00F37961">
            <w:pPr>
              <w:autoSpaceDE w:val="0"/>
              <w:autoSpaceDN w:val="0"/>
              <w:adjustRightInd w:val="0"/>
              <w:spacing w:before="40" w:after="40"/>
              <w:rPr>
                <w:rFonts w:ascii="Times New Roman" w:hAnsi="Times New Roman" w:cs="Times New Roman"/>
                <w:kern w:val="0"/>
                <w:sz w:val="22"/>
                <w:lang w:val="zh-CN"/>
              </w:rPr>
            </w:pPr>
            <w:r>
              <w:rPr>
                <w:rFonts w:ascii="Times New Roman" w:hAnsi="Times New Roman" w:cs="Times New Roman" w:hint="eastAsia"/>
                <w:kern w:val="0"/>
                <w:sz w:val="18"/>
                <w:szCs w:val="18"/>
                <w:lang w:val="zh-CN"/>
              </w:rPr>
              <w:t>正常履行中</w:t>
            </w:r>
          </w:p>
        </w:tc>
      </w:tr>
      <w:tr w:rsidR="00F37961" w14:paraId="6AE7E135" w14:textId="77777777" w:rsidTr="00F37961">
        <w:trPr>
          <w:trHeight w:val="284"/>
        </w:trPr>
        <w:tc>
          <w:tcPr>
            <w:tcW w:w="0" w:type="auto"/>
            <w:vMerge/>
            <w:vAlign w:val="center"/>
            <w:hideMark/>
          </w:tcPr>
          <w:p w14:paraId="6F3EC4FA" w14:textId="77777777" w:rsidR="00F37961" w:rsidRDefault="00F37961">
            <w:pPr>
              <w:widowControl/>
              <w:rPr>
                <w:rFonts w:ascii="宋体" w:eastAsia="宋体" w:hAnsi="宋体" w:cs="宋体"/>
                <w:sz w:val="18"/>
                <w:szCs w:val="18"/>
              </w:rPr>
            </w:pPr>
          </w:p>
        </w:tc>
        <w:tc>
          <w:tcPr>
            <w:tcW w:w="618" w:type="pct"/>
            <w:vAlign w:val="center"/>
            <w:hideMark/>
          </w:tcPr>
          <w:p w14:paraId="5617AC38"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lang w:val="zh-CN"/>
              </w:rPr>
              <w:t>晨鸣控股有限公司</w:t>
            </w:r>
          </w:p>
        </w:tc>
        <w:tc>
          <w:tcPr>
            <w:tcW w:w="354" w:type="pct"/>
            <w:vAlign w:val="center"/>
            <w:hideMark/>
          </w:tcPr>
          <w:p w14:paraId="6536D4DB"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lang w:val="zh-CN"/>
              </w:rPr>
              <w:t>瑕疵物业</w:t>
            </w:r>
          </w:p>
        </w:tc>
        <w:tc>
          <w:tcPr>
            <w:tcW w:w="1885" w:type="pct"/>
            <w:vAlign w:val="center"/>
            <w:hideMark/>
          </w:tcPr>
          <w:p w14:paraId="0390C0B6"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kern w:val="0"/>
                <w:sz w:val="18"/>
                <w:szCs w:val="18"/>
              </w:rPr>
              <w:t>(1)</w:t>
            </w:r>
            <w:r>
              <w:rPr>
                <w:rFonts w:ascii="Times New Roman" w:hAnsi="Times New Roman" w:cs="Times New Roman" w:hint="eastAsia"/>
                <w:kern w:val="0"/>
                <w:sz w:val="18"/>
                <w:szCs w:val="18"/>
                <w:lang w:val="zh-CN"/>
              </w:rPr>
              <w:t>根据公司有关瑕疵物业规范计划，晨鸣控股有限公司（以下简称</w:t>
            </w:r>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晨鸣控股</w:t>
            </w:r>
            <w:r>
              <w:rPr>
                <w:rFonts w:ascii="Times New Roman" w:hAnsi="Times New Roman" w:cs="Times New Roman"/>
                <w:kern w:val="0"/>
                <w:sz w:val="18"/>
                <w:szCs w:val="18"/>
              </w:rPr>
              <w:t>"</w:t>
            </w:r>
            <w:r>
              <w:rPr>
                <w:rFonts w:ascii="Times New Roman" w:hAnsi="Times New Roman" w:cs="Times New Roman" w:hint="eastAsia"/>
                <w:kern w:val="0"/>
                <w:sz w:val="18"/>
                <w:szCs w:val="18"/>
                <w:lang w:val="zh-CN"/>
              </w:rPr>
              <w:t>）保证并承诺：根据公司的申请，对于公司及其控股公司拥有的在寿光市行政区域内的瑕疵物业，如果公司决定转让处置该等物业，且无</w:t>
            </w:r>
            <w:proofErr w:type="gramStart"/>
            <w:r>
              <w:rPr>
                <w:rFonts w:ascii="Times New Roman" w:hAnsi="Times New Roman" w:cs="Times New Roman" w:hint="eastAsia"/>
                <w:kern w:val="0"/>
                <w:sz w:val="18"/>
                <w:szCs w:val="18"/>
                <w:lang w:val="zh-CN"/>
              </w:rPr>
              <w:t>其他买</w:t>
            </w:r>
            <w:proofErr w:type="gramEnd"/>
            <w:r>
              <w:rPr>
                <w:rFonts w:ascii="Times New Roman" w:hAnsi="Times New Roman" w:cs="Times New Roman" w:hint="eastAsia"/>
                <w:kern w:val="0"/>
                <w:sz w:val="18"/>
                <w:szCs w:val="18"/>
                <w:lang w:val="zh-CN"/>
              </w:rPr>
              <w:t>受</w:t>
            </w:r>
            <w:r>
              <w:rPr>
                <w:rFonts w:ascii="Times New Roman" w:hAnsi="Times New Roman" w:cs="Times New Roman" w:hint="eastAsia"/>
                <w:kern w:val="0"/>
                <w:sz w:val="18"/>
                <w:szCs w:val="18"/>
                <w:lang w:val="zh-CN"/>
              </w:rPr>
              <w:lastRenderedPageBreak/>
              <w:t>人，晨鸣控股将参照相关的资产评估结果依法购买受让该等瑕疵物业；</w:t>
            </w:r>
            <w:r>
              <w:rPr>
                <w:rFonts w:ascii="Times New Roman" w:hAnsi="Times New Roman" w:cs="Times New Roman"/>
                <w:kern w:val="0"/>
                <w:sz w:val="18"/>
                <w:szCs w:val="18"/>
              </w:rPr>
              <w:t>(2)</w:t>
            </w:r>
            <w:r>
              <w:rPr>
                <w:rFonts w:ascii="Times New Roman" w:hAnsi="Times New Roman" w:cs="Times New Roman" w:hint="eastAsia"/>
                <w:kern w:val="0"/>
                <w:sz w:val="18"/>
                <w:szCs w:val="18"/>
                <w:lang w:val="zh-CN"/>
              </w:rPr>
              <w:t>在公司依法处置转让该等瑕疵物业之前，如果因瑕疵事项导致公司有任何经济损失（包括但不限于赔款及罚款及搬迁成本等），则该等经济损失</w:t>
            </w:r>
            <w:proofErr w:type="gramStart"/>
            <w:r>
              <w:rPr>
                <w:rFonts w:ascii="Times New Roman" w:hAnsi="Times New Roman" w:cs="Times New Roman" w:hint="eastAsia"/>
                <w:kern w:val="0"/>
                <w:sz w:val="18"/>
                <w:szCs w:val="18"/>
                <w:lang w:val="zh-CN"/>
              </w:rPr>
              <w:t>将由晨鸣</w:t>
            </w:r>
            <w:proofErr w:type="gramEnd"/>
            <w:r>
              <w:rPr>
                <w:rFonts w:ascii="Times New Roman" w:hAnsi="Times New Roman" w:cs="Times New Roman" w:hint="eastAsia"/>
                <w:kern w:val="0"/>
                <w:sz w:val="18"/>
                <w:szCs w:val="18"/>
                <w:lang w:val="zh-CN"/>
              </w:rPr>
              <w:t>控股据实承担；</w:t>
            </w:r>
            <w:r>
              <w:rPr>
                <w:rFonts w:ascii="Times New Roman" w:hAnsi="Times New Roman" w:cs="Times New Roman"/>
                <w:kern w:val="0"/>
                <w:sz w:val="18"/>
                <w:szCs w:val="18"/>
              </w:rPr>
              <w:t>(3)</w:t>
            </w:r>
            <w:r>
              <w:rPr>
                <w:rFonts w:ascii="Times New Roman" w:hAnsi="Times New Roman" w:cs="Times New Roman" w:hint="eastAsia"/>
                <w:kern w:val="0"/>
                <w:sz w:val="18"/>
                <w:szCs w:val="18"/>
                <w:lang w:val="zh-CN"/>
              </w:rPr>
              <w:t>在公司之外埠（暨寿光市行政区域外）的所属子公司的房屋、土地瑕疵物业的规范过程中，因权证不全的瑕疵事项导致该等所属子公司被行政主管机关处以罚款或被责令搬迁，则因此产生该等相关经济损失，经核实后</w:t>
            </w:r>
            <w:proofErr w:type="gramStart"/>
            <w:r>
              <w:rPr>
                <w:rFonts w:ascii="Times New Roman" w:hAnsi="Times New Roman" w:cs="Times New Roman" w:hint="eastAsia"/>
                <w:kern w:val="0"/>
                <w:sz w:val="18"/>
                <w:szCs w:val="18"/>
                <w:lang w:val="zh-CN"/>
              </w:rPr>
              <w:t>均由晨鸣</w:t>
            </w:r>
            <w:proofErr w:type="gramEnd"/>
            <w:r>
              <w:rPr>
                <w:rFonts w:ascii="Times New Roman" w:hAnsi="Times New Roman" w:cs="Times New Roman" w:hint="eastAsia"/>
                <w:kern w:val="0"/>
                <w:sz w:val="18"/>
                <w:szCs w:val="18"/>
                <w:lang w:val="zh-CN"/>
              </w:rPr>
              <w:t>控股依法据实全部承担。</w:t>
            </w:r>
          </w:p>
        </w:tc>
        <w:tc>
          <w:tcPr>
            <w:tcW w:w="434" w:type="pct"/>
            <w:vAlign w:val="center"/>
            <w:hideMark/>
          </w:tcPr>
          <w:p w14:paraId="633DAFDA"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kern w:val="0"/>
                <w:sz w:val="18"/>
                <w:szCs w:val="18"/>
              </w:rPr>
              <w:lastRenderedPageBreak/>
              <w:t>2008</w:t>
            </w:r>
            <w:r>
              <w:rPr>
                <w:rFonts w:ascii="Times New Roman" w:hAnsi="Times New Roman" w:cs="Times New Roman" w:hint="eastAsia"/>
                <w:kern w:val="0"/>
                <w:sz w:val="18"/>
                <w:szCs w:val="18"/>
                <w:lang w:val="zh-CN"/>
              </w:rPr>
              <w:t>年</w:t>
            </w:r>
            <w:r>
              <w:rPr>
                <w:rFonts w:ascii="Times New Roman" w:hAnsi="Times New Roman" w:cs="Times New Roman"/>
                <w:kern w:val="0"/>
                <w:sz w:val="18"/>
                <w:szCs w:val="18"/>
              </w:rPr>
              <w:t>01</w:t>
            </w:r>
            <w:r>
              <w:rPr>
                <w:rFonts w:ascii="Times New Roman" w:hAnsi="Times New Roman" w:cs="Times New Roman" w:hint="eastAsia"/>
                <w:kern w:val="0"/>
                <w:sz w:val="18"/>
                <w:szCs w:val="18"/>
                <w:lang w:val="zh-CN"/>
              </w:rPr>
              <w:t>月</w:t>
            </w:r>
            <w:r>
              <w:rPr>
                <w:rFonts w:ascii="Times New Roman" w:hAnsi="Times New Roman" w:cs="Times New Roman"/>
                <w:kern w:val="0"/>
                <w:sz w:val="18"/>
                <w:szCs w:val="18"/>
              </w:rPr>
              <w:t>16</w:t>
            </w:r>
            <w:r>
              <w:rPr>
                <w:rFonts w:ascii="Times New Roman" w:hAnsi="Times New Roman" w:cs="Times New Roman" w:hint="eastAsia"/>
                <w:kern w:val="0"/>
                <w:sz w:val="18"/>
                <w:szCs w:val="18"/>
                <w:lang w:val="zh-CN"/>
              </w:rPr>
              <w:t>日</w:t>
            </w:r>
          </w:p>
        </w:tc>
        <w:tc>
          <w:tcPr>
            <w:tcW w:w="433" w:type="pct"/>
            <w:vAlign w:val="center"/>
            <w:hideMark/>
          </w:tcPr>
          <w:p w14:paraId="50901EB4"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lang w:val="zh-CN"/>
              </w:rPr>
              <w:t>晨鸣控股作为公司主要股东期间</w:t>
            </w:r>
          </w:p>
        </w:tc>
        <w:tc>
          <w:tcPr>
            <w:tcW w:w="571" w:type="pct"/>
            <w:vAlign w:val="center"/>
            <w:hideMark/>
          </w:tcPr>
          <w:p w14:paraId="43F6B76E" w14:textId="77777777" w:rsidR="00F37961" w:rsidRDefault="00F37961">
            <w:pPr>
              <w:spacing w:line="240" w:lineRule="exact"/>
              <w:rPr>
                <w:rFonts w:ascii="Times New Roman" w:hAnsi="Times New Roman" w:cs="Times New Roman"/>
                <w:sz w:val="18"/>
                <w:szCs w:val="18"/>
              </w:rPr>
            </w:pPr>
            <w:r>
              <w:rPr>
                <w:rFonts w:ascii="Times New Roman" w:hAnsi="Times New Roman" w:cs="Times New Roman" w:hint="eastAsia"/>
                <w:kern w:val="0"/>
                <w:sz w:val="18"/>
                <w:szCs w:val="18"/>
                <w:lang w:val="zh-CN"/>
              </w:rPr>
              <w:t>正常履行中</w:t>
            </w:r>
          </w:p>
        </w:tc>
      </w:tr>
      <w:tr w:rsidR="00F37961" w14:paraId="0F16F3E2" w14:textId="77777777" w:rsidTr="00F37961">
        <w:trPr>
          <w:trHeight w:val="284"/>
        </w:trPr>
        <w:tc>
          <w:tcPr>
            <w:tcW w:w="3563" w:type="pct"/>
            <w:gridSpan w:val="4"/>
            <w:shd w:val="clear" w:color="auto" w:fill="D3D3D3"/>
            <w:vAlign w:val="center"/>
            <w:hideMark/>
          </w:tcPr>
          <w:p w14:paraId="5CB79DD2" w14:textId="77777777" w:rsidR="00F37961" w:rsidRDefault="00F37961">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承诺是否按时履行</w:t>
            </w:r>
          </w:p>
        </w:tc>
        <w:tc>
          <w:tcPr>
            <w:tcW w:w="1437" w:type="pct"/>
            <w:gridSpan w:val="3"/>
            <w:vAlign w:val="center"/>
            <w:hideMark/>
          </w:tcPr>
          <w:p w14:paraId="0B2E6CF7" w14:textId="77777777" w:rsidR="00F37961" w:rsidRDefault="00F37961">
            <w:pPr>
              <w:spacing w:line="240" w:lineRule="exact"/>
              <w:rPr>
                <w:rFonts w:ascii="宋体" w:eastAsia="宋体" w:hAnsi="宋体" w:cs="宋体"/>
                <w:sz w:val="18"/>
                <w:szCs w:val="18"/>
              </w:rPr>
            </w:pPr>
            <w:r>
              <w:rPr>
                <w:rFonts w:ascii="宋体" w:eastAsia="宋体" w:hAnsi="宋体" w:cs="宋体" w:hint="eastAsia"/>
                <w:sz w:val="18"/>
                <w:szCs w:val="18"/>
              </w:rPr>
              <w:t>是</w:t>
            </w:r>
          </w:p>
        </w:tc>
      </w:tr>
      <w:tr w:rsidR="00F37961" w14:paraId="1DFF3576" w14:textId="77777777" w:rsidTr="00F37961">
        <w:trPr>
          <w:trHeight w:val="284"/>
        </w:trPr>
        <w:tc>
          <w:tcPr>
            <w:tcW w:w="3563" w:type="pct"/>
            <w:gridSpan w:val="4"/>
            <w:shd w:val="clear" w:color="auto" w:fill="D3D3D3"/>
            <w:vAlign w:val="center"/>
            <w:hideMark/>
          </w:tcPr>
          <w:p w14:paraId="7E96E8C2" w14:textId="77777777" w:rsidR="00F37961" w:rsidRDefault="00F37961">
            <w:pPr>
              <w:spacing w:before="40" w:after="40" w:line="240" w:lineRule="exact"/>
              <w:rPr>
                <w:rFonts w:ascii="宋体" w:eastAsia="宋体" w:hAnsi="宋体" w:cs="宋体"/>
                <w:sz w:val="18"/>
                <w:szCs w:val="18"/>
              </w:rPr>
            </w:pPr>
            <w:proofErr w:type="gramStart"/>
            <w:r>
              <w:rPr>
                <w:rFonts w:ascii="宋体" w:eastAsia="宋体" w:hAnsi="宋体" w:cs="宋体" w:hint="eastAsia"/>
                <w:sz w:val="18"/>
                <w:szCs w:val="18"/>
              </w:rPr>
              <w:t>如承诺</w:t>
            </w:r>
            <w:proofErr w:type="gramEnd"/>
            <w:r>
              <w:rPr>
                <w:rFonts w:ascii="宋体" w:eastAsia="宋体" w:hAnsi="宋体" w:cs="宋体" w:hint="eastAsia"/>
                <w:sz w:val="18"/>
                <w:szCs w:val="18"/>
              </w:rPr>
              <w:t>超期未履行完毕的，应当详细说明未完</w:t>
            </w:r>
            <w:proofErr w:type="gramStart"/>
            <w:r>
              <w:rPr>
                <w:rFonts w:ascii="宋体" w:eastAsia="宋体" w:hAnsi="宋体" w:cs="宋体" w:hint="eastAsia"/>
                <w:sz w:val="18"/>
                <w:szCs w:val="18"/>
              </w:rPr>
              <w:t>成履行</w:t>
            </w:r>
            <w:proofErr w:type="gramEnd"/>
            <w:r>
              <w:rPr>
                <w:rFonts w:ascii="宋体" w:eastAsia="宋体" w:hAnsi="宋体" w:cs="宋体" w:hint="eastAsia"/>
                <w:sz w:val="18"/>
                <w:szCs w:val="18"/>
              </w:rPr>
              <w:t>的具体原因及下一步的工作计划</w:t>
            </w:r>
          </w:p>
        </w:tc>
        <w:tc>
          <w:tcPr>
            <w:tcW w:w="1437" w:type="pct"/>
            <w:gridSpan w:val="3"/>
            <w:vAlign w:val="center"/>
            <w:hideMark/>
          </w:tcPr>
          <w:p w14:paraId="7E6C5B80" w14:textId="77777777" w:rsidR="00F37961" w:rsidRDefault="00F37961">
            <w:pPr>
              <w:spacing w:line="240" w:lineRule="exact"/>
              <w:rPr>
                <w:rFonts w:ascii="宋体" w:eastAsia="宋体" w:hAnsi="宋体" w:cs="宋体"/>
                <w:sz w:val="18"/>
                <w:szCs w:val="18"/>
              </w:rPr>
            </w:pPr>
            <w:r>
              <w:rPr>
                <w:rFonts w:ascii="宋体" w:eastAsia="宋体" w:hAnsi="宋体" w:cs="宋体" w:hint="eastAsia"/>
                <w:sz w:val="18"/>
                <w:szCs w:val="18"/>
              </w:rPr>
              <w:t>不适用</w:t>
            </w:r>
          </w:p>
        </w:tc>
      </w:tr>
    </w:tbl>
    <w:p w14:paraId="7157AB72" w14:textId="77777777" w:rsidR="008C7B71" w:rsidRPr="00830B71" w:rsidRDefault="008C7B71" w:rsidP="008C7B71">
      <w:pPr>
        <w:pStyle w:val="2"/>
        <w:keepNext w:val="0"/>
        <w:keepLines w:val="0"/>
        <w:spacing w:before="300" w:after="300" w:line="320" w:lineRule="exact"/>
        <w:rPr>
          <w:rFonts w:ascii="Times New Roman" w:hAnsi="Times New Roman" w:cs="Times New Roman"/>
          <w:b/>
          <w:bCs/>
          <w:sz w:val="24"/>
          <w:szCs w:val="24"/>
        </w:rPr>
      </w:pPr>
      <w:r w:rsidRPr="00830B71">
        <w:rPr>
          <w:rFonts w:ascii="Times New Roman" w:hAnsi="Times New Roman" w:cs="Times New Roman"/>
          <w:b/>
          <w:bCs/>
          <w:sz w:val="24"/>
          <w:szCs w:val="24"/>
        </w:rPr>
        <w:t>二、控股股东及其他关联方对上市公司的非经营性占用资金情况</w:t>
      </w:r>
      <w:bookmarkEnd w:id="53"/>
    </w:p>
    <w:p w14:paraId="4B59185E" w14:textId="77777777" w:rsidR="008C7B71" w:rsidRPr="00830B71" w:rsidRDefault="008C7B71" w:rsidP="008C7B71">
      <w:pPr>
        <w:spacing w:before="40" w:after="40" w:line="240" w:lineRule="exact"/>
        <w:rPr>
          <w:rFonts w:ascii="Times New Roman" w:hAnsi="Times New Roman" w:cs="Times New Roman"/>
          <w:sz w:val="18"/>
          <w:szCs w:val="18"/>
        </w:rPr>
      </w:pPr>
      <w:r w:rsidRPr="00830B71">
        <w:rPr>
          <w:rFonts w:asciiTheme="minorEastAsia" w:hAnsiTheme="minorEastAsia" w:cs="Times New Roman"/>
          <w:sz w:val="18"/>
          <w:szCs w:val="18"/>
        </w:rPr>
        <w:t>□</w:t>
      </w:r>
      <w:r w:rsidRPr="00830B71">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830B71">
        <w:rPr>
          <w:rFonts w:ascii="Times New Roman" w:hAnsi="Times New Roman" w:cs="Times New Roman"/>
          <w:sz w:val="18"/>
          <w:szCs w:val="18"/>
        </w:rPr>
        <w:sym w:font="Wingdings 2" w:char="F052"/>
      </w:r>
      <w:r w:rsidRPr="00830B71">
        <w:rPr>
          <w:rFonts w:ascii="Times New Roman" w:hAnsi="Times New Roman" w:cs="Times New Roman"/>
          <w:sz w:val="18"/>
          <w:szCs w:val="18"/>
        </w:rPr>
        <w:t>不适用</w:t>
      </w:r>
    </w:p>
    <w:p w14:paraId="3408B3D4" w14:textId="77777777" w:rsidR="008C7B71" w:rsidRPr="00830B71" w:rsidRDefault="008C7B71" w:rsidP="008C7B71">
      <w:pPr>
        <w:spacing w:before="40" w:after="40"/>
        <w:rPr>
          <w:rFonts w:ascii="Times New Roman" w:hAnsi="Times New Roman" w:cs="Times New Roman"/>
          <w:sz w:val="18"/>
          <w:szCs w:val="18"/>
        </w:rPr>
      </w:pPr>
      <w:r w:rsidRPr="00830B71">
        <w:rPr>
          <w:rFonts w:ascii="Times New Roman" w:hAnsi="Times New Roman" w:cs="Times New Roman"/>
          <w:sz w:val="18"/>
          <w:szCs w:val="18"/>
        </w:rPr>
        <w:t>公司报告期不存在控股股东及其他关联方对上市公司的非经营性占用资金。</w:t>
      </w:r>
    </w:p>
    <w:p w14:paraId="4CE79226" w14:textId="77777777" w:rsidR="008C7B71" w:rsidRPr="00830B71"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4" w:name="_Toc988942"/>
      <w:r w:rsidRPr="00830B71">
        <w:rPr>
          <w:rFonts w:ascii="Times New Roman" w:hAnsi="Times New Roman" w:cs="Times New Roman"/>
          <w:b/>
          <w:bCs/>
          <w:sz w:val="24"/>
          <w:szCs w:val="24"/>
        </w:rPr>
        <w:t>三、违规对外担保情况</w:t>
      </w:r>
      <w:bookmarkEnd w:id="54"/>
    </w:p>
    <w:p w14:paraId="6ADE963E" w14:textId="77777777" w:rsidR="008C7B71" w:rsidRPr="00830B71" w:rsidRDefault="008C7B71" w:rsidP="008C7B71">
      <w:pPr>
        <w:spacing w:before="40" w:after="40" w:line="240" w:lineRule="exact"/>
        <w:rPr>
          <w:rFonts w:ascii="Times New Roman" w:hAnsi="Times New Roman" w:cs="Times New Roman"/>
          <w:sz w:val="18"/>
          <w:szCs w:val="18"/>
        </w:rPr>
      </w:pPr>
      <w:r w:rsidRPr="00830B71">
        <w:rPr>
          <w:rFonts w:asciiTheme="minorEastAsia" w:hAnsiTheme="minorEastAsia" w:cs="Times New Roman"/>
          <w:sz w:val="18"/>
          <w:szCs w:val="18"/>
        </w:rPr>
        <w:t>□</w:t>
      </w:r>
      <w:r w:rsidRPr="00830B71">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830B71">
        <w:rPr>
          <w:rFonts w:ascii="Times New Roman" w:hAnsi="Times New Roman" w:cs="Times New Roman"/>
          <w:sz w:val="18"/>
          <w:szCs w:val="18"/>
        </w:rPr>
        <w:sym w:font="Wingdings 2" w:char="F052"/>
      </w:r>
      <w:r w:rsidRPr="00830B71">
        <w:rPr>
          <w:rFonts w:ascii="Times New Roman" w:hAnsi="Times New Roman" w:cs="Times New Roman"/>
          <w:sz w:val="18"/>
          <w:szCs w:val="18"/>
        </w:rPr>
        <w:t>不适用</w:t>
      </w:r>
    </w:p>
    <w:p w14:paraId="7836AB93" w14:textId="77777777" w:rsidR="008C7B71" w:rsidRPr="001D55BB" w:rsidRDefault="008C7B71" w:rsidP="008C7B71">
      <w:pPr>
        <w:spacing w:before="100" w:after="100" w:line="240" w:lineRule="exact"/>
        <w:rPr>
          <w:rFonts w:ascii="Times New Roman" w:hAnsi="Times New Roman" w:cs="Times New Roman"/>
          <w:sz w:val="18"/>
          <w:szCs w:val="18"/>
        </w:rPr>
      </w:pPr>
      <w:r w:rsidRPr="00830B71">
        <w:rPr>
          <w:rFonts w:ascii="Times New Roman" w:hAnsi="Times New Roman" w:cs="Times New Roman"/>
          <w:sz w:val="18"/>
          <w:szCs w:val="18"/>
        </w:rPr>
        <w:t>公司报告期无违规对外担保情况。</w:t>
      </w:r>
    </w:p>
    <w:p w14:paraId="64612B8C" w14:textId="77777777" w:rsidR="008C7B71" w:rsidRPr="00830B71"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5" w:name="_Toc988943"/>
      <w:r w:rsidRPr="00830B71">
        <w:rPr>
          <w:rFonts w:ascii="Times New Roman" w:hAnsi="Times New Roman" w:cs="Times New Roman"/>
          <w:b/>
          <w:bCs/>
          <w:sz w:val="24"/>
          <w:szCs w:val="24"/>
        </w:rPr>
        <w:t>四、聘任、解聘会计师事务所情况</w:t>
      </w:r>
      <w:bookmarkEnd w:id="55"/>
    </w:p>
    <w:p w14:paraId="7ED09184" w14:textId="77777777" w:rsidR="008C7B71" w:rsidRPr="00830B71" w:rsidRDefault="008C7B71" w:rsidP="008C7B71">
      <w:pPr>
        <w:spacing w:before="100" w:after="100" w:line="240" w:lineRule="exact"/>
        <w:rPr>
          <w:rFonts w:ascii="Times New Roman" w:hAnsi="Times New Roman" w:cs="Times New Roman"/>
          <w:sz w:val="18"/>
          <w:szCs w:val="18"/>
        </w:rPr>
      </w:pPr>
      <w:r w:rsidRPr="00830B71">
        <w:rPr>
          <w:rFonts w:ascii="Times New Roman" w:hAnsi="Times New Roman" w:cs="Times New Roman"/>
          <w:sz w:val="18"/>
          <w:szCs w:val="18"/>
        </w:rPr>
        <w:t>半年度财务报告是否已经审计</w:t>
      </w:r>
    </w:p>
    <w:p w14:paraId="226B783B" w14:textId="77777777" w:rsidR="008C7B71" w:rsidRPr="00830B71" w:rsidRDefault="008C7B71" w:rsidP="008C7B71">
      <w:pPr>
        <w:spacing w:before="100" w:after="100" w:line="240" w:lineRule="exact"/>
        <w:rPr>
          <w:rFonts w:ascii="Times New Roman" w:hAnsi="Times New Roman" w:cs="Times New Roman"/>
          <w:sz w:val="18"/>
          <w:szCs w:val="18"/>
        </w:rPr>
      </w:pPr>
      <w:r w:rsidRPr="00830B71">
        <w:rPr>
          <w:rFonts w:asciiTheme="minorEastAsia" w:hAnsiTheme="minorEastAsia" w:cs="Times New Roman"/>
          <w:sz w:val="18"/>
          <w:szCs w:val="18"/>
        </w:rPr>
        <w:t>□</w:t>
      </w:r>
      <w:r w:rsidRPr="00830B71">
        <w:rPr>
          <w:rFonts w:ascii="Times New Roman" w:hAnsi="Times New Roman" w:cs="Times New Roman"/>
          <w:sz w:val="18"/>
          <w:szCs w:val="18"/>
        </w:rPr>
        <w:t>是</w:t>
      </w:r>
      <w:r>
        <w:rPr>
          <w:rFonts w:ascii="Times New Roman" w:hAnsi="Times New Roman" w:cs="Times New Roman" w:hint="eastAsia"/>
          <w:sz w:val="18"/>
          <w:szCs w:val="18"/>
        </w:rPr>
        <w:t xml:space="preserve"> </w:t>
      </w:r>
      <w:r w:rsidRPr="00830B71">
        <w:rPr>
          <w:rFonts w:ascii="Times New Roman" w:hAnsi="Times New Roman" w:cs="Times New Roman"/>
          <w:sz w:val="18"/>
          <w:szCs w:val="18"/>
        </w:rPr>
        <w:sym w:font="Wingdings 2" w:char="F052"/>
      </w:r>
      <w:r w:rsidRPr="00830B71">
        <w:rPr>
          <w:rFonts w:ascii="Times New Roman" w:hAnsi="Times New Roman" w:cs="Times New Roman"/>
          <w:sz w:val="18"/>
          <w:szCs w:val="18"/>
        </w:rPr>
        <w:t>否</w:t>
      </w:r>
    </w:p>
    <w:p w14:paraId="0FF02BE7" w14:textId="77777777" w:rsidR="008C7B71" w:rsidRPr="001D55BB" w:rsidRDefault="008C7B71" w:rsidP="008C7B71">
      <w:pPr>
        <w:spacing w:before="100" w:after="100" w:line="240" w:lineRule="exact"/>
        <w:rPr>
          <w:rFonts w:ascii="Times New Roman" w:hAnsi="Times New Roman" w:cs="Times New Roman"/>
          <w:sz w:val="18"/>
          <w:szCs w:val="18"/>
        </w:rPr>
      </w:pPr>
      <w:r w:rsidRPr="00830B71">
        <w:rPr>
          <w:rFonts w:ascii="Times New Roman" w:hAnsi="Times New Roman" w:cs="Times New Roman"/>
          <w:sz w:val="18"/>
          <w:szCs w:val="18"/>
        </w:rPr>
        <w:t>公司半年度报告未经审计。</w:t>
      </w:r>
    </w:p>
    <w:p w14:paraId="0BD106CD" w14:textId="77777777" w:rsidR="008C7B71" w:rsidRPr="00830B71"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6" w:name="_Toc988944"/>
      <w:r w:rsidRPr="00830B71">
        <w:rPr>
          <w:rFonts w:ascii="Times New Roman" w:hAnsi="Times New Roman" w:cs="Times New Roman"/>
          <w:b/>
          <w:bCs/>
          <w:sz w:val="24"/>
          <w:szCs w:val="24"/>
        </w:rPr>
        <w:t>五、董事会、监事会对会计师事务所本报告期</w:t>
      </w:r>
      <w:r w:rsidRPr="00830B71">
        <w:rPr>
          <w:rFonts w:ascii="Times New Roman" w:hAnsi="Times New Roman" w:cs="Times New Roman"/>
          <w:b/>
          <w:bCs/>
          <w:sz w:val="24"/>
          <w:szCs w:val="24"/>
        </w:rPr>
        <w:t>“</w:t>
      </w:r>
      <w:r w:rsidRPr="00830B71">
        <w:rPr>
          <w:rFonts w:ascii="Times New Roman" w:hAnsi="Times New Roman" w:cs="Times New Roman"/>
          <w:b/>
          <w:bCs/>
          <w:sz w:val="24"/>
          <w:szCs w:val="24"/>
        </w:rPr>
        <w:t>非标准审计报告</w:t>
      </w:r>
      <w:r w:rsidRPr="00830B71">
        <w:rPr>
          <w:rFonts w:ascii="Times New Roman" w:hAnsi="Times New Roman" w:cs="Times New Roman"/>
          <w:b/>
          <w:bCs/>
          <w:sz w:val="24"/>
          <w:szCs w:val="24"/>
        </w:rPr>
        <w:t>”</w:t>
      </w:r>
      <w:r w:rsidRPr="00830B71">
        <w:rPr>
          <w:rFonts w:ascii="Times New Roman" w:hAnsi="Times New Roman" w:cs="Times New Roman"/>
          <w:b/>
          <w:bCs/>
          <w:sz w:val="24"/>
          <w:szCs w:val="24"/>
        </w:rPr>
        <w:t>的说明</w:t>
      </w:r>
      <w:bookmarkEnd w:id="56"/>
    </w:p>
    <w:p w14:paraId="6CFE9DB1" w14:textId="77777777" w:rsidR="008C7B71" w:rsidRPr="001D55BB" w:rsidRDefault="008C7B71" w:rsidP="008C7B71">
      <w:pPr>
        <w:spacing w:before="100" w:after="100" w:line="240" w:lineRule="exact"/>
        <w:rPr>
          <w:rFonts w:ascii="Times New Roman" w:hAnsi="Times New Roman" w:cs="Times New Roman"/>
          <w:sz w:val="18"/>
          <w:szCs w:val="18"/>
        </w:rPr>
      </w:pPr>
      <w:r w:rsidRPr="00830B71">
        <w:rPr>
          <w:rFonts w:asciiTheme="minorEastAsia" w:hAnsiTheme="minorEastAsia" w:cs="Times New Roman"/>
          <w:sz w:val="18"/>
          <w:szCs w:val="18"/>
        </w:rPr>
        <w:t>□</w:t>
      </w:r>
      <w:r w:rsidRPr="00830B71">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830B71">
        <w:rPr>
          <w:rFonts w:ascii="Times New Roman" w:hAnsi="Times New Roman" w:cs="Times New Roman"/>
          <w:sz w:val="18"/>
          <w:szCs w:val="18"/>
        </w:rPr>
        <w:sym w:font="Wingdings 2" w:char="F052"/>
      </w:r>
      <w:r w:rsidRPr="00830B71">
        <w:rPr>
          <w:rFonts w:ascii="Times New Roman" w:hAnsi="Times New Roman" w:cs="Times New Roman"/>
          <w:sz w:val="18"/>
          <w:szCs w:val="18"/>
        </w:rPr>
        <w:t>不适用</w:t>
      </w:r>
    </w:p>
    <w:p w14:paraId="7EF48A7B" w14:textId="77777777" w:rsidR="008C7B71" w:rsidRPr="00830B71"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7" w:name="_Toc988945"/>
      <w:r w:rsidRPr="00830B71">
        <w:rPr>
          <w:rFonts w:ascii="Times New Roman" w:hAnsi="Times New Roman" w:cs="Times New Roman"/>
          <w:b/>
          <w:bCs/>
          <w:sz w:val="24"/>
          <w:szCs w:val="24"/>
        </w:rPr>
        <w:t>六、董事会对上年度</w:t>
      </w:r>
      <w:r w:rsidRPr="00830B71">
        <w:rPr>
          <w:rFonts w:ascii="Times New Roman" w:hAnsi="Times New Roman" w:cs="Times New Roman"/>
          <w:b/>
          <w:bCs/>
          <w:sz w:val="24"/>
          <w:szCs w:val="24"/>
        </w:rPr>
        <w:t>“</w:t>
      </w:r>
      <w:r w:rsidRPr="00830B71">
        <w:rPr>
          <w:rFonts w:ascii="Times New Roman" w:hAnsi="Times New Roman" w:cs="Times New Roman"/>
          <w:b/>
          <w:bCs/>
          <w:sz w:val="24"/>
          <w:szCs w:val="24"/>
        </w:rPr>
        <w:t>非标准审计报告</w:t>
      </w:r>
      <w:r w:rsidRPr="00830B71">
        <w:rPr>
          <w:rFonts w:ascii="Times New Roman" w:hAnsi="Times New Roman" w:cs="Times New Roman"/>
          <w:b/>
          <w:bCs/>
          <w:sz w:val="24"/>
          <w:szCs w:val="24"/>
        </w:rPr>
        <w:t>”</w:t>
      </w:r>
      <w:r w:rsidRPr="00830B71">
        <w:rPr>
          <w:rFonts w:ascii="Times New Roman" w:hAnsi="Times New Roman" w:cs="Times New Roman"/>
          <w:b/>
          <w:bCs/>
          <w:sz w:val="24"/>
          <w:szCs w:val="24"/>
        </w:rPr>
        <w:t>相关情况的说明</w:t>
      </w:r>
      <w:bookmarkEnd w:id="57"/>
    </w:p>
    <w:p w14:paraId="06718234" w14:textId="77777777" w:rsidR="008C7B71" w:rsidRPr="001D55BB" w:rsidRDefault="008C7B71" w:rsidP="008C7B71">
      <w:pPr>
        <w:spacing w:before="100" w:after="100" w:line="240" w:lineRule="exact"/>
        <w:rPr>
          <w:rFonts w:ascii="Times New Roman" w:hAnsi="Times New Roman" w:cs="Times New Roman"/>
          <w:sz w:val="18"/>
          <w:szCs w:val="18"/>
        </w:rPr>
      </w:pPr>
      <w:r w:rsidRPr="00830B71">
        <w:rPr>
          <w:rFonts w:asciiTheme="minorEastAsia" w:hAnsiTheme="minorEastAsia" w:cs="Times New Roman"/>
          <w:sz w:val="18"/>
          <w:szCs w:val="18"/>
        </w:rPr>
        <w:t>□</w:t>
      </w:r>
      <w:r w:rsidRPr="00830B71">
        <w:rPr>
          <w:rFonts w:ascii="Times New Roman" w:hAnsi="Times New Roman" w:cs="Times New Roman"/>
          <w:sz w:val="18"/>
          <w:szCs w:val="18"/>
        </w:rPr>
        <w:t>适用</w:t>
      </w:r>
      <w:r w:rsidRPr="00830B71">
        <w:rPr>
          <w:rFonts w:ascii="Times New Roman" w:hAnsi="Times New Roman" w:cs="Times New Roman" w:hint="eastAsia"/>
          <w:sz w:val="18"/>
          <w:szCs w:val="18"/>
        </w:rPr>
        <w:t xml:space="preserve"> </w:t>
      </w:r>
      <w:r w:rsidRPr="00830B71">
        <w:rPr>
          <w:rFonts w:ascii="Times New Roman" w:hAnsi="Times New Roman" w:cs="Times New Roman"/>
          <w:sz w:val="18"/>
          <w:szCs w:val="18"/>
        </w:rPr>
        <w:sym w:font="Wingdings 2" w:char="F052"/>
      </w:r>
      <w:r w:rsidRPr="00830B71">
        <w:rPr>
          <w:rFonts w:ascii="Times New Roman" w:hAnsi="Times New Roman" w:cs="Times New Roman"/>
          <w:sz w:val="18"/>
          <w:szCs w:val="18"/>
        </w:rPr>
        <w:t>不适用</w:t>
      </w:r>
    </w:p>
    <w:p w14:paraId="4B9CBF8F" w14:textId="77777777" w:rsidR="008C7B71" w:rsidRPr="00830B71"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8" w:name="_Toc988946"/>
      <w:r w:rsidRPr="00830B71">
        <w:rPr>
          <w:rFonts w:ascii="Times New Roman" w:hAnsi="Times New Roman" w:cs="Times New Roman"/>
          <w:b/>
          <w:bCs/>
          <w:sz w:val="24"/>
          <w:szCs w:val="24"/>
        </w:rPr>
        <w:t>七、破产重整相关事项</w:t>
      </w:r>
      <w:bookmarkEnd w:id="58"/>
    </w:p>
    <w:p w14:paraId="576DB367" w14:textId="77777777" w:rsidR="008C7B71" w:rsidRPr="00830B71" w:rsidRDefault="008C7B71" w:rsidP="008C7B71">
      <w:pPr>
        <w:spacing w:before="100" w:after="100" w:line="240" w:lineRule="exact"/>
        <w:rPr>
          <w:rFonts w:ascii="Times New Roman" w:hAnsi="Times New Roman" w:cs="Times New Roman"/>
          <w:sz w:val="18"/>
          <w:szCs w:val="18"/>
        </w:rPr>
      </w:pPr>
      <w:r w:rsidRPr="00830B71">
        <w:rPr>
          <w:rFonts w:asciiTheme="minorEastAsia" w:hAnsiTheme="minorEastAsia" w:cs="Times New Roman"/>
          <w:sz w:val="18"/>
          <w:szCs w:val="18"/>
        </w:rPr>
        <w:t>□</w:t>
      </w:r>
      <w:r w:rsidRPr="00830B71">
        <w:rPr>
          <w:rFonts w:ascii="Times New Roman" w:hAnsi="Times New Roman" w:cs="Times New Roman"/>
          <w:sz w:val="18"/>
          <w:szCs w:val="18"/>
        </w:rPr>
        <w:t>适用</w:t>
      </w:r>
      <w:r w:rsidRPr="00830B71">
        <w:rPr>
          <w:rFonts w:ascii="Times New Roman" w:hAnsi="Times New Roman" w:cs="Times New Roman" w:hint="eastAsia"/>
          <w:sz w:val="18"/>
          <w:szCs w:val="18"/>
        </w:rPr>
        <w:t xml:space="preserve"> </w:t>
      </w:r>
      <w:r w:rsidRPr="00830B71">
        <w:rPr>
          <w:rFonts w:ascii="Times New Roman" w:hAnsi="Times New Roman" w:cs="Times New Roman"/>
          <w:sz w:val="18"/>
          <w:szCs w:val="18"/>
        </w:rPr>
        <w:sym w:font="Wingdings 2" w:char="F052"/>
      </w:r>
      <w:r w:rsidRPr="00830B71">
        <w:rPr>
          <w:rFonts w:ascii="Times New Roman" w:hAnsi="Times New Roman" w:cs="Times New Roman"/>
          <w:sz w:val="18"/>
          <w:szCs w:val="18"/>
        </w:rPr>
        <w:t>不适用</w:t>
      </w:r>
    </w:p>
    <w:p w14:paraId="26886A2F" w14:textId="77777777" w:rsidR="008C7B71" w:rsidRPr="001D55BB" w:rsidRDefault="008C7B71" w:rsidP="008C7B71">
      <w:pPr>
        <w:spacing w:before="100" w:after="100" w:line="240" w:lineRule="exact"/>
        <w:rPr>
          <w:rFonts w:ascii="Times New Roman" w:hAnsi="Times New Roman" w:cs="Times New Roman"/>
          <w:sz w:val="18"/>
          <w:szCs w:val="18"/>
        </w:rPr>
      </w:pPr>
      <w:r w:rsidRPr="00830B71">
        <w:rPr>
          <w:rFonts w:ascii="Times New Roman" w:hAnsi="Times New Roman" w:cs="Times New Roman"/>
          <w:sz w:val="18"/>
          <w:szCs w:val="18"/>
        </w:rPr>
        <w:t>公司报告期未发生破产重整相关事项。</w:t>
      </w:r>
    </w:p>
    <w:p w14:paraId="5A5E58E6"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59" w:name="_Toc988947"/>
      <w:r w:rsidRPr="001D55BB">
        <w:rPr>
          <w:rFonts w:ascii="Times New Roman" w:hAnsi="Times New Roman" w:cs="Times New Roman"/>
          <w:b/>
          <w:bCs/>
          <w:sz w:val="24"/>
          <w:szCs w:val="24"/>
        </w:rPr>
        <w:t>八、诉讼事项</w:t>
      </w:r>
      <w:bookmarkEnd w:id="59"/>
    </w:p>
    <w:p w14:paraId="708568DC"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重大诉讼仲裁事项</w:t>
      </w:r>
    </w:p>
    <w:p w14:paraId="4914C30C" w14:textId="387E98FF" w:rsidR="008C7B71" w:rsidRDefault="008C7B71" w:rsidP="008C7B71">
      <w:pPr>
        <w:spacing w:before="100" w:after="100" w:line="240" w:lineRule="exact"/>
        <w:rPr>
          <w:rFonts w:ascii="Times New Roman" w:hAnsi="Times New Roman" w:cs="Times New Roman"/>
          <w:sz w:val="18"/>
          <w:szCs w:val="18"/>
        </w:rPr>
      </w:pPr>
      <w:r w:rsidRPr="00830B71">
        <w:rPr>
          <w:rFonts w:asciiTheme="minorEastAsia" w:hAnsiTheme="minorEastAsia" w:cs="Times New Roman"/>
          <w:sz w:val="18"/>
          <w:szCs w:val="18"/>
        </w:rPr>
        <w:t>□</w:t>
      </w:r>
      <w:r w:rsidRPr="001D55BB">
        <w:rPr>
          <w:rFonts w:ascii="Times New Roman" w:hAnsi="Times New Roman" w:cs="Times New Roman"/>
          <w:sz w:val="18"/>
          <w:szCs w:val="18"/>
        </w:rPr>
        <w:t>适用</w:t>
      </w:r>
      <w:r w:rsidR="00714F47">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3C8B7841" w14:textId="77777777" w:rsidR="008C7B71" w:rsidRPr="001D55BB" w:rsidRDefault="008C7B71" w:rsidP="008C7B71">
      <w:pPr>
        <w:spacing w:before="100" w:after="100" w:line="240" w:lineRule="exact"/>
        <w:rPr>
          <w:rFonts w:ascii="Times New Roman" w:hAnsi="Times New Roman" w:cs="Times New Roman"/>
          <w:sz w:val="18"/>
          <w:szCs w:val="18"/>
        </w:rPr>
      </w:pPr>
      <w:r>
        <w:rPr>
          <w:rFonts w:ascii="Times New Roman" w:hAnsi="Times New Roman" w:cs="Times New Roman" w:hint="eastAsia"/>
          <w:sz w:val="18"/>
          <w:szCs w:val="18"/>
        </w:rPr>
        <w:t>本报告期公司无重大诉讼、仲裁事项</w:t>
      </w:r>
    </w:p>
    <w:p w14:paraId="4D9127BC"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lastRenderedPageBreak/>
        <w:t>其他诉讼事项</w:t>
      </w:r>
    </w:p>
    <w:p w14:paraId="54AE3422" w14:textId="5AB9925B" w:rsidR="008C7B71"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00F37961">
        <w:rPr>
          <w:rFonts w:ascii="Times New Roman" w:hAnsi="Times New Roman" w:cs="Times New Roman" w:hint="eastAsia"/>
          <w:sz w:val="18"/>
          <w:szCs w:val="18"/>
        </w:rPr>
        <w:t xml:space="preserve"> </w:t>
      </w:r>
      <w:r w:rsidRPr="00830B71">
        <w:rPr>
          <w:rFonts w:asciiTheme="minorEastAsia" w:hAnsiTheme="minorEastAsia" w:cs="Times New Roman"/>
          <w:sz w:val="18"/>
          <w:szCs w:val="18"/>
        </w:rPr>
        <w:t>□</w:t>
      </w:r>
      <w:r w:rsidRPr="001D55BB">
        <w:rPr>
          <w:rFonts w:ascii="Times New Roman" w:hAnsi="Times New Roman" w:cs="Times New Roman"/>
          <w:sz w:val="18"/>
          <w:szCs w:val="18"/>
        </w:rPr>
        <w:t>不适用</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9"/>
        <w:gridCol w:w="880"/>
        <w:gridCol w:w="903"/>
        <w:gridCol w:w="1905"/>
        <w:gridCol w:w="1986"/>
        <w:gridCol w:w="1276"/>
        <w:gridCol w:w="567"/>
        <w:gridCol w:w="539"/>
      </w:tblGrid>
      <w:tr w:rsidR="00F37961" w:rsidRPr="00F37961" w14:paraId="0E290447" w14:textId="77777777" w:rsidTr="00F37961">
        <w:trPr>
          <w:trHeight w:val="240"/>
        </w:trPr>
        <w:tc>
          <w:tcPr>
            <w:tcW w:w="1588" w:type="dxa"/>
            <w:shd w:val="clear" w:color="auto" w:fill="D3D3D3"/>
            <w:vAlign w:val="center"/>
            <w:hideMark/>
          </w:tcPr>
          <w:p w14:paraId="3A37D84A" w14:textId="77777777" w:rsidR="00F37961" w:rsidRPr="00F37961" w:rsidRDefault="00F37961">
            <w:pPr>
              <w:spacing w:before="40" w:after="40" w:line="240" w:lineRule="exact"/>
              <w:jc w:val="center"/>
              <w:rPr>
                <w:rFonts w:asciiTheme="minorEastAsia" w:hAnsiTheme="minorEastAsia" w:cs="Times New Roman"/>
                <w:sz w:val="18"/>
                <w:szCs w:val="18"/>
              </w:rPr>
            </w:pPr>
            <w:bookmarkStart w:id="60" w:name="_Toc988948"/>
            <w:r w:rsidRPr="00F37961">
              <w:rPr>
                <w:rFonts w:asciiTheme="minorEastAsia" w:hAnsiTheme="minorEastAsia" w:cs="Times New Roman" w:hint="eastAsia"/>
                <w:sz w:val="18"/>
                <w:szCs w:val="18"/>
              </w:rPr>
              <w:t>诉讼(仲裁)基本情况</w:t>
            </w:r>
          </w:p>
        </w:tc>
        <w:tc>
          <w:tcPr>
            <w:tcW w:w="879" w:type="dxa"/>
            <w:shd w:val="clear" w:color="auto" w:fill="D3D3D3"/>
            <w:vAlign w:val="center"/>
            <w:hideMark/>
          </w:tcPr>
          <w:p w14:paraId="0B716A13" w14:textId="77777777" w:rsidR="00F37961" w:rsidRPr="00F37961" w:rsidRDefault="00F37961">
            <w:pPr>
              <w:spacing w:before="40" w:after="40" w:line="240" w:lineRule="exact"/>
              <w:jc w:val="center"/>
              <w:rPr>
                <w:rFonts w:asciiTheme="minorEastAsia" w:hAnsiTheme="minorEastAsia" w:cs="Times New Roman"/>
                <w:sz w:val="18"/>
                <w:szCs w:val="18"/>
              </w:rPr>
            </w:pPr>
            <w:r w:rsidRPr="00F37961">
              <w:rPr>
                <w:rFonts w:asciiTheme="minorEastAsia" w:hAnsiTheme="minorEastAsia" w:cs="Times New Roman" w:hint="eastAsia"/>
                <w:sz w:val="18"/>
                <w:szCs w:val="18"/>
              </w:rPr>
              <w:t>涉案金额（万元）</w:t>
            </w:r>
          </w:p>
        </w:tc>
        <w:tc>
          <w:tcPr>
            <w:tcW w:w="902" w:type="dxa"/>
            <w:shd w:val="clear" w:color="auto" w:fill="D3D3D3"/>
            <w:vAlign w:val="center"/>
            <w:hideMark/>
          </w:tcPr>
          <w:p w14:paraId="18FF108E" w14:textId="77777777" w:rsidR="00F37961" w:rsidRPr="00F37961" w:rsidRDefault="00F37961">
            <w:pPr>
              <w:spacing w:before="40" w:after="40" w:line="240" w:lineRule="exact"/>
              <w:jc w:val="center"/>
              <w:rPr>
                <w:rFonts w:asciiTheme="minorEastAsia" w:hAnsiTheme="minorEastAsia" w:cs="Times New Roman"/>
                <w:sz w:val="18"/>
                <w:szCs w:val="18"/>
              </w:rPr>
            </w:pPr>
            <w:r w:rsidRPr="00F37961">
              <w:rPr>
                <w:rFonts w:asciiTheme="minorEastAsia" w:hAnsiTheme="minorEastAsia" w:cs="Times New Roman" w:hint="eastAsia"/>
                <w:sz w:val="18"/>
                <w:szCs w:val="18"/>
              </w:rPr>
              <w:t>是否形成预计负债</w:t>
            </w:r>
          </w:p>
        </w:tc>
        <w:tc>
          <w:tcPr>
            <w:tcW w:w="1904" w:type="dxa"/>
            <w:shd w:val="clear" w:color="auto" w:fill="D3D3D3"/>
            <w:vAlign w:val="center"/>
            <w:hideMark/>
          </w:tcPr>
          <w:p w14:paraId="0C2ACD2A" w14:textId="77777777" w:rsidR="00F37961" w:rsidRPr="00F37961" w:rsidRDefault="00F37961">
            <w:pPr>
              <w:spacing w:before="40" w:after="40" w:line="240" w:lineRule="exact"/>
              <w:jc w:val="center"/>
              <w:rPr>
                <w:rFonts w:asciiTheme="minorEastAsia" w:hAnsiTheme="minorEastAsia" w:cs="Times New Roman"/>
                <w:sz w:val="18"/>
                <w:szCs w:val="18"/>
              </w:rPr>
            </w:pPr>
            <w:r w:rsidRPr="00F37961">
              <w:rPr>
                <w:rFonts w:asciiTheme="minorEastAsia" w:hAnsiTheme="minorEastAsia" w:cs="Times New Roman" w:hint="eastAsia"/>
                <w:sz w:val="18"/>
                <w:szCs w:val="18"/>
              </w:rPr>
              <w:t>诉讼(仲裁)进展</w:t>
            </w:r>
          </w:p>
        </w:tc>
        <w:tc>
          <w:tcPr>
            <w:tcW w:w="1985" w:type="dxa"/>
            <w:shd w:val="clear" w:color="auto" w:fill="D3D3D3"/>
            <w:vAlign w:val="center"/>
            <w:hideMark/>
          </w:tcPr>
          <w:p w14:paraId="610D72DD" w14:textId="77777777" w:rsidR="00F37961" w:rsidRPr="00F37961" w:rsidRDefault="00F37961">
            <w:pPr>
              <w:spacing w:before="40" w:after="40" w:line="240" w:lineRule="exact"/>
              <w:jc w:val="center"/>
              <w:rPr>
                <w:rFonts w:asciiTheme="minorEastAsia" w:hAnsiTheme="minorEastAsia" w:cs="Times New Roman"/>
                <w:sz w:val="18"/>
                <w:szCs w:val="18"/>
              </w:rPr>
            </w:pPr>
            <w:r w:rsidRPr="00F37961">
              <w:rPr>
                <w:rFonts w:asciiTheme="minorEastAsia" w:hAnsiTheme="minorEastAsia" w:cs="Times New Roman" w:hint="eastAsia"/>
                <w:sz w:val="18"/>
                <w:szCs w:val="18"/>
              </w:rPr>
              <w:t>诉讼(仲裁)审理结果及影响</w:t>
            </w:r>
          </w:p>
        </w:tc>
        <w:tc>
          <w:tcPr>
            <w:tcW w:w="1275" w:type="dxa"/>
            <w:shd w:val="clear" w:color="auto" w:fill="D3D3D3"/>
            <w:vAlign w:val="center"/>
            <w:hideMark/>
          </w:tcPr>
          <w:p w14:paraId="5BFC6160" w14:textId="77777777" w:rsidR="00F37961" w:rsidRPr="00F37961" w:rsidRDefault="00F37961">
            <w:pPr>
              <w:spacing w:before="40" w:after="40" w:line="240" w:lineRule="exact"/>
              <w:jc w:val="center"/>
              <w:rPr>
                <w:rFonts w:asciiTheme="minorEastAsia" w:hAnsiTheme="minorEastAsia" w:cs="Times New Roman"/>
                <w:sz w:val="18"/>
                <w:szCs w:val="18"/>
              </w:rPr>
            </w:pPr>
            <w:r w:rsidRPr="00F37961">
              <w:rPr>
                <w:rFonts w:asciiTheme="minorEastAsia" w:hAnsiTheme="minorEastAsia" w:cs="Times New Roman" w:hint="eastAsia"/>
                <w:sz w:val="18"/>
                <w:szCs w:val="18"/>
              </w:rPr>
              <w:t>诉讼(仲裁)判决执行情况</w:t>
            </w:r>
          </w:p>
        </w:tc>
        <w:tc>
          <w:tcPr>
            <w:tcW w:w="567" w:type="dxa"/>
            <w:shd w:val="clear" w:color="auto" w:fill="D3D3D3"/>
            <w:vAlign w:val="center"/>
            <w:hideMark/>
          </w:tcPr>
          <w:p w14:paraId="7C307896" w14:textId="77777777" w:rsidR="00F37961" w:rsidRPr="00F37961" w:rsidRDefault="00F37961">
            <w:pPr>
              <w:spacing w:before="40" w:after="40" w:line="240" w:lineRule="exact"/>
              <w:jc w:val="center"/>
              <w:rPr>
                <w:rFonts w:asciiTheme="minorEastAsia" w:hAnsiTheme="minorEastAsia" w:cs="Times New Roman"/>
                <w:sz w:val="18"/>
                <w:szCs w:val="18"/>
              </w:rPr>
            </w:pPr>
            <w:r w:rsidRPr="00F37961">
              <w:rPr>
                <w:rFonts w:asciiTheme="minorEastAsia" w:hAnsiTheme="minorEastAsia" w:cs="Times New Roman" w:hint="eastAsia"/>
                <w:sz w:val="18"/>
                <w:szCs w:val="18"/>
              </w:rPr>
              <w:t>披露日期</w:t>
            </w:r>
          </w:p>
        </w:tc>
        <w:tc>
          <w:tcPr>
            <w:tcW w:w="539" w:type="dxa"/>
            <w:shd w:val="clear" w:color="auto" w:fill="D3D3D3"/>
            <w:vAlign w:val="center"/>
            <w:hideMark/>
          </w:tcPr>
          <w:p w14:paraId="6A8F1517" w14:textId="77777777" w:rsidR="00F37961" w:rsidRPr="00F37961" w:rsidRDefault="00F37961">
            <w:pPr>
              <w:spacing w:before="40" w:after="40" w:line="240" w:lineRule="exact"/>
              <w:jc w:val="center"/>
              <w:rPr>
                <w:rFonts w:asciiTheme="minorEastAsia" w:hAnsiTheme="minorEastAsia" w:cs="Times New Roman"/>
                <w:sz w:val="18"/>
                <w:szCs w:val="18"/>
              </w:rPr>
            </w:pPr>
            <w:r w:rsidRPr="00F37961">
              <w:rPr>
                <w:rFonts w:asciiTheme="minorEastAsia" w:hAnsiTheme="minorEastAsia" w:cs="Times New Roman" w:hint="eastAsia"/>
                <w:sz w:val="18"/>
                <w:szCs w:val="18"/>
              </w:rPr>
              <w:t>披露索引</w:t>
            </w:r>
          </w:p>
        </w:tc>
      </w:tr>
      <w:tr w:rsidR="00F37961" w:rsidRPr="00F37961" w14:paraId="4207D884" w14:textId="77777777" w:rsidTr="00F37961">
        <w:trPr>
          <w:trHeight w:val="240"/>
        </w:trPr>
        <w:tc>
          <w:tcPr>
            <w:tcW w:w="1588" w:type="dxa"/>
            <w:vAlign w:val="center"/>
            <w:hideMark/>
          </w:tcPr>
          <w:p w14:paraId="5695C101"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晨鸣租赁作为原告未达到重大诉讼（仲裁）披露标准的事项汇总</w:t>
            </w:r>
          </w:p>
        </w:tc>
        <w:tc>
          <w:tcPr>
            <w:tcW w:w="879" w:type="dxa"/>
            <w:vAlign w:val="center"/>
            <w:hideMark/>
          </w:tcPr>
          <w:p w14:paraId="4A1A1975" w14:textId="4FEECEE3" w:rsidR="00F37961" w:rsidRPr="00F37961" w:rsidRDefault="00E87696">
            <w:pPr>
              <w:jc w:val="center"/>
              <w:rPr>
                <w:rFonts w:ascii="Times New Roman" w:hAnsi="Times New Roman" w:cs="Times New Roman"/>
                <w:sz w:val="18"/>
                <w:szCs w:val="18"/>
              </w:rPr>
            </w:pPr>
            <w:r>
              <w:rPr>
                <w:rFonts w:ascii="Times New Roman" w:hAnsi="Times New Roman" w:cs="Times New Roman"/>
                <w:sz w:val="18"/>
                <w:szCs w:val="18"/>
              </w:rPr>
              <w:t>123,098.6</w:t>
            </w:r>
            <w:r>
              <w:rPr>
                <w:rFonts w:ascii="Times New Roman" w:hAnsi="Times New Roman" w:cs="Times New Roman" w:hint="eastAsia"/>
                <w:sz w:val="18"/>
                <w:szCs w:val="18"/>
              </w:rPr>
              <w:t>4</w:t>
            </w:r>
          </w:p>
        </w:tc>
        <w:tc>
          <w:tcPr>
            <w:tcW w:w="902" w:type="dxa"/>
            <w:vAlign w:val="center"/>
            <w:hideMark/>
          </w:tcPr>
          <w:p w14:paraId="664F6C07"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否</w:t>
            </w:r>
          </w:p>
        </w:tc>
        <w:tc>
          <w:tcPr>
            <w:tcW w:w="1904" w:type="dxa"/>
            <w:vAlign w:val="center"/>
            <w:hideMark/>
          </w:tcPr>
          <w:p w14:paraId="0FF0302C" w14:textId="77777777" w:rsidR="00F37961" w:rsidRPr="00F37961" w:rsidRDefault="00F37961">
            <w:pPr>
              <w:rPr>
                <w:rFonts w:ascii="Times New Roman" w:hAnsi="Times New Roman" w:cs="Times New Roman"/>
                <w:sz w:val="18"/>
                <w:szCs w:val="18"/>
              </w:rPr>
            </w:pPr>
            <w:r w:rsidRPr="00F37961">
              <w:rPr>
                <w:rFonts w:ascii="Times New Roman" w:hAnsi="Times New Roman" w:cs="Times New Roman" w:hint="eastAsia"/>
                <w:sz w:val="18"/>
                <w:szCs w:val="18"/>
              </w:rPr>
              <w:t>未决案件涉案金额为</w:t>
            </w:r>
            <w:r w:rsidRPr="00F37961">
              <w:rPr>
                <w:rFonts w:ascii="Times New Roman" w:hAnsi="Times New Roman" w:cs="Times New Roman"/>
                <w:sz w:val="18"/>
                <w:szCs w:val="18"/>
              </w:rPr>
              <w:t>23,302.44</w:t>
            </w:r>
            <w:r w:rsidRPr="00F37961">
              <w:rPr>
                <w:rFonts w:ascii="Times New Roman" w:hAnsi="Times New Roman" w:cs="Times New Roman" w:hint="eastAsia"/>
                <w:sz w:val="18"/>
                <w:szCs w:val="18"/>
              </w:rPr>
              <w:t>万元；已决案件涉案金额为</w:t>
            </w:r>
            <w:r w:rsidRPr="00F37961">
              <w:rPr>
                <w:rFonts w:ascii="Times New Roman" w:hAnsi="Times New Roman" w:cs="Times New Roman"/>
                <w:sz w:val="18"/>
                <w:szCs w:val="18"/>
              </w:rPr>
              <w:t>99,796.20</w:t>
            </w:r>
            <w:r w:rsidRPr="00F37961">
              <w:rPr>
                <w:rFonts w:ascii="Times New Roman" w:hAnsi="Times New Roman" w:cs="Times New Roman" w:hint="eastAsia"/>
                <w:sz w:val="18"/>
                <w:szCs w:val="18"/>
              </w:rPr>
              <w:t>万元。</w:t>
            </w:r>
          </w:p>
        </w:tc>
        <w:tc>
          <w:tcPr>
            <w:tcW w:w="1985" w:type="dxa"/>
            <w:vAlign w:val="center"/>
            <w:hideMark/>
          </w:tcPr>
          <w:p w14:paraId="0C74C37B"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已决案件中法院均判决被告及担保方偿付公司欠款，符合公司诉求，不会对公司经营和财务状况产生重大影响。</w:t>
            </w:r>
          </w:p>
        </w:tc>
        <w:tc>
          <w:tcPr>
            <w:tcW w:w="1275" w:type="dxa"/>
            <w:vAlign w:val="center"/>
            <w:hideMark/>
          </w:tcPr>
          <w:p w14:paraId="767C01B3"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已决案件均在执行中。</w:t>
            </w:r>
          </w:p>
        </w:tc>
        <w:tc>
          <w:tcPr>
            <w:tcW w:w="567" w:type="dxa"/>
            <w:vAlign w:val="center"/>
            <w:hideMark/>
          </w:tcPr>
          <w:p w14:paraId="0E5A1CD4"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不适用</w:t>
            </w:r>
          </w:p>
        </w:tc>
        <w:tc>
          <w:tcPr>
            <w:tcW w:w="539" w:type="dxa"/>
            <w:vAlign w:val="center"/>
            <w:hideMark/>
          </w:tcPr>
          <w:p w14:paraId="32109A9A"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不适用</w:t>
            </w:r>
          </w:p>
        </w:tc>
      </w:tr>
      <w:tr w:rsidR="00F37961" w:rsidRPr="00F37961" w14:paraId="37F077B5" w14:textId="77777777" w:rsidTr="00F37961">
        <w:trPr>
          <w:trHeight w:val="240"/>
        </w:trPr>
        <w:tc>
          <w:tcPr>
            <w:tcW w:w="1588" w:type="dxa"/>
            <w:vAlign w:val="center"/>
            <w:hideMark/>
          </w:tcPr>
          <w:p w14:paraId="420A203C"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公司及公司其他子公司作为原告未达到重大诉讼（仲裁）披露标准的事项汇总</w:t>
            </w:r>
          </w:p>
        </w:tc>
        <w:tc>
          <w:tcPr>
            <w:tcW w:w="879" w:type="dxa"/>
            <w:vAlign w:val="center"/>
            <w:hideMark/>
          </w:tcPr>
          <w:p w14:paraId="1983874C"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sz w:val="18"/>
                <w:szCs w:val="18"/>
              </w:rPr>
              <w:t xml:space="preserve">30,598.66 </w:t>
            </w:r>
          </w:p>
        </w:tc>
        <w:tc>
          <w:tcPr>
            <w:tcW w:w="902" w:type="dxa"/>
            <w:vAlign w:val="center"/>
            <w:hideMark/>
          </w:tcPr>
          <w:p w14:paraId="65EA3EDB"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否</w:t>
            </w:r>
          </w:p>
        </w:tc>
        <w:tc>
          <w:tcPr>
            <w:tcW w:w="1904" w:type="dxa"/>
            <w:vAlign w:val="center"/>
            <w:hideMark/>
          </w:tcPr>
          <w:p w14:paraId="667A4600" w14:textId="77777777" w:rsidR="00F37961" w:rsidRPr="00F37961" w:rsidRDefault="00F37961">
            <w:pPr>
              <w:rPr>
                <w:rFonts w:ascii="Times New Roman" w:hAnsi="Times New Roman" w:cs="Times New Roman"/>
                <w:sz w:val="18"/>
                <w:szCs w:val="18"/>
              </w:rPr>
            </w:pPr>
            <w:r w:rsidRPr="00F37961">
              <w:rPr>
                <w:rFonts w:ascii="Times New Roman" w:hAnsi="Times New Roman" w:cs="Times New Roman" w:hint="eastAsia"/>
                <w:sz w:val="18"/>
                <w:szCs w:val="18"/>
              </w:rPr>
              <w:t>未决案件涉案金额为</w:t>
            </w:r>
            <w:r w:rsidRPr="00F37961">
              <w:rPr>
                <w:rFonts w:ascii="Times New Roman" w:hAnsi="Times New Roman" w:cs="Times New Roman"/>
                <w:sz w:val="18"/>
                <w:szCs w:val="18"/>
              </w:rPr>
              <w:t>21,678.49</w:t>
            </w:r>
            <w:r w:rsidRPr="00F37961">
              <w:rPr>
                <w:rFonts w:ascii="Times New Roman" w:hAnsi="Times New Roman" w:cs="Times New Roman" w:hint="eastAsia"/>
                <w:sz w:val="18"/>
                <w:szCs w:val="18"/>
              </w:rPr>
              <w:t>万元；已决案件涉案金额为</w:t>
            </w:r>
            <w:r w:rsidRPr="00F37961">
              <w:rPr>
                <w:rFonts w:ascii="Times New Roman" w:hAnsi="Times New Roman" w:cs="Times New Roman"/>
                <w:sz w:val="18"/>
                <w:szCs w:val="18"/>
              </w:rPr>
              <w:t>8,920.17</w:t>
            </w:r>
            <w:r w:rsidRPr="00F37961">
              <w:rPr>
                <w:rFonts w:ascii="Times New Roman" w:hAnsi="Times New Roman" w:cs="Times New Roman" w:hint="eastAsia"/>
                <w:sz w:val="18"/>
                <w:szCs w:val="18"/>
              </w:rPr>
              <w:t>万元。</w:t>
            </w:r>
          </w:p>
        </w:tc>
        <w:tc>
          <w:tcPr>
            <w:tcW w:w="1985" w:type="dxa"/>
            <w:vAlign w:val="center"/>
            <w:hideMark/>
          </w:tcPr>
          <w:p w14:paraId="7BDC6429"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未对公司经营和财务状况产生重大影响。</w:t>
            </w:r>
          </w:p>
        </w:tc>
        <w:tc>
          <w:tcPr>
            <w:tcW w:w="1275" w:type="dxa"/>
            <w:vAlign w:val="center"/>
            <w:hideMark/>
          </w:tcPr>
          <w:p w14:paraId="50FB63E4"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已决案件中执行完毕的涉案金额为</w:t>
            </w:r>
            <w:r w:rsidRPr="00F37961">
              <w:rPr>
                <w:rFonts w:ascii="Times New Roman" w:hAnsi="Times New Roman" w:cs="Times New Roman"/>
                <w:sz w:val="18"/>
                <w:szCs w:val="18"/>
              </w:rPr>
              <w:t>272.66</w:t>
            </w:r>
            <w:r w:rsidRPr="00F37961">
              <w:rPr>
                <w:rFonts w:ascii="Times New Roman" w:hAnsi="Times New Roman" w:cs="Times New Roman" w:hint="eastAsia"/>
                <w:sz w:val="18"/>
                <w:szCs w:val="18"/>
              </w:rPr>
              <w:t>万元，其他案件在执行中。</w:t>
            </w:r>
          </w:p>
        </w:tc>
        <w:tc>
          <w:tcPr>
            <w:tcW w:w="567" w:type="dxa"/>
            <w:vAlign w:val="center"/>
            <w:hideMark/>
          </w:tcPr>
          <w:p w14:paraId="57340A5A"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不适用</w:t>
            </w:r>
          </w:p>
        </w:tc>
        <w:tc>
          <w:tcPr>
            <w:tcW w:w="539" w:type="dxa"/>
            <w:vAlign w:val="center"/>
            <w:hideMark/>
          </w:tcPr>
          <w:p w14:paraId="027E0773"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不适用</w:t>
            </w:r>
          </w:p>
        </w:tc>
      </w:tr>
      <w:tr w:rsidR="00F37961" w14:paraId="7249B583" w14:textId="77777777" w:rsidTr="00F37961">
        <w:trPr>
          <w:trHeight w:val="240"/>
        </w:trPr>
        <w:tc>
          <w:tcPr>
            <w:tcW w:w="1588" w:type="dxa"/>
            <w:vAlign w:val="center"/>
            <w:hideMark/>
          </w:tcPr>
          <w:p w14:paraId="1F2D25B0"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公司及公司其他子公司作为被告未达到重大诉讼（仲裁）披露标准的事项汇总</w:t>
            </w:r>
          </w:p>
        </w:tc>
        <w:tc>
          <w:tcPr>
            <w:tcW w:w="879" w:type="dxa"/>
            <w:vAlign w:val="center"/>
            <w:hideMark/>
          </w:tcPr>
          <w:p w14:paraId="220B8DA2" w14:textId="1783C58B" w:rsidR="00F37961" w:rsidRPr="00F37961" w:rsidRDefault="00E87696">
            <w:pPr>
              <w:jc w:val="center"/>
              <w:rPr>
                <w:rFonts w:ascii="Times New Roman" w:hAnsi="Times New Roman" w:cs="Times New Roman"/>
                <w:sz w:val="18"/>
                <w:szCs w:val="18"/>
              </w:rPr>
            </w:pPr>
            <w:r>
              <w:rPr>
                <w:rFonts w:ascii="Times New Roman" w:hAnsi="Times New Roman" w:cs="Times New Roman" w:hint="eastAsia"/>
                <w:sz w:val="18"/>
                <w:szCs w:val="18"/>
              </w:rPr>
              <w:t>8,813.75</w:t>
            </w:r>
          </w:p>
        </w:tc>
        <w:tc>
          <w:tcPr>
            <w:tcW w:w="902" w:type="dxa"/>
            <w:vAlign w:val="center"/>
            <w:hideMark/>
          </w:tcPr>
          <w:p w14:paraId="30453846"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否</w:t>
            </w:r>
          </w:p>
        </w:tc>
        <w:tc>
          <w:tcPr>
            <w:tcW w:w="1904" w:type="dxa"/>
            <w:vAlign w:val="center"/>
            <w:hideMark/>
          </w:tcPr>
          <w:p w14:paraId="6A8CA6A6" w14:textId="75D5DA3F" w:rsidR="00F37961" w:rsidRPr="00F37961" w:rsidRDefault="00F37961" w:rsidP="00671C92">
            <w:pPr>
              <w:rPr>
                <w:rFonts w:ascii="Times New Roman" w:hAnsi="Times New Roman" w:cs="Times New Roman"/>
                <w:sz w:val="18"/>
                <w:szCs w:val="18"/>
              </w:rPr>
            </w:pPr>
            <w:r w:rsidRPr="00F37961">
              <w:rPr>
                <w:rFonts w:ascii="Times New Roman" w:hAnsi="Times New Roman" w:cs="Times New Roman" w:hint="eastAsia"/>
                <w:sz w:val="18"/>
                <w:szCs w:val="18"/>
              </w:rPr>
              <w:t>未决案件涉案金额为</w:t>
            </w:r>
            <w:r w:rsidR="00BF14F9">
              <w:rPr>
                <w:rFonts w:ascii="Times New Roman" w:hAnsi="Times New Roman" w:cs="Times New Roman" w:hint="eastAsia"/>
                <w:sz w:val="18"/>
                <w:szCs w:val="18"/>
              </w:rPr>
              <w:t>5,702.21</w:t>
            </w:r>
            <w:r w:rsidRPr="00F37961">
              <w:rPr>
                <w:rFonts w:ascii="Times New Roman" w:hAnsi="Times New Roman" w:cs="Times New Roman" w:hint="eastAsia"/>
                <w:sz w:val="18"/>
                <w:szCs w:val="18"/>
              </w:rPr>
              <w:t>万元；已决案件涉案金额为</w:t>
            </w:r>
            <w:r w:rsidR="00BF14F9">
              <w:rPr>
                <w:rFonts w:ascii="Times New Roman" w:hAnsi="Times New Roman" w:cs="Times New Roman" w:hint="eastAsia"/>
                <w:sz w:val="18"/>
                <w:szCs w:val="18"/>
              </w:rPr>
              <w:t>3,111.54</w:t>
            </w:r>
            <w:r w:rsidRPr="00F37961">
              <w:rPr>
                <w:rFonts w:ascii="Times New Roman" w:hAnsi="Times New Roman" w:cs="Times New Roman" w:hint="eastAsia"/>
                <w:sz w:val="18"/>
                <w:szCs w:val="18"/>
              </w:rPr>
              <w:t>万元。</w:t>
            </w:r>
          </w:p>
        </w:tc>
        <w:tc>
          <w:tcPr>
            <w:tcW w:w="1985" w:type="dxa"/>
            <w:vAlign w:val="center"/>
            <w:hideMark/>
          </w:tcPr>
          <w:p w14:paraId="30E22A9D"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未对公司经营和财务状况产生重大影响。</w:t>
            </w:r>
          </w:p>
        </w:tc>
        <w:tc>
          <w:tcPr>
            <w:tcW w:w="1275" w:type="dxa"/>
            <w:vAlign w:val="center"/>
            <w:hideMark/>
          </w:tcPr>
          <w:p w14:paraId="6F89899F" w14:textId="77777777" w:rsidR="00F37961" w:rsidRPr="00F37961" w:rsidRDefault="00F37961">
            <w:pPr>
              <w:jc w:val="both"/>
              <w:rPr>
                <w:rFonts w:ascii="Times New Roman" w:hAnsi="Times New Roman" w:cs="Times New Roman"/>
                <w:sz w:val="18"/>
                <w:szCs w:val="18"/>
              </w:rPr>
            </w:pPr>
            <w:r w:rsidRPr="00F37961">
              <w:rPr>
                <w:rFonts w:ascii="Times New Roman" w:hAnsi="Times New Roman" w:cs="Times New Roman" w:hint="eastAsia"/>
                <w:sz w:val="18"/>
                <w:szCs w:val="18"/>
              </w:rPr>
              <w:t>已决案件均已经执行完毕。</w:t>
            </w:r>
          </w:p>
        </w:tc>
        <w:tc>
          <w:tcPr>
            <w:tcW w:w="567" w:type="dxa"/>
            <w:vAlign w:val="center"/>
            <w:hideMark/>
          </w:tcPr>
          <w:p w14:paraId="0A7188A2" w14:textId="77777777" w:rsidR="00F37961" w:rsidRP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不适用</w:t>
            </w:r>
          </w:p>
        </w:tc>
        <w:tc>
          <w:tcPr>
            <w:tcW w:w="539" w:type="dxa"/>
            <w:vAlign w:val="center"/>
            <w:hideMark/>
          </w:tcPr>
          <w:p w14:paraId="409369AC" w14:textId="77777777" w:rsidR="00F37961" w:rsidRDefault="00F37961">
            <w:pPr>
              <w:jc w:val="center"/>
              <w:rPr>
                <w:rFonts w:ascii="Times New Roman" w:hAnsi="Times New Roman" w:cs="Times New Roman"/>
                <w:sz w:val="18"/>
                <w:szCs w:val="18"/>
              </w:rPr>
            </w:pPr>
            <w:r w:rsidRPr="00F37961">
              <w:rPr>
                <w:rFonts w:ascii="Times New Roman" w:hAnsi="Times New Roman" w:cs="Times New Roman" w:hint="eastAsia"/>
                <w:sz w:val="18"/>
                <w:szCs w:val="18"/>
              </w:rPr>
              <w:t>不适用</w:t>
            </w:r>
          </w:p>
        </w:tc>
      </w:tr>
    </w:tbl>
    <w:p w14:paraId="0A0BDD17"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1D55BB">
        <w:rPr>
          <w:rFonts w:ascii="Times New Roman" w:hAnsi="Times New Roman" w:cs="Times New Roman"/>
          <w:b/>
          <w:bCs/>
          <w:sz w:val="24"/>
          <w:szCs w:val="24"/>
        </w:rPr>
        <w:t>九、处罚及整改情况</w:t>
      </w:r>
      <w:bookmarkEnd w:id="60"/>
    </w:p>
    <w:p w14:paraId="042D7AE6" w14:textId="604F2EA4" w:rsidR="008C7B71" w:rsidRPr="001D55BB" w:rsidRDefault="00F37961" w:rsidP="008C7B71">
      <w:pPr>
        <w:spacing w:before="100" w:after="100" w:line="240" w:lineRule="exact"/>
        <w:rPr>
          <w:rFonts w:ascii="Times New Roman" w:hAnsi="Times New Roman" w:cs="Times New Roman"/>
          <w:sz w:val="18"/>
          <w:szCs w:val="18"/>
        </w:rPr>
      </w:pPr>
      <w:r w:rsidRPr="00281813">
        <w:rPr>
          <w:rFonts w:asciiTheme="minorEastAsia" w:hAnsiTheme="minorEastAsia" w:cs="Times New Roman"/>
          <w:sz w:val="18"/>
          <w:szCs w:val="18"/>
        </w:rPr>
        <w:t>□</w:t>
      </w:r>
      <w:r w:rsidR="008C7B71" w:rsidRPr="001D55BB">
        <w:rPr>
          <w:rFonts w:ascii="Times New Roman" w:hAnsi="Times New Roman" w:cs="Times New Roman"/>
          <w:sz w:val="18"/>
          <w:szCs w:val="18"/>
        </w:rPr>
        <w:t>适用</w:t>
      </w:r>
      <w:r w:rsidR="008C7B71" w:rsidRPr="001D55BB">
        <w:rPr>
          <w:rFonts w:ascii="Times New Roman" w:hAnsi="Times New Roman" w:cs="Times New Roman"/>
          <w:sz w:val="18"/>
          <w:szCs w:val="18"/>
        </w:rPr>
        <w:t xml:space="preserve"> </w:t>
      </w:r>
      <w:r w:rsidRPr="001D55BB">
        <w:rPr>
          <w:rFonts w:ascii="Times New Roman" w:hAnsi="Times New Roman" w:cs="Times New Roman"/>
          <w:sz w:val="18"/>
          <w:szCs w:val="18"/>
        </w:rPr>
        <w:sym w:font="Wingdings 2" w:char="F052"/>
      </w:r>
      <w:r w:rsidR="008C7B71" w:rsidRPr="001D55BB">
        <w:rPr>
          <w:rFonts w:ascii="Times New Roman" w:hAnsi="Times New Roman" w:cs="Times New Roman"/>
          <w:sz w:val="18"/>
          <w:szCs w:val="18"/>
        </w:rPr>
        <w:t>不适用</w:t>
      </w:r>
    </w:p>
    <w:p w14:paraId="797596D7" w14:textId="77777777" w:rsidR="008C7B71" w:rsidRPr="00281813"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1" w:name="_Toc988949"/>
      <w:r w:rsidRPr="00281813">
        <w:rPr>
          <w:rFonts w:ascii="Times New Roman" w:hAnsi="Times New Roman" w:cs="Times New Roman"/>
          <w:b/>
          <w:bCs/>
          <w:sz w:val="24"/>
          <w:szCs w:val="24"/>
        </w:rPr>
        <w:t>十、公司及其控股股东、实际控制人的诚信状况</w:t>
      </w:r>
      <w:bookmarkEnd w:id="61"/>
    </w:p>
    <w:p w14:paraId="2F28B509" w14:textId="77777777" w:rsidR="008C7B71" w:rsidRPr="001D55BB" w:rsidRDefault="008C7B71" w:rsidP="008C7B71">
      <w:pPr>
        <w:spacing w:before="100" w:after="100" w:line="240" w:lineRule="exact"/>
        <w:rPr>
          <w:rFonts w:ascii="Times New Roman" w:hAnsi="Times New Roman" w:cs="Times New Roman"/>
          <w:sz w:val="18"/>
          <w:szCs w:val="18"/>
        </w:rPr>
      </w:pPr>
      <w:r w:rsidRPr="00281813">
        <w:rPr>
          <w:rFonts w:asciiTheme="minorEastAsia" w:hAnsiTheme="minorEastAsia" w:cs="Times New Roman"/>
          <w:sz w:val="18"/>
          <w:szCs w:val="18"/>
        </w:rPr>
        <w:t>□</w:t>
      </w:r>
      <w:r w:rsidRPr="00281813">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281813">
        <w:rPr>
          <w:rFonts w:ascii="Times New Roman" w:hAnsi="Times New Roman" w:cs="Times New Roman"/>
          <w:sz w:val="18"/>
          <w:szCs w:val="18"/>
        </w:rPr>
        <w:sym w:font="Wingdings 2" w:char="F052"/>
      </w:r>
      <w:r w:rsidRPr="00281813">
        <w:rPr>
          <w:rFonts w:ascii="Times New Roman" w:hAnsi="Times New Roman" w:cs="Times New Roman"/>
          <w:sz w:val="18"/>
          <w:szCs w:val="18"/>
        </w:rPr>
        <w:t>不适用</w:t>
      </w:r>
    </w:p>
    <w:p w14:paraId="47B5E892"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62" w:name="_Toc988950"/>
      <w:r w:rsidRPr="001D55BB">
        <w:rPr>
          <w:rFonts w:ascii="Times New Roman" w:hAnsi="Times New Roman" w:cs="Times New Roman"/>
          <w:b/>
          <w:bCs/>
          <w:sz w:val="24"/>
          <w:szCs w:val="24"/>
        </w:rPr>
        <w:t>十一、重大关联交易</w:t>
      </w:r>
      <w:bookmarkEnd w:id="62"/>
    </w:p>
    <w:p w14:paraId="28A7FBC3"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63" w:name="_Toc988951"/>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、与日常经营相关的关联交易</w:t>
      </w:r>
      <w:bookmarkEnd w:id="63"/>
    </w:p>
    <w:p w14:paraId="4F722FB2"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281813">
        <w:rPr>
          <w:rFonts w:asciiTheme="minorEastAsia" w:hAnsiTheme="minorEastAsia" w:cs="Times New Roman"/>
          <w:sz w:val="18"/>
          <w:szCs w:val="18"/>
        </w:rPr>
        <w:t>□</w:t>
      </w:r>
      <w:r w:rsidRPr="001D55BB">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gridCol w:w="484"/>
        <w:gridCol w:w="681"/>
        <w:gridCol w:w="686"/>
        <w:gridCol w:w="680"/>
        <w:gridCol w:w="682"/>
        <w:gridCol w:w="832"/>
        <w:gridCol w:w="682"/>
        <w:gridCol w:w="682"/>
        <w:gridCol w:w="682"/>
        <w:gridCol w:w="682"/>
        <w:gridCol w:w="682"/>
        <w:gridCol w:w="682"/>
        <w:gridCol w:w="677"/>
      </w:tblGrid>
      <w:tr w:rsidR="00341E82" w:rsidRPr="00341E82" w14:paraId="6C383024" w14:textId="77777777" w:rsidTr="00F37961">
        <w:trPr>
          <w:trHeight w:val="284"/>
        </w:trPr>
        <w:tc>
          <w:tcPr>
            <w:tcW w:w="453" w:type="pct"/>
            <w:shd w:val="clear" w:color="auto" w:fill="D3D3D3"/>
            <w:vAlign w:val="center"/>
          </w:tcPr>
          <w:p w14:paraId="40B6B4A4" w14:textId="77777777" w:rsidR="00341E82" w:rsidRPr="00341E82" w:rsidRDefault="00341E82" w:rsidP="00341E82">
            <w:pPr>
              <w:spacing w:before="40" w:after="40" w:line="240" w:lineRule="exact"/>
              <w:jc w:val="center"/>
              <w:rPr>
                <w:rFonts w:ascii="宋体" w:eastAsia="宋体" w:hAnsi="宋体" w:cs="宋体"/>
                <w:sz w:val="18"/>
                <w:szCs w:val="18"/>
              </w:rPr>
            </w:pPr>
            <w:bookmarkStart w:id="64" w:name="_Toc988952"/>
            <w:r w:rsidRPr="00341E82">
              <w:rPr>
                <w:rFonts w:ascii="宋体" w:eastAsia="宋体" w:hAnsi="宋体" w:cs="宋体"/>
                <w:sz w:val="18"/>
                <w:szCs w:val="18"/>
              </w:rPr>
              <w:t>关联交易方</w:t>
            </w:r>
          </w:p>
        </w:tc>
        <w:tc>
          <w:tcPr>
            <w:tcW w:w="249" w:type="pct"/>
            <w:shd w:val="clear" w:color="auto" w:fill="D3D3D3"/>
            <w:vAlign w:val="center"/>
          </w:tcPr>
          <w:p w14:paraId="3C3CD2B1"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关联关系</w:t>
            </w:r>
          </w:p>
        </w:tc>
        <w:tc>
          <w:tcPr>
            <w:tcW w:w="351" w:type="pct"/>
            <w:shd w:val="clear" w:color="auto" w:fill="D3D3D3"/>
            <w:vAlign w:val="center"/>
          </w:tcPr>
          <w:p w14:paraId="046BA559"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关联交易类型</w:t>
            </w:r>
          </w:p>
        </w:tc>
        <w:tc>
          <w:tcPr>
            <w:tcW w:w="353" w:type="pct"/>
            <w:shd w:val="clear" w:color="auto" w:fill="D3D3D3"/>
            <w:vAlign w:val="center"/>
          </w:tcPr>
          <w:p w14:paraId="30B30107"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关联交易内容</w:t>
            </w:r>
          </w:p>
        </w:tc>
        <w:tc>
          <w:tcPr>
            <w:tcW w:w="351" w:type="pct"/>
            <w:shd w:val="clear" w:color="auto" w:fill="D3D3D3"/>
            <w:vAlign w:val="center"/>
          </w:tcPr>
          <w:p w14:paraId="5E3B3E23"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关联交易定价原则</w:t>
            </w:r>
          </w:p>
        </w:tc>
        <w:tc>
          <w:tcPr>
            <w:tcW w:w="352" w:type="pct"/>
            <w:shd w:val="clear" w:color="auto" w:fill="D3D3D3"/>
            <w:vAlign w:val="center"/>
          </w:tcPr>
          <w:p w14:paraId="21CBA154"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关联交易价格</w:t>
            </w:r>
          </w:p>
        </w:tc>
        <w:tc>
          <w:tcPr>
            <w:tcW w:w="429" w:type="pct"/>
            <w:shd w:val="clear" w:color="auto" w:fill="D3D3D3"/>
            <w:vAlign w:val="center"/>
          </w:tcPr>
          <w:p w14:paraId="1BF8DA7A"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关联交易金额（万元）</w:t>
            </w:r>
          </w:p>
        </w:tc>
        <w:tc>
          <w:tcPr>
            <w:tcW w:w="352" w:type="pct"/>
            <w:shd w:val="clear" w:color="auto" w:fill="D3D3D3"/>
            <w:vAlign w:val="center"/>
          </w:tcPr>
          <w:p w14:paraId="34E22E52"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占同类交易金额的比例</w:t>
            </w:r>
          </w:p>
        </w:tc>
        <w:tc>
          <w:tcPr>
            <w:tcW w:w="352" w:type="pct"/>
            <w:shd w:val="clear" w:color="auto" w:fill="D3D3D3"/>
            <w:vAlign w:val="center"/>
          </w:tcPr>
          <w:p w14:paraId="6417DBE0"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获批的交易额度（万元）</w:t>
            </w:r>
          </w:p>
        </w:tc>
        <w:tc>
          <w:tcPr>
            <w:tcW w:w="352" w:type="pct"/>
            <w:shd w:val="clear" w:color="auto" w:fill="D3D3D3"/>
            <w:vAlign w:val="center"/>
          </w:tcPr>
          <w:p w14:paraId="025B0349"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是否超过获批额度</w:t>
            </w:r>
          </w:p>
        </w:tc>
        <w:tc>
          <w:tcPr>
            <w:tcW w:w="352" w:type="pct"/>
            <w:shd w:val="clear" w:color="auto" w:fill="D3D3D3"/>
            <w:vAlign w:val="center"/>
          </w:tcPr>
          <w:p w14:paraId="7899B200"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关联交易结算方式</w:t>
            </w:r>
          </w:p>
        </w:tc>
        <w:tc>
          <w:tcPr>
            <w:tcW w:w="352" w:type="pct"/>
            <w:shd w:val="clear" w:color="auto" w:fill="D3D3D3"/>
            <w:vAlign w:val="center"/>
          </w:tcPr>
          <w:p w14:paraId="3B4EA9D5"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可获得的同类交易市价</w:t>
            </w:r>
          </w:p>
        </w:tc>
        <w:tc>
          <w:tcPr>
            <w:tcW w:w="352" w:type="pct"/>
            <w:shd w:val="clear" w:color="auto" w:fill="D3D3D3"/>
            <w:vAlign w:val="center"/>
          </w:tcPr>
          <w:p w14:paraId="53D61623"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披露日期</w:t>
            </w:r>
          </w:p>
        </w:tc>
        <w:tc>
          <w:tcPr>
            <w:tcW w:w="350" w:type="pct"/>
            <w:shd w:val="clear" w:color="auto" w:fill="D3D3D3"/>
            <w:vAlign w:val="center"/>
          </w:tcPr>
          <w:p w14:paraId="571C1AAD"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披露索引</w:t>
            </w:r>
          </w:p>
        </w:tc>
      </w:tr>
      <w:tr w:rsidR="00341E82" w:rsidRPr="00341E82" w14:paraId="67EC0F59" w14:textId="77777777" w:rsidTr="00F37961">
        <w:trPr>
          <w:trHeight w:val="284"/>
        </w:trPr>
        <w:tc>
          <w:tcPr>
            <w:tcW w:w="453" w:type="pct"/>
            <w:vAlign w:val="center"/>
          </w:tcPr>
          <w:p w14:paraId="429BD85A"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潍坊港区木片码头有限公司</w:t>
            </w:r>
          </w:p>
        </w:tc>
        <w:tc>
          <w:tcPr>
            <w:tcW w:w="249" w:type="pct"/>
            <w:vAlign w:val="center"/>
          </w:tcPr>
          <w:p w14:paraId="6FC7D786"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合营企业</w:t>
            </w:r>
          </w:p>
        </w:tc>
        <w:tc>
          <w:tcPr>
            <w:tcW w:w="351" w:type="pct"/>
            <w:vAlign w:val="center"/>
          </w:tcPr>
          <w:p w14:paraId="60A41FEC" w14:textId="77777777" w:rsidR="00341E82" w:rsidRPr="00341E82" w:rsidRDefault="00341E82" w:rsidP="00F37961">
            <w:pPr>
              <w:spacing w:line="240" w:lineRule="exact"/>
              <w:jc w:val="center"/>
              <w:rPr>
                <w:rFonts w:ascii="宋体" w:eastAsia="宋体" w:hAnsi="宋体" w:cs="宋体"/>
                <w:sz w:val="18"/>
                <w:szCs w:val="18"/>
              </w:rPr>
            </w:pPr>
            <w:r w:rsidRPr="00341E82">
              <w:rPr>
                <w:rFonts w:hint="eastAsia"/>
                <w:color w:val="000000"/>
                <w:sz w:val="18"/>
                <w:szCs w:val="18"/>
              </w:rPr>
              <w:t>劳务</w:t>
            </w:r>
          </w:p>
        </w:tc>
        <w:tc>
          <w:tcPr>
            <w:tcW w:w="353" w:type="pct"/>
            <w:vAlign w:val="center"/>
          </w:tcPr>
          <w:p w14:paraId="13697E53"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港杂费</w:t>
            </w:r>
          </w:p>
        </w:tc>
        <w:tc>
          <w:tcPr>
            <w:tcW w:w="351" w:type="pct"/>
            <w:vAlign w:val="center"/>
          </w:tcPr>
          <w:p w14:paraId="511FE49B"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市场价格</w:t>
            </w:r>
          </w:p>
        </w:tc>
        <w:tc>
          <w:tcPr>
            <w:tcW w:w="352" w:type="pct"/>
            <w:vAlign w:val="center"/>
          </w:tcPr>
          <w:p w14:paraId="4F91FFD3"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市场价格</w:t>
            </w:r>
          </w:p>
        </w:tc>
        <w:tc>
          <w:tcPr>
            <w:tcW w:w="429" w:type="pct"/>
            <w:vAlign w:val="center"/>
          </w:tcPr>
          <w:p w14:paraId="2F10229C" w14:textId="77777777" w:rsidR="00341E82" w:rsidRPr="00341E82" w:rsidRDefault="00341E82" w:rsidP="00341E82">
            <w:pPr>
              <w:spacing w:line="240" w:lineRule="exact"/>
              <w:jc w:val="right"/>
              <w:rPr>
                <w:rFonts w:ascii="宋体" w:eastAsia="宋体" w:hAnsi="宋体" w:cs="宋体"/>
                <w:sz w:val="18"/>
                <w:szCs w:val="18"/>
              </w:rPr>
            </w:pPr>
            <w:r w:rsidRPr="00341E82">
              <w:rPr>
                <w:rFonts w:ascii="Times New Roman" w:hAnsi="Times New Roman" w:cs="Times New Roman"/>
                <w:color w:val="000000"/>
                <w:sz w:val="18"/>
                <w:szCs w:val="18"/>
              </w:rPr>
              <w:t>2,031.77</w:t>
            </w:r>
          </w:p>
        </w:tc>
        <w:tc>
          <w:tcPr>
            <w:tcW w:w="352" w:type="pct"/>
            <w:vAlign w:val="center"/>
          </w:tcPr>
          <w:p w14:paraId="190C9629" w14:textId="77777777" w:rsidR="00341E82" w:rsidRPr="00341E82" w:rsidRDefault="00341E82" w:rsidP="00341E82">
            <w:pPr>
              <w:spacing w:line="240" w:lineRule="exact"/>
              <w:jc w:val="right"/>
              <w:rPr>
                <w:rFonts w:ascii="宋体" w:eastAsia="宋体" w:hAnsi="宋体" w:cs="宋体"/>
                <w:sz w:val="18"/>
                <w:szCs w:val="18"/>
              </w:rPr>
            </w:pPr>
            <w:r w:rsidRPr="00341E82">
              <w:rPr>
                <w:rFonts w:ascii="Times New Roman" w:hAnsi="Times New Roman" w:cs="Times New Roman"/>
                <w:color w:val="000000"/>
                <w:sz w:val="18"/>
                <w:szCs w:val="18"/>
              </w:rPr>
              <w:t>4.57%</w:t>
            </w:r>
          </w:p>
        </w:tc>
        <w:tc>
          <w:tcPr>
            <w:tcW w:w="352" w:type="pct"/>
            <w:vAlign w:val="center"/>
          </w:tcPr>
          <w:p w14:paraId="12E9746B" w14:textId="77777777" w:rsidR="00341E82" w:rsidRPr="00341E82" w:rsidRDefault="00341E82" w:rsidP="00341E82">
            <w:pPr>
              <w:spacing w:line="240" w:lineRule="exact"/>
              <w:jc w:val="right"/>
              <w:rPr>
                <w:rFonts w:ascii="宋体" w:eastAsia="宋体" w:hAnsi="宋体" w:cs="宋体"/>
                <w:sz w:val="18"/>
                <w:szCs w:val="18"/>
              </w:rPr>
            </w:pPr>
            <w:r w:rsidRPr="00341E82">
              <w:rPr>
                <w:rFonts w:hint="eastAsia"/>
                <w:color w:val="000000"/>
                <w:sz w:val="18"/>
                <w:szCs w:val="18"/>
              </w:rPr>
              <w:t>不适用</w:t>
            </w:r>
          </w:p>
        </w:tc>
        <w:tc>
          <w:tcPr>
            <w:tcW w:w="352" w:type="pct"/>
            <w:vAlign w:val="center"/>
          </w:tcPr>
          <w:p w14:paraId="2123F853"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不适用</w:t>
            </w:r>
          </w:p>
        </w:tc>
        <w:tc>
          <w:tcPr>
            <w:tcW w:w="352" w:type="pct"/>
            <w:vAlign w:val="center"/>
          </w:tcPr>
          <w:p w14:paraId="7BFA5E9E"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银行承兑、电汇</w:t>
            </w:r>
          </w:p>
        </w:tc>
        <w:tc>
          <w:tcPr>
            <w:tcW w:w="352" w:type="pct"/>
            <w:vAlign w:val="center"/>
          </w:tcPr>
          <w:p w14:paraId="4F0CC4C4"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不适用</w:t>
            </w:r>
          </w:p>
        </w:tc>
        <w:tc>
          <w:tcPr>
            <w:tcW w:w="352" w:type="pct"/>
            <w:vAlign w:val="center"/>
          </w:tcPr>
          <w:p w14:paraId="37E5664D" w14:textId="77777777" w:rsidR="00341E82" w:rsidRPr="00341E82" w:rsidRDefault="00341E82" w:rsidP="00341E82">
            <w:pPr>
              <w:spacing w:line="240" w:lineRule="exact"/>
              <w:rPr>
                <w:rFonts w:ascii="宋体" w:eastAsia="宋体" w:hAnsi="宋体" w:cs="宋体"/>
                <w:sz w:val="18"/>
                <w:szCs w:val="18"/>
              </w:rPr>
            </w:pPr>
            <w:r w:rsidRPr="00341E82">
              <w:rPr>
                <w:rFonts w:hint="eastAsia"/>
                <w:sz w:val="18"/>
                <w:szCs w:val="18"/>
              </w:rPr>
              <w:t>不适用</w:t>
            </w:r>
          </w:p>
        </w:tc>
        <w:tc>
          <w:tcPr>
            <w:tcW w:w="350" w:type="pct"/>
            <w:vAlign w:val="center"/>
          </w:tcPr>
          <w:p w14:paraId="76925C4E"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不适用</w:t>
            </w:r>
          </w:p>
        </w:tc>
      </w:tr>
      <w:tr w:rsidR="00341E82" w:rsidRPr="00341E82" w14:paraId="3D0BE8AF" w14:textId="77777777" w:rsidTr="00F37961">
        <w:trPr>
          <w:trHeight w:val="284"/>
        </w:trPr>
        <w:tc>
          <w:tcPr>
            <w:tcW w:w="1407" w:type="pct"/>
            <w:gridSpan w:val="4"/>
            <w:shd w:val="clear" w:color="auto" w:fill="D3D3D3"/>
            <w:vAlign w:val="center"/>
          </w:tcPr>
          <w:p w14:paraId="6615C2A4" w14:textId="77777777" w:rsidR="00341E82" w:rsidRPr="00341E82" w:rsidRDefault="00341E82" w:rsidP="00F37961">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合计</w:t>
            </w:r>
          </w:p>
        </w:tc>
        <w:tc>
          <w:tcPr>
            <w:tcW w:w="351" w:type="pct"/>
            <w:shd w:val="clear" w:color="auto" w:fill="D3D3D3"/>
            <w:vAlign w:val="center"/>
          </w:tcPr>
          <w:p w14:paraId="6BD8EA56"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c>
          <w:tcPr>
            <w:tcW w:w="352" w:type="pct"/>
            <w:shd w:val="clear" w:color="auto" w:fill="D3D3D3"/>
            <w:vAlign w:val="center"/>
          </w:tcPr>
          <w:p w14:paraId="7BA2E07F"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c>
          <w:tcPr>
            <w:tcW w:w="429" w:type="pct"/>
            <w:vAlign w:val="center"/>
          </w:tcPr>
          <w:p w14:paraId="328B60B3" w14:textId="77777777" w:rsidR="00341E82" w:rsidRPr="00341E82" w:rsidRDefault="00341E82" w:rsidP="00341E82">
            <w:pPr>
              <w:spacing w:line="240" w:lineRule="exact"/>
              <w:jc w:val="right"/>
              <w:rPr>
                <w:rFonts w:ascii="Times New Roman" w:hAnsi="Times New Roman" w:cs="Times New Roman"/>
                <w:color w:val="000000"/>
                <w:sz w:val="18"/>
                <w:szCs w:val="18"/>
              </w:rPr>
            </w:pPr>
            <w:r w:rsidRPr="00341E82">
              <w:rPr>
                <w:rFonts w:ascii="Times New Roman" w:hAnsi="Times New Roman" w:cs="Times New Roman"/>
                <w:color w:val="000000"/>
                <w:sz w:val="18"/>
                <w:szCs w:val="18"/>
              </w:rPr>
              <w:t>2,031.77</w:t>
            </w:r>
          </w:p>
        </w:tc>
        <w:tc>
          <w:tcPr>
            <w:tcW w:w="352" w:type="pct"/>
            <w:shd w:val="clear" w:color="auto" w:fill="D3D3D3"/>
            <w:vAlign w:val="center"/>
          </w:tcPr>
          <w:p w14:paraId="2809708C"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c>
          <w:tcPr>
            <w:tcW w:w="352" w:type="pct"/>
            <w:vAlign w:val="center"/>
          </w:tcPr>
          <w:p w14:paraId="0D2F6335" w14:textId="6E886010" w:rsidR="00341E82" w:rsidRPr="00341E82" w:rsidRDefault="00F37961" w:rsidP="00F37961">
            <w:pPr>
              <w:spacing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352" w:type="pct"/>
            <w:shd w:val="clear" w:color="auto" w:fill="D3D3D3"/>
            <w:vAlign w:val="center"/>
          </w:tcPr>
          <w:p w14:paraId="6DFDB281"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c>
          <w:tcPr>
            <w:tcW w:w="352" w:type="pct"/>
            <w:shd w:val="clear" w:color="auto" w:fill="D3D3D3"/>
            <w:vAlign w:val="center"/>
          </w:tcPr>
          <w:p w14:paraId="38B5FF4B"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c>
          <w:tcPr>
            <w:tcW w:w="352" w:type="pct"/>
            <w:shd w:val="clear" w:color="auto" w:fill="D3D3D3"/>
            <w:vAlign w:val="center"/>
          </w:tcPr>
          <w:p w14:paraId="390FA076"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c>
          <w:tcPr>
            <w:tcW w:w="352" w:type="pct"/>
            <w:shd w:val="clear" w:color="auto" w:fill="D3D3D3"/>
            <w:vAlign w:val="center"/>
          </w:tcPr>
          <w:p w14:paraId="278B9BE5"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c>
          <w:tcPr>
            <w:tcW w:w="350" w:type="pct"/>
            <w:shd w:val="clear" w:color="auto" w:fill="D3D3D3"/>
            <w:vAlign w:val="center"/>
          </w:tcPr>
          <w:p w14:paraId="31E86F8B"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w:t>
            </w:r>
          </w:p>
        </w:tc>
      </w:tr>
      <w:tr w:rsidR="00341E82" w:rsidRPr="00341E82" w14:paraId="4D435F92" w14:textId="77777777" w:rsidTr="00F37961">
        <w:trPr>
          <w:trHeight w:val="284"/>
        </w:trPr>
        <w:tc>
          <w:tcPr>
            <w:tcW w:w="1407" w:type="pct"/>
            <w:gridSpan w:val="4"/>
            <w:shd w:val="clear" w:color="auto" w:fill="D3D3D3"/>
            <w:vAlign w:val="center"/>
          </w:tcPr>
          <w:p w14:paraId="0CEA5C77" w14:textId="77777777" w:rsidR="00341E82" w:rsidRPr="00341E82" w:rsidRDefault="00341E82" w:rsidP="00341E82">
            <w:pPr>
              <w:spacing w:before="40" w:after="40" w:line="240" w:lineRule="exact"/>
              <w:rPr>
                <w:rFonts w:ascii="宋体" w:eastAsia="宋体" w:hAnsi="宋体" w:cs="宋体"/>
                <w:sz w:val="18"/>
                <w:szCs w:val="18"/>
              </w:rPr>
            </w:pPr>
            <w:r w:rsidRPr="00341E82">
              <w:rPr>
                <w:rFonts w:ascii="宋体" w:eastAsia="宋体" w:hAnsi="宋体" w:cs="宋体"/>
                <w:sz w:val="18"/>
                <w:szCs w:val="18"/>
              </w:rPr>
              <w:t>大额销货退回的详细情况</w:t>
            </w:r>
          </w:p>
        </w:tc>
        <w:tc>
          <w:tcPr>
            <w:tcW w:w="3593" w:type="pct"/>
            <w:gridSpan w:val="10"/>
            <w:vAlign w:val="center"/>
          </w:tcPr>
          <w:p w14:paraId="15EA015F"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无</w:t>
            </w:r>
          </w:p>
        </w:tc>
      </w:tr>
      <w:tr w:rsidR="00341E82" w:rsidRPr="00341E82" w14:paraId="6F1816D3" w14:textId="77777777" w:rsidTr="00F37961">
        <w:trPr>
          <w:trHeight w:val="284"/>
        </w:trPr>
        <w:tc>
          <w:tcPr>
            <w:tcW w:w="1407" w:type="pct"/>
            <w:gridSpan w:val="4"/>
            <w:shd w:val="clear" w:color="auto" w:fill="D3D3D3"/>
            <w:vAlign w:val="center"/>
          </w:tcPr>
          <w:p w14:paraId="2CB63783" w14:textId="77777777" w:rsidR="00341E82" w:rsidRPr="00341E82" w:rsidRDefault="00341E82" w:rsidP="00341E82">
            <w:pPr>
              <w:spacing w:before="40" w:after="40" w:line="240" w:lineRule="exact"/>
              <w:rPr>
                <w:rFonts w:ascii="宋体" w:eastAsia="宋体" w:hAnsi="宋体" w:cs="宋体"/>
                <w:sz w:val="18"/>
                <w:szCs w:val="18"/>
              </w:rPr>
            </w:pPr>
            <w:r w:rsidRPr="00341E82">
              <w:rPr>
                <w:rFonts w:ascii="宋体" w:eastAsia="宋体" w:hAnsi="宋体" w:cs="宋体"/>
                <w:sz w:val="18"/>
                <w:szCs w:val="18"/>
              </w:rPr>
              <w:t>按类别对本期将发生的日常关联交易进行总金额预计的，在报告期内的实际履行情况（如有）</w:t>
            </w:r>
          </w:p>
        </w:tc>
        <w:tc>
          <w:tcPr>
            <w:tcW w:w="3593" w:type="pct"/>
            <w:gridSpan w:val="10"/>
            <w:vAlign w:val="center"/>
          </w:tcPr>
          <w:p w14:paraId="657C5D67" w14:textId="77777777" w:rsidR="00341E82" w:rsidRP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无</w:t>
            </w:r>
          </w:p>
        </w:tc>
      </w:tr>
      <w:tr w:rsidR="00341E82" w14:paraId="3D812321" w14:textId="77777777" w:rsidTr="00F37961">
        <w:trPr>
          <w:trHeight w:val="284"/>
        </w:trPr>
        <w:tc>
          <w:tcPr>
            <w:tcW w:w="1407" w:type="pct"/>
            <w:gridSpan w:val="4"/>
            <w:shd w:val="clear" w:color="auto" w:fill="D3D3D3"/>
            <w:vAlign w:val="center"/>
          </w:tcPr>
          <w:p w14:paraId="0A3097C3" w14:textId="77777777" w:rsidR="00341E82" w:rsidRPr="00341E82" w:rsidRDefault="00341E82" w:rsidP="00341E82">
            <w:pPr>
              <w:spacing w:before="40" w:after="40" w:line="240" w:lineRule="exact"/>
              <w:rPr>
                <w:rFonts w:ascii="宋体" w:eastAsia="宋体" w:hAnsi="宋体" w:cs="宋体"/>
                <w:sz w:val="18"/>
                <w:szCs w:val="18"/>
              </w:rPr>
            </w:pPr>
            <w:r w:rsidRPr="00341E82">
              <w:rPr>
                <w:rFonts w:ascii="宋体" w:eastAsia="宋体" w:hAnsi="宋体" w:cs="宋体"/>
                <w:sz w:val="18"/>
                <w:szCs w:val="18"/>
              </w:rPr>
              <w:t>交易价格与市场参考价格差异较大的原因（如适用）</w:t>
            </w:r>
          </w:p>
        </w:tc>
        <w:tc>
          <w:tcPr>
            <w:tcW w:w="3593" w:type="pct"/>
            <w:gridSpan w:val="10"/>
            <w:vAlign w:val="center"/>
          </w:tcPr>
          <w:p w14:paraId="053AD81A" w14:textId="77777777" w:rsidR="00341E82" w:rsidRDefault="00341E82" w:rsidP="00341E82">
            <w:pPr>
              <w:spacing w:line="240" w:lineRule="exact"/>
              <w:rPr>
                <w:rFonts w:ascii="宋体" w:eastAsia="宋体" w:hAnsi="宋体" w:cs="宋体"/>
                <w:sz w:val="18"/>
                <w:szCs w:val="18"/>
              </w:rPr>
            </w:pPr>
            <w:r w:rsidRPr="00341E82">
              <w:rPr>
                <w:rFonts w:hint="eastAsia"/>
                <w:color w:val="000000"/>
                <w:sz w:val="18"/>
                <w:szCs w:val="18"/>
              </w:rPr>
              <w:t>不适用</w:t>
            </w:r>
          </w:p>
        </w:tc>
      </w:tr>
    </w:tbl>
    <w:p w14:paraId="0AC12CBE"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、资产或股权收购、出售发生的关联交易</w:t>
      </w:r>
      <w:bookmarkEnd w:id="64"/>
    </w:p>
    <w:p w14:paraId="2FDE3D7B" w14:textId="77777777" w:rsidR="008C7B71" w:rsidRPr="001D55BB" w:rsidRDefault="008C7B71" w:rsidP="008C7B71">
      <w:pPr>
        <w:spacing w:before="100" w:after="100" w:line="240" w:lineRule="exact"/>
        <w:rPr>
          <w:rFonts w:ascii="Times New Roman" w:hAnsi="Times New Roman" w:cs="Times New Roman"/>
          <w:sz w:val="18"/>
          <w:szCs w:val="18"/>
        </w:rPr>
      </w:pPr>
      <w:r w:rsidRPr="00281813">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7BE963F5" w14:textId="21A81DC2" w:rsidR="008C7B71" w:rsidRPr="001D55BB" w:rsidRDefault="008C7B71" w:rsidP="008C7B71">
      <w:pPr>
        <w:spacing w:before="100" w:after="100" w:line="240" w:lineRule="exact"/>
        <w:rPr>
          <w:rFonts w:ascii="宋体" w:eastAsia="宋体" w:hAnsi="宋体" w:cs="宋体"/>
          <w:sz w:val="18"/>
          <w:szCs w:val="18"/>
        </w:rPr>
      </w:pPr>
      <w:r w:rsidRPr="001D55BB">
        <w:rPr>
          <w:rFonts w:ascii="宋体" w:eastAsia="宋体" w:hAnsi="宋体" w:cs="宋体"/>
          <w:sz w:val="18"/>
          <w:szCs w:val="18"/>
        </w:rPr>
        <w:lastRenderedPageBreak/>
        <w:t>公司</w:t>
      </w:r>
      <w:r w:rsidR="009A01F1">
        <w:rPr>
          <w:rFonts w:ascii="宋体" w:eastAsia="宋体" w:hAnsi="宋体" w:cs="宋体" w:hint="eastAsia"/>
          <w:sz w:val="18"/>
          <w:szCs w:val="18"/>
        </w:rPr>
        <w:t>及子公司</w:t>
      </w:r>
      <w:r w:rsidRPr="001D55BB">
        <w:rPr>
          <w:rFonts w:ascii="宋体" w:eastAsia="宋体" w:hAnsi="宋体" w:cs="宋体"/>
          <w:sz w:val="18"/>
          <w:szCs w:val="18"/>
        </w:rPr>
        <w:t>报告期未发生资产或股权收购、出售的关联交易。</w:t>
      </w:r>
    </w:p>
    <w:p w14:paraId="43ACAAC2"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65" w:name="_Toc988953"/>
      <w:r w:rsidRPr="001D55BB">
        <w:rPr>
          <w:rFonts w:ascii="Times New Roman" w:eastAsiaTheme="minorEastAsia" w:hAnsi="Times New Roman" w:cs="Times New Roman"/>
          <w:b/>
          <w:bCs/>
        </w:rPr>
        <w:t>3</w:t>
      </w:r>
      <w:r w:rsidRPr="001D55BB">
        <w:rPr>
          <w:rFonts w:ascii="Times New Roman" w:eastAsiaTheme="minorEastAsia" w:hAnsi="Times New Roman" w:cs="Times New Roman"/>
          <w:b/>
          <w:bCs/>
        </w:rPr>
        <w:t>、共同对外投资的关联交易</w:t>
      </w:r>
      <w:bookmarkEnd w:id="65"/>
    </w:p>
    <w:p w14:paraId="521FBEF3" w14:textId="44A38E66" w:rsidR="008C7B71" w:rsidRPr="001D55BB" w:rsidRDefault="008C7B71" w:rsidP="008C7B71">
      <w:pPr>
        <w:spacing w:before="100" w:after="100" w:line="240" w:lineRule="exact"/>
        <w:rPr>
          <w:rFonts w:ascii="Times New Roman" w:hAnsi="Times New Roman" w:cs="Times New Roman"/>
          <w:sz w:val="18"/>
          <w:szCs w:val="18"/>
        </w:rPr>
      </w:pPr>
      <w:r w:rsidRPr="00281813">
        <w:rPr>
          <w:rFonts w:asciiTheme="minorEastAsia" w:hAnsiTheme="minorEastAsia" w:cs="Times New Roman"/>
          <w:sz w:val="18"/>
          <w:szCs w:val="18"/>
        </w:rPr>
        <w:t>□</w:t>
      </w:r>
      <w:r w:rsidRPr="001D55BB">
        <w:rPr>
          <w:rFonts w:ascii="Times New Roman" w:hAnsi="Times New Roman" w:cs="Times New Roman"/>
          <w:sz w:val="18"/>
          <w:szCs w:val="18"/>
        </w:rPr>
        <w:t>适用</w:t>
      </w:r>
      <w:r w:rsidR="00CE1F46">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26ED4E64" w14:textId="77777777" w:rsidR="008C7B71" w:rsidRPr="001D55BB" w:rsidRDefault="008C7B71" w:rsidP="008C7B71">
      <w:pPr>
        <w:spacing w:before="100" w:after="100" w:line="240" w:lineRule="exact"/>
        <w:rPr>
          <w:rFonts w:ascii="宋体" w:eastAsia="宋体" w:hAnsi="宋体" w:cs="宋体"/>
          <w:sz w:val="18"/>
          <w:szCs w:val="18"/>
        </w:rPr>
      </w:pPr>
      <w:r w:rsidRPr="001D55BB">
        <w:rPr>
          <w:rFonts w:ascii="宋体" w:eastAsia="宋体" w:hAnsi="宋体" w:cs="宋体"/>
          <w:sz w:val="18"/>
          <w:szCs w:val="18"/>
        </w:rPr>
        <w:t>公司报告期未发生</w:t>
      </w:r>
      <w:r w:rsidRPr="001D55BB">
        <w:rPr>
          <w:rFonts w:ascii="宋体" w:eastAsia="宋体" w:hAnsi="宋体" w:cs="宋体" w:hint="eastAsia"/>
          <w:sz w:val="18"/>
          <w:szCs w:val="18"/>
        </w:rPr>
        <w:t>共同对外投资</w:t>
      </w:r>
      <w:r w:rsidRPr="001D55BB">
        <w:rPr>
          <w:rFonts w:ascii="宋体" w:eastAsia="宋体" w:hAnsi="宋体" w:cs="宋体"/>
          <w:sz w:val="18"/>
          <w:szCs w:val="18"/>
        </w:rPr>
        <w:t>的关联交易。</w:t>
      </w:r>
    </w:p>
    <w:p w14:paraId="06EC715E" w14:textId="77777777" w:rsidR="00341E82" w:rsidRPr="00341E82" w:rsidRDefault="00341E82" w:rsidP="00341E82">
      <w:pPr>
        <w:pStyle w:val="3"/>
        <w:keepNext w:val="0"/>
        <w:keepLines w:val="0"/>
        <w:spacing w:line="280" w:lineRule="exact"/>
        <w:jc w:val="left"/>
        <w:rPr>
          <w:rFonts w:ascii="Times New Roman" w:eastAsiaTheme="minorEastAsia" w:hAnsi="Times New Roman" w:cs="Times New Roman"/>
          <w:b/>
          <w:bCs/>
        </w:rPr>
      </w:pPr>
      <w:bookmarkStart w:id="66" w:name="_Toc988954"/>
      <w:bookmarkStart w:id="67" w:name="_Toc988955"/>
      <w:r w:rsidRPr="00341E82">
        <w:rPr>
          <w:rFonts w:ascii="Times New Roman" w:eastAsiaTheme="minorEastAsia" w:hAnsi="Times New Roman" w:cs="Times New Roman"/>
          <w:b/>
          <w:bCs/>
        </w:rPr>
        <w:t>4</w:t>
      </w:r>
      <w:r w:rsidRPr="00341E82">
        <w:rPr>
          <w:rFonts w:ascii="Times New Roman" w:eastAsiaTheme="minorEastAsia" w:hAnsi="Times New Roman" w:cs="Times New Roman"/>
          <w:b/>
          <w:bCs/>
        </w:rPr>
        <w:t>、关联债权债务往来</w:t>
      </w:r>
      <w:bookmarkEnd w:id="66"/>
    </w:p>
    <w:p w14:paraId="37C5C47E"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sym w:font="Wingdings 2" w:char="F052"/>
      </w:r>
      <w:r w:rsidRPr="00341E82">
        <w:rPr>
          <w:rFonts w:ascii="Times New Roman" w:hAnsi="Times New Roman" w:cs="Times New Roman"/>
          <w:sz w:val="18"/>
          <w:szCs w:val="18"/>
        </w:rPr>
        <w:t>适用</w:t>
      </w:r>
      <w:r w:rsidRPr="00341E82">
        <w:rPr>
          <w:rFonts w:ascii="Times New Roman" w:hAnsi="Times New Roman" w:cs="Times New Roman"/>
          <w:sz w:val="18"/>
          <w:szCs w:val="18"/>
        </w:rPr>
        <w:t xml:space="preserve"> </w:t>
      </w:r>
      <w:r w:rsidRPr="00341E82">
        <w:rPr>
          <w:rFonts w:asciiTheme="minorEastAsia" w:hAnsiTheme="minorEastAsia" w:cs="Times New Roman"/>
          <w:sz w:val="18"/>
          <w:szCs w:val="18"/>
        </w:rPr>
        <w:t>□</w:t>
      </w:r>
      <w:r w:rsidRPr="00341E82">
        <w:rPr>
          <w:rFonts w:ascii="Times New Roman" w:hAnsi="Times New Roman" w:cs="Times New Roman"/>
          <w:sz w:val="18"/>
          <w:szCs w:val="18"/>
        </w:rPr>
        <w:t>不适用</w:t>
      </w:r>
    </w:p>
    <w:p w14:paraId="390FE918"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t>是否存在非经营性关联债权债务往来</w:t>
      </w:r>
    </w:p>
    <w:p w14:paraId="326E16F6"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sym w:font="Wingdings 2" w:char="F052"/>
      </w:r>
      <w:r w:rsidRPr="00341E82">
        <w:rPr>
          <w:rFonts w:ascii="Times New Roman" w:hAnsi="Times New Roman" w:cs="Times New Roman"/>
          <w:sz w:val="18"/>
          <w:szCs w:val="18"/>
        </w:rPr>
        <w:t>是</w:t>
      </w:r>
      <w:r w:rsidRPr="00341E82">
        <w:rPr>
          <w:rFonts w:ascii="Times New Roman" w:hAnsi="Times New Roman" w:cs="Times New Roman" w:hint="eastAsia"/>
          <w:sz w:val="18"/>
          <w:szCs w:val="18"/>
        </w:rPr>
        <w:t xml:space="preserve"> </w:t>
      </w:r>
      <w:r w:rsidRPr="00341E82">
        <w:rPr>
          <w:rFonts w:asciiTheme="minorEastAsia" w:hAnsiTheme="minorEastAsia" w:cs="Times New Roman"/>
          <w:sz w:val="18"/>
          <w:szCs w:val="18"/>
        </w:rPr>
        <w:t>□</w:t>
      </w:r>
      <w:r w:rsidRPr="00341E82">
        <w:rPr>
          <w:rFonts w:ascii="Times New Roman" w:hAnsi="Times New Roman" w:cs="Times New Roman"/>
          <w:sz w:val="18"/>
          <w:szCs w:val="18"/>
        </w:rPr>
        <w:t>否</w:t>
      </w:r>
    </w:p>
    <w:p w14:paraId="44739BA8"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t>应收关联方债权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5"/>
        <w:gridCol w:w="903"/>
        <w:gridCol w:w="566"/>
        <w:gridCol w:w="1278"/>
        <w:gridCol w:w="849"/>
        <w:gridCol w:w="995"/>
        <w:gridCol w:w="993"/>
        <w:gridCol w:w="642"/>
        <w:gridCol w:w="969"/>
        <w:gridCol w:w="963"/>
      </w:tblGrid>
      <w:tr w:rsidR="00F37961" w:rsidRPr="00341E82" w14:paraId="7171603A" w14:textId="77777777" w:rsidTr="00F37961">
        <w:trPr>
          <w:trHeight w:val="240"/>
        </w:trPr>
        <w:tc>
          <w:tcPr>
            <w:tcW w:w="792" w:type="pct"/>
            <w:shd w:val="clear" w:color="auto" w:fill="D3D3D3"/>
            <w:vAlign w:val="center"/>
          </w:tcPr>
          <w:p w14:paraId="22275007"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关联方</w:t>
            </w:r>
          </w:p>
        </w:tc>
        <w:tc>
          <w:tcPr>
            <w:tcW w:w="466" w:type="pct"/>
            <w:shd w:val="clear" w:color="auto" w:fill="D3D3D3"/>
            <w:vAlign w:val="center"/>
          </w:tcPr>
          <w:p w14:paraId="5935E7C5"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关联关系</w:t>
            </w:r>
          </w:p>
        </w:tc>
        <w:tc>
          <w:tcPr>
            <w:tcW w:w="292" w:type="pct"/>
            <w:shd w:val="clear" w:color="auto" w:fill="D3D3D3"/>
            <w:vAlign w:val="center"/>
          </w:tcPr>
          <w:p w14:paraId="0409587F"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形成原因</w:t>
            </w:r>
          </w:p>
        </w:tc>
        <w:tc>
          <w:tcPr>
            <w:tcW w:w="659" w:type="pct"/>
            <w:shd w:val="clear" w:color="auto" w:fill="D3D3D3"/>
            <w:vAlign w:val="center"/>
          </w:tcPr>
          <w:p w14:paraId="7594B123"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是否存在非经营性资金占用</w:t>
            </w:r>
          </w:p>
        </w:tc>
        <w:tc>
          <w:tcPr>
            <w:tcW w:w="438" w:type="pct"/>
            <w:shd w:val="clear" w:color="auto" w:fill="D3D3D3"/>
            <w:vAlign w:val="center"/>
          </w:tcPr>
          <w:p w14:paraId="645C83F9"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期初余额（万元）</w:t>
            </w:r>
          </w:p>
        </w:tc>
        <w:tc>
          <w:tcPr>
            <w:tcW w:w="513" w:type="pct"/>
            <w:shd w:val="clear" w:color="auto" w:fill="D3D3D3"/>
            <w:vAlign w:val="center"/>
          </w:tcPr>
          <w:p w14:paraId="4C3FD5D3"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本期新增金额（万元）</w:t>
            </w:r>
          </w:p>
        </w:tc>
        <w:tc>
          <w:tcPr>
            <w:tcW w:w="512" w:type="pct"/>
            <w:shd w:val="clear" w:color="auto" w:fill="D3D3D3"/>
            <w:vAlign w:val="center"/>
          </w:tcPr>
          <w:p w14:paraId="47FAEED9"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本期收回金额（万元）</w:t>
            </w:r>
          </w:p>
        </w:tc>
        <w:tc>
          <w:tcPr>
            <w:tcW w:w="331" w:type="pct"/>
            <w:shd w:val="clear" w:color="auto" w:fill="D3D3D3"/>
            <w:vAlign w:val="center"/>
          </w:tcPr>
          <w:p w14:paraId="00A9C397"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利率</w:t>
            </w:r>
          </w:p>
        </w:tc>
        <w:tc>
          <w:tcPr>
            <w:tcW w:w="500" w:type="pct"/>
            <w:shd w:val="clear" w:color="auto" w:fill="D3D3D3"/>
            <w:vAlign w:val="center"/>
          </w:tcPr>
          <w:p w14:paraId="0BC139A5"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本期利息（万元）</w:t>
            </w:r>
          </w:p>
        </w:tc>
        <w:tc>
          <w:tcPr>
            <w:tcW w:w="497" w:type="pct"/>
            <w:shd w:val="clear" w:color="auto" w:fill="D3D3D3"/>
            <w:vAlign w:val="center"/>
          </w:tcPr>
          <w:p w14:paraId="0ECD34DB"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期末余额（万元）</w:t>
            </w:r>
          </w:p>
        </w:tc>
      </w:tr>
      <w:tr w:rsidR="00F37961" w:rsidRPr="00341E82" w14:paraId="25BC03A3" w14:textId="77777777" w:rsidTr="00F37961">
        <w:trPr>
          <w:trHeight w:val="240"/>
        </w:trPr>
        <w:tc>
          <w:tcPr>
            <w:tcW w:w="792" w:type="pct"/>
            <w:vAlign w:val="center"/>
          </w:tcPr>
          <w:p w14:paraId="25858F24"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寿光美特环保科技有限公司</w:t>
            </w:r>
          </w:p>
        </w:tc>
        <w:tc>
          <w:tcPr>
            <w:tcW w:w="466" w:type="pct"/>
            <w:vAlign w:val="center"/>
          </w:tcPr>
          <w:p w14:paraId="0FD10FC1"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合营企业</w:t>
            </w:r>
          </w:p>
        </w:tc>
        <w:tc>
          <w:tcPr>
            <w:tcW w:w="292" w:type="pct"/>
            <w:vAlign w:val="center"/>
          </w:tcPr>
          <w:p w14:paraId="62561104" w14:textId="77777777" w:rsidR="00341E82" w:rsidRPr="00341E82" w:rsidRDefault="00341E82" w:rsidP="00F37961">
            <w:pPr>
              <w:spacing w:line="240" w:lineRule="exact"/>
              <w:jc w:val="center"/>
              <w:rPr>
                <w:rFonts w:ascii="Times New Roman" w:hAnsi="Times New Roman" w:cs="Times New Roman"/>
                <w:sz w:val="18"/>
                <w:szCs w:val="18"/>
              </w:rPr>
            </w:pPr>
            <w:r w:rsidRPr="00341E82">
              <w:rPr>
                <w:rFonts w:hint="eastAsia"/>
                <w:color w:val="000000"/>
                <w:sz w:val="18"/>
                <w:szCs w:val="18"/>
              </w:rPr>
              <w:t>财务资助</w:t>
            </w:r>
          </w:p>
        </w:tc>
        <w:tc>
          <w:tcPr>
            <w:tcW w:w="659" w:type="pct"/>
            <w:vAlign w:val="center"/>
          </w:tcPr>
          <w:p w14:paraId="1AD79F3F" w14:textId="77777777" w:rsidR="00341E82" w:rsidRPr="00341E82" w:rsidRDefault="00341E82" w:rsidP="00341E82">
            <w:pPr>
              <w:spacing w:line="240" w:lineRule="exact"/>
              <w:jc w:val="center"/>
              <w:rPr>
                <w:rFonts w:ascii="Times New Roman" w:hAnsi="Times New Roman" w:cs="Times New Roman"/>
                <w:sz w:val="18"/>
                <w:szCs w:val="18"/>
              </w:rPr>
            </w:pPr>
            <w:r w:rsidRPr="00341E82">
              <w:rPr>
                <w:rFonts w:hint="eastAsia"/>
                <w:color w:val="000000"/>
                <w:sz w:val="18"/>
                <w:szCs w:val="18"/>
              </w:rPr>
              <w:t>否</w:t>
            </w:r>
          </w:p>
        </w:tc>
        <w:tc>
          <w:tcPr>
            <w:tcW w:w="438" w:type="pct"/>
            <w:vAlign w:val="center"/>
          </w:tcPr>
          <w:p w14:paraId="5D04F0BA"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1,829.12</w:t>
            </w:r>
          </w:p>
        </w:tc>
        <w:tc>
          <w:tcPr>
            <w:tcW w:w="513" w:type="pct"/>
            <w:vAlign w:val="center"/>
          </w:tcPr>
          <w:p w14:paraId="2193FC4B"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0.00</w:t>
            </w:r>
          </w:p>
        </w:tc>
        <w:tc>
          <w:tcPr>
            <w:tcW w:w="512" w:type="pct"/>
            <w:vAlign w:val="center"/>
          </w:tcPr>
          <w:p w14:paraId="4542923A"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198.40</w:t>
            </w:r>
          </w:p>
        </w:tc>
        <w:tc>
          <w:tcPr>
            <w:tcW w:w="331" w:type="pct"/>
            <w:vAlign w:val="center"/>
          </w:tcPr>
          <w:p w14:paraId="25F091C4"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6.00%</w:t>
            </w:r>
          </w:p>
        </w:tc>
        <w:tc>
          <w:tcPr>
            <w:tcW w:w="500" w:type="pct"/>
            <w:vAlign w:val="center"/>
          </w:tcPr>
          <w:p w14:paraId="1914C5C0" w14:textId="77777777" w:rsidR="00341E82" w:rsidRPr="00341E82" w:rsidRDefault="00341E82" w:rsidP="00341E82">
            <w:pPr>
              <w:spacing w:line="240" w:lineRule="exact"/>
              <w:jc w:val="right"/>
              <w:rPr>
                <w:rFonts w:ascii="Times New Roman" w:hAnsi="Times New Roman" w:cs="Times New Roman"/>
                <w:color w:val="000000"/>
                <w:sz w:val="18"/>
                <w:szCs w:val="18"/>
              </w:rPr>
            </w:pPr>
            <w:r w:rsidRPr="00341E82">
              <w:rPr>
                <w:rFonts w:ascii="Times New Roman" w:hAnsi="Times New Roman" w:cs="Times New Roman"/>
                <w:color w:val="000000"/>
                <w:sz w:val="18"/>
                <w:szCs w:val="18"/>
              </w:rPr>
              <w:t>49.19</w:t>
            </w:r>
          </w:p>
        </w:tc>
        <w:tc>
          <w:tcPr>
            <w:tcW w:w="497" w:type="pct"/>
            <w:vAlign w:val="center"/>
          </w:tcPr>
          <w:p w14:paraId="4CF31D68" w14:textId="77777777" w:rsidR="00341E82" w:rsidRPr="00341E82" w:rsidRDefault="00341E82" w:rsidP="00341E82">
            <w:pPr>
              <w:spacing w:line="240" w:lineRule="exact"/>
              <w:jc w:val="right"/>
              <w:rPr>
                <w:rFonts w:ascii="Times New Roman" w:hAnsi="Times New Roman" w:cs="Times New Roman"/>
                <w:color w:val="000000"/>
                <w:sz w:val="18"/>
                <w:szCs w:val="18"/>
              </w:rPr>
            </w:pPr>
            <w:r w:rsidRPr="00341E82">
              <w:rPr>
                <w:rFonts w:ascii="Times New Roman" w:hAnsi="Times New Roman" w:cs="Times New Roman"/>
                <w:color w:val="000000"/>
                <w:sz w:val="18"/>
                <w:szCs w:val="18"/>
              </w:rPr>
              <w:t>1,679.91</w:t>
            </w:r>
          </w:p>
        </w:tc>
      </w:tr>
      <w:tr w:rsidR="00F37961" w:rsidRPr="00341E82" w14:paraId="335AF0D7" w14:textId="77777777" w:rsidTr="00F37961">
        <w:trPr>
          <w:trHeight w:val="240"/>
        </w:trPr>
        <w:tc>
          <w:tcPr>
            <w:tcW w:w="792" w:type="pct"/>
            <w:vAlign w:val="center"/>
          </w:tcPr>
          <w:p w14:paraId="38E44A6C"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潍坊港区木片码头有限公司</w:t>
            </w:r>
          </w:p>
        </w:tc>
        <w:tc>
          <w:tcPr>
            <w:tcW w:w="466" w:type="pct"/>
            <w:vAlign w:val="center"/>
          </w:tcPr>
          <w:p w14:paraId="2907F2A5"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合营企业</w:t>
            </w:r>
          </w:p>
        </w:tc>
        <w:tc>
          <w:tcPr>
            <w:tcW w:w="292" w:type="pct"/>
            <w:vAlign w:val="center"/>
          </w:tcPr>
          <w:p w14:paraId="30F45C83" w14:textId="77777777" w:rsidR="00341E82" w:rsidRPr="00341E82" w:rsidRDefault="00341E82" w:rsidP="00F37961">
            <w:pPr>
              <w:spacing w:line="240" w:lineRule="exact"/>
              <w:jc w:val="center"/>
              <w:rPr>
                <w:rFonts w:ascii="Times New Roman" w:hAnsi="Times New Roman" w:cs="Times New Roman"/>
                <w:sz w:val="18"/>
                <w:szCs w:val="18"/>
              </w:rPr>
            </w:pPr>
            <w:r w:rsidRPr="00341E82">
              <w:rPr>
                <w:rFonts w:hint="eastAsia"/>
                <w:color w:val="000000"/>
                <w:sz w:val="18"/>
                <w:szCs w:val="18"/>
              </w:rPr>
              <w:t>财务资助</w:t>
            </w:r>
          </w:p>
        </w:tc>
        <w:tc>
          <w:tcPr>
            <w:tcW w:w="659" w:type="pct"/>
            <w:vAlign w:val="center"/>
          </w:tcPr>
          <w:p w14:paraId="298DECC0" w14:textId="77777777" w:rsidR="00341E82" w:rsidRPr="00341E82" w:rsidRDefault="00341E82" w:rsidP="00341E82">
            <w:pPr>
              <w:spacing w:line="240" w:lineRule="exact"/>
              <w:jc w:val="center"/>
              <w:rPr>
                <w:rFonts w:ascii="Times New Roman" w:hAnsi="Times New Roman" w:cs="Times New Roman"/>
                <w:sz w:val="18"/>
                <w:szCs w:val="18"/>
              </w:rPr>
            </w:pPr>
            <w:r w:rsidRPr="00341E82">
              <w:rPr>
                <w:rFonts w:hint="eastAsia"/>
                <w:color w:val="000000"/>
                <w:sz w:val="18"/>
                <w:szCs w:val="18"/>
              </w:rPr>
              <w:t>否</w:t>
            </w:r>
          </w:p>
        </w:tc>
        <w:tc>
          <w:tcPr>
            <w:tcW w:w="438" w:type="pct"/>
            <w:vAlign w:val="center"/>
          </w:tcPr>
          <w:p w14:paraId="44C04F73"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7,167.93</w:t>
            </w:r>
          </w:p>
        </w:tc>
        <w:tc>
          <w:tcPr>
            <w:tcW w:w="513" w:type="pct"/>
            <w:vAlign w:val="center"/>
          </w:tcPr>
          <w:p w14:paraId="20B4D67B"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0.00</w:t>
            </w:r>
          </w:p>
        </w:tc>
        <w:tc>
          <w:tcPr>
            <w:tcW w:w="512" w:type="pct"/>
            <w:vAlign w:val="center"/>
          </w:tcPr>
          <w:p w14:paraId="5494EF25"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0.00</w:t>
            </w:r>
          </w:p>
        </w:tc>
        <w:tc>
          <w:tcPr>
            <w:tcW w:w="331" w:type="pct"/>
            <w:vAlign w:val="center"/>
          </w:tcPr>
          <w:p w14:paraId="70A73CB3"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6.00%</w:t>
            </w:r>
          </w:p>
        </w:tc>
        <w:tc>
          <w:tcPr>
            <w:tcW w:w="500" w:type="pct"/>
            <w:vAlign w:val="center"/>
          </w:tcPr>
          <w:p w14:paraId="5AD08C32" w14:textId="77777777" w:rsidR="00341E82" w:rsidRPr="00341E82" w:rsidRDefault="00341E82" w:rsidP="00341E82">
            <w:pPr>
              <w:spacing w:line="240" w:lineRule="exact"/>
              <w:jc w:val="right"/>
              <w:rPr>
                <w:rFonts w:ascii="Times New Roman" w:hAnsi="Times New Roman" w:cs="Times New Roman"/>
                <w:color w:val="000000"/>
                <w:sz w:val="18"/>
                <w:szCs w:val="18"/>
              </w:rPr>
            </w:pPr>
            <w:r w:rsidRPr="00341E82">
              <w:rPr>
                <w:rFonts w:ascii="Times New Roman" w:hAnsi="Times New Roman" w:cs="Times New Roman"/>
                <w:color w:val="000000"/>
                <w:sz w:val="18"/>
                <w:szCs w:val="18"/>
              </w:rPr>
              <w:t>190.05</w:t>
            </w:r>
          </w:p>
        </w:tc>
        <w:tc>
          <w:tcPr>
            <w:tcW w:w="497" w:type="pct"/>
            <w:vAlign w:val="center"/>
          </w:tcPr>
          <w:p w14:paraId="0D9F4D08" w14:textId="77777777" w:rsidR="00341E82" w:rsidRPr="00341E82" w:rsidRDefault="00341E82" w:rsidP="00341E82">
            <w:pPr>
              <w:spacing w:line="240" w:lineRule="exact"/>
              <w:jc w:val="right"/>
              <w:rPr>
                <w:rFonts w:ascii="Times New Roman" w:hAnsi="Times New Roman" w:cs="Times New Roman"/>
                <w:color w:val="000000"/>
                <w:sz w:val="18"/>
                <w:szCs w:val="18"/>
              </w:rPr>
            </w:pPr>
            <w:r w:rsidRPr="00341E82">
              <w:rPr>
                <w:rFonts w:ascii="Times New Roman" w:hAnsi="Times New Roman" w:cs="Times New Roman"/>
                <w:color w:val="000000"/>
                <w:sz w:val="18"/>
                <w:szCs w:val="18"/>
              </w:rPr>
              <w:t>7,357.98</w:t>
            </w:r>
          </w:p>
        </w:tc>
      </w:tr>
      <w:tr w:rsidR="00341E82" w:rsidRPr="00341E82" w14:paraId="0BB327C3" w14:textId="77777777" w:rsidTr="00F37961">
        <w:trPr>
          <w:trHeight w:val="240"/>
        </w:trPr>
        <w:tc>
          <w:tcPr>
            <w:tcW w:w="1258" w:type="pct"/>
            <w:gridSpan w:val="2"/>
            <w:shd w:val="clear" w:color="auto" w:fill="D3D3D3"/>
            <w:vAlign w:val="center"/>
          </w:tcPr>
          <w:p w14:paraId="42D64624" w14:textId="77777777" w:rsidR="00341E82" w:rsidRPr="00341E82" w:rsidRDefault="00341E82" w:rsidP="00341E82">
            <w:pPr>
              <w:spacing w:before="40" w:after="40" w:line="240" w:lineRule="exact"/>
              <w:rPr>
                <w:rFonts w:ascii="Times New Roman" w:hAnsi="Times New Roman" w:cs="Times New Roman"/>
                <w:sz w:val="18"/>
                <w:szCs w:val="18"/>
              </w:rPr>
            </w:pPr>
            <w:r w:rsidRPr="00341E82">
              <w:rPr>
                <w:rFonts w:ascii="Times New Roman" w:hAnsi="Times New Roman" w:cs="Times New Roman"/>
                <w:sz w:val="18"/>
                <w:szCs w:val="18"/>
              </w:rPr>
              <w:t>关联债权对公司经营成果及财务状况的影响</w:t>
            </w:r>
          </w:p>
        </w:tc>
        <w:tc>
          <w:tcPr>
            <w:tcW w:w="3742" w:type="pct"/>
            <w:gridSpan w:val="8"/>
            <w:shd w:val="clear" w:color="auto" w:fill="auto"/>
            <w:vAlign w:val="center"/>
          </w:tcPr>
          <w:p w14:paraId="314DAB58" w14:textId="28229741" w:rsidR="00341E82" w:rsidRPr="00341E82" w:rsidRDefault="00341E82" w:rsidP="00341E82">
            <w:pPr>
              <w:rPr>
                <w:rFonts w:ascii="宋体" w:eastAsia="宋体" w:hAnsi="宋体" w:cs="宋体"/>
                <w:color w:val="000000"/>
                <w:sz w:val="18"/>
                <w:szCs w:val="18"/>
              </w:rPr>
            </w:pPr>
            <w:r w:rsidRPr="00341E82">
              <w:rPr>
                <w:rFonts w:hint="eastAsia"/>
                <w:color w:val="000000"/>
                <w:sz w:val="18"/>
                <w:szCs w:val="18"/>
              </w:rPr>
              <w:t>上述</w:t>
            </w:r>
            <w:r w:rsidR="00CE178F" w:rsidRPr="00CE178F">
              <w:rPr>
                <w:rFonts w:hint="eastAsia"/>
                <w:color w:val="000000"/>
                <w:sz w:val="18"/>
                <w:szCs w:val="18"/>
              </w:rPr>
              <w:t>财务资助为合资公司股东提供的同比例财务资助，</w:t>
            </w:r>
            <w:r w:rsidRPr="00341E82">
              <w:rPr>
                <w:rFonts w:hint="eastAsia"/>
                <w:color w:val="000000"/>
                <w:sz w:val="18"/>
                <w:szCs w:val="18"/>
              </w:rPr>
              <w:t>不影响本公司正常经营，同时满足了寿光美特环保和潍坊港区木片码头现有业务发展的需要，降低了融资成本。</w:t>
            </w:r>
          </w:p>
        </w:tc>
      </w:tr>
    </w:tbl>
    <w:p w14:paraId="730920AE"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t>应付关联方债务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5"/>
        <w:gridCol w:w="853"/>
        <w:gridCol w:w="849"/>
        <w:gridCol w:w="993"/>
        <w:gridCol w:w="993"/>
        <w:gridCol w:w="1134"/>
        <w:gridCol w:w="849"/>
        <w:gridCol w:w="851"/>
        <w:gridCol w:w="876"/>
      </w:tblGrid>
      <w:tr w:rsidR="00F37961" w:rsidRPr="00341E82" w14:paraId="280719A0" w14:textId="77777777" w:rsidTr="009F7E60">
        <w:trPr>
          <w:trHeight w:val="284"/>
        </w:trPr>
        <w:tc>
          <w:tcPr>
            <w:tcW w:w="1184" w:type="pct"/>
            <w:shd w:val="clear" w:color="auto" w:fill="D3D3D3"/>
            <w:vAlign w:val="center"/>
          </w:tcPr>
          <w:p w14:paraId="40379FEF"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关联方</w:t>
            </w:r>
          </w:p>
        </w:tc>
        <w:tc>
          <w:tcPr>
            <w:tcW w:w="439" w:type="pct"/>
            <w:shd w:val="clear" w:color="auto" w:fill="D3D3D3"/>
            <w:vAlign w:val="center"/>
          </w:tcPr>
          <w:p w14:paraId="30FF5CE1"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关联关系</w:t>
            </w:r>
          </w:p>
        </w:tc>
        <w:tc>
          <w:tcPr>
            <w:tcW w:w="438" w:type="pct"/>
            <w:shd w:val="clear" w:color="auto" w:fill="D3D3D3"/>
            <w:vAlign w:val="center"/>
          </w:tcPr>
          <w:p w14:paraId="4F9B0166"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形成原因</w:t>
            </w:r>
          </w:p>
        </w:tc>
        <w:tc>
          <w:tcPr>
            <w:tcW w:w="512" w:type="pct"/>
            <w:shd w:val="clear" w:color="auto" w:fill="D3D3D3"/>
            <w:vAlign w:val="center"/>
          </w:tcPr>
          <w:p w14:paraId="089181D8"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期初余额（万元）</w:t>
            </w:r>
          </w:p>
        </w:tc>
        <w:tc>
          <w:tcPr>
            <w:tcW w:w="512" w:type="pct"/>
            <w:shd w:val="clear" w:color="auto" w:fill="D3D3D3"/>
            <w:vAlign w:val="center"/>
          </w:tcPr>
          <w:p w14:paraId="512F0280"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本期新增金额（万元）</w:t>
            </w:r>
          </w:p>
        </w:tc>
        <w:tc>
          <w:tcPr>
            <w:tcW w:w="585" w:type="pct"/>
            <w:shd w:val="clear" w:color="auto" w:fill="D3D3D3"/>
            <w:vAlign w:val="center"/>
          </w:tcPr>
          <w:p w14:paraId="137FC9D6"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本期归还金额（万元）</w:t>
            </w:r>
          </w:p>
        </w:tc>
        <w:tc>
          <w:tcPr>
            <w:tcW w:w="438" w:type="pct"/>
            <w:shd w:val="clear" w:color="auto" w:fill="D3D3D3"/>
            <w:vAlign w:val="center"/>
          </w:tcPr>
          <w:p w14:paraId="286EC859"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利率</w:t>
            </w:r>
          </w:p>
        </w:tc>
        <w:tc>
          <w:tcPr>
            <w:tcW w:w="439" w:type="pct"/>
            <w:shd w:val="clear" w:color="auto" w:fill="D3D3D3"/>
            <w:vAlign w:val="center"/>
          </w:tcPr>
          <w:p w14:paraId="3D08BB40"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本期利息（万元）</w:t>
            </w:r>
          </w:p>
        </w:tc>
        <w:tc>
          <w:tcPr>
            <w:tcW w:w="452" w:type="pct"/>
            <w:shd w:val="clear" w:color="auto" w:fill="D3D3D3"/>
            <w:vAlign w:val="center"/>
          </w:tcPr>
          <w:p w14:paraId="13045394"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期末余额（万元）</w:t>
            </w:r>
          </w:p>
        </w:tc>
      </w:tr>
      <w:tr w:rsidR="00F37961" w:rsidRPr="00341E82" w14:paraId="31B12FB1" w14:textId="77777777" w:rsidTr="009F7E60">
        <w:trPr>
          <w:trHeight w:val="284"/>
        </w:trPr>
        <w:tc>
          <w:tcPr>
            <w:tcW w:w="1184" w:type="pct"/>
            <w:vAlign w:val="center"/>
          </w:tcPr>
          <w:p w14:paraId="336EE631"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晨鸣控股有限公司</w:t>
            </w:r>
          </w:p>
        </w:tc>
        <w:tc>
          <w:tcPr>
            <w:tcW w:w="439" w:type="pct"/>
            <w:vAlign w:val="center"/>
          </w:tcPr>
          <w:p w14:paraId="4081C230"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控股股东</w:t>
            </w:r>
          </w:p>
        </w:tc>
        <w:tc>
          <w:tcPr>
            <w:tcW w:w="438" w:type="pct"/>
            <w:vAlign w:val="center"/>
          </w:tcPr>
          <w:p w14:paraId="4D0383DA"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财务资助</w:t>
            </w:r>
          </w:p>
        </w:tc>
        <w:tc>
          <w:tcPr>
            <w:tcW w:w="512" w:type="pct"/>
            <w:vAlign w:val="center"/>
          </w:tcPr>
          <w:p w14:paraId="1AE628ED"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0.00</w:t>
            </w:r>
          </w:p>
        </w:tc>
        <w:tc>
          <w:tcPr>
            <w:tcW w:w="512" w:type="pct"/>
            <w:vAlign w:val="center"/>
          </w:tcPr>
          <w:p w14:paraId="0ABCC0B3"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4,000.00</w:t>
            </w:r>
          </w:p>
        </w:tc>
        <w:tc>
          <w:tcPr>
            <w:tcW w:w="585" w:type="pct"/>
            <w:vAlign w:val="center"/>
          </w:tcPr>
          <w:p w14:paraId="06395A23"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4,000.00</w:t>
            </w:r>
          </w:p>
        </w:tc>
        <w:tc>
          <w:tcPr>
            <w:tcW w:w="438" w:type="pct"/>
            <w:vAlign w:val="center"/>
          </w:tcPr>
          <w:p w14:paraId="6143B2A6" w14:textId="77777777" w:rsidR="00341E82" w:rsidRPr="00341E82" w:rsidRDefault="00341E82" w:rsidP="00341E82">
            <w:pPr>
              <w:spacing w:line="240" w:lineRule="exact"/>
              <w:jc w:val="center"/>
              <w:rPr>
                <w:rFonts w:ascii="Times New Roman" w:hAnsi="Times New Roman" w:cs="Times New Roman"/>
                <w:sz w:val="18"/>
                <w:szCs w:val="18"/>
              </w:rPr>
            </w:pPr>
            <w:r w:rsidRPr="00341E82">
              <w:rPr>
                <w:rFonts w:hint="eastAsia"/>
                <w:color w:val="000000"/>
                <w:sz w:val="18"/>
                <w:szCs w:val="18"/>
              </w:rPr>
              <w:t>市场利率</w:t>
            </w:r>
          </w:p>
        </w:tc>
        <w:tc>
          <w:tcPr>
            <w:tcW w:w="439" w:type="pct"/>
            <w:vAlign w:val="center"/>
          </w:tcPr>
          <w:p w14:paraId="7D298482"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10.11</w:t>
            </w:r>
          </w:p>
        </w:tc>
        <w:tc>
          <w:tcPr>
            <w:tcW w:w="452" w:type="pct"/>
            <w:vAlign w:val="center"/>
          </w:tcPr>
          <w:p w14:paraId="3CCD793F"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0.00</w:t>
            </w:r>
          </w:p>
        </w:tc>
      </w:tr>
      <w:tr w:rsidR="00F37961" w:rsidRPr="00341E82" w14:paraId="3EADABA0" w14:textId="77777777" w:rsidTr="009F7E60">
        <w:trPr>
          <w:trHeight w:val="284"/>
        </w:trPr>
        <w:tc>
          <w:tcPr>
            <w:tcW w:w="1184" w:type="pct"/>
            <w:vAlign w:val="center"/>
          </w:tcPr>
          <w:p w14:paraId="757F6FEA"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广东南粤银行股份有限公司</w:t>
            </w:r>
          </w:p>
        </w:tc>
        <w:tc>
          <w:tcPr>
            <w:tcW w:w="439" w:type="pct"/>
            <w:vAlign w:val="center"/>
          </w:tcPr>
          <w:p w14:paraId="34F56350"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联营企业</w:t>
            </w:r>
          </w:p>
        </w:tc>
        <w:tc>
          <w:tcPr>
            <w:tcW w:w="438" w:type="pct"/>
            <w:vAlign w:val="center"/>
          </w:tcPr>
          <w:p w14:paraId="44EFBEEA" w14:textId="77777777" w:rsidR="00341E82" w:rsidRPr="00341E82" w:rsidRDefault="00341E82" w:rsidP="00341E82">
            <w:pPr>
              <w:spacing w:line="240" w:lineRule="exact"/>
              <w:rPr>
                <w:rFonts w:ascii="Times New Roman" w:hAnsi="Times New Roman" w:cs="Times New Roman"/>
                <w:sz w:val="18"/>
                <w:szCs w:val="18"/>
              </w:rPr>
            </w:pPr>
            <w:r w:rsidRPr="00341E82">
              <w:rPr>
                <w:rFonts w:hint="eastAsia"/>
                <w:color w:val="000000"/>
                <w:sz w:val="18"/>
                <w:szCs w:val="18"/>
              </w:rPr>
              <w:t>借款</w:t>
            </w:r>
          </w:p>
        </w:tc>
        <w:tc>
          <w:tcPr>
            <w:tcW w:w="512" w:type="pct"/>
            <w:vAlign w:val="center"/>
          </w:tcPr>
          <w:p w14:paraId="3C7C0275"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190,910.00</w:t>
            </w:r>
          </w:p>
        </w:tc>
        <w:tc>
          <w:tcPr>
            <w:tcW w:w="512" w:type="pct"/>
            <w:vAlign w:val="center"/>
          </w:tcPr>
          <w:p w14:paraId="7C77081C"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84,260.00</w:t>
            </w:r>
          </w:p>
        </w:tc>
        <w:tc>
          <w:tcPr>
            <w:tcW w:w="585" w:type="pct"/>
            <w:vAlign w:val="center"/>
          </w:tcPr>
          <w:p w14:paraId="7D7F108E"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69,260.00</w:t>
            </w:r>
          </w:p>
        </w:tc>
        <w:tc>
          <w:tcPr>
            <w:tcW w:w="438" w:type="pct"/>
            <w:vAlign w:val="center"/>
          </w:tcPr>
          <w:p w14:paraId="0EAB177E" w14:textId="77777777" w:rsidR="00341E82" w:rsidRPr="00341E82" w:rsidRDefault="00341E82" w:rsidP="00341E82">
            <w:pPr>
              <w:spacing w:line="240" w:lineRule="exact"/>
              <w:jc w:val="center"/>
              <w:rPr>
                <w:rFonts w:ascii="Times New Roman" w:hAnsi="Times New Roman" w:cs="Times New Roman"/>
                <w:sz w:val="18"/>
                <w:szCs w:val="18"/>
              </w:rPr>
            </w:pPr>
            <w:r w:rsidRPr="00341E82">
              <w:rPr>
                <w:rFonts w:hint="eastAsia"/>
                <w:color w:val="000000"/>
                <w:sz w:val="18"/>
                <w:szCs w:val="18"/>
              </w:rPr>
              <w:t>市场利率</w:t>
            </w:r>
          </w:p>
        </w:tc>
        <w:tc>
          <w:tcPr>
            <w:tcW w:w="439" w:type="pct"/>
            <w:vAlign w:val="center"/>
          </w:tcPr>
          <w:p w14:paraId="54B0F2A5"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862.54</w:t>
            </w:r>
          </w:p>
        </w:tc>
        <w:tc>
          <w:tcPr>
            <w:tcW w:w="452" w:type="pct"/>
            <w:vAlign w:val="center"/>
          </w:tcPr>
          <w:p w14:paraId="235994C9" w14:textId="77777777" w:rsidR="00341E82" w:rsidRPr="00341E82" w:rsidRDefault="00341E82" w:rsidP="00341E82">
            <w:pPr>
              <w:spacing w:line="240" w:lineRule="exact"/>
              <w:jc w:val="right"/>
              <w:rPr>
                <w:rFonts w:ascii="Times New Roman" w:hAnsi="Times New Roman" w:cs="Times New Roman"/>
                <w:sz w:val="18"/>
                <w:szCs w:val="18"/>
              </w:rPr>
            </w:pPr>
            <w:r w:rsidRPr="00341E82">
              <w:rPr>
                <w:rFonts w:ascii="Times New Roman" w:hAnsi="Times New Roman" w:cs="Times New Roman"/>
                <w:color w:val="000000"/>
                <w:sz w:val="18"/>
                <w:szCs w:val="18"/>
              </w:rPr>
              <w:t>205,910.00</w:t>
            </w:r>
          </w:p>
        </w:tc>
      </w:tr>
      <w:tr w:rsidR="00341E82" w:rsidRPr="00167D25" w14:paraId="4DE1BD43" w14:textId="77777777" w:rsidTr="009F7E60">
        <w:trPr>
          <w:trHeight w:val="284"/>
        </w:trPr>
        <w:tc>
          <w:tcPr>
            <w:tcW w:w="1624" w:type="pct"/>
            <w:gridSpan w:val="2"/>
            <w:shd w:val="clear" w:color="auto" w:fill="D3D3D3"/>
            <w:vAlign w:val="center"/>
          </w:tcPr>
          <w:p w14:paraId="279DF357" w14:textId="77777777" w:rsidR="00341E82" w:rsidRPr="00341E82" w:rsidRDefault="00341E82" w:rsidP="00341E82">
            <w:pPr>
              <w:spacing w:before="40" w:after="40" w:line="240" w:lineRule="exact"/>
              <w:rPr>
                <w:rFonts w:ascii="Times New Roman" w:hAnsi="Times New Roman" w:cs="Times New Roman"/>
                <w:sz w:val="18"/>
                <w:szCs w:val="18"/>
              </w:rPr>
            </w:pPr>
            <w:r w:rsidRPr="00341E82">
              <w:rPr>
                <w:rFonts w:ascii="Times New Roman" w:hAnsi="Times New Roman" w:cs="Times New Roman"/>
                <w:sz w:val="18"/>
                <w:szCs w:val="18"/>
              </w:rPr>
              <w:t>关联债务对公司经营成果及财务状况的影响</w:t>
            </w:r>
          </w:p>
        </w:tc>
        <w:tc>
          <w:tcPr>
            <w:tcW w:w="3376" w:type="pct"/>
            <w:gridSpan w:val="7"/>
            <w:vAlign w:val="center"/>
          </w:tcPr>
          <w:p w14:paraId="718D1EC1" w14:textId="77777777" w:rsidR="00341E82" w:rsidRPr="00341E82" w:rsidRDefault="00341E82" w:rsidP="00341E82">
            <w:pPr>
              <w:spacing w:line="240" w:lineRule="exact"/>
              <w:rPr>
                <w:rFonts w:ascii="Times New Roman" w:hAnsi="Times New Roman" w:cs="Times New Roman"/>
                <w:sz w:val="18"/>
                <w:szCs w:val="18"/>
              </w:rPr>
            </w:pPr>
            <w:r w:rsidRPr="00341E82">
              <w:rPr>
                <w:rFonts w:ascii="Times New Roman" w:hAnsi="Times New Roman" w:cs="Times New Roman" w:hint="eastAsia"/>
                <w:sz w:val="18"/>
                <w:szCs w:val="18"/>
              </w:rPr>
              <w:t>晨鸣控股对公司提供财务资助，且无须公司提供任何抵押和担保，系对公司未来发展的支持和信心，能够更好地支持公司推进项目建设、满足经营资金需求。</w:t>
            </w:r>
          </w:p>
        </w:tc>
      </w:tr>
    </w:tbl>
    <w:p w14:paraId="45CE1D3A"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r w:rsidRPr="001D55BB">
        <w:rPr>
          <w:rFonts w:ascii="Times New Roman" w:eastAsiaTheme="minorEastAsia" w:hAnsi="Times New Roman" w:cs="Times New Roman"/>
          <w:b/>
          <w:bCs/>
        </w:rPr>
        <w:t>5</w:t>
      </w:r>
      <w:r w:rsidRPr="001D55BB">
        <w:rPr>
          <w:rFonts w:ascii="Times New Roman" w:eastAsiaTheme="minorEastAsia" w:hAnsi="Times New Roman" w:cs="Times New Roman"/>
          <w:b/>
          <w:bCs/>
        </w:rPr>
        <w:t>、与存在关联关系的财务公司的往来情况</w:t>
      </w:r>
      <w:bookmarkEnd w:id="67"/>
    </w:p>
    <w:p w14:paraId="0F4411AA" w14:textId="77777777" w:rsidR="008C7B71" w:rsidRPr="001D55BB" w:rsidRDefault="008C7B71" w:rsidP="008C7B71">
      <w:pPr>
        <w:spacing w:before="100" w:after="100" w:line="240" w:lineRule="exact"/>
        <w:rPr>
          <w:rFonts w:ascii="Times New Roman" w:hAnsi="Times New Roman" w:cs="Times New Roman"/>
          <w:sz w:val="18"/>
          <w:szCs w:val="18"/>
        </w:rPr>
      </w:pPr>
      <w:r w:rsidRPr="00281813">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41666732"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公司与存在关联关系的财务公司与关联方之间不存在存款、贷款、授信或其他金融业务。</w:t>
      </w:r>
    </w:p>
    <w:p w14:paraId="1091CB19"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68" w:name="_Toc988956"/>
      <w:r w:rsidRPr="001D55BB">
        <w:rPr>
          <w:rFonts w:ascii="Times New Roman" w:eastAsiaTheme="minorEastAsia" w:hAnsi="Times New Roman" w:cs="Times New Roman"/>
          <w:b/>
          <w:bCs/>
        </w:rPr>
        <w:t>6</w:t>
      </w:r>
      <w:r w:rsidRPr="001D55BB">
        <w:rPr>
          <w:rFonts w:ascii="Times New Roman" w:eastAsiaTheme="minorEastAsia" w:hAnsi="Times New Roman" w:cs="Times New Roman"/>
          <w:b/>
          <w:bCs/>
        </w:rPr>
        <w:t>、公司控股的财务公司与关联方的往来情况</w:t>
      </w:r>
      <w:bookmarkEnd w:id="68"/>
    </w:p>
    <w:p w14:paraId="44294111" w14:textId="77777777" w:rsidR="008C7B71" w:rsidRPr="001D55BB" w:rsidRDefault="008C7B71" w:rsidP="008C7B71">
      <w:pPr>
        <w:spacing w:before="100" w:after="100" w:line="240" w:lineRule="exact"/>
        <w:rPr>
          <w:rFonts w:ascii="Times New Roman" w:hAnsi="Times New Roman" w:cs="Times New Roman"/>
          <w:sz w:val="18"/>
          <w:szCs w:val="18"/>
        </w:rPr>
      </w:pPr>
      <w:r w:rsidRPr="00281813">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7DB211D9"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公司控股的财务公司与关联方之间不存在存款、贷款、授信或其他金融业务。</w:t>
      </w:r>
    </w:p>
    <w:p w14:paraId="3363A885"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69" w:name="_Toc988957"/>
      <w:r w:rsidRPr="001D55BB">
        <w:rPr>
          <w:rFonts w:ascii="Times New Roman" w:eastAsiaTheme="minorEastAsia" w:hAnsi="Times New Roman" w:cs="Times New Roman"/>
          <w:b/>
          <w:bCs/>
        </w:rPr>
        <w:t>7</w:t>
      </w:r>
      <w:r w:rsidRPr="001D55BB">
        <w:rPr>
          <w:rFonts w:ascii="Times New Roman" w:eastAsiaTheme="minorEastAsia" w:hAnsi="Times New Roman" w:cs="Times New Roman"/>
          <w:b/>
          <w:bCs/>
        </w:rPr>
        <w:t>、其他重大关联交易</w:t>
      </w:r>
      <w:bookmarkEnd w:id="69"/>
    </w:p>
    <w:p w14:paraId="1144C55E" w14:textId="77777777" w:rsidR="008C7B71" w:rsidRPr="001D55BB" w:rsidRDefault="008C7B71" w:rsidP="008C7B71">
      <w:pPr>
        <w:spacing w:before="100" w:after="100" w:line="240" w:lineRule="exact"/>
        <w:rPr>
          <w:rFonts w:ascii="Times New Roman" w:hAnsi="Times New Roman" w:cs="Times New Roman"/>
          <w:sz w:val="18"/>
          <w:szCs w:val="18"/>
        </w:rPr>
      </w:pPr>
      <w:r w:rsidRPr="00281813">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165472D4"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公司报告期无其他重大关联交易。</w:t>
      </w:r>
    </w:p>
    <w:p w14:paraId="40C5F406"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70" w:name="_Toc988958"/>
      <w:r w:rsidRPr="001D55BB">
        <w:rPr>
          <w:rFonts w:ascii="Times New Roman" w:hAnsi="Times New Roman" w:cs="Times New Roman"/>
          <w:b/>
          <w:bCs/>
          <w:sz w:val="24"/>
          <w:szCs w:val="24"/>
        </w:rPr>
        <w:t>十二、重大合同及其履行情况</w:t>
      </w:r>
      <w:bookmarkEnd w:id="70"/>
    </w:p>
    <w:p w14:paraId="052F6F30"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71" w:name="_Toc988959"/>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、托管、承包、租赁事项情况</w:t>
      </w:r>
      <w:bookmarkEnd w:id="71"/>
    </w:p>
    <w:p w14:paraId="07C93239" w14:textId="77777777" w:rsidR="008C7B71" w:rsidRPr="001D55BB" w:rsidRDefault="008C7B71" w:rsidP="008C7B71">
      <w:pPr>
        <w:spacing w:before="300" w:after="300" w:line="280" w:lineRule="exact"/>
        <w:outlineLvl w:val="3"/>
        <w:rPr>
          <w:rFonts w:ascii="Times New Roman" w:hAnsi="Times New Roman" w:cs="Times New Roman"/>
          <w:b/>
          <w:bCs/>
          <w:sz w:val="18"/>
          <w:szCs w:val="18"/>
        </w:rPr>
      </w:pPr>
      <w:bookmarkStart w:id="72" w:name="_Toc988960"/>
      <w:r w:rsidRPr="001D55BB">
        <w:rPr>
          <w:rFonts w:ascii="Times New Roman" w:hAnsi="Times New Roman" w:cs="Times New Roman"/>
          <w:b/>
          <w:bCs/>
          <w:sz w:val="18"/>
          <w:szCs w:val="18"/>
        </w:rPr>
        <w:lastRenderedPageBreak/>
        <w:t>（</w:t>
      </w:r>
      <w:r w:rsidRPr="001D55BB">
        <w:rPr>
          <w:rFonts w:ascii="Times New Roman" w:hAnsi="Times New Roman" w:cs="Times New Roman"/>
          <w:b/>
          <w:bCs/>
          <w:sz w:val="18"/>
          <w:szCs w:val="18"/>
        </w:rPr>
        <w:t>1</w:t>
      </w:r>
      <w:r w:rsidRPr="001D55BB">
        <w:rPr>
          <w:rFonts w:ascii="Times New Roman" w:hAnsi="Times New Roman" w:cs="Times New Roman"/>
          <w:b/>
          <w:bCs/>
          <w:sz w:val="18"/>
          <w:szCs w:val="18"/>
        </w:rPr>
        <w:t>）托管情况</w:t>
      </w:r>
      <w:bookmarkEnd w:id="72"/>
    </w:p>
    <w:p w14:paraId="4C986782" w14:textId="77777777" w:rsidR="008C7B71" w:rsidRDefault="008C7B71" w:rsidP="008C7B71">
      <w:pPr>
        <w:spacing w:before="100" w:after="100" w:line="240" w:lineRule="exact"/>
        <w:rPr>
          <w:rFonts w:ascii="Times New Roman" w:hAnsi="Times New Roman" w:cs="Times New Roman"/>
          <w:sz w:val="18"/>
          <w:szCs w:val="18"/>
        </w:rPr>
      </w:pPr>
      <w:r w:rsidRPr="00A86791">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0DC7C5EA"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公司报告期不存在托管情况。</w:t>
      </w:r>
    </w:p>
    <w:p w14:paraId="440053C3" w14:textId="77777777" w:rsidR="008C7B71" w:rsidRPr="001D55BB" w:rsidRDefault="008C7B71" w:rsidP="008C7B71">
      <w:pPr>
        <w:spacing w:before="300" w:after="300" w:line="280" w:lineRule="exact"/>
        <w:outlineLvl w:val="3"/>
        <w:rPr>
          <w:rFonts w:ascii="Times New Roman" w:hAnsi="Times New Roman" w:cs="Times New Roman"/>
          <w:b/>
          <w:bCs/>
          <w:sz w:val="18"/>
          <w:szCs w:val="18"/>
        </w:rPr>
      </w:pPr>
      <w:bookmarkStart w:id="73" w:name="_Toc988961"/>
      <w:r w:rsidRPr="001D55BB">
        <w:rPr>
          <w:rFonts w:ascii="Times New Roman" w:hAnsi="Times New Roman" w:cs="Times New Roman"/>
          <w:b/>
          <w:bCs/>
          <w:sz w:val="18"/>
          <w:szCs w:val="18"/>
        </w:rPr>
        <w:t>（</w:t>
      </w:r>
      <w:r w:rsidRPr="001D55BB">
        <w:rPr>
          <w:rFonts w:ascii="Times New Roman" w:hAnsi="Times New Roman" w:cs="Times New Roman"/>
          <w:b/>
          <w:bCs/>
          <w:sz w:val="18"/>
          <w:szCs w:val="18"/>
        </w:rPr>
        <w:t>2</w:t>
      </w:r>
      <w:r w:rsidRPr="001D55BB">
        <w:rPr>
          <w:rFonts w:ascii="Times New Roman" w:hAnsi="Times New Roman" w:cs="Times New Roman"/>
          <w:b/>
          <w:bCs/>
          <w:sz w:val="18"/>
          <w:szCs w:val="18"/>
        </w:rPr>
        <w:t>）承包情况</w:t>
      </w:r>
      <w:bookmarkEnd w:id="73"/>
    </w:p>
    <w:p w14:paraId="5B9A2AB1" w14:textId="77777777" w:rsidR="008C7B71" w:rsidRDefault="008C7B71" w:rsidP="008C7B71">
      <w:pPr>
        <w:spacing w:before="100" w:after="100" w:line="240" w:lineRule="exact"/>
        <w:rPr>
          <w:rFonts w:ascii="Times New Roman" w:hAnsi="Times New Roman" w:cs="Times New Roman"/>
          <w:sz w:val="18"/>
          <w:szCs w:val="18"/>
        </w:rPr>
      </w:pPr>
      <w:r w:rsidRPr="00A86791">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4464B3BF"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公司报告期不存在承包情况。</w:t>
      </w:r>
    </w:p>
    <w:p w14:paraId="65F7C3AD" w14:textId="77777777" w:rsidR="0024344A" w:rsidRPr="008B5BD8" w:rsidRDefault="0024344A" w:rsidP="0024344A">
      <w:pPr>
        <w:keepNext/>
        <w:keepLines/>
        <w:spacing w:before="300" w:after="300" w:line="280" w:lineRule="exact"/>
        <w:outlineLvl w:val="3"/>
        <w:rPr>
          <w:rFonts w:ascii="Times New Roman" w:hAnsi="Times New Roman" w:cs="Times New Roman"/>
          <w:b/>
          <w:bCs/>
          <w:sz w:val="18"/>
          <w:szCs w:val="18"/>
        </w:rPr>
      </w:pPr>
      <w:bookmarkStart w:id="74" w:name="_Toc988963"/>
      <w:bookmarkStart w:id="75" w:name="_Toc988964"/>
      <w:r w:rsidRPr="008B5BD8">
        <w:rPr>
          <w:rFonts w:ascii="Times New Roman" w:hAnsi="Times New Roman" w:cs="Times New Roman"/>
          <w:b/>
          <w:bCs/>
          <w:sz w:val="18"/>
          <w:szCs w:val="18"/>
        </w:rPr>
        <w:t>（</w:t>
      </w:r>
      <w:r w:rsidRPr="008B5BD8">
        <w:rPr>
          <w:rFonts w:ascii="Times New Roman" w:hAnsi="Times New Roman" w:cs="Times New Roman"/>
          <w:b/>
          <w:bCs/>
          <w:sz w:val="18"/>
          <w:szCs w:val="18"/>
        </w:rPr>
        <w:t>3</w:t>
      </w:r>
      <w:r w:rsidRPr="008B5BD8">
        <w:rPr>
          <w:rFonts w:ascii="Times New Roman" w:hAnsi="Times New Roman" w:cs="Times New Roman"/>
          <w:b/>
          <w:bCs/>
          <w:sz w:val="18"/>
          <w:szCs w:val="18"/>
        </w:rPr>
        <w:t>）</w:t>
      </w:r>
      <w:r w:rsidRPr="008B5BD8">
        <w:rPr>
          <w:rFonts w:ascii="Times New Roman" w:hAnsi="Times New Roman" w:cs="Times New Roman"/>
          <w:b/>
          <w:bCs/>
          <w:sz w:val="18"/>
          <w:szCs w:val="18"/>
        </w:rPr>
        <w:t xml:space="preserve"> </w:t>
      </w:r>
      <w:r w:rsidRPr="008B5BD8">
        <w:rPr>
          <w:rFonts w:ascii="Times New Roman" w:hAnsi="Times New Roman" w:cs="Times New Roman"/>
          <w:b/>
          <w:bCs/>
          <w:sz w:val="18"/>
          <w:szCs w:val="18"/>
        </w:rPr>
        <w:t>租赁情况</w:t>
      </w:r>
    </w:p>
    <w:p w14:paraId="6D1AA9F9" w14:textId="77777777" w:rsidR="0024344A" w:rsidRPr="008B5BD8" w:rsidRDefault="0024344A" w:rsidP="0024344A">
      <w:pPr>
        <w:spacing w:before="40" w:after="40"/>
        <w:rPr>
          <w:rFonts w:ascii="Times New Roman" w:hAnsi="Times New Roman" w:cs="Times New Roman"/>
          <w:sz w:val="18"/>
          <w:szCs w:val="24"/>
        </w:rPr>
      </w:pPr>
      <w:r w:rsidRPr="008B5BD8">
        <w:rPr>
          <w:rFonts w:ascii="Times New Roman" w:hAnsi="Times New Roman" w:cs="Times New Roman"/>
          <w:sz w:val="18"/>
          <w:szCs w:val="18"/>
        </w:rPr>
        <w:sym w:font="Wingdings 2" w:char="F052"/>
      </w:r>
      <w:r w:rsidRPr="008B5BD8">
        <w:rPr>
          <w:rFonts w:ascii="Times New Roman" w:hAnsi="Times New Roman" w:cs="Times New Roman"/>
          <w:sz w:val="18"/>
          <w:szCs w:val="24"/>
        </w:rPr>
        <w:t>适用</w:t>
      </w:r>
      <w:r w:rsidRPr="00972910">
        <w:rPr>
          <w:rFonts w:asciiTheme="minorEastAsia" w:hAnsiTheme="minorEastAsia" w:cs="Times New Roman"/>
          <w:sz w:val="18"/>
          <w:szCs w:val="18"/>
        </w:rPr>
        <w:t xml:space="preserve"> □</w:t>
      </w:r>
      <w:r w:rsidRPr="008B5BD8">
        <w:rPr>
          <w:rFonts w:ascii="Times New Roman" w:hAnsi="Times New Roman" w:cs="Times New Roman"/>
          <w:sz w:val="18"/>
          <w:szCs w:val="24"/>
        </w:rPr>
        <w:t xml:space="preserve"> </w:t>
      </w:r>
      <w:r w:rsidRPr="008B5BD8">
        <w:rPr>
          <w:rFonts w:ascii="Times New Roman" w:hAnsi="Times New Roman" w:cs="Times New Roman"/>
          <w:sz w:val="18"/>
          <w:szCs w:val="24"/>
        </w:rPr>
        <w:t>不适用</w:t>
      </w:r>
    </w:p>
    <w:p w14:paraId="32F7A567" w14:textId="77777777" w:rsidR="0024344A" w:rsidRPr="008B5BD8" w:rsidRDefault="0024344A" w:rsidP="0024344A">
      <w:pPr>
        <w:spacing w:before="40" w:after="40"/>
        <w:rPr>
          <w:rFonts w:ascii="Times New Roman" w:hAnsi="Times New Roman" w:cs="Times New Roman"/>
          <w:sz w:val="18"/>
          <w:szCs w:val="24"/>
        </w:rPr>
      </w:pPr>
      <w:r w:rsidRPr="008B5BD8">
        <w:rPr>
          <w:rFonts w:ascii="Times New Roman" w:hAnsi="Times New Roman" w:cs="Times New Roman"/>
          <w:sz w:val="18"/>
          <w:szCs w:val="24"/>
        </w:rPr>
        <w:t>租赁情况说明：</w:t>
      </w:r>
    </w:p>
    <w:p w14:paraId="61912221" w14:textId="77777777" w:rsidR="0024344A" w:rsidRPr="00972910" w:rsidRDefault="0024344A" w:rsidP="0024344A">
      <w:pPr>
        <w:spacing w:before="40" w:after="40"/>
        <w:ind w:firstLineChars="200" w:firstLine="361"/>
        <w:rPr>
          <w:rFonts w:ascii="Times New Roman" w:hAnsi="Times New Roman" w:cs="Times New Roman"/>
          <w:b/>
          <w:sz w:val="18"/>
          <w:szCs w:val="24"/>
        </w:rPr>
      </w:pPr>
      <w:r w:rsidRPr="00972910">
        <w:rPr>
          <w:rFonts w:ascii="Times New Roman" w:hAnsi="Times New Roman" w:cs="Times New Roman"/>
          <w:b/>
          <w:sz w:val="18"/>
          <w:szCs w:val="24"/>
        </w:rPr>
        <w:t>作为承租人</w:t>
      </w:r>
    </w:p>
    <w:p w14:paraId="17D7314B" w14:textId="77777777" w:rsidR="0024344A" w:rsidRPr="00972910" w:rsidRDefault="0024344A" w:rsidP="0024344A">
      <w:pPr>
        <w:spacing w:before="40" w:after="40"/>
        <w:ind w:firstLineChars="200" w:firstLine="360"/>
        <w:rPr>
          <w:rFonts w:ascii="Times New Roman" w:hAnsi="Times New Roman" w:cs="Times New Roman"/>
          <w:sz w:val="18"/>
          <w:szCs w:val="24"/>
        </w:rPr>
      </w:pPr>
      <w:r w:rsidRPr="00972910">
        <w:rPr>
          <w:rFonts w:ascii="Times New Roman" w:hAnsi="Times New Roman" w:cs="Times New Roman"/>
          <w:sz w:val="18"/>
          <w:szCs w:val="24"/>
        </w:rPr>
        <w:t>本公司对短期租赁和低价值资产租赁进行简化处理，未确认使用权资产和租赁负债，短期租赁、低价值资产和未纳入租赁负债计量的可变租赁付款额当期计入费用的情况如下：</w:t>
      </w:r>
    </w:p>
    <w:p w14:paraId="358AD3E7" w14:textId="77777777" w:rsidR="0024344A" w:rsidRPr="00972910" w:rsidRDefault="0024344A" w:rsidP="0024344A">
      <w:pPr>
        <w:spacing w:before="40" w:after="40"/>
        <w:ind w:firstLineChars="200" w:firstLine="360"/>
        <w:jc w:val="right"/>
        <w:rPr>
          <w:rFonts w:ascii="Times New Roman" w:hAnsi="Times New Roman" w:cs="Times New Roman"/>
          <w:sz w:val="18"/>
          <w:szCs w:val="24"/>
        </w:rPr>
      </w:pPr>
      <w:r w:rsidRPr="00972910">
        <w:rPr>
          <w:rFonts w:ascii="Times New Roman" w:hAnsi="Times New Roman" w:cs="Times New Roman"/>
          <w:sz w:val="18"/>
          <w:szCs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3"/>
        <w:gridCol w:w="6240"/>
      </w:tblGrid>
      <w:tr w:rsidR="0024344A" w:rsidRPr="00972910" w14:paraId="21D3343C" w14:textId="77777777" w:rsidTr="00392B28">
        <w:trPr>
          <w:cantSplit/>
          <w:trHeight w:val="340"/>
          <w:tblHeader/>
          <w:jc w:val="center"/>
        </w:trPr>
        <w:tc>
          <w:tcPr>
            <w:tcW w:w="1781" w:type="pct"/>
            <w:shd w:val="clear" w:color="auto" w:fill="D9D9D9"/>
            <w:vAlign w:val="center"/>
          </w:tcPr>
          <w:p w14:paraId="29F00D9A" w14:textId="77777777" w:rsidR="0024344A" w:rsidRPr="00972910" w:rsidRDefault="0024344A" w:rsidP="000C7DF0">
            <w:pPr>
              <w:spacing w:before="40" w:after="40"/>
              <w:jc w:val="center"/>
              <w:rPr>
                <w:rFonts w:ascii="Times New Roman" w:hAnsi="Times New Roman" w:cs="Times New Roman"/>
                <w:sz w:val="18"/>
                <w:szCs w:val="24"/>
              </w:rPr>
            </w:pPr>
            <w:r w:rsidRPr="00972910">
              <w:rPr>
                <w:rFonts w:ascii="Times New Roman" w:hAnsi="Times New Roman" w:cs="Times New Roman"/>
                <w:sz w:val="18"/>
                <w:szCs w:val="24"/>
              </w:rPr>
              <w:t>项目</w:t>
            </w:r>
          </w:p>
        </w:tc>
        <w:tc>
          <w:tcPr>
            <w:tcW w:w="3219" w:type="pct"/>
            <w:shd w:val="clear" w:color="auto" w:fill="D9D9D9"/>
            <w:vAlign w:val="center"/>
          </w:tcPr>
          <w:p w14:paraId="794687C3" w14:textId="7050C6CB" w:rsidR="0024344A" w:rsidRPr="00972910" w:rsidRDefault="0024344A" w:rsidP="000C7DF0">
            <w:pPr>
              <w:spacing w:before="40" w:after="40"/>
              <w:jc w:val="center"/>
              <w:rPr>
                <w:rFonts w:ascii="Times New Roman" w:hAnsi="Times New Roman" w:cs="Times New Roman"/>
                <w:sz w:val="18"/>
                <w:szCs w:val="24"/>
              </w:rPr>
            </w:pPr>
            <w:r>
              <w:rPr>
                <w:rFonts w:ascii="Times New Roman" w:hAnsi="Times New Roman" w:cs="Times New Roman"/>
                <w:sz w:val="18"/>
                <w:szCs w:val="24"/>
              </w:rPr>
              <w:t>202</w:t>
            </w:r>
            <w:r>
              <w:rPr>
                <w:rFonts w:ascii="Times New Roman" w:hAnsi="Times New Roman" w:cs="Times New Roman" w:hint="eastAsia"/>
                <w:sz w:val="18"/>
                <w:szCs w:val="24"/>
              </w:rPr>
              <w:t>3</w:t>
            </w:r>
            <w:r w:rsidRPr="00972910">
              <w:rPr>
                <w:rFonts w:ascii="Times New Roman" w:hAnsi="Times New Roman" w:cs="Times New Roman"/>
                <w:sz w:val="18"/>
                <w:szCs w:val="24"/>
              </w:rPr>
              <w:t>年</w:t>
            </w:r>
            <w:r>
              <w:rPr>
                <w:rFonts w:ascii="Times New Roman" w:hAnsi="Times New Roman" w:cs="Times New Roman" w:hint="eastAsia"/>
                <w:sz w:val="18"/>
                <w:szCs w:val="24"/>
              </w:rPr>
              <w:t>半年</w:t>
            </w:r>
            <w:r w:rsidRPr="00972910">
              <w:rPr>
                <w:rFonts w:ascii="Times New Roman" w:hAnsi="Times New Roman" w:cs="Times New Roman"/>
                <w:sz w:val="18"/>
                <w:szCs w:val="24"/>
              </w:rPr>
              <w:t>度</w:t>
            </w:r>
          </w:p>
        </w:tc>
      </w:tr>
      <w:tr w:rsidR="0024344A" w:rsidRPr="00972910" w14:paraId="6DA10D07" w14:textId="77777777" w:rsidTr="00392B28">
        <w:trPr>
          <w:cantSplit/>
          <w:trHeight w:val="340"/>
          <w:jc w:val="center"/>
        </w:trPr>
        <w:tc>
          <w:tcPr>
            <w:tcW w:w="1781" w:type="pct"/>
            <w:shd w:val="clear" w:color="auto" w:fill="auto"/>
            <w:vAlign w:val="center"/>
          </w:tcPr>
          <w:p w14:paraId="3E87A6F5"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低价值租赁</w:t>
            </w:r>
          </w:p>
        </w:tc>
        <w:tc>
          <w:tcPr>
            <w:tcW w:w="3219" w:type="pct"/>
            <w:shd w:val="clear" w:color="auto" w:fill="auto"/>
            <w:vAlign w:val="center"/>
          </w:tcPr>
          <w:p w14:paraId="751CD194" w14:textId="0B2E4BEA"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3,592,557.81</w:t>
            </w:r>
          </w:p>
        </w:tc>
      </w:tr>
      <w:tr w:rsidR="0024344A" w:rsidRPr="00972910" w14:paraId="3AA3867E" w14:textId="77777777" w:rsidTr="00392B28">
        <w:trPr>
          <w:cantSplit/>
          <w:trHeight w:val="340"/>
          <w:jc w:val="center"/>
        </w:trPr>
        <w:tc>
          <w:tcPr>
            <w:tcW w:w="1781" w:type="pct"/>
            <w:shd w:val="clear" w:color="auto" w:fill="D9D9D9"/>
            <w:vAlign w:val="center"/>
          </w:tcPr>
          <w:p w14:paraId="567DC5E5" w14:textId="77777777" w:rsidR="0024344A" w:rsidRPr="00972910" w:rsidRDefault="0024344A" w:rsidP="000C7DF0">
            <w:pPr>
              <w:spacing w:before="40" w:after="40"/>
              <w:jc w:val="center"/>
              <w:rPr>
                <w:rFonts w:ascii="Times New Roman" w:hAnsi="Times New Roman" w:cs="Times New Roman"/>
                <w:sz w:val="18"/>
                <w:szCs w:val="24"/>
              </w:rPr>
            </w:pPr>
            <w:r w:rsidRPr="00972910">
              <w:rPr>
                <w:rFonts w:ascii="Times New Roman" w:hAnsi="Times New Roman" w:cs="Times New Roman"/>
                <w:sz w:val="18"/>
                <w:szCs w:val="24"/>
              </w:rPr>
              <w:t>合计</w:t>
            </w:r>
          </w:p>
        </w:tc>
        <w:tc>
          <w:tcPr>
            <w:tcW w:w="3219" w:type="pct"/>
            <w:shd w:val="clear" w:color="auto" w:fill="auto"/>
            <w:vAlign w:val="center"/>
          </w:tcPr>
          <w:p w14:paraId="321DC1E0" w14:textId="7A863205"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3,592,557.81</w:t>
            </w:r>
          </w:p>
        </w:tc>
      </w:tr>
    </w:tbl>
    <w:p w14:paraId="2E6B5AA1" w14:textId="77777777" w:rsidR="0024344A" w:rsidRPr="00972910" w:rsidRDefault="0024344A" w:rsidP="0024344A">
      <w:pPr>
        <w:spacing w:before="40" w:after="40"/>
        <w:ind w:firstLineChars="200" w:firstLine="361"/>
        <w:rPr>
          <w:rFonts w:ascii="Times New Roman" w:hAnsi="Times New Roman" w:cs="Times New Roman"/>
          <w:b/>
          <w:sz w:val="18"/>
          <w:szCs w:val="24"/>
        </w:rPr>
      </w:pPr>
      <w:r w:rsidRPr="00972910">
        <w:rPr>
          <w:rFonts w:ascii="Times New Roman" w:hAnsi="Times New Roman" w:cs="Times New Roman"/>
          <w:b/>
          <w:sz w:val="18"/>
          <w:szCs w:val="24"/>
        </w:rPr>
        <w:t>作为出租人</w:t>
      </w:r>
    </w:p>
    <w:p w14:paraId="67809792" w14:textId="77777777" w:rsidR="0024344A" w:rsidRPr="00972910" w:rsidRDefault="0024344A" w:rsidP="0024344A">
      <w:pPr>
        <w:spacing w:before="40" w:after="40"/>
        <w:ind w:firstLineChars="200" w:firstLine="360"/>
        <w:rPr>
          <w:rFonts w:ascii="Times New Roman" w:hAnsi="Times New Roman" w:cs="Times New Roman"/>
          <w:sz w:val="18"/>
          <w:szCs w:val="24"/>
        </w:rPr>
      </w:pPr>
      <w:r w:rsidRPr="00972910">
        <w:rPr>
          <w:rFonts w:ascii="Times New Roman" w:hAnsi="Times New Roman" w:cs="Times New Roman"/>
          <w:sz w:val="18"/>
          <w:szCs w:val="24"/>
        </w:rPr>
        <w:t>形成经营租赁的：</w:t>
      </w:r>
    </w:p>
    <w:p w14:paraId="4B43A803" w14:textId="77777777" w:rsidR="0024344A" w:rsidRPr="00972910" w:rsidRDefault="0024344A" w:rsidP="0024344A">
      <w:pPr>
        <w:spacing w:before="40" w:after="40"/>
        <w:ind w:firstLineChars="200" w:firstLine="360"/>
        <w:rPr>
          <w:rFonts w:ascii="Times New Roman" w:hAnsi="Times New Roman" w:cs="Times New Roman"/>
          <w:sz w:val="18"/>
          <w:szCs w:val="24"/>
        </w:rPr>
      </w:pPr>
      <w:r w:rsidRPr="00972910">
        <w:rPr>
          <w:rFonts w:ascii="Times New Roman" w:hAnsi="Times New Roman" w:cs="Times New Roman"/>
          <w:sz w:val="18"/>
          <w:szCs w:val="24"/>
        </w:rPr>
        <w:t>根据新租赁准则第五十八条，出租人应当在附注中披露与经营租赁有关的下列信息：</w:t>
      </w:r>
    </w:p>
    <w:p w14:paraId="7D914B1C" w14:textId="77777777" w:rsidR="0024344A" w:rsidRPr="00972910" w:rsidRDefault="0024344A" w:rsidP="0024344A">
      <w:pPr>
        <w:spacing w:before="40" w:after="40"/>
        <w:ind w:firstLineChars="200" w:firstLine="360"/>
        <w:rPr>
          <w:rFonts w:ascii="Times New Roman" w:hAnsi="Times New Roman" w:cs="Times New Roman"/>
          <w:sz w:val="18"/>
          <w:szCs w:val="24"/>
        </w:rPr>
      </w:pPr>
      <w:r w:rsidRPr="00972910">
        <w:rPr>
          <w:rFonts w:ascii="宋体" w:eastAsia="宋体" w:hAnsi="宋体" w:cs="宋体" w:hint="eastAsia"/>
          <w:sz w:val="18"/>
          <w:szCs w:val="24"/>
        </w:rPr>
        <w:t>①</w:t>
      </w:r>
      <w:r w:rsidRPr="00972910">
        <w:rPr>
          <w:rFonts w:ascii="Times New Roman" w:hAnsi="Times New Roman" w:cs="Times New Roman"/>
          <w:sz w:val="18"/>
          <w:szCs w:val="24"/>
        </w:rPr>
        <w:t>租赁收入，并单独披露与未计入</w:t>
      </w:r>
      <w:proofErr w:type="gramStart"/>
      <w:r w:rsidRPr="00972910">
        <w:rPr>
          <w:rFonts w:ascii="Times New Roman" w:hAnsi="Times New Roman" w:cs="Times New Roman"/>
          <w:sz w:val="18"/>
          <w:szCs w:val="24"/>
        </w:rPr>
        <w:t>租赁收</w:t>
      </w:r>
      <w:proofErr w:type="gramEnd"/>
      <w:r w:rsidRPr="00972910">
        <w:rPr>
          <w:rFonts w:ascii="Times New Roman" w:hAnsi="Times New Roman" w:cs="Times New Roman"/>
          <w:sz w:val="18"/>
          <w:szCs w:val="24"/>
        </w:rPr>
        <w:t>款额的可变租赁付款</w:t>
      </w:r>
      <w:proofErr w:type="gramStart"/>
      <w:r w:rsidRPr="00972910">
        <w:rPr>
          <w:rFonts w:ascii="Times New Roman" w:hAnsi="Times New Roman" w:cs="Times New Roman"/>
          <w:sz w:val="18"/>
          <w:szCs w:val="24"/>
        </w:rPr>
        <w:t>额相关</w:t>
      </w:r>
      <w:proofErr w:type="gramEnd"/>
      <w:r w:rsidRPr="00972910">
        <w:rPr>
          <w:rFonts w:ascii="Times New Roman" w:hAnsi="Times New Roman" w:cs="Times New Roman"/>
          <w:sz w:val="18"/>
          <w:szCs w:val="24"/>
        </w:rPr>
        <w:t>的收入；</w:t>
      </w:r>
    </w:p>
    <w:p w14:paraId="49FB7113" w14:textId="77777777" w:rsidR="0024344A" w:rsidRPr="00972910" w:rsidRDefault="0024344A" w:rsidP="0024344A">
      <w:pPr>
        <w:spacing w:before="40" w:after="40"/>
        <w:ind w:firstLineChars="200" w:firstLine="360"/>
        <w:jc w:val="right"/>
        <w:rPr>
          <w:rFonts w:ascii="Times New Roman" w:hAnsi="Times New Roman" w:cs="Times New Roman"/>
          <w:sz w:val="18"/>
          <w:szCs w:val="24"/>
        </w:rPr>
      </w:pPr>
      <w:r w:rsidRPr="00972910">
        <w:rPr>
          <w:rFonts w:ascii="Times New Roman" w:hAnsi="Times New Roman" w:cs="Times New Roman"/>
          <w:sz w:val="18"/>
          <w:szCs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58"/>
        <w:gridCol w:w="3135"/>
      </w:tblGrid>
      <w:tr w:rsidR="0024344A" w:rsidRPr="00972910" w14:paraId="0BDE9B8F" w14:textId="77777777" w:rsidTr="00392B28">
        <w:trPr>
          <w:cantSplit/>
          <w:trHeight w:val="284"/>
          <w:jc w:val="center"/>
        </w:trPr>
        <w:tc>
          <w:tcPr>
            <w:tcW w:w="3383" w:type="pct"/>
            <w:shd w:val="clear" w:color="auto" w:fill="D9D9D9"/>
            <w:vAlign w:val="center"/>
          </w:tcPr>
          <w:p w14:paraId="4E2DC223" w14:textId="77777777" w:rsidR="0024344A" w:rsidRPr="00972910" w:rsidRDefault="0024344A" w:rsidP="000C7DF0">
            <w:pPr>
              <w:spacing w:before="40" w:after="40"/>
              <w:jc w:val="center"/>
              <w:rPr>
                <w:rFonts w:ascii="Times New Roman" w:hAnsi="Times New Roman" w:cs="Times New Roman"/>
                <w:sz w:val="18"/>
                <w:szCs w:val="24"/>
              </w:rPr>
            </w:pPr>
            <w:r w:rsidRPr="00972910">
              <w:rPr>
                <w:rFonts w:ascii="Times New Roman" w:hAnsi="Times New Roman" w:cs="Times New Roman"/>
                <w:sz w:val="18"/>
                <w:szCs w:val="24"/>
              </w:rPr>
              <w:t>项</w:t>
            </w:r>
            <w:r w:rsidRPr="00972910">
              <w:rPr>
                <w:rFonts w:ascii="Times New Roman" w:hAnsi="Times New Roman" w:cs="Times New Roman"/>
                <w:sz w:val="18"/>
                <w:szCs w:val="24"/>
              </w:rPr>
              <w:t xml:space="preserve">  </w:t>
            </w:r>
            <w:r w:rsidRPr="00972910">
              <w:rPr>
                <w:rFonts w:ascii="Times New Roman" w:hAnsi="Times New Roman" w:cs="Times New Roman"/>
                <w:sz w:val="18"/>
                <w:szCs w:val="24"/>
              </w:rPr>
              <w:t>目</w:t>
            </w:r>
          </w:p>
        </w:tc>
        <w:tc>
          <w:tcPr>
            <w:tcW w:w="1617" w:type="pct"/>
            <w:shd w:val="clear" w:color="auto" w:fill="D9D9D9"/>
            <w:vAlign w:val="center"/>
          </w:tcPr>
          <w:p w14:paraId="4C7DA98E" w14:textId="69E6367D" w:rsidR="0024344A" w:rsidRPr="00972910" w:rsidRDefault="0024344A" w:rsidP="000C7DF0">
            <w:pPr>
              <w:spacing w:before="40" w:after="40"/>
              <w:jc w:val="center"/>
              <w:rPr>
                <w:rFonts w:ascii="Times New Roman" w:hAnsi="Times New Roman" w:cs="Times New Roman"/>
                <w:sz w:val="18"/>
                <w:szCs w:val="24"/>
              </w:rPr>
            </w:pPr>
            <w:r>
              <w:rPr>
                <w:rFonts w:ascii="Times New Roman" w:hAnsi="Times New Roman" w:cs="Times New Roman"/>
                <w:sz w:val="18"/>
                <w:szCs w:val="24"/>
              </w:rPr>
              <w:t>202</w:t>
            </w:r>
            <w:r>
              <w:rPr>
                <w:rFonts w:ascii="Times New Roman" w:hAnsi="Times New Roman" w:cs="Times New Roman" w:hint="eastAsia"/>
                <w:sz w:val="18"/>
                <w:szCs w:val="24"/>
              </w:rPr>
              <w:t>3</w:t>
            </w:r>
            <w:r w:rsidRPr="00972910">
              <w:rPr>
                <w:rFonts w:ascii="Times New Roman" w:hAnsi="Times New Roman" w:cs="Times New Roman"/>
                <w:sz w:val="18"/>
                <w:szCs w:val="24"/>
              </w:rPr>
              <w:t>年</w:t>
            </w:r>
            <w:r>
              <w:rPr>
                <w:rFonts w:ascii="Times New Roman" w:hAnsi="Times New Roman" w:cs="Times New Roman" w:hint="eastAsia"/>
                <w:sz w:val="18"/>
                <w:szCs w:val="24"/>
              </w:rPr>
              <w:t>半年</w:t>
            </w:r>
            <w:r w:rsidRPr="00972910">
              <w:rPr>
                <w:rFonts w:ascii="Times New Roman" w:hAnsi="Times New Roman" w:cs="Times New Roman"/>
                <w:sz w:val="18"/>
                <w:szCs w:val="24"/>
              </w:rPr>
              <w:t>度</w:t>
            </w:r>
          </w:p>
        </w:tc>
      </w:tr>
      <w:tr w:rsidR="0024344A" w:rsidRPr="00972910" w14:paraId="74725CFB" w14:textId="77777777" w:rsidTr="00392B28">
        <w:trPr>
          <w:cantSplit/>
          <w:trHeight w:val="284"/>
          <w:jc w:val="center"/>
        </w:trPr>
        <w:tc>
          <w:tcPr>
            <w:tcW w:w="3383" w:type="pct"/>
            <w:shd w:val="clear" w:color="auto" w:fill="auto"/>
            <w:vAlign w:val="center"/>
          </w:tcPr>
          <w:p w14:paraId="760270CC"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租赁收入</w:t>
            </w:r>
          </w:p>
        </w:tc>
        <w:tc>
          <w:tcPr>
            <w:tcW w:w="1617" w:type="pct"/>
            <w:shd w:val="clear" w:color="auto" w:fill="auto"/>
            <w:vAlign w:val="center"/>
          </w:tcPr>
          <w:p w14:paraId="56AE369F" w14:textId="7CC3FA3D" w:rsidR="0024344A" w:rsidRPr="0024344A" w:rsidRDefault="0024344A" w:rsidP="0024344A">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101,409,816.53</w:t>
            </w:r>
          </w:p>
        </w:tc>
      </w:tr>
    </w:tbl>
    <w:p w14:paraId="6266069D" w14:textId="77777777" w:rsidR="0024344A" w:rsidRPr="00972910" w:rsidRDefault="0024344A" w:rsidP="0024344A">
      <w:pPr>
        <w:spacing w:before="40" w:after="40"/>
        <w:ind w:firstLineChars="200" w:firstLine="360"/>
        <w:rPr>
          <w:rFonts w:ascii="Times New Roman" w:hAnsi="Times New Roman" w:cs="Times New Roman"/>
          <w:sz w:val="18"/>
          <w:szCs w:val="24"/>
        </w:rPr>
      </w:pPr>
      <w:r w:rsidRPr="00972910">
        <w:rPr>
          <w:rFonts w:ascii="宋体" w:eastAsia="宋体" w:hAnsi="宋体" w:cs="宋体" w:hint="eastAsia"/>
          <w:sz w:val="18"/>
          <w:szCs w:val="24"/>
        </w:rPr>
        <w:t>②</w:t>
      </w:r>
      <w:r w:rsidRPr="00972910">
        <w:rPr>
          <w:rFonts w:ascii="Times New Roman" w:hAnsi="Times New Roman" w:cs="Times New Roman"/>
          <w:sz w:val="18"/>
          <w:szCs w:val="24"/>
        </w:rPr>
        <w:t>资产负债表日后连续五个会计年度每年将收到的未折现</w:t>
      </w:r>
      <w:proofErr w:type="gramStart"/>
      <w:r w:rsidRPr="00972910">
        <w:rPr>
          <w:rFonts w:ascii="Times New Roman" w:hAnsi="Times New Roman" w:cs="Times New Roman"/>
          <w:sz w:val="18"/>
          <w:szCs w:val="24"/>
        </w:rPr>
        <w:t>租赁收</w:t>
      </w:r>
      <w:proofErr w:type="gramEnd"/>
      <w:r w:rsidRPr="00972910">
        <w:rPr>
          <w:rFonts w:ascii="Times New Roman" w:hAnsi="Times New Roman" w:cs="Times New Roman"/>
          <w:sz w:val="18"/>
          <w:szCs w:val="24"/>
        </w:rPr>
        <w:t>款额，以及剩余年度将收到的未折现</w:t>
      </w:r>
      <w:proofErr w:type="gramStart"/>
      <w:r w:rsidRPr="00972910">
        <w:rPr>
          <w:rFonts w:ascii="Times New Roman" w:hAnsi="Times New Roman" w:cs="Times New Roman"/>
          <w:sz w:val="18"/>
          <w:szCs w:val="24"/>
        </w:rPr>
        <w:t>租赁收</w:t>
      </w:r>
      <w:proofErr w:type="gramEnd"/>
      <w:r w:rsidRPr="00972910">
        <w:rPr>
          <w:rFonts w:ascii="Times New Roman" w:hAnsi="Times New Roman" w:cs="Times New Roman"/>
          <w:sz w:val="18"/>
          <w:szCs w:val="24"/>
        </w:rPr>
        <w:t>款额总额。</w:t>
      </w:r>
    </w:p>
    <w:p w14:paraId="7F18916B" w14:textId="77777777" w:rsidR="0024344A" w:rsidRPr="00972910" w:rsidRDefault="0024344A" w:rsidP="0024344A">
      <w:pPr>
        <w:spacing w:before="40" w:after="40"/>
        <w:ind w:firstLineChars="200" w:firstLine="360"/>
        <w:jc w:val="right"/>
        <w:rPr>
          <w:rFonts w:ascii="Times New Roman" w:hAnsi="Times New Roman" w:cs="Times New Roman"/>
          <w:sz w:val="18"/>
          <w:szCs w:val="24"/>
        </w:rPr>
      </w:pPr>
      <w:r w:rsidRPr="00972910">
        <w:rPr>
          <w:rFonts w:ascii="Times New Roman" w:hAnsi="Times New Roman" w:cs="Times New Roman"/>
          <w:sz w:val="18"/>
          <w:szCs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31"/>
        <w:gridCol w:w="6362"/>
      </w:tblGrid>
      <w:tr w:rsidR="0024344A" w:rsidRPr="00972910" w14:paraId="3409ACF2" w14:textId="77777777" w:rsidTr="00392B28">
        <w:trPr>
          <w:cantSplit/>
          <w:trHeight w:val="340"/>
          <w:tblHeader/>
          <w:jc w:val="center"/>
        </w:trPr>
        <w:tc>
          <w:tcPr>
            <w:tcW w:w="1718" w:type="pct"/>
            <w:shd w:val="clear" w:color="auto" w:fill="D9D9D9"/>
            <w:vAlign w:val="center"/>
          </w:tcPr>
          <w:p w14:paraId="6C8FB4A6" w14:textId="77777777" w:rsidR="0024344A" w:rsidRPr="00972910" w:rsidRDefault="0024344A" w:rsidP="000C7DF0">
            <w:pPr>
              <w:spacing w:before="40" w:after="40"/>
              <w:jc w:val="center"/>
              <w:rPr>
                <w:rFonts w:ascii="Times New Roman" w:hAnsi="Times New Roman" w:cs="Times New Roman"/>
                <w:sz w:val="18"/>
                <w:szCs w:val="24"/>
              </w:rPr>
            </w:pPr>
            <w:r w:rsidRPr="00972910">
              <w:rPr>
                <w:rFonts w:ascii="Times New Roman" w:hAnsi="Times New Roman" w:cs="Times New Roman"/>
                <w:sz w:val="18"/>
                <w:szCs w:val="24"/>
              </w:rPr>
              <w:t>年</w:t>
            </w:r>
            <w:r w:rsidRPr="00972910">
              <w:rPr>
                <w:rFonts w:ascii="Times New Roman" w:hAnsi="Times New Roman" w:cs="Times New Roman"/>
                <w:sz w:val="18"/>
                <w:szCs w:val="24"/>
              </w:rPr>
              <w:t xml:space="preserve">  </w:t>
            </w:r>
            <w:r w:rsidRPr="00972910">
              <w:rPr>
                <w:rFonts w:ascii="Times New Roman" w:hAnsi="Times New Roman" w:cs="Times New Roman"/>
                <w:sz w:val="18"/>
                <w:szCs w:val="24"/>
              </w:rPr>
              <w:t>度</w:t>
            </w:r>
          </w:p>
        </w:tc>
        <w:tc>
          <w:tcPr>
            <w:tcW w:w="3282" w:type="pct"/>
            <w:shd w:val="clear" w:color="auto" w:fill="D9D9D9"/>
            <w:vAlign w:val="center"/>
          </w:tcPr>
          <w:p w14:paraId="60122B08" w14:textId="7D251A13" w:rsidR="0024344A" w:rsidRPr="00972910" w:rsidRDefault="0024344A" w:rsidP="000C7DF0">
            <w:pPr>
              <w:spacing w:before="40" w:after="40"/>
              <w:jc w:val="center"/>
              <w:rPr>
                <w:rFonts w:ascii="Times New Roman" w:hAnsi="Times New Roman" w:cs="Times New Roman"/>
                <w:sz w:val="18"/>
                <w:szCs w:val="24"/>
              </w:rPr>
            </w:pPr>
            <w:r>
              <w:rPr>
                <w:rFonts w:ascii="Times New Roman" w:hAnsi="Times New Roman" w:cs="Times New Roman"/>
                <w:sz w:val="18"/>
                <w:szCs w:val="24"/>
              </w:rPr>
              <w:t>202</w:t>
            </w:r>
            <w:r>
              <w:rPr>
                <w:rFonts w:ascii="Times New Roman" w:hAnsi="Times New Roman" w:cs="Times New Roman" w:hint="eastAsia"/>
                <w:sz w:val="18"/>
                <w:szCs w:val="24"/>
              </w:rPr>
              <w:t>3</w:t>
            </w:r>
            <w:r w:rsidR="00075010">
              <w:rPr>
                <w:rFonts w:ascii="Times New Roman" w:hAnsi="Times New Roman" w:cs="Times New Roman" w:hint="eastAsia"/>
                <w:sz w:val="18"/>
                <w:szCs w:val="24"/>
              </w:rPr>
              <w:t>年</w:t>
            </w:r>
            <w:r>
              <w:rPr>
                <w:rFonts w:ascii="Times New Roman" w:hAnsi="Times New Roman" w:cs="Times New Roman" w:hint="eastAsia"/>
                <w:sz w:val="18"/>
                <w:szCs w:val="24"/>
              </w:rPr>
              <w:t>6</w:t>
            </w:r>
            <w:r w:rsidR="00075010">
              <w:rPr>
                <w:rFonts w:ascii="Times New Roman" w:hAnsi="Times New Roman" w:cs="Times New Roman" w:hint="eastAsia"/>
                <w:sz w:val="18"/>
                <w:szCs w:val="24"/>
              </w:rPr>
              <w:t>月</w:t>
            </w:r>
            <w:r>
              <w:rPr>
                <w:rFonts w:ascii="Times New Roman" w:hAnsi="Times New Roman" w:cs="Times New Roman"/>
                <w:sz w:val="18"/>
                <w:szCs w:val="24"/>
              </w:rPr>
              <w:t>3</w:t>
            </w:r>
            <w:r>
              <w:rPr>
                <w:rFonts w:ascii="Times New Roman" w:hAnsi="Times New Roman" w:cs="Times New Roman" w:hint="eastAsia"/>
                <w:sz w:val="18"/>
                <w:szCs w:val="24"/>
              </w:rPr>
              <w:t>0</w:t>
            </w:r>
            <w:r w:rsidR="00075010">
              <w:rPr>
                <w:rFonts w:ascii="Times New Roman" w:hAnsi="Times New Roman" w:cs="Times New Roman" w:hint="eastAsia"/>
                <w:sz w:val="18"/>
                <w:szCs w:val="24"/>
              </w:rPr>
              <w:t>日</w:t>
            </w:r>
          </w:p>
        </w:tc>
      </w:tr>
      <w:tr w:rsidR="0024344A" w:rsidRPr="00972910" w14:paraId="1FBCD1A7" w14:textId="77777777" w:rsidTr="00392B28">
        <w:trPr>
          <w:cantSplit/>
          <w:trHeight w:val="340"/>
          <w:jc w:val="center"/>
        </w:trPr>
        <w:tc>
          <w:tcPr>
            <w:tcW w:w="1718" w:type="pct"/>
            <w:shd w:val="clear" w:color="auto" w:fill="auto"/>
            <w:vAlign w:val="center"/>
          </w:tcPr>
          <w:p w14:paraId="723C8DFD"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资产负债表日后</w:t>
            </w:r>
            <w:r w:rsidRPr="00972910">
              <w:rPr>
                <w:rFonts w:ascii="Times New Roman" w:hAnsi="Times New Roman" w:cs="Times New Roman"/>
                <w:color w:val="000000"/>
                <w:sz w:val="18"/>
                <w:szCs w:val="18"/>
              </w:rPr>
              <w:t>1</w:t>
            </w:r>
            <w:r w:rsidRPr="00972910">
              <w:rPr>
                <w:rFonts w:ascii="Times New Roman" w:hAnsi="Times New Roman" w:cs="Times New Roman"/>
                <w:color w:val="000000"/>
                <w:sz w:val="18"/>
                <w:szCs w:val="18"/>
              </w:rPr>
              <w:t>年以内</w:t>
            </w:r>
          </w:p>
        </w:tc>
        <w:tc>
          <w:tcPr>
            <w:tcW w:w="3282" w:type="pct"/>
            <w:shd w:val="clear" w:color="auto" w:fill="auto"/>
            <w:vAlign w:val="center"/>
          </w:tcPr>
          <w:p w14:paraId="18200718" w14:textId="5A0DBF2D"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186,273,239.51</w:t>
            </w:r>
          </w:p>
        </w:tc>
      </w:tr>
      <w:tr w:rsidR="0024344A" w:rsidRPr="00972910" w14:paraId="3F235093" w14:textId="77777777" w:rsidTr="00392B28">
        <w:trPr>
          <w:cantSplit/>
          <w:trHeight w:val="340"/>
          <w:jc w:val="center"/>
        </w:trPr>
        <w:tc>
          <w:tcPr>
            <w:tcW w:w="1718" w:type="pct"/>
            <w:shd w:val="clear" w:color="auto" w:fill="auto"/>
            <w:vAlign w:val="center"/>
          </w:tcPr>
          <w:p w14:paraId="29C3B468"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资产负债表日后</w:t>
            </w:r>
            <w:r w:rsidRPr="00972910">
              <w:rPr>
                <w:rFonts w:ascii="Times New Roman" w:hAnsi="Times New Roman" w:cs="Times New Roman"/>
                <w:color w:val="000000"/>
                <w:sz w:val="18"/>
                <w:szCs w:val="18"/>
              </w:rPr>
              <w:t>1</w:t>
            </w:r>
            <w:r w:rsidRPr="00972910">
              <w:rPr>
                <w:rFonts w:ascii="Times New Roman" w:hAnsi="Times New Roman" w:cs="Times New Roman"/>
                <w:color w:val="000000"/>
                <w:sz w:val="18"/>
                <w:szCs w:val="18"/>
              </w:rPr>
              <w:t>至</w:t>
            </w:r>
            <w:r w:rsidRPr="00972910">
              <w:rPr>
                <w:rFonts w:ascii="Times New Roman" w:hAnsi="Times New Roman" w:cs="Times New Roman"/>
                <w:color w:val="000000"/>
                <w:sz w:val="18"/>
                <w:szCs w:val="18"/>
              </w:rPr>
              <w:t>2</w:t>
            </w:r>
            <w:r w:rsidRPr="00972910">
              <w:rPr>
                <w:rFonts w:ascii="Times New Roman" w:hAnsi="Times New Roman" w:cs="Times New Roman"/>
                <w:color w:val="000000"/>
                <w:sz w:val="18"/>
                <w:szCs w:val="18"/>
              </w:rPr>
              <w:t>年</w:t>
            </w:r>
          </w:p>
        </w:tc>
        <w:tc>
          <w:tcPr>
            <w:tcW w:w="3282" w:type="pct"/>
            <w:shd w:val="clear" w:color="auto" w:fill="auto"/>
            <w:vAlign w:val="center"/>
          </w:tcPr>
          <w:p w14:paraId="53ECD139" w14:textId="37D1F81E"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177,448,128.92</w:t>
            </w:r>
          </w:p>
        </w:tc>
      </w:tr>
      <w:tr w:rsidR="0024344A" w:rsidRPr="00972910" w14:paraId="451720B3" w14:textId="77777777" w:rsidTr="00392B28">
        <w:trPr>
          <w:cantSplit/>
          <w:trHeight w:val="340"/>
          <w:jc w:val="center"/>
        </w:trPr>
        <w:tc>
          <w:tcPr>
            <w:tcW w:w="1718" w:type="pct"/>
            <w:shd w:val="clear" w:color="auto" w:fill="auto"/>
            <w:vAlign w:val="center"/>
          </w:tcPr>
          <w:p w14:paraId="48D6DB36"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资产负债表日后</w:t>
            </w:r>
            <w:r w:rsidRPr="00972910">
              <w:rPr>
                <w:rFonts w:ascii="Times New Roman" w:hAnsi="Times New Roman" w:cs="Times New Roman"/>
                <w:color w:val="000000"/>
                <w:sz w:val="18"/>
                <w:szCs w:val="18"/>
              </w:rPr>
              <w:t>2</w:t>
            </w:r>
            <w:r w:rsidRPr="00972910">
              <w:rPr>
                <w:rFonts w:ascii="Times New Roman" w:hAnsi="Times New Roman" w:cs="Times New Roman"/>
                <w:color w:val="000000"/>
                <w:sz w:val="18"/>
                <w:szCs w:val="18"/>
              </w:rPr>
              <w:t>至</w:t>
            </w:r>
            <w:r w:rsidRPr="00972910">
              <w:rPr>
                <w:rFonts w:ascii="Times New Roman" w:hAnsi="Times New Roman" w:cs="Times New Roman"/>
                <w:color w:val="000000"/>
                <w:sz w:val="18"/>
                <w:szCs w:val="18"/>
              </w:rPr>
              <w:t>3</w:t>
            </w:r>
            <w:r w:rsidRPr="00972910">
              <w:rPr>
                <w:rFonts w:ascii="Times New Roman" w:hAnsi="Times New Roman" w:cs="Times New Roman"/>
                <w:color w:val="000000"/>
                <w:sz w:val="18"/>
                <w:szCs w:val="18"/>
              </w:rPr>
              <w:t>年</w:t>
            </w:r>
          </w:p>
        </w:tc>
        <w:tc>
          <w:tcPr>
            <w:tcW w:w="3282" w:type="pct"/>
            <w:shd w:val="clear" w:color="auto" w:fill="auto"/>
            <w:vAlign w:val="center"/>
          </w:tcPr>
          <w:p w14:paraId="75A48F37" w14:textId="60019C4B"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148,642,096.01</w:t>
            </w:r>
          </w:p>
        </w:tc>
      </w:tr>
      <w:tr w:rsidR="0024344A" w:rsidRPr="00972910" w14:paraId="247C66CD" w14:textId="77777777" w:rsidTr="00392B28">
        <w:trPr>
          <w:cantSplit/>
          <w:trHeight w:val="340"/>
          <w:jc w:val="center"/>
        </w:trPr>
        <w:tc>
          <w:tcPr>
            <w:tcW w:w="1718" w:type="pct"/>
            <w:shd w:val="clear" w:color="auto" w:fill="auto"/>
            <w:vAlign w:val="center"/>
          </w:tcPr>
          <w:p w14:paraId="234E4646"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资产负债表日后</w:t>
            </w:r>
            <w:r w:rsidRPr="00972910">
              <w:rPr>
                <w:rFonts w:ascii="Times New Roman" w:hAnsi="Times New Roman" w:cs="Times New Roman"/>
                <w:color w:val="000000"/>
                <w:sz w:val="18"/>
                <w:szCs w:val="18"/>
              </w:rPr>
              <w:t>3</w:t>
            </w:r>
            <w:r w:rsidRPr="00972910">
              <w:rPr>
                <w:rFonts w:ascii="Times New Roman" w:hAnsi="Times New Roman" w:cs="Times New Roman"/>
                <w:color w:val="000000"/>
                <w:sz w:val="18"/>
                <w:szCs w:val="18"/>
              </w:rPr>
              <w:t>至</w:t>
            </w:r>
            <w:r w:rsidRPr="00972910">
              <w:rPr>
                <w:rFonts w:ascii="Times New Roman" w:hAnsi="Times New Roman" w:cs="Times New Roman"/>
                <w:color w:val="000000"/>
                <w:sz w:val="18"/>
                <w:szCs w:val="18"/>
              </w:rPr>
              <w:t>4</w:t>
            </w:r>
            <w:r w:rsidRPr="00972910">
              <w:rPr>
                <w:rFonts w:ascii="Times New Roman" w:hAnsi="Times New Roman" w:cs="Times New Roman"/>
                <w:color w:val="000000"/>
                <w:sz w:val="18"/>
                <w:szCs w:val="18"/>
              </w:rPr>
              <w:t>年</w:t>
            </w:r>
          </w:p>
        </w:tc>
        <w:tc>
          <w:tcPr>
            <w:tcW w:w="3282" w:type="pct"/>
            <w:shd w:val="clear" w:color="auto" w:fill="auto"/>
            <w:vAlign w:val="center"/>
          </w:tcPr>
          <w:p w14:paraId="0CEABDB4" w14:textId="7CB548A2"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137,410,651.95</w:t>
            </w:r>
          </w:p>
        </w:tc>
      </w:tr>
      <w:tr w:rsidR="0024344A" w:rsidRPr="00972910" w14:paraId="470926C3" w14:textId="77777777" w:rsidTr="00392B28">
        <w:trPr>
          <w:cantSplit/>
          <w:trHeight w:val="340"/>
          <w:jc w:val="center"/>
        </w:trPr>
        <w:tc>
          <w:tcPr>
            <w:tcW w:w="1718" w:type="pct"/>
            <w:shd w:val="clear" w:color="auto" w:fill="auto"/>
            <w:vAlign w:val="center"/>
          </w:tcPr>
          <w:p w14:paraId="53809A17"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资产负债表日后</w:t>
            </w:r>
            <w:r w:rsidRPr="00972910">
              <w:rPr>
                <w:rFonts w:ascii="Times New Roman" w:hAnsi="Times New Roman" w:cs="Times New Roman"/>
                <w:color w:val="000000"/>
                <w:sz w:val="18"/>
                <w:szCs w:val="18"/>
              </w:rPr>
              <w:t>4</w:t>
            </w:r>
            <w:r w:rsidRPr="00972910">
              <w:rPr>
                <w:rFonts w:ascii="Times New Roman" w:hAnsi="Times New Roman" w:cs="Times New Roman"/>
                <w:color w:val="000000"/>
                <w:sz w:val="18"/>
                <w:szCs w:val="18"/>
              </w:rPr>
              <w:t>至</w:t>
            </w:r>
            <w:r w:rsidRPr="00972910">
              <w:rPr>
                <w:rFonts w:ascii="Times New Roman" w:hAnsi="Times New Roman" w:cs="Times New Roman"/>
                <w:color w:val="000000"/>
                <w:sz w:val="18"/>
                <w:szCs w:val="18"/>
              </w:rPr>
              <w:t>5</w:t>
            </w:r>
            <w:r w:rsidRPr="00972910">
              <w:rPr>
                <w:rFonts w:ascii="Times New Roman" w:hAnsi="Times New Roman" w:cs="Times New Roman"/>
                <w:color w:val="000000"/>
                <w:sz w:val="18"/>
                <w:szCs w:val="18"/>
              </w:rPr>
              <w:t>年</w:t>
            </w:r>
          </w:p>
        </w:tc>
        <w:tc>
          <w:tcPr>
            <w:tcW w:w="3282" w:type="pct"/>
            <w:shd w:val="clear" w:color="auto" w:fill="auto"/>
            <w:vAlign w:val="center"/>
          </w:tcPr>
          <w:p w14:paraId="07A45979" w14:textId="789E5DE2"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123,958,223.57</w:t>
            </w:r>
          </w:p>
        </w:tc>
      </w:tr>
      <w:tr w:rsidR="0024344A" w:rsidRPr="00972910" w14:paraId="6E636DD4" w14:textId="77777777" w:rsidTr="00392B28">
        <w:trPr>
          <w:cantSplit/>
          <w:trHeight w:val="340"/>
          <w:jc w:val="center"/>
        </w:trPr>
        <w:tc>
          <w:tcPr>
            <w:tcW w:w="1718" w:type="pct"/>
            <w:shd w:val="clear" w:color="auto" w:fill="auto"/>
            <w:vAlign w:val="center"/>
          </w:tcPr>
          <w:p w14:paraId="4520DC55" w14:textId="77777777" w:rsidR="0024344A" w:rsidRPr="00972910" w:rsidRDefault="0024344A" w:rsidP="000C7DF0">
            <w:pPr>
              <w:rPr>
                <w:rFonts w:ascii="Times New Roman" w:hAnsi="Times New Roman" w:cs="Times New Roman"/>
                <w:color w:val="000000"/>
                <w:sz w:val="18"/>
                <w:szCs w:val="18"/>
              </w:rPr>
            </w:pPr>
            <w:r w:rsidRPr="00972910">
              <w:rPr>
                <w:rFonts w:ascii="Times New Roman" w:hAnsi="Times New Roman" w:cs="Times New Roman"/>
                <w:color w:val="000000"/>
                <w:sz w:val="18"/>
                <w:szCs w:val="18"/>
              </w:rPr>
              <w:t>资产负债表日后</w:t>
            </w:r>
            <w:r w:rsidRPr="00972910">
              <w:rPr>
                <w:rFonts w:ascii="Times New Roman" w:hAnsi="Times New Roman" w:cs="Times New Roman"/>
                <w:color w:val="000000"/>
                <w:sz w:val="18"/>
                <w:szCs w:val="18"/>
              </w:rPr>
              <w:t>5</w:t>
            </w:r>
            <w:r w:rsidRPr="00972910">
              <w:rPr>
                <w:rFonts w:ascii="Times New Roman" w:hAnsi="Times New Roman" w:cs="Times New Roman"/>
                <w:color w:val="000000"/>
                <w:sz w:val="18"/>
                <w:szCs w:val="18"/>
              </w:rPr>
              <w:t>年以上</w:t>
            </w:r>
          </w:p>
        </w:tc>
        <w:tc>
          <w:tcPr>
            <w:tcW w:w="3282" w:type="pct"/>
            <w:shd w:val="clear" w:color="auto" w:fill="auto"/>
            <w:vAlign w:val="center"/>
          </w:tcPr>
          <w:p w14:paraId="18B18C63" w14:textId="72A006AB" w:rsidR="0024344A" w:rsidRPr="00972910" w:rsidRDefault="0024344A"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119,369,469.15</w:t>
            </w:r>
          </w:p>
        </w:tc>
      </w:tr>
      <w:tr w:rsidR="0024344A" w:rsidRPr="00972910" w14:paraId="7EE49597" w14:textId="77777777" w:rsidTr="00392B28">
        <w:trPr>
          <w:cantSplit/>
          <w:trHeight w:val="340"/>
          <w:jc w:val="center"/>
        </w:trPr>
        <w:tc>
          <w:tcPr>
            <w:tcW w:w="1718" w:type="pct"/>
            <w:shd w:val="clear" w:color="auto" w:fill="D9D9D9"/>
            <w:vAlign w:val="center"/>
          </w:tcPr>
          <w:p w14:paraId="7779633C" w14:textId="77777777" w:rsidR="0024344A" w:rsidRPr="00972910" w:rsidRDefault="0024344A" w:rsidP="000C7DF0">
            <w:pPr>
              <w:jc w:val="center"/>
              <w:rPr>
                <w:rFonts w:ascii="Times New Roman" w:hAnsi="Times New Roman" w:cs="Times New Roman"/>
                <w:color w:val="000000"/>
                <w:sz w:val="18"/>
                <w:szCs w:val="18"/>
              </w:rPr>
            </w:pPr>
            <w:r w:rsidRPr="00972910">
              <w:rPr>
                <w:rFonts w:ascii="Times New Roman" w:hAnsi="Times New Roman" w:cs="Times New Roman"/>
                <w:color w:val="000000"/>
                <w:sz w:val="18"/>
                <w:szCs w:val="18"/>
              </w:rPr>
              <w:t>合计</w:t>
            </w:r>
          </w:p>
        </w:tc>
        <w:tc>
          <w:tcPr>
            <w:tcW w:w="3282" w:type="pct"/>
            <w:shd w:val="clear" w:color="auto" w:fill="auto"/>
            <w:vAlign w:val="center"/>
          </w:tcPr>
          <w:p w14:paraId="06E0F35B" w14:textId="13664CE8" w:rsidR="0024344A" w:rsidRPr="00972910" w:rsidRDefault="00845BF5" w:rsidP="000C7DF0">
            <w:pPr>
              <w:jc w:val="right"/>
              <w:rPr>
                <w:rFonts w:ascii="Times New Roman" w:hAnsi="Times New Roman" w:cs="Times New Roman"/>
                <w:color w:val="000000"/>
                <w:sz w:val="18"/>
                <w:szCs w:val="18"/>
              </w:rPr>
            </w:pPr>
            <w:r w:rsidRPr="00845BF5">
              <w:rPr>
                <w:rFonts w:ascii="Times New Roman" w:hAnsi="Times New Roman" w:cs="Times New Roman"/>
                <w:color w:val="000000"/>
                <w:sz w:val="18"/>
                <w:szCs w:val="18"/>
              </w:rPr>
              <w:t>893,101,809.11</w:t>
            </w:r>
          </w:p>
        </w:tc>
      </w:tr>
    </w:tbl>
    <w:p w14:paraId="224BB027" w14:textId="77777777" w:rsidR="0024344A" w:rsidRPr="00972910" w:rsidRDefault="0024344A" w:rsidP="0024344A">
      <w:pPr>
        <w:spacing w:before="40" w:after="40"/>
        <w:rPr>
          <w:rFonts w:ascii="Times New Roman" w:hAnsi="Times New Roman" w:cs="Times New Roman"/>
          <w:bCs/>
          <w:sz w:val="18"/>
          <w:szCs w:val="24"/>
        </w:rPr>
      </w:pPr>
      <w:r w:rsidRPr="00972910">
        <w:rPr>
          <w:rFonts w:ascii="Times New Roman" w:hAnsi="Times New Roman" w:cs="Times New Roman"/>
          <w:sz w:val="18"/>
          <w:szCs w:val="24"/>
        </w:rPr>
        <w:t>为公司带来的损益达到公司报告期利润总额</w:t>
      </w:r>
      <w:r w:rsidRPr="00972910">
        <w:rPr>
          <w:rFonts w:ascii="Times New Roman" w:hAnsi="Times New Roman" w:cs="Times New Roman"/>
          <w:sz w:val="18"/>
          <w:szCs w:val="24"/>
        </w:rPr>
        <w:t>10%</w:t>
      </w:r>
      <w:r w:rsidRPr="00972910">
        <w:rPr>
          <w:rFonts w:ascii="Times New Roman" w:hAnsi="Times New Roman" w:cs="Times New Roman"/>
          <w:sz w:val="18"/>
          <w:szCs w:val="24"/>
        </w:rPr>
        <w:t>以上的项目</w:t>
      </w:r>
    </w:p>
    <w:p w14:paraId="4CB18A08" w14:textId="77777777" w:rsidR="0024344A" w:rsidRPr="00972910" w:rsidRDefault="0024344A" w:rsidP="0024344A">
      <w:pPr>
        <w:spacing w:before="40" w:after="40"/>
        <w:rPr>
          <w:rFonts w:ascii="Times New Roman" w:hAnsi="Times New Roman" w:cs="Times New Roman"/>
          <w:sz w:val="18"/>
          <w:szCs w:val="24"/>
        </w:rPr>
      </w:pPr>
      <w:r>
        <w:rPr>
          <w:rFonts w:asciiTheme="minorEastAsia" w:hAnsiTheme="minorEastAsia" w:cs="Times New Roman"/>
          <w:sz w:val="18"/>
          <w:szCs w:val="24"/>
        </w:rPr>
        <w:t>□</w:t>
      </w:r>
      <w:r w:rsidRPr="00972910">
        <w:rPr>
          <w:rFonts w:ascii="Times New Roman" w:hAnsi="Times New Roman" w:cs="Times New Roman"/>
          <w:sz w:val="18"/>
          <w:szCs w:val="24"/>
        </w:rPr>
        <w:t>适用</w:t>
      </w:r>
      <w:r w:rsidRPr="00972910">
        <w:rPr>
          <w:rFonts w:ascii="Times New Roman" w:hAnsi="Times New Roman" w:cs="Times New Roman"/>
          <w:sz w:val="18"/>
          <w:szCs w:val="24"/>
        </w:rPr>
        <w:t xml:space="preserve"> </w:t>
      </w:r>
      <w:r w:rsidRPr="008B5BD8">
        <w:rPr>
          <w:rFonts w:ascii="Times New Roman" w:hAnsi="Times New Roman" w:cs="Times New Roman"/>
          <w:sz w:val="18"/>
          <w:szCs w:val="18"/>
        </w:rPr>
        <w:sym w:font="Wingdings 2" w:char="F052"/>
      </w:r>
      <w:r w:rsidRPr="00972910">
        <w:rPr>
          <w:rFonts w:ascii="Times New Roman" w:hAnsi="Times New Roman" w:cs="Times New Roman"/>
          <w:sz w:val="18"/>
          <w:szCs w:val="24"/>
        </w:rPr>
        <w:t>不适用</w:t>
      </w:r>
    </w:p>
    <w:p w14:paraId="520921C8" w14:textId="77777777" w:rsidR="0024344A" w:rsidRPr="008B5BD8" w:rsidRDefault="0024344A" w:rsidP="0024344A">
      <w:pPr>
        <w:spacing w:before="40" w:after="40"/>
        <w:rPr>
          <w:rFonts w:ascii="Times New Roman" w:hAnsi="Times New Roman" w:cs="Times New Roman"/>
          <w:sz w:val="18"/>
          <w:szCs w:val="24"/>
        </w:rPr>
      </w:pPr>
      <w:r w:rsidRPr="00972910">
        <w:rPr>
          <w:rFonts w:ascii="Times New Roman" w:hAnsi="Times New Roman" w:cs="Times New Roman"/>
          <w:sz w:val="18"/>
          <w:szCs w:val="24"/>
        </w:rPr>
        <w:t>公司报告期不存在为公司带来的损益达到公司报告期利润总额</w:t>
      </w:r>
      <w:r w:rsidRPr="00972910">
        <w:rPr>
          <w:rFonts w:ascii="Times New Roman" w:hAnsi="Times New Roman" w:cs="Times New Roman"/>
          <w:sz w:val="18"/>
          <w:szCs w:val="24"/>
        </w:rPr>
        <w:t>10%</w:t>
      </w:r>
      <w:r w:rsidRPr="00972910">
        <w:rPr>
          <w:rFonts w:ascii="Times New Roman" w:hAnsi="Times New Roman" w:cs="Times New Roman"/>
          <w:sz w:val="18"/>
          <w:szCs w:val="24"/>
        </w:rPr>
        <w:t>以上的租赁项目。</w:t>
      </w:r>
    </w:p>
    <w:p w14:paraId="052F9AE0" w14:textId="77777777" w:rsidR="00341E82" w:rsidRPr="001D55BB" w:rsidRDefault="00341E82" w:rsidP="00341E82">
      <w:pPr>
        <w:pStyle w:val="3"/>
        <w:keepNext w:val="0"/>
        <w:keepLines w:val="0"/>
        <w:spacing w:line="280" w:lineRule="exact"/>
        <w:jc w:val="left"/>
        <w:rPr>
          <w:rFonts w:ascii="Times New Roman" w:eastAsiaTheme="minorEastAsia" w:hAnsi="Times New Roman" w:cs="Times New Roman"/>
          <w:b/>
          <w:bCs/>
        </w:rPr>
      </w:pPr>
      <w:bookmarkStart w:id="76" w:name="_GoBack"/>
      <w:bookmarkEnd w:id="76"/>
      <w:r w:rsidRPr="001D55BB">
        <w:rPr>
          <w:rFonts w:ascii="Times New Roman" w:eastAsiaTheme="minorEastAsia" w:hAnsi="Times New Roman" w:cs="Times New Roman"/>
          <w:b/>
          <w:bCs/>
        </w:rPr>
        <w:lastRenderedPageBreak/>
        <w:t>2</w:t>
      </w:r>
      <w:r w:rsidRPr="001D55BB">
        <w:rPr>
          <w:rFonts w:ascii="Times New Roman" w:eastAsiaTheme="minorEastAsia" w:hAnsi="Times New Roman" w:cs="Times New Roman"/>
          <w:b/>
          <w:bCs/>
        </w:rPr>
        <w:t>、重大担保</w:t>
      </w:r>
      <w:bookmarkEnd w:id="74"/>
    </w:p>
    <w:p w14:paraId="0E55355B"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sym w:font="Wingdings 2" w:char="F052"/>
      </w:r>
      <w:r w:rsidRPr="00341E82">
        <w:rPr>
          <w:rFonts w:ascii="Times New Roman" w:hAnsi="Times New Roman" w:cs="Times New Roman"/>
          <w:sz w:val="18"/>
          <w:szCs w:val="18"/>
        </w:rPr>
        <w:t>适用</w:t>
      </w:r>
      <w:r w:rsidRPr="00341E82">
        <w:rPr>
          <w:rFonts w:ascii="Times New Roman" w:hAnsi="Times New Roman" w:cs="Times New Roman"/>
          <w:sz w:val="18"/>
          <w:szCs w:val="18"/>
        </w:rPr>
        <w:t xml:space="preserve"> </w:t>
      </w:r>
      <w:r w:rsidRPr="00341E82">
        <w:rPr>
          <w:rFonts w:asciiTheme="minorEastAsia" w:hAnsiTheme="minorEastAsia" w:cs="Times New Roman"/>
          <w:sz w:val="18"/>
          <w:szCs w:val="18"/>
        </w:rPr>
        <w:t>□</w:t>
      </w:r>
      <w:r w:rsidRPr="00341E82">
        <w:rPr>
          <w:rFonts w:ascii="Times New Roman" w:hAnsi="Times New Roman" w:cs="Times New Roman"/>
          <w:sz w:val="18"/>
          <w:szCs w:val="18"/>
        </w:rPr>
        <w:t>不适用</w:t>
      </w:r>
    </w:p>
    <w:p w14:paraId="75EC9D73"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t>（</w:t>
      </w:r>
      <w:r w:rsidRPr="00341E82">
        <w:rPr>
          <w:rFonts w:ascii="Times New Roman" w:hAnsi="Times New Roman" w:cs="Times New Roman"/>
          <w:sz w:val="18"/>
          <w:szCs w:val="18"/>
        </w:rPr>
        <w:t>1</w:t>
      </w:r>
      <w:r w:rsidRPr="00341E82">
        <w:rPr>
          <w:rFonts w:ascii="Times New Roman" w:hAnsi="Times New Roman" w:cs="Times New Roman"/>
          <w:sz w:val="18"/>
          <w:szCs w:val="18"/>
        </w:rPr>
        <w:t>）担保情况</w:t>
      </w:r>
    </w:p>
    <w:p w14:paraId="11614A3A" w14:textId="650889E2" w:rsidR="00341E82" w:rsidRPr="001D55BB" w:rsidRDefault="00341E82" w:rsidP="00341E82">
      <w:pPr>
        <w:spacing w:before="40" w:after="40"/>
        <w:ind w:firstLineChars="200" w:firstLine="360"/>
        <w:rPr>
          <w:rFonts w:ascii="Times New Roman" w:hAnsi="Times New Roman" w:cs="Times New Roman"/>
          <w:sz w:val="18"/>
          <w:szCs w:val="18"/>
        </w:rPr>
      </w:pPr>
      <w:r w:rsidRPr="00341E82">
        <w:rPr>
          <w:rFonts w:ascii="Times New Roman" w:hAnsi="Times New Roman" w:cs="Times New Roman" w:hint="eastAsia"/>
          <w:sz w:val="18"/>
          <w:szCs w:val="18"/>
        </w:rPr>
        <w:t>报告期内，公司为子公司提供担保，发生额为人民币</w:t>
      </w:r>
      <w:r w:rsidR="00FC4E76" w:rsidRPr="00FC4E76">
        <w:rPr>
          <w:rFonts w:ascii="Times New Roman" w:hAnsi="Times New Roman" w:cs="Times New Roman"/>
          <w:sz w:val="18"/>
          <w:szCs w:val="18"/>
        </w:rPr>
        <w:t>753,505.69</w:t>
      </w:r>
      <w:r w:rsidRPr="00341E82">
        <w:rPr>
          <w:rFonts w:ascii="Times New Roman" w:hAnsi="Times New Roman" w:cs="Times New Roman" w:hint="eastAsia"/>
          <w:sz w:val="18"/>
          <w:szCs w:val="18"/>
        </w:rPr>
        <w:t>万元。截止</w:t>
      </w:r>
      <w:r w:rsidRPr="00341E82">
        <w:rPr>
          <w:rFonts w:ascii="Times New Roman" w:hAnsi="Times New Roman" w:cs="Times New Roman" w:hint="eastAsia"/>
          <w:sz w:val="18"/>
          <w:szCs w:val="18"/>
        </w:rPr>
        <w:t>2023</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6</w:t>
      </w:r>
      <w:r w:rsidRPr="00341E82">
        <w:rPr>
          <w:rFonts w:ascii="Times New Roman" w:hAnsi="Times New Roman" w:cs="Times New Roman" w:hint="eastAsia"/>
          <w:sz w:val="18"/>
          <w:szCs w:val="18"/>
        </w:rPr>
        <w:t>月</w:t>
      </w:r>
      <w:r w:rsidRPr="00341E82">
        <w:rPr>
          <w:rFonts w:ascii="Times New Roman" w:hAnsi="Times New Roman" w:cs="Times New Roman" w:hint="eastAsia"/>
          <w:sz w:val="18"/>
          <w:szCs w:val="18"/>
        </w:rPr>
        <w:t>30</w:t>
      </w:r>
      <w:r w:rsidRPr="00341E82">
        <w:rPr>
          <w:rFonts w:ascii="Times New Roman" w:hAnsi="Times New Roman" w:cs="Times New Roman" w:hint="eastAsia"/>
          <w:sz w:val="18"/>
          <w:szCs w:val="18"/>
        </w:rPr>
        <w:t>日，公司对外提供担保（含公司对子公司、子公司对子公司）余额为人民币</w:t>
      </w:r>
      <w:r w:rsidRPr="00341E82">
        <w:rPr>
          <w:rFonts w:ascii="Times New Roman" w:hAnsi="Times New Roman" w:cs="Times New Roman"/>
          <w:sz w:val="18"/>
          <w:szCs w:val="18"/>
        </w:rPr>
        <w:t>1</w:t>
      </w:r>
      <w:r w:rsidRPr="00341E82">
        <w:rPr>
          <w:rFonts w:ascii="Times New Roman" w:hAnsi="Times New Roman" w:cs="Times New Roman" w:hint="eastAsia"/>
          <w:sz w:val="18"/>
          <w:szCs w:val="18"/>
        </w:rPr>
        <w:t>,</w:t>
      </w:r>
      <w:r w:rsidRPr="00341E82">
        <w:rPr>
          <w:rFonts w:ascii="Times New Roman" w:hAnsi="Times New Roman" w:cs="Times New Roman"/>
          <w:sz w:val="18"/>
          <w:szCs w:val="18"/>
        </w:rPr>
        <w:t>244</w:t>
      </w:r>
      <w:r w:rsidRPr="00341E82">
        <w:rPr>
          <w:rFonts w:ascii="Times New Roman" w:hAnsi="Times New Roman" w:cs="Times New Roman" w:hint="eastAsia"/>
          <w:sz w:val="18"/>
          <w:szCs w:val="18"/>
        </w:rPr>
        <w:t>,</w:t>
      </w:r>
      <w:r w:rsidRPr="00341E82">
        <w:rPr>
          <w:rFonts w:ascii="Times New Roman" w:hAnsi="Times New Roman" w:cs="Times New Roman"/>
          <w:sz w:val="18"/>
          <w:szCs w:val="18"/>
        </w:rPr>
        <w:t>665.27</w:t>
      </w:r>
      <w:r w:rsidRPr="00341E82">
        <w:rPr>
          <w:rFonts w:ascii="Times New Roman" w:hAnsi="Times New Roman" w:cs="Times New Roman" w:hint="eastAsia"/>
          <w:sz w:val="18"/>
          <w:szCs w:val="18"/>
        </w:rPr>
        <w:t>万元，占</w:t>
      </w:r>
      <w:r w:rsidRPr="00341E82">
        <w:rPr>
          <w:rFonts w:ascii="Times New Roman" w:hAnsi="Times New Roman" w:cs="Times New Roman" w:hint="eastAsia"/>
          <w:sz w:val="18"/>
          <w:szCs w:val="18"/>
        </w:rPr>
        <w:t>2023</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6</w:t>
      </w:r>
      <w:r w:rsidRPr="00341E82">
        <w:rPr>
          <w:rFonts w:ascii="Times New Roman" w:hAnsi="Times New Roman" w:cs="Times New Roman" w:hint="eastAsia"/>
          <w:sz w:val="18"/>
          <w:szCs w:val="18"/>
        </w:rPr>
        <w:t>月末归属于母公司股东权益的比例为</w:t>
      </w:r>
      <w:r w:rsidR="00AF05BA">
        <w:rPr>
          <w:rFonts w:ascii="Times New Roman" w:hAnsi="Times New Roman" w:cs="Times New Roman" w:hint="eastAsia"/>
          <w:sz w:val="18"/>
          <w:szCs w:val="18"/>
        </w:rPr>
        <w:t>68.06</w:t>
      </w:r>
      <w:r w:rsidRPr="00341E82">
        <w:rPr>
          <w:rFonts w:ascii="Times New Roman" w:hAnsi="Times New Roman" w:cs="Times New Roman" w:hint="eastAsia"/>
          <w:sz w:val="18"/>
          <w:szCs w:val="18"/>
        </w:rPr>
        <w:t>%</w:t>
      </w:r>
      <w:r w:rsidRPr="00341E82">
        <w:rPr>
          <w:rFonts w:ascii="Times New Roman" w:hAnsi="Times New Roman" w:cs="Times New Roman" w:hint="eastAsia"/>
          <w:sz w:val="18"/>
          <w:szCs w:val="18"/>
        </w:rPr>
        <w:t>。</w:t>
      </w:r>
    </w:p>
    <w:p w14:paraId="5C6959E0" w14:textId="77777777" w:rsidR="00341E82" w:rsidRPr="001D55BB" w:rsidRDefault="00341E82" w:rsidP="00341E82">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0"/>
        <w:gridCol w:w="30"/>
        <w:gridCol w:w="816"/>
        <w:gridCol w:w="742"/>
        <w:gridCol w:w="116"/>
        <w:gridCol w:w="622"/>
        <w:gridCol w:w="394"/>
        <w:gridCol w:w="83"/>
        <w:gridCol w:w="859"/>
        <w:gridCol w:w="196"/>
        <w:gridCol w:w="289"/>
        <w:gridCol w:w="221"/>
        <w:gridCol w:w="770"/>
        <w:gridCol w:w="132"/>
        <w:gridCol w:w="721"/>
        <w:gridCol w:w="283"/>
        <w:gridCol w:w="407"/>
        <w:gridCol w:w="159"/>
        <w:gridCol w:w="434"/>
        <w:gridCol w:w="271"/>
        <w:gridCol w:w="219"/>
        <w:gridCol w:w="649"/>
      </w:tblGrid>
      <w:tr w:rsidR="00341E82" w:rsidRPr="00392B28" w14:paraId="1EFD0497" w14:textId="77777777" w:rsidTr="00392B28">
        <w:trPr>
          <w:trHeight w:val="240"/>
        </w:trPr>
        <w:tc>
          <w:tcPr>
            <w:tcW w:w="5000" w:type="pct"/>
            <w:gridSpan w:val="22"/>
            <w:shd w:val="clear" w:color="auto" w:fill="D3D3D3"/>
            <w:vAlign w:val="center"/>
          </w:tcPr>
          <w:p w14:paraId="50A9D92A"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公司及其子公司对外担保情况（不包括对子公司的担保）</w:t>
            </w:r>
          </w:p>
        </w:tc>
      </w:tr>
      <w:tr w:rsidR="006E0A41" w:rsidRPr="00392B28" w14:paraId="0BE660F3" w14:textId="77777777" w:rsidTr="006E0A41">
        <w:trPr>
          <w:trHeight w:val="240"/>
        </w:trPr>
        <w:tc>
          <w:tcPr>
            <w:tcW w:w="660" w:type="pct"/>
            <w:shd w:val="clear" w:color="auto" w:fill="D3D3D3"/>
            <w:vAlign w:val="center"/>
          </w:tcPr>
          <w:p w14:paraId="6BA5D0A5"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担保对象名称</w:t>
            </w:r>
          </w:p>
        </w:tc>
        <w:tc>
          <w:tcPr>
            <w:tcW w:w="436" w:type="pct"/>
            <w:gridSpan w:val="2"/>
            <w:shd w:val="clear" w:color="auto" w:fill="D3D3D3"/>
            <w:vAlign w:val="center"/>
          </w:tcPr>
          <w:p w14:paraId="53424832"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担保额度相关公告披露日期</w:t>
            </w:r>
          </w:p>
        </w:tc>
        <w:tc>
          <w:tcPr>
            <w:tcW w:w="443" w:type="pct"/>
            <w:gridSpan w:val="2"/>
            <w:shd w:val="clear" w:color="auto" w:fill="D3D3D3"/>
            <w:vAlign w:val="center"/>
          </w:tcPr>
          <w:p w14:paraId="30D8828D"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担保额度</w:t>
            </w:r>
          </w:p>
        </w:tc>
        <w:tc>
          <w:tcPr>
            <w:tcW w:w="567" w:type="pct"/>
            <w:gridSpan w:val="3"/>
            <w:shd w:val="clear" w:color="auto" w:fill="D3D3D3"/>
            <w:vAlign w:val="center"/>
          </w:tcPr>
          <w:p w14:paraId="7D1533A2"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实际发生日期</w:t>
            </w:r>
          </w:p>
        </w:tc>
        <w:tc>
          <w:tcPr>
            <w:tcW w:w="443" w:type="pct"/>
            <w:shd w:val="clear" w:color="auto" w:fill="D3D3D3"/>
            <w:vAlign w:val="center"/>
          </w:tcPr>
          <w:p w14:paraId="316ADAF1"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实际担保金额</w:t>
            </w:r>
          </w:p>
        </w:tc>
        <w:tc>
          <w:tcPr>
            <w:tcW w:w="364" w:type="pct"/>
            <w:gridSpan w:val="3"/>
            <w:shd w:val="clear" w:color="auto" w:fill="D3D3D3"/>
            <w:vAlign w:val="center"/>
          </w:tcPr>
          <w:p w14:paraId="6B5E2A96"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担保类型</w:t>
            </w:r>
          </w:p>
        </w:tc>
        <w:tc>
          <w:tcPr>
            <w:tcW w:w="465" w:type="pct"/>
            <w:gridSpan w:val="2"/>
            <w:shd w:val="clear" w:color="auto" w:fill="D3D3D3"/>
            <w:vAlign w:val="center"/>
          </w:tcPr>
          <w:p w14:paraId="1694B0EF" w14:textId="36D04FA7" w:rsidR="00341E82" w:rsidRPr="00392B28" w:rsidRDefault="00341E82" w:rsidP="00392B28">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担保物</w:t>
            </w:r>
          </w:p>
        </w:tc>
        <w:tc>
          <w:tcPr>
            <w:tcW w:w="728" w:type="pct"/>
            <w:gridSpan w:val="3"/>
            <w:shd w:val="clear" w:color="auto" w:fill="D3D3D3"/>
            <w:vAlign w:val="center"/>
          </w:tcPr>
          <w:p w14:paraId="61547EA3"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反担保情况（如有）</w:t>
            </w:r>
          </w:p>
        </w:tc>
        <w:tc>
          <w:tcPr>
            <w:tcW w:w="305" w:type="pct"/>
            <w:gridSpan w:val="2"/>
            <w:shd w:val="clear" w:color="auto" w:fill="D3D3D3"/>
            <w:vAlign w:val="center"/>
          </w:tcPr>
          <w:p w14:paraId="018B2DCD"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担保期</w:t>
            </w:r>
          </w:p>
        </w:tc>
        <w:tc>
          <w:tcPr>
            <w:tcW w:w="253" w:type="pct"/>
            <w:gridSpan w:val="2"/>
            <w:shd w:val="clear" w:color="auto" w:fill="D3D3D3"/>
            <w:vAlign w:val="center"/>
          </w:tcPr>
          <w:p w14:paraId="5368CB3E"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是否履行完毕</w:t>
            </w:r>
          </w:p>
        </w:tc>
        <w:tc>
          <w:tcPr>
            <w:tcW w:w="337" w:type="pct"/>
            <w:shd w:val="clear" w:color="auto" w:fill="D3D3D3"/>
            <w:vAlign w:val="center"/>
          </w:tcPr>
          <w:p w14:paraId="7649E516"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是否为关联方担保</w:t>
            </w:r>
          </w:p>
        </w:tc>
      </w:tr>
      <w:tr w:rsidR="006E0A41" w:rsidRPr="00392B28" w14:paraId="314F7360" w14:textId="77777777" w:rsidTr="006E0A41">
        <w:trPr>
          <w:trHeight w:val="240"/>
        </w:trPr>
        <w:tc>
          <w:tcPr>
            <w:tcW w:w="660" w:type="pct"/>
            <w:vAlign w:val="center"/>
          </w:tcPr>
          <w:p w14:paraId="2022099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潍坊港区木片码头有限公司</w:t>
            </w:r>
          </w:p>
        </w:tc>
        <w:tc>
          <w:tcPr>
            <w:tcW w:w="436" w:type="pct"/>
            <w:gridSpan w:val="2"/>
            <w:vAlign w:val="center"/>
          </w:tcPr>
          <w:p w14:paraId="54D6D25A"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2017</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7</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24</w:t>
            </w:r>
            <w:r w:rsidRPr="00392B28">
              <w:rPr>
                <w:rFonts w:ascii="Times New Roman" w:hAnsi="Times New Roman" w:cs="Times New Roman"/>
                <w:color w:val="000000"/>
                <w:sz w:val="18"/>
                <w:szCs w:val="18"/>
              </w:rPr>
              <w:t>日</w:t>
            </w:r>
          </w:p>
        </w:tc>
        <w:tc>
          <w:tcPr>
            <w:tcW w:w="443" w:type="pct"/>
            <w:gridSpan w:val="2"/>
            <w:vAlign w:val="center"/>
          </w:tcPr>
          <w:p w14:paraId="5050A122" w14:textId="1AFB41A2"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17,500.00 </w:t>
            </w:r>
          </w:p>
        </w:tc>
        <w:tc>
          <w:tcPr>
            <w:tcW w:w="567" w:type="pct"/>
            <w:gridSpan w:val="3"/>
            <w:vAlign w:val="center"/>
          </w:tcPr>
          <w:p w14:paraId="4042786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2017</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12</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20</w:t>
            </w:r>
            <w:r w:rsidRPr="00392B28">
              <w:rPr>
                <w:rFonts w:ascii="Times New Roman" w:hAnsi="Times New Roman" w:cs="Times New Roman"/>
                <w:color w:val="000000"/>
                <w:sz w:val="18"/>
                <w:szCs w:val="18"/>
              </w:rPr>
              <w:t>日</w:t>
            </w:r>
          </w:p>
        </w:tc>
        <w:tc>
          <w:tcPr>
            <w:tcW w:w="443" w:type="pct"/>
            <w:vAlign w:val="center"/>
          </w:tcPr>
          <w:p w14:paraId="51120C91" w14:textId="2A445846"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10,520.00 </w:t>
            </w:r>
          </w:p>
        </w:tc>
        <w:tc>
          <w:tcPr>
            <w:tcW w:w="364" w:type="pct"/>
            <w:gridSpan w:val="3"/>
            <w:vAlign w:val="center"/>
          </w:tcPr>
          <w:p w14:paraId="3C78E7E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465" w:type="pct"/>
            <w:gridSpan w:val="2"/>
            <w:vAlign w:val="center"/>
          </w:tcPr>
          <w:p w14:paraId="0565388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信用保证</w:t>
            </w:r>
          </w:p>
        </w:tc>
        <w:tc>
          <w:tcPr>
            <w:tcW w:w="728" w:type="pct"/>
            <w:gridSpan w:val="3"/>
            <w:vAlign w:val="center"/>
          </w:tcPr>
          <w:p w14:paraId="1735471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305" w:type="pct"/>
            <w:gridSpan w:val="2"/>
            <w:vAlign w:val="center"/>
          </w:tcPr>
          <w:p w14:paraId="71F506D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10</w:t>
            </w:r>
            <w:r w:rsidRPr="00392B28">
              <w:rPr>
                <w:rFonts w:ascii="Times New Roman" w:hAnsi="Times New Roman" w:cs="Times New Roman"/>
                <w:color w:val="000000"/>
                <w:sz w:val="18"/>
                <w:szCs w:val="18"/>
              </w:rPr>
              <w:t>年</w:t>
            </w:r>
          </w:p>
        </w:tc>
        <w:tc>
          <w:tcPr>
            <w:tcW w:w="253" w:type="pct"/>
            <w:gridSpan w:val="2"/>
            <w:vAlign w:val="center"/>
          </w:tcPr>
          <w:p w14:paraId="6015070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21BB80F8" w14:textId="56A11973" w:rsidR="00341E82" w:rsidRPr="00392B28" w:rsidRDefault="00075010" w:rsidP="00392B28">
            <w:pPr>
              <w:spacing w:line="240" w:lineRule="exact"/>
              <w:jc w:val="center"/>
              <w:rPr>
                <w:rFonts w:ascii="Times New Roman" w:eastAsia="宋体" w:hAnsi="Times New Roman" w:cs="Times New Roman"/>
                <w:sz w:val="18"/>
                <w:szCs w:val="18"/>
              </w:rPr>
            </w:pPr>
            <w:r>
              <w:rPr>
                <w:rFonts w:ascii="Times New Roman" w:hAnsi="Times New Roman" w:cs="Times New Roman" w:hint="eastAsia"/>
                <w:color w:val="000000"/>
                <w:sz w:val="18"/>
                <w:szCs w:val="18"/>
              </w:rPr>
              <w:t>是</w:t>
            </w:r>
          </w:p>
        </w:tc>
      </w:tr>
      <w:tr w:rsidR="006E0A41" w:rsidRPr="00392B28" w14:paraId="28B1320F" w14:textId="77777777" w:rsidTr="006E0A41">
        <w:trPr>
          <w:trHeight w:val="240"/>
        </w:trPr>
        <w:tc>
          <w:tcPr>
            <w:tcW w:w="660" w:type="pct"/>
            <w:vAlign w:val="center"/>
          </w:tcPr>
          <w:p w14:paraId="5009F614" w14:textId="77777777" w:rsidR="00341E82" w:rsidRPr="00392B28" w:rsidRDefault="00341E82" w:rsidP="00341E82">
            <w:pPr>
              <w:spacing w:line="240" w:lineRule="exact"/>
              <w:rPr>
                <w:rFonts w:ascii="Times New Roman" w:eastAsia="宋体" w:hAnsi="Times New Roman" w:cs="Times New Roman"/>
                <w:sz w:val="18"/>
                <w:szCs w:val="18"/>
              </w:rPr>
            </w:pPr>
            <w:proofErr w:type="gramStart"/>
            <w:r w:rsidRPr="00392B28">
              <w:rPr>
                <w:rFonts w:ascii="Times New Roman" w:hAnsi="Times New Roman" w:cs="Times New Roman"/>
                <w:color w:val="000000"/>
                <w:sz w:val="18"/>
                <w:szCs w:val="18"/>
              </w:rPr>
              <w:t>湛江润宝商贸</w:t>
            </w:r>
            <w:proofErr w:type="gramEnd"/>
            <w:r w:rsidRPr="00392B28">
              <w:rPr>
                <w:rFonts w:ascii="Times New Roman" w:hAnsi="Times New Roman" w:cs="Times New Roman"/>
                <w:color w:val="000000"/>
                <w:sz w:val="18"/>
                <w:szCs w:val="18"/>
              </w:rPr>
              <w:t>有限公司</w:t>
            </w:r>
          </w:p>
        </w:tc>
        <w:tc>
          <w:tcPr>
            <w:tcW w:w="436" w:type="pct"/>
            <w:gridSpan w:val="2"/>
            <w:vAlign w:val="center"/>
          </w:tcPr>
          <w:p w14:paraId="29322CB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443" w:type="pct"/>
            <w:gridSpan w:val="2"/>
            <w:vAlign w:val="center"/>
          </w:tcPr>
          <w:p w14:paraId="04E94A76" w14:textId="3411B34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16,000.00 </w:t>
            </w:r>
          </w:p>
        </w:tc>
        <w:tc>
          <w:tcPr>
            <w:tcW w:w="567" w:type="pct"/>
            <w:gridSpan w:val="3"/>
            <w:vAlign w:val="center"/>
          </w:tcPr>
          <w:p w14:paraId="04DA414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4</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25</w:t>
            </w:r>
            <w:r w:rsidRPr="00392B28">
              <w:rPr>
                <w:rFonts w:ascii="Times New Roman" w:hAnsi="Times New Roman" w:cs="Times New Roman"/>
                <w:color w:val="000000"/>
                <w:sz w:val="18"/>
                <w:szCs w:val="18"/>
              </w:rPr>
              <w:t>日</w:t>
            </w:r>
          </w:p>
        </w:tc>
        <w:tc>
          <w:tcPr>
            <w:tcW w:w="443" w:type="pct"/>
            <w:vAlign w:val="center"/>
          </w:tcPr>
          <w:p w14:paraId="4406DAF1" w14:textId="0DDB1F16"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16,000.00 </w:t>
            </w:r>
          </w:p>
        </w:tc>
        <w:tc>
          <w:tcPr>
            <w:tcW w:w="364" w:type="pct"/>
            <w:gridSpan w:val="3"/>
            <w:vAlign w:val="center"/>
          </w:tcPr>
          <w:p w14:paraId="560A387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质押</w:t>
            </w:r>
          </w:p>
        </w:tc>
        <w:tc>
          <w:tcPr>
            <w:tcW w:w="465" w:type="pct"/>
            <w:gridSpan w:val="2"/>
            <w:vAlign w:val="center"/>
          </w:tcPr>
          <w:p w14:paraId="6124790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武汉晨鸣</w:t>
            </w:r>
            <w:r w:rsidRPr="00392B28">
              <w:rPr>
                <w:rFonts w:ascii="Times New Roman" w:hAnsi="Times New Roman" w:cs="Times New Roman"/>
                <w:color w:val="000000"/>
                <w:sz w:val="18"/>
                <w:szCs w:val="18"/>
              </w:rPr>
              <w:t>34.64%</w:t>
            </w:r>
            <w:r w:rsidRPr="00392B28">
              <w:rPr>
                <w:rFonts w:ascii="Times New Roman" w:hAnsi="Times New Roman" w:cs="Times New Roman"/>
                <w:color w:val="000000"/>
                <w:sz w:val="18"/>
                <w:szCs w:val="18"/>
              </w:rPr>
              <w:t>的股权</w:t>
            </w:r>
          </w:p>
        </w:tc>
        <w:tc>
          <w:tcPr>
            <w:tcW w:w="728" w:type="pct"/>
            <w:gridSpan w:val="3"/>
            <w:vAlign w:val="center"/>
          </w:tcPr>
          <w:p w14:paraId="4F43046A"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剩余股权转让款</w:t>
            </w:r>
            <w:r w:rsidRPr="00392B28">
              <w:rPr>
                <w:rFonts w:ascii="Times New Roman" w:hAnsi="Times New Roman" w:cs="Times New Roman"/>
                <w:color w:val="000000"/>
                <w:sz w:val="18"/>
                <w:szCs w:val="18"/>
              </w:rPr>
              <w:t>1.6</w:t>
            </w:r>
            <w:r w:rsidRPr="00392B28">
              <w:rPr>
                <w:rFonts w:ascii="Times New Roman" w:hAnsi="Times New Roman" w:cs="Times New Roman"/>
                <w:color w:val="000000"/>
                <w:sz w:val="18"/>
                <w:szCs w:val="18"/>
              </w:rPr>
              <w:t>亿元</w:t>
            </w:r>
          </w:p>
        </w:tc>
        <w:tc>
          <w:tcPr>
            <w:tcW w:w="305" w:type="pct"/>
            <w:gridSpan w:val="2"/>
            <w:vAlign w:val="center"/>
          </w:tcPr>
          <w:p w14:paraId="590D234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2</w:t>
            </w:r>
            <w:r w:rsidRPr="00392B28">
              <w:rPr>
                <w:rFonts w:ascii="Times New Roman" w:hAnsi="Times New Roman" w:cs="Times New Roman"/>
                <w:color w:val="000000"/>
                <w:sz w:val="18"/>
                <w:szCs w:val="18"/>
              </w:rPr>
              <w:t>年</w:t>
            </w:r>
          </w:p>
        </w:tc>
        <w:tc>
          <w:tcPr>
            <w:tcW w:w="253" w:type="pct"/>
            <w:gridSpan w:val="2"/>
            <w:vAlign w:val="center"/>
          </w:tcPr>
          <w:p w14:paraId="68106E8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596C3EC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0AB90AB9" w14:textId="77777777" w:rsidTr="006E0A41">
        <w:trPr>
          <w:trHeight w:val="240"/>
        </w:trPr>
        <w:tc>
          <w:tcPr>
            <w:tcW w:w="660" w:type="pct"/>
            <w:vAlign w:val="center"/>
          </w:tcPr>
          <w:p w14:paraId="30DA342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湛江定进商贸有限公司</w:t>
            </w:r>
          </w:p>
        </w:tc>
        <w:tc>
          <w:tcPr>
            <w:tcW w:w="436" w:type="pct"/>
            <w:gridSpan w:val="2"/>
            <w:vAlign w:val="center"/>
          </w:tcPr>
          <w:p w14:paraId="3E0F99A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12</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7</w:t>
            </w:r>
            <w:r w:rsidRPr="00392B28">
              <w:rPr>
                <w:rFonts w:ascii="Times New Roman" w:hAnsi="Times New Roman" w:cs="Times New Roman"/>
                <w:color w:val="000000"/>
                <w:sz w:val="18"/>
                <w:szCs w:val="18"/>
              </w:rPr>
              <w:t>日</w:t>
            </w:r>
          </w:p>
        </w:tc>
        <w:tc>
          <w:tcPr>
            <w:tcW w:w="443" w:type="pct"/>
            <w:gridSpan w:val="2"/>
            <w:vAlign w:val="center"/>
          </w:tcPr>
          <w:p w14:paraId="7787760F" w14:textId="261772F3"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13,558.19 </w:t>
            </w:r>
          </w:p>
        </w:tc>
        <w:tc>
          <w:tcPr>
            <w:tcW w:w="567" w:type="pct"/>
            <w:gridSpan w:val="3"/>
            <w:vAlign w:val="center"/>
          </w:tcPr>
          <w:p w14:paraId="22C9131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12</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7</w:t>
            </w:r>
            <w:r w:rsidRPr="00392B28">
              <w:rPr>
                <w:rFonts w:ascii="Times New Roman" w:hAnsi="Times New Roman" w:cs="Times New Roman"/>
                <w:color w:val="000000"/>
                <w:sz w:val="18"/>
                <w:szCs w:val="18"/>
              </w:rPr>
              <w:t>日</w:t>
            </w:r>
          </w:p>
        </w:tc>
        <w:tc>
          <w:tcPr>
            <w:tcW w:w="443" w:type="pct"/>
            <w:vAlign w:val="center"/>
          </w:tcPr>
          <w:p w14:paraId="16EE1394" w14:textId="708C7A1B"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13,558.19 </w:t>
            </w:r>
          </w:p>
        </w:tc>
        <w:tc>
          <w:tcPr>
            <w:tcW w:w="364" w:type="pct"/>
            <w:gridSpan w:val="3"/>
            <w:vAlign w:val="center"/>
          </w:tcPr>
          <w:p w14:paraId="4671CD6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抵押</w:t>
            </w:r>
          </w:p>
        </w:tc>
        <w:tc>
          <w:tcPr>
            <w:tcW w:w="465" w:type="pct"/>
            <w:gridSpan w:val="2"/>
            <w:vAlign w:val="center"/>
          </w:tcPr>
          <w:p w14:paraId="16E21B4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房产</w:t>
            </w:r>
          </w:p>
        </w:tc>
        <w:tc>
          <w:tcPr>
            <w:tcW w:w="728" w:type="pct"/>
            <w:gridSpan w:val="3"/>
            <w:vAlign w:val="center"/>
          </w:tcPr>
          <w:p w14:paraId="7B3D1602"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剩余股权转让款</w:t>
            </w:r>
            <w:r w:rsidRPr="00392B28">
              <w:rPr>
                <w:rFonts w:ascii="Times New Roman" w:hAnsi="Times New Roman" w:cs="Times New Roman"/>
                <w:color w:val="000000"/>
                <w:sz w:val="18"/>
                <w:szCs w:val="18"/>
              </w:rPr>
              <w:t>1.36</w:t>
            </w:r>
            <w:r w:rsidRPr="00392B28">
              <w:rPr>
                <w:rFonts w:ascii="Times New Roman" w:hAnsi="Times New Roman" w:cs="Times New Roman"/>
                <w:color w:val="000000"/>
                <w:sz w:val="18"/>
                <w:szCs w:val="18"/>
              </w:rPr>
              <w:t>亿元</w:t>
            </w:r>
          </w:p>
        </w:tc>
        <w:tc>
          <w:tcPr>
            <w:tcW w:w="305" w:type="pct"/>
            <w:gridSpan w:val="2"/>
            <w:vAlign w:val="center"/>
          </w:tcPr>
          <w:p w14:paraId="718232C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年</w:t>
            </w:r>
          </w:p>
        </w:tc>
        <w:tc>
          <w:tcPr>
            <w:tcW w:w="253" w:type="pct"/>
            <w:gridSpan w:val="2"/>
            <w:vAlign w:val="center"/>
          </w:tcPr>
          <w:p w14:paraId="2AE3C7D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7F76C6E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5B33048A" w14:textId="77777777" w:rsidTr="006E0A41">
        <w:trPr>
          <w:trHeight w:val="240"/>
        </w:trPr>
        <w:tc>
          <w:tcPr>
            <w:tcW w:w="660" w:type="pct"/>
            <w:vAlign w:val="center"/>
          </w:tcPr>
          <w:p w14:paraId="77DD1247"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hint="eastAsia"/>
                <w:color w:val="000000"/>
                <w:sz w:val="18"/>
                <w:szCs w:val="18"/>
              </w:rPr>
              <w:t>上海水岚贸易有限公司</w:t>
            </w:r>
          </w:p>
        </w:tc>
        <w:tc>
          <w:tcPr>
            <w:tcW w:w="436" w:type="pct"/>
            <w:gridSpan w:val="2"/>
            <w:vAlign w:val="center"/>
          </w:tcPr>
          <w:p w14:paraId="77131B09"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color w:val="000000"/>
                <w:sz w:val="18"/>
                <w:szCs w:val="18"/>
              </w:rPr>
              <w:t>2022</w:t>
            </w:r>
            <w:r w:rsidRPr="003F00CA">
              <w:rPr>
                <w:rFonts w:ascii="Times New Roman" w:hAnsi="Times New Roman" w:cs="Times New Roman" w:hint="eastAsia"/>
                <w:color w:val="000000"/>
                <w:sz w:val="18"/>
                <w:szCs w:val="18"/>
              </w:rPr>
              <w:t>年</w:t>
            </w:r>
            <w:r w:rsidRPr="003F00CA">
              <w:rPr>
                <w:rFonts w:ascii="Times New Roman" w:hAnsi="Times New Roman" w:cs="Times New Roman"/>
                <w:color w:val="000000"/>
                <w:sz w:val="18"/>
                <w:szCs w:val="18"/>
              </w:rPr>
              <w:t>12</w:t>
            </w:r>
            <w:r w:rsidRPr="003F00CA">
              <w:rPr>
                <w:rFonts w:ascii="Times New Roman" w:hAnsi="Times New Roman" w:cs="Times New Roman" w:hint="eastAsia"/>
                <w:color w:val="000000"/>
                <w:sz w:val="18"/>
                <w:szCs w:val="18"/>
              </w:rPr>
              <w:t>月</w:t>
            </w:r>
            <w:r w:rsidRPr="003F00CA">
              <w:rPr>
                <w:rFonts w:ascii="Times New Roman" w:hAnsi="Times New Roman" w:cs="Times New Roman"/>
                <w:color w:val="000000"/>
                <w:sz w:val="18"/>
                <w:szCs w:val="18"/>
              </w:rPr>
              <w:t>7</w:t>
            </w:r>
            <w:r w:rsidRPr="003F00CA">
              <w:rPr>
                <w:rFonts w:ascii="Times New Roman" w:hAnsi="Times New Roman" w:cs="Times New Roman" w:hint="eastAsia"/>
                <w:color w:val="000000"/>
                <w:sz w:val="18"/>
                <w:szCs w:val="18"/>
              </w:rPr>
              <w:t>日</w:t>
            </w:r>
          </w:p>
        </w:tc>
        <w:tc>
          <w:tcPr>
            <w:tcW w:w="443" w:type="pct"/>
            <w:gridSpan w:val="2"/>
            <w:vAlign w:val="center"/>
          </w:tcPr>
          <w:p w14:paraId="33012207" w14:textId="6CA1AB0B" w:rsidR="00341E82" w:rsidRPr="003F00CA" w:rsidRDefault="00341E82" w:rsidP="00341E82">
            <w:pPr>
              <w:spacing w:line="240" w:lineRule="exact"/>
              <w:jc w:val="right"/>
              <w:rPr>
                <w:rFonts w:ascii="Times New Roman" w:eastAsia="宋体" w:hAnsi="Times New Roman" w:cs="Times New Roman"/>
                <w:sz w:val="18"/>
                <w:szCs w:val="18"/>
              </w:rPr>
            </w:pPr>
            <w:r w:rsidRPr="003F00CA">
              <w:rPr>
                <w:rFonts w:ascii="Times New Roman" w:hAnsi="Times New Roman" w:cs="Times New Roman"/>
                <w:color w:val="000000"/>
                <w:sz w:val="18"/>
                <w:szCs w:val="18"/>
              </w:rPr>
              <w:t xml:space="preserve">45,700.00 </w:t>
            </w:r>
          </w:p>
        </w:tc>
        <w:tc>
          <w:tcPr>
            <w:tcW w:w="567" w:type="pct"/>
            <w:gridSpan w:val="3"/>
            <w:vAlign w:val="center"/>
          </w:tcPr>
          <w:p w14:paraId="4D8346D3"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color w:val="000000"/>
                <w:sz w:val="18"/>
                <w:szCs w:val="18"/>
              </w:rPr>
              <w:t>2022</w:t>
            </w:r>
            <w:r w:rsidRPr="003F00CA">
              <w:rPr>
                <w:rFonts w:ascii="Times New Roman" w:hAnsi="Times New Roman" w:cs="Times New Roman" w:hint="eastAsia"/>
                <w:color w:val="000000"/>
                <w:sz w:val="18"/>
                <w:szCs w:val="18"/>
              </w:rPr>
              <w:t>年</w:t>
            </w:r>
            <w:r w:rsidRPr="003F00CA">
              <w:rPr>
                <w:rFonts w:ascii="Times New Roman" w:hAnsi="Times New Roman" w:cs="Times New Roman"/>
                <w:color w:val="000000"/>
                <w:sz w:val="18"/>
                <w:szCs w:val="18"/>
              </w:rPr>
              <w:t>12</w:t>
            </w:r>
            <w:r w:rsidRPr="003F00CA">
              <w:rPr>
                <w:rFonts w:ascii="Times New Roman" w:hAnsi="Times New Roman" w:cs="Times New Roman" w:hint="eastAsia"/>
                <w:color w:val="000000"/>
                <w:sz w:val="18"/>
                <w:szCs w:val="18"/>
              </w:rPr>
              <w:t>月</w:t>
            </w:r>
            <w:r w:rsidRPr="003F00CA">
              <w:rPr>
                <w:rFonts w:ascii="Times New Roman" w:hAnsi="Times New Roman" w:cs="Times New Roman"/>
                <w:color w:val="000000"/>
                <w:sz w:val="18"/>
                <w:szCs w:val="18"/>
              </w:rPr>
              <w:t>7</w:t>
            </w:r>
            <w:r w:rsidRPr="003F00CA">
              <w:rPr>
                <w:rFonts w:ascii="Times New Roman" w:hAnsi="Times New Roman" w:cs="Times New Roman" w:hint="eastAsia"/>
                <w:color w:val="000000"/>
                <w:sz w:val="18"/>
                <w:szCs w:val="18"/>
              </w:rPr>
              <w:t>日</w:t>
            </w:r>
          </w:p>
        </w:tc>
        <w:tc>
          <w:tcPr>
            <w:tcW w:w="443" w:type="pct"/>
            <w:vAlign w:val="center"/>
          </w:tcPr>
          <w:p w14:paraId="4040F627" w14:textId="58353FBD" w:rsidR="00341E82" w:rsidRPr="003F00CA" w:rsidRDefault="00341E82" w:rsidP="00341E82">
            <w:pPr>
              <w:spacing w:line="240" w:lineRule="exact"/>
              <w:jc w:val="right"/>
              <w:rPr>
                <w:rFonts w:ascii="Times New Roman" w:eastAsia="宋体" w:hAnsi="Times New Roman" w:cs="Times New Roman"/>
                <w:sz w:val="18"/>
                <w:szCs w:val="18"/>
              </w:rPr>
            </w:pPr>
            <w:r w:rsidRPr="003F00CA">
              <w:rPr>
                <w:rFonts w:ascii="Times New Roman" w:hAnsi="Times New Roman" w:cs="Times New Roman"/>
                <w:color w:val="000000"/>
                <w:sz w:val="18"/>
                <w:szCs w:val="18"/>
              </w:rPr>
              <w:t xml:space="preserve">45,000.00 </w:t>
            </w:r>
          </w:p>
        </w:tc>
        <w:tc>
          <w:tcPr>
            <w:tcW w:w="364" w:type="pct"/>
            <w:gridSpan w:val="3"/>
            <w:vAlign w:val="center"/>
          </w:tcPr>
          <w:p w14:paraId="1730066B"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hint="eastAsia"/>
                <w:color w:val="000000"/>
                <w:sz w:val="18"/>
                <w:szCs w:val="18"/>
              </w:rPr>
              <w:t>质押</w:t>
            </w:r>
          </w:p>
        </w:tc>
        <w:tc>
          <w:tcPr>
            <w:tcW w:w="465" w:type="pct"/>
            <w:gridSpan w:val="2"/>
            <w:vAlign w:val="center"/>
          </w:tcPr>
          <w:p w14:paraId="2872FEF4"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hint="eastAsia"/>
                <w:color w:val="000000"/>
                <w:sz w:val="18"/>
                <w:szCs w:val="18"/>
              </w:rPr>
              <w:t>上海崇</w:t>
            </w:r>
            <w:proofErr w:type="gramStart"/>
            <w:r w:rsidRPr="003F00CA">
              <w:rPr>
                <w:rFonts w:ascii="Times New Roman" w:hAnsi="Times New Roman" w:cs="Times New Roman" w:hint="eastAsia"/>
                <w:color w:val="000000"/>
                <w:sz w:val="18"/>
                <w:szCs w:val="18"/>
              </w:rPr>
              <w:t>闵</w:t>
            </w:r>
            <w:proofErr w:type="gramEnd"/>
            <w:r w:rsidRPr="003F00CA">
              <w:rPr>
                <w:rFonts w:ascii="Times New Roman" w:hAnsi="Times New Roman" w:cs="Times New Roman"/>
                <w:color w:val="000000"/>
                <w:sz w:val="18"/>
                <w:szCs w:val="18"/>
              </w:rPr>
              <w:t>100%</w:t>
            </w:r>
            <w:r w:rsidRPr="003F00CA">
              <w:rPr>
                <w:rFonts w:ascii="Times New Roman" w:hAnsi="Times New Roman" w:cs="Times New Roman" w:hint="eastAsia"/>
                <w:color w:val="000000"/>
                <w:sz w:val="18"/>
                <w:szCs w:val="18"/>
              </w:rPr>
              <w:t>股权</w:t>
            </w:r>
          </w:p>
        </w:tc>
        <w:tc>
          <w:tcPr>
            <w:tcW w:w="728" w:type="pct"/>
            <w:gridSpan w:val="3"/>
            <w:vAlign w:val="center"/>
          </w:tcPr>
          <w:p w14:paraId="5EABA670"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hint="eastAsia"/>
                <w:color w:val="000000"/>
                <w:sz w:val="18"/>
                <w:szCs w:val="18"/>
              </w:rPr>
              <w:t>上海华</w:t>
            </w:r>
            <w:proofErr w:type="gramStart"/>
            <w:r w:rsidRPr="003F00CA">
              <w:rPr>
                <w:rFonts w:ascii="Times New Roman" w:hAnsi="Times New Roman" w:cs="Times New Roman" w:hint="eastAsia"/>
                <w:color w:val="000000"/>
                <w:sz w:val="18"/>
                <w:szCs w:val="18"/>
              </w:rPr>
              <w:t>浩</w:t>
            </w:r>
            <w:proofErr w:type="gramEnd"/>
            <w:r w:rsidRPr="003F00CA">
              <w:rPr>
                <w:rFonts w:ascii="Times New Roman" w:hAnsi="Times New Roman" w:cs="Times New Roman" w:hint="eastAsia"/>
                <w:color w:val="000000"/>
                <w:sz w:val="18"/>
                <w:szCs w:val="18"/>
              </w:rPr>
              <w:t>持有的泰兴港务</w:t>
            </w:r>
            <w:r w:rsidRPr="003F00CA">
              <w:rPr>
                <w:rFonts w:ascii="Times New Roman" w:hAnsi="Times New Roman" w:cs="Times New Roman"/>
                <w:color w:val="000000"/>
                <w:sz w:val="18"/>
                <w:szCs w:val="18"/>
              </w:rPr>
              <w:t>80%</w:t>
            </w:r>
            <w:r w:rsidRPr="003F00CA">
              <w:rPr>
                <w:rFonts w:ascii="Times New Roman" w:hAnsi="Times New Roman" w:cs="Times New Roman" w:hint="eastAsia"/>
                <w:color w:val="000000"/>
                <w:sz w:val="18"/>
                <w:szCs w:val="18"/>
              </w:rPr>
              <w:t>股权</w:t>
            </w:r>
          </w:p>
        </w:tc>
        <w:tc>
          <w:tcPr>
            <w:tcW w:w="305" w:type="pct"/>
            <w:gridSpan w:val="2"/>
            <w:vAlign w:val="center"/>
          </w:tcPr>
          <w:p w14:paraId="7A1D01A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年</w:t>
            </w:r>
          </w:p>
        </w:tc>
        <w:tc>
          <w:tcPr>
            <w:tcW w:w="253" w:type="pct"/>
            <w:gridSpan w:val="2"/>
            <w:vAlign w:val="center"/>
          </w:tcPr>
          <w:p w14:paraId="45D67F1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50D6CAE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634D412F" w14:textId="77777777" w:rsidTr="006E0A41">
        <w:trPr>
          <w:trHeight w:val="240"/>
        </w:trPr>
        <w:tc>
          <w:tcPr>
            <w:tcW w:w="1860" w:type="pct"/>
            <w:gridSpan w:val="6"/>
            <w:shd w:val="clear" w:color="auto" w:fill="D3D3D3"/>
            <w:vAlign w:val="center"/>
          </w:tcPr>
          <w:p w14:paraId="4F420F4D"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报告期内审批的对外担保额度合计（</w:t>
            </w:r>
            <w:r w:rsidRPr="00392B28">
              <w:rPr>
                <w:rFonts w:ascii="Times New Roman" w:eastAsia="宋体" w:hAnsi="Times New Roman" w:cs="Times New Roman"/>
                <w:sz w:val="18"/>
                <w:szCs w:val="18"/>
              </w:rPr>
              <w:t>A1</w:t>
            </w:r>
            <w:r w:rsidRPr="00392B28">
              <w:rPr>
                <w:rFonts w:ascii="Times New Roman" w:eastAsia="宋体" w:hAnsi="Times New Roman" w:cs="Times New Roman"/>
                <w:sz w:val="18"/>
                <w:szCs w:val="18"/>
              </w:rPr>
              <w:t>）</w:t>
            </w:r>
          </w:p>
        </w:tc>
        <w:tc>
          <w:tcPr>
            <w:tcW w:w="688" w:type="pct"/>
            <w:gridSpan w:val="3"/>
            <w:vAlign w:val="center"/>
          </w:tcPr>
          <w:p w14:paraId="3451EFC4" w14:textId="783D687D" w:rsidR="00341E82" w:rsidRPr="00392B28" w:rsidRDefault="00392B28" w:rsidP="00341E82">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0.00</w:t>
            </w:r>
          </w:p>
        </w:tc>
        <w:tc>
          <w:tcPr>
            <w:tcW w:w="1862" w:type="pct"/>
            <w:gridSpan w:val="10"/>
            <w:shd w:val="clear" w:color="auto" w:fill="D3D3D3"/>
            <w:vAlign w:val="center"/>
          </w:tcPr>
          <w:p w14:paraId="4667F02B"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报告期内对外担保实际发生额合计（</w:t>
            </w:r>
            <w:r w:rsidRPr="00392B28">
              <w:rPr>
                <w:rFonts w:ascii="Times New Roman" w:eastAsia="宋体" w:hAnsi="Times New Roman" w:cs="Times New Roman"/>
                <w:sz w:val="18"/>
                <w:szCs w:val="18"/>
              </w:rPr>
              <w:t>A2</w:t>
            </w:r>
            <w:r w:rsidRPr="00392B28">
              <w:rPr>
                <w:rFonts w:ascii="Times New Roman" w:eastAsia="宋体" w:hAnsi="Times New Roman" w:cs="Times New Roman"/>
                <w:sz w:val="18"/>
                <w:szCs w:val="18"/>
              </w:rPr>
              <w:t>）</w:t>
            </w:r>
          </w:p>
        </w:tc>
        <w:tc>
          <w:tcPr>
            <w:tcW w:w="590" w:type="pct"/>
            <w:gridSpan w:val="3"/>
            <w:vAlign w:val="center"/>
          </w:tcPr>
          <w:p w14:paraId="1C7583C8" w14:textId="52F97A36" w:rsidR="00341E82" w:rsidRPr="00392B28" w:rsidRDefault="00392B28" w:rsidP="00341E82">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0.00</w:t>
            </w:r>
          </w:p>
        </w:tc>
      </w:tr>
      <w:tr w:rsidR="006E0A41" w:rsidRPr="00392B28" w14:paraId="71E947E9" w14:textId="77777777" w:rsidTr="006E0A41">
        <w:trPr>
          <w:trHeight w:val="240"/>
        </w:trPr>
        <w:tc>
          <w:tcPr>
            <w:tcW w:w="1860" w:type="pct"/>
            <w:gridSpan w:val="6"/>
            <w:shd w:val="clear" w:color="auto" w:fill="D3D3D3"/>
            <w:vAlign w:val="center"/>
          </w:tcPr>
          <w:p w14:paraId="25CA8463"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w:t>
            </w:r>
            <w:proofErr w:type="gramStart"/>
            <w:r w:rsidRPr="00392B28">
              <w:rPr>
                <w:rFonts w:ascii="Times New Roman" w:eastAsia="宋体" w:hAnsi="Times New Roman" w:cs="Times New Roman"/>
                <w:sz w:val="18"/>
                <w:szCs w:val="18"/>
              </w:rPr>
              <w:t>期末已</w:t>
            </w:r>
            <w:proofErr w:type="gramEnd"/>
            <w:r w:rsidRPr="00392B28">
              <w:rPr>
                <w:rFonts w:ascii="Times New Roman" w:eastAsia="宋体" w:hAnsi="Times New Roman" w:cs="Times New Roman"/>
                <w:sz w:val="18"/>
                <w:szCs w:val="18"/>
              </w:rPr>
              <w:t>审批的对外担保额度合计（</w:t>
            </w:r>
            <w:r w:rsidRPr="00392B28">
              <w:rPr>
                <w:rFonts w:ascii="Times New Roman" w:eastAsia="宋体" w:hAnsi="Times New Roman" w:cs="Times New Roman"/>
                <w:sz w:val="18"/>
                <w:szCs w:val="18"/>
              </w:rPr>
              <w:t>A3</w:t>
            </w:r>
            <w:r w:rsidRPr="00392B28">
              <w:rPr>
                <w:rFonts w:ascii="Times New Roman" w:eastAsia="宋体" w:hAnsi="Times New Roman" w:cs="Times New Roman"/>
                <w:sz w:val="18"/>
                <w:szCs w:val="18"/>
              </w:rPr>
              <w:t>）</w:t>
            </w:r>
          </w:p>
        </w:tc>
        <w:tc>
          <w:tcPr>
            <w:tcW w:w="688" w:type="pct"/>
            <w:gridSpan w:val="3"/>
            <w:vAlign w:val="center"/>
          </w:tcPr>
          <w:p w14:paraId="65459B69"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92,758.19</w:t>
            </w:r>
          </w:p>
        </w:tc>
        <w:tc>
          <w:tcPr>
            <w:tcW w:w="1862" w:type="pct"/>
            <w:gridSpan w:val="10"/>
            <w:shd w:val="clear" w:color="auto" w:fill="D3D3D3"/>
            <w:vAlign w:val="center"/>
          </w:tcPr>
          <w:p w14:paraId="3A67F5FE"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报告期末实际对外担保余额合计（</w:t>
            </w:r>
            <w:r w:rsidRPr="00392B28">
              <w:rPr>
                <w:rFonts w:ascii="Times New Roman" w:eastAsia="宋体" w:hAnsi="Times New Roman" w:cs="Times New Roman"/>
                <w:sz w:val="18"/>
                <w:szCs w:val="18"/>
              </w:rPr>
              <w:t>A4</w:t>
            </w:r>
            <w:r w:rsidRPr="00392B28">
              <w:rPr>
                <w:rFonts w:ascii="Times New Roman" w:eastAsia="宋体" w:hAnsi="Times New Roman" w:cs="Times New Roman"/>
                <w:sz w:val="18"/>
                <w:szCs w:val="18"/>
              </w:rPr>
              <w:t>）</w:t>
            </w:r>
          </w:p>
        </w:tc>
        <w:tc>
          <w:tcPr>
            <w:tcW w:w="590" w:type="pct"/>
            <w:gridSpan w:val="3"/>
            <w:vAlign w:val="center"/>
          </w:tcPr>
          <w:p w14:paraId="4154EBDD"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85,078.19</w:t>
            </w:r>
          </w:p>
        </w:tc>
      </w:tr>
      <w:tr w:rsidR="00341E82" w:rsidRPr="00392B28" w14:paraId="3A669D45" w14:textId="77777777" w:rsidTr="00392B28">
        <w:trPr>
          <w:trHeight w:val="240"/>
        </w:trPr>
        <w:tc>
          <w:tcPr>
            <w:tcW w:w="5000" w:type="pct"/>
            <w:gridSpan w:val="22"/>
            <w:shd w:val="clear" w:color="auto" w:fill="D3D3D3"/>
            <w:vAlign w:val="center"/>
          </w:tcPr>
          <w:p w14:paraId="1D78B28D"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公司对子公司的担保情况</w:t>
            </w:r>
          </w:p>
        </w:tc>
      </w:tr>
      <w:tr w:rsidR="006E0A41" w:rsidRPr="00392B28" w14:paraId="7ACA2444" w14:textId="77777777" w:rsidTr="006E0A41">
        <w:trPr>
          <w:trHeight w:val="240"/>
        </w:trPr>
        <w:tc>
          <w:tcPr>
            <w:tcW w:w="675" w:type="pct"/>
            <w:gridSpan w:val="2"/>
            <w:shd w:val="clear" w:color="auto" w:fill="D3D3D3"/>
            <w:vAlign w:val="center"/>
          </w:tcPr>
          <w:p w14:paraId="0DAC35F0"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担保对象名称</w:t>
            </w:r>
          </w:p>
        </w:tc>
        <w:tc>
          <w:tcPr>
            <w:tcW w:w="804" w:type="pct"/>
            <w:gridSpan w:val="2"/>
            <w:shd w:val="clear" w:color="auto" w:fill="D3D3D3"/>
            <w:vAlign w:val="center"/>
          </w:tcPr>
          <w:p w14:paraId="229DF1CF"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担保额度相关公告披露日期</w:t>
            </w:r>
          </w:p>
        </w:tc>
        <w:tc>
          <w:tcPr>
            <w:tcW w:w="583" w:type="pct"/>
            <w:gridSpan w:val="3"/>
            <w:shd w:val="clear" w:color="auto" w:fill="D3D3D3"/>
            <w:vAlign w:val="center"/>
          </w:tcPr>
          <w:p w14:paraId="20525FD4"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担保额度</w:t>
            </w:r>
          </w:p>
        </w:tc>
        <w:tc>
          <w:tcPr>
            <w:tcW w:w="736" w:type="pct"/>
            <w:gridSpan w:val="4"/>
            <w:shd w:val="clear" w:color="auto" w:fill="D3D3D3"/>
            <w:vAlign w:val="center"/>
          </w:tcPr>
          <w:p w14:paraId="13330263"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实际发生日期</w:t>
            </w:r>
          </w:p>
        </w:tc>
        <w:tc>
          <w:tcPr>
            <w:tcW w:w="511" w:type="pct"/>
            <w:gridSpan w:val="2"/>
            <w:shd w:val="clear" w:color="auto" w:fill="D3D3D3"/>
            <w:vAlign w:val="center"/>
          </w:tcPr>
          <w:p w14:paraId="26EF568D"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实际担保金额</w:t>
            </w:r>
          </w:p>
        </w:tc>
        <w:tc>
          <w:tcPr>
            <w:tcW w:w="440" w:type="pct"/>
            <w:gridSpan w:val="2"/>
            <w:shd w:val="clear" w:color="auto" w:fill="D3D3D3"/>
            <w:vAlign w:val="center"/>
          </w:tcPr>
          <w:p w14:paraId="46D816BF"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担保类型</w:t>
            </w:r>
          </w:p>
        </w:tc>
        <w:tc>
          <w:tcPr>
            <w:tcW w:w="146" w:type="pct"/>
            <w:shd w:val="clear" w:color="auto" w:fill="D3D3D3"/>
            <w:vAlign w:val="center"/>
          </w:tcPr>
          <w:p w14:paraId="6AED67B7" w14:textId="66DE79F2" w:rsidR="00341E82" w:rsidRPr="00392B28" w:rsidRDefault="00341E82" w:rsidP="00392B28">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担保物</w:t>
            </w:r>
          </w:p>
        </w:tc>
        <w:tc>
          <w:tcPr>
            <w:tcW w:w="292" w:type="pct"/>
            <w:gridSpan w:val="2"/>
            <w:shd w:val="clear" w:color="auto" w:fill="D3D3D3"/>
            <w:vAlign w:val="center"/>
          </w:tcPr>
          <w:p w14:paraId="30B0B884" w14:textId="7FF92063" w:rsidR="00341E82" w:rsidRPr="00392B28" w:rsidRDefault="00341E82" w:rsidP="00392B28">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反担保情况</w:t>
            </w:r>
          </w:p>
        </w:tc>
        <w:tc>
          <w:tcPr>
            <w:tcW w:w="224" w:type="pct"/>
            <w:shd w:val="clear" w:color="auto" w:fill="D3D3D3"/>
            <w:vAlign w:val="center"/>
          </w:tcPr>
          <w:p w14:paraId="06A35C20"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担保期</w:t>
            </w:r>
          </w:p>
        </w:tc>
        <w:tc>
          <w:tcPr>
            <w:tcW w:w="253" w:type="pct"/>
            <w:gridSpan w:val="2"/>
            <w:shd w:val="clear" w:color="auto" w:fill="D3D3D3"/>
            <w:vAlign w:val="center"/>
          </w:tcPr>
          <w:p w14:paraId="4411E5A2"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是否履行完毕</w:t>
            </w:r>
          </w:p>
        </w:tc>
        <w:tc>
          <w:tcPr>
            <w:tcW w:w="337" w:type="pct"/>
            <w:shd w:val="clear" w:color="auto" w:fill="D3D3D3"/>
            <w:vAlign w:val="center"/>
          </w:tcPr>
          <w:p w14:paraId="7DA33F8E"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是否为关联方担保</w:t>
            </w:r>
          </w:p>
        </w:tc>
      </w:tr>
      <w:tr w:rsidR="006E0A41" w:rsidRPr="00392B28" w14:paraId="47004F5A" w14:textId="77777777" w:rsidTr="006E0A41">
        <w:trPr>
          <w:trHeight w:val="240"/>
        </w:trPr>
        <w:tc>
          <w:tcPr>
            <w:tcW w:w="675" w:type="pct"/>
            <w:gridSpan w:val="2"/>
            <w:vAlign w:val="center"/>
          </w:tcPr>
          <w:p w14:paraId="37DE444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湛江晨鸣浆纸有限公司</w:t>
            </w:r>
          </w:p>
        </w:tc>
        <w:tc>
          <w:tcPr>
            <w:tcW w:w="804" w:type="pct"/>
            <w:gridSpan w:val="2"/>
            <w:vAlign w:val="center"/>
          </w:tcPr>
          <w:p w14:paraId="64EF4B1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2019</w:t>
            </w:r>
            <w:r w:rsidRPr="00392B28">
              <w:rPr>
                <w:rFonts w:ascii="Times New Roman" w:hAnsi="Times New Roman" w:cs="Times New Roman"/>
                <w:sz w:val="18"/>
                <w:szCs w:val="18"/>
              </w:rPr>
              <w:t>年</w:t>
            </w:r>
            <w:r w:rsidRPr="00392B28">
              <w:rPr>
                <w:rFonts w:ascii="Times New Roman" w:hAnsi="Times New Roman" w:cs="Times New Roman"/>
                <w:sz w:val="18"/>
                <w:szCs w:val="18"/>
              </w:rPr>
              <w:t>3</w:t>
            </w:r>
            <w:r w:rsidRPr="00392B28">
              <w:rPr>
                <w:rFonts w:ascii="Times New Roman" w:hAnsi="Times New Roman" w:cs="Times New Roman"/>
                <w:sz w:val="18"/>
                <w:szCs w:val="18"/>
              </w:rPr>
              <w:t>月</w:t>
            </w:r>
            <w:r w:rsidRPr="00392B28">
              <w:rPr>
                <w:rFonts w:ascii="Times New Roman" w:hAnsi="Times New Roman" w:cs="Times New Roman"/>
                <w:sz w:val="18"/>
                <w:szCs w:val="18"/>
              </w:rPr>
              <w:t>30</w:t>
            </w:r>
            <w:r w:rsidRPr="00392B28">
              <w:rPr>
                <w:rFonts w:ascii="Times New Roman" w:hAnsi="Times New Roman" w:cs="Times New Roman"/>
                <w:sz w:val="18"/>
                <w:szCs w:val="18"/>
              </w:rPr>
              <w:t>日</w:t>
            </w:r>
          </w:p>
        </w:tc>
        <w:tc>
          <w:tcPr>
            <w:tcW w:w="583" w:type="pct"/>
            <w:gridSpan w:val="3"/>
            <w:vAlign w:val="center"/>
          </w:tcPr>
          <w:p w14:paraId="4B1F7FC6" w14:textId="7D5A4151"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sz w:val="18"/>
                <w:szCs w:val="18"/>
              </w:rPr>
              <w:t>57,590.00</w:t>
            </w:r>
          </w:p>
        </w:tc>
        <w:tc>
          <w:tcPr>
            <w:tcW w:w="736" w:type="pct"/>
            <w:gridSpan w:val="4"/>
            <w:vAlign w:val="center"/>
          </w:tcPr>
          <w:p w14:paraId="1275BC6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2020</w:t>
            </w:r>
            <w:r w:rsidRPr="00392B28">
              <w:rPr>
                <w:rFonts w:ascii="Times New Roman" w:hAnsi="Times New Roman" w:cs="Times New Roman"/>
                <w:sz w:val="18"/>
                <w:szCs w:val="18"/>
              </w:rPr>
              <w:t>年</w:t>
            </w:r>
            <w:r w:rsidRPr="00392B28">
              <w:rPr>
                <w:rFonts w:ascii="Times New Roman" w:hAnsi="Times New Roman" w:cs="Times New Roman"/>
                <w:sz w:val="18"/>
                <w:szCs w:val="18"/>
              </w:rPr>
              <w:t>10</w:t>
            </w:r>
            <w:r w:rsidRPr="00392B28">
              <w:rPr>
                <w:rFonts w:ascii="Times New Roman" w:hAnsi="Times New Roman" w:cs="Times New Roman"/>
                <w:sz w:val="18"/>
                <w:szCs w:val="18"/>
              </w:rPr>
              <w:t>月</w:t>
            </w:r>
            <w:r w:rsidRPr="00392B28">
              <w:rPr>
                <w:rFonts w:ascii="Times New Roman" w:hAnsi="Times New Roman" w:cs="Times New Roman"/>
                <w:sz w:val="18"/>
                <w:szCs w:val="18"/>
              </w:rPr>
              <w:t>16</w:t>
            </w:r>
            <w:r w:rsidRPr="00392B28">
              <w:rPr>
                <w:rFonts w:ascii="Times New Roman" w:hAnsi="Times New Roman" w:cs="Times New Roman"/>
                <w:sz w:val="18"/>
                <w:szCs w:val="18"/>
              </w:rPr>
              <w:t>日</w:t>
            </w:r>
          </w:p>
        </w:tc>
        <w:tc>
          <w:tcPr>
            <w:tcW w:w="511" w:type="pct"/>
            <w:gridSpan w:val="2"/>
            <w:vAlign w:val="center"/>
          </w:tcPr>
          <w:p w14:paraId="49C97D5B"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sz w:val="18"/>
                <w:szCs w:val="18"/>
              </w:rPr>
              <w:t>57,590.00</w:t>
            </w:r>
          </w:p>
        </w:tc>
        <w:tc>
          <w:tcPr>
            <w:tcW w:w="440" w:type="pct"/>
            <w:gridSpan w:val="2"/>
            <w:vAlign w:val="center"/>
          </w:tcPr>
          <w:p w14:paraId="51DADFE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一般保证</w:t>
            </w:r>
          </w:p>
        </w:tc>
        <w:tc>
          <w:tcPr>
            <w:tcW w:w="146" w:type="pct"/>
            <w:vAlign w:val="center"/>
          </w:tcPr>
          <w:p w14:paraId="54CC849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无</w:t>
            </w:r>
          </w:p>
        </w:tc>
        <w:tc>
          <w:tcPr>
            <w:tcW w:w="292" w:type="pct"/>
            <w:gridSpan w:val="2"/>
            <w:vAlign w:val="center"/>
          </w:tcPr>
          <w:p w14:paraId="4506C53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无</w:t>
            </w:r>
          </w:p>
        </w:tc>
        <w:tc>
          <w:tcPr>
            <w:tcW w:w="224" w:type="pct"/>
            <w:vAlign w:val="center"/>
          </w:tcPr>
          <w:p w14:paraId="2FC858D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5</w:t>
            </w:r>
            <w:r w:rsidRPr="00392B28">
              <w:rPr>
                <w:rFonts w:ascii="Times New Roman" w:hAnsi="Times New Roman" w:cs="Times New Roman"/>
                <w:sz w:val="18"/>
                <w:szCs w:val="18"/>
              </w:rPr>
              <w:t>年</w:t>
            </w:r>
          </w:p>
        </w:tc>
        <w:tc>
          <w:tcPr>
            <w:tcW w:w="253" w:type="pct"/>
            <w:gridSpan w:val="2"/>
            <w:vAlign w:val="center"/>
          </w:tcPr>
          <w:p w14:paraId="34063BF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否</w:t>
            </w:r>
          </w:p>
        </w:tc>
        <w:tc>
          <w:tcPr>
            <w:tcW w:w="337" w:type="pct"/>
            <w:vAlign w:val="center"/>
          </w:tcPr>
          <w:p w14:paraId="6E36CA6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否</w:t>
            </w:r>
          </w:p>
        </w:tc>
      </w:tr>
      <w:tr w:rsidR="006E0A41" w:rsidRPr="00392B28" w14:paraId="607860C2" w14:textId="77777777" w:rsidTr="006E0A41">
        <w:trPr>
          <w:trHeight w:val="240"/>
        </w:trPr>
        <w:tc>
          <w:tcPr>
            <w:tcW w:w="675" w:type="pct"/>
            <w:gridSpan w:val="2"/>
            <w:vAlign w:val="center"/>
          </w:tcPr>
          <w:p w14:paraId="71F0F97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湛江晨鸣浆纸有限公司</w:t>
            </w:r>
          </w:p>
        </w:tc>
        <w:tc>
          <w:tcPr>
            <w:tcW w:w="804" w:type="pct"/>
            <w:gridSpan w:val="2"/>
            <w:vAlign w:val="center"/>
          </w:tcPr>
          <w:p w14:paraId="44A07A1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2022</w:t>
            </w:r>
            <w:r w:rsidRPr="00392B28">
              <w:rPr>
                <w:rFonts w:ascii="Times New Roman" w:hAnsi="Times New Roman" w:cs="Times New Roman"/>
                <w:sz w:val="18"/>
                <w:szCs w:val="18"/>
              </w:rPr>
              <w:t>年</w:t>
            </w:r>
            <w:r w:rsidRPr="00392B28">
              <w:rPr>
                <w:rFonts w:ascii="Times New Roman" w:hAnsi="Times New Roman" w:cs="Times New Roman"/>
                <w:sz w:val="18"/>
                <w:szCs w:val="18"/>
              </w:rPr>
              <w:t>3</w:t>
            </w:r>
            <w:r w:rsidRPr="00392B28">
              <w:rPr>
                <w:rFonts w:ascii="Times New Roman" w:hAnsi="Times New Roman" w:cs="Times New Roman"/>
                <w:sz w:val="18"/>
                <w:szCs w:val="18"/>
              </w:rPr>
              <w:t>月</w:t>
            </w:r>
            <w:r w:rsidRPr="00392B28">
              <w:rPr>
                <w:rFonts w:ascii="Times New Roman" w:hAnsi="Times New Roman" w:cs="Times New Roman"/>
                <w:sz w:val="18"/>
                <w:szCs w:val="18"/>
              </w:rPr>
              <w:t>30</w:t>
            </w:r>
            <w:r w:rsidRPr="00392B28">
              <w:rPr>
                <w:rFonts w:ascii="Times New Roman" w:hAnsi="Times New Roman" w:cs="Times New Roman"/>
                <w:sz w:val="18"/>
                <w:szCs w:val="18"/>
              </w:rPr>
              <w:t>日</w:t>
            </w:r>
          </w:p>
        </w:tc>
        <w:tc>
          <w:tcPr>
            <w:tcW w:w="583" w:type="pct"/>
            <w:gridSpan w:val="3"/>
            <w:vAlign w:val="center"/>
          </w:tcPr>
          <w:p w14:paraId="5B79A9D6" w14:textId="0A88B9E3"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sz w:val="18"/>
                <w:szCs w:val="18"/>
              </w:rPr>
              <w:t>273,501.53</w:t>
            </w:r>
          </w:p>
        </w:tc>
        <w:tc>
          <w:tcPr>
            <w:tcW w:w="736" w:type="pct"/>
            <w:gridSpan w:val="4"/>
            <w:vAlign w:val="center"/>
          </w:tcPr>
          <w:p w14:paraId="657567E2"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2022</w:t>
            </w:r>
            <w:r w:rsidRPr="00392B28">
              <w:rPr>
                <w:rFonts w:ascii="Times New Roman" w:hAnsi="Times New Roman" w:cs="Times New Roman"/>
                <w:sz w:val="18"/>
                <w:szCs w:val="18"/>
              </w:rPr>
              <w:t>年</w:t>
            </w:r>
            <w:r w:rsidRPr="00392B28">
              <w:rPr>
                <w:rFonts w:ascii="Times New Roman" w:hAnsi="Times New Roman" w:cs="Times New Roman"/>
                <w:sz w:val="18"/>
                <w:szCs w:val="18"/>
              </w:rPr>
              <w:t>5</w:t>
            </w:r>
            <w:r w:rsidRPr="00392B28">
              <w:rPr>
                <w:rFonts w:ascii="Times New Roman" w:hAnsi="Times New Roman" w:cs="Times New Roman"/>
                <w:sz w:val="18"/>
                <w:szCs w:val="18"/>
              </w:rPr>
              <w:t>月</w:t>
            </w:r>
            <w:r w:rsidRPr="00392B28">
              <w:rPr>
                <w:rFonts w:ascii="Times New Roman" w:hAnsi="Times New Roman" w:cs="Times New Roman"/>
                <w:sz w:val="18"/>
                <w:szCs w:val="18"/>
              </w:rPr>
              <w:t>31</w:t>
            </w:r>
            <w:r w:rsidRPr="00392B28">
              <w:rPr>
                <w:rFonts w:ascii="Times New Roman" w:hAnsi="Times New Roman" w:cs="Times New Roman"/>
                <w:sz w:val="18"/>
                <w:szCs w:val="18"/>
              </w:rPr>
              <w:t>日</w:t>
            </w:r>
          </w:p>
        </w:tc>
        <w:tc>
          <w:tcPr>
            <w:tcW w:w="511" w:type="pct"/>
            <w:gridSpan w:val="2"/>
            <w:vAlign w:val="center"/>
          </w:tcPr>
          <w:p w14:paraId="641F2D94"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sz w:val="18"/>
                <w:szCs w:val="18"/>
              </w:rPr>
              <w:t>273,501.53</w:t>
            </w:r>
          </w:p>
        </w:tc>
        <w:tc>
          <w:tcPr>
            <w:tcW w:w="440" w:type="pct"/>
            <w:gridSpan w:val="2"/>
            <w:vAlign w:val="center"/>
          </w:tcPr>
          <w:p w14:paraId="1B2476D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一般保证</w:t>
            </w:r>
          </w:p>
        </w:tc>
        <w:tc>
          <w:tcPr>
            <w:tcW w:w="146" w:type="pct"/>
            <w:vAlign w:val="center"/>
          </w:tcPr>
          <w:p w14:paraId="60F0A59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无</w:t>
            </w:r>
          </w:p>
        </w:tc>
        <w:tc>
          <w:tcPr>
            <w:tcW w:w="292" w:type="pct"/>
            <w:gridSpan w:val="2"/>
            <w:vAlign w:val="center"/>
          </w:tcPr>
          <w:p w14:paraId="0B0CAF1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无</w:t>
            </w:r>
          </w:p>
        </w:tc>
        <w:tc>
          <w:tcPr>
            <w:tcW w:w="224" w:type="pct"/>
            <w:vAlign w:val="center"/>
          </w:tcPr>
          <w:p w14:paraId="00A642D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1</w:t>
            </w:r>
            <w:r w:rsidRPr="00392B28">
              <w:rPr>
                <w:rFonts w:ascii="Times New Roman" w:hAnsi="Times New Roman" w:cs="Times New Roman"/>
                <w:sz w:val="18"/>
                <w:szCs w:val="18"/>
              </w:rPr>
              <w:t>年</w:t>
            </w:r>
          </w:p>
        </w:tc>
        <w:tc>
          <w:tcPr>
            <w:tcW w:w="253" w:type="pct"/>
            <w:gridSpan w:val="2"/>
            <w:vAlign w:val="center"/>
          </w:tcPr>
          <w:p w14:paraId="055F66D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否</w:t>
            </w:r>
          </w:p>
        </w:tc>
        <w:tc>
          <w:tcPr>
            <w:tcW w:w="337" w:type="pct"/>
            <w:vAlign w:val="center"/>
          </w:tcPr>
          <w:p w14:paraId="37F8D7B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否</w:t>
            </w:r>
          </w:p>
        </w:tc>
      </w:tr>
      <w:tr w:rsidR="006E0A41" w:rsidRPr="00392B28" w14:paraId="58D3E123" w14:textId="77777777" w:rsidTr="006E0A41">
        <w:trPr>
          <w:trHeight w:val="240"/>
        </w:trPr>
        <w:tc>
          <w:tcPr>
            <w:tcW w:w="675" w:type="pct"/>
            <w:gridSpan w:val="2"/>
            <w:vAlign w:val="center"/>
          </w:tcPr>
          <w:p w14:paraId="0524C97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湛江晨鸣浆纸有限公司</w:t>
            </w:r>
          </w:p>
        </w:tc>
        <w:tc>
          <w:tcPr>
            <w:tcW w:w="804" w:type="pct"/>
            <w:gridSpan w:val="2"/>
            <w:vAlign w:val="center"/>
          </w:tcPr>
          <w:p w14:paraId="6F51D602"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2023</w:t>
            </w:r>
            <w:r w:rsidRPr="00392B28">
              <w:rPr>
                <w:rFonts w:ascii="Times New Roman" w:hAnsi="Times New Roman" w:cs="Times New Roman"/>
                <w:sz w:val="18"/>
                <w:szCs w:val="18"/>
              </w:rPr>
              <w:t>年</w:t>
            </w:r>
            <w:r w:rsidRPr="00392B28">
              <w:rPr>
                <w:rFonts w:ascii="Times New Roman" w:hAnsi="Times New Roman" w:cs="Times New Roman"/>
                <w:sz w:val="18"/>
                <w:szCs w:val="18"/>
              </w:rPr>
              <w:t>3</w:t>
            </w:r>
            <w:r w:rsidRPr="00392B28">
              <w:rPr>
                <w:rFonts w:ascii="Times New Roman" w:hAnsi="Times New Roman" w:cs="Times New Roman"/>
                <w:sz w:val="18"/>
                <w:szCs w:val="18"/>
              </w:rPr>
              <w:t>月</w:t>
            </w:r>
            <w:r w:rsidRPr="00392B28">
              <w:rPr>
                <w:rFonts w:ascii="Times New Roman" w:hAnsi="Times New Roman" w:cs="Times New Roman"/>
                <w:sz w:val="18"/>
                <w:szCs w:val="18"/>
              </w:rPr>
              <w:t>30</w:t>
            </w:r>
            <w:r w:rsidRPr="00392B28">
              <w:rPr>
                <w:rFonts w:ascii="Times New Roman" w:hAnsi="Times New Roman" w:cs="Times New Roman"/>
                <w:sz w:val="18"/>
                <w:szCs w:val="18"/>
              </w:rPr>
              <w:t>日</w:t>
            </w:r>
          </w:p>
        </w:tc>
        <w:tc>
          <w:tcPr>
            <w:tcW w:w="583" w:type="pct"/>
            <w:gridSpan w:val="3"/>
            <w:vAlign w:val="center"/>
          </w:tcPr>
          <w:p w14:paraId="318C0DA1"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sz w:val="18"/>
                <w:szCs w:val="18"/>
              </w:rPr>
              <w:t>1,070,000.00</w:t>
            </w:r>
          </w:p>
        </w:tc>
        <w:tc>
          <w:tcPr>
            <w:tcW w:w="736" w:type="pct"/>
            <w:gridSpan w:val="4"/>
            <w:vAlign w:val="center"/>
          </w:tcPr>
          <w:p w14:paraId="64F3998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2023</w:t>
            </w:r>
            <w:r w:rsidRPr="00392B28">
              <w:rPr>
                <w:rFonts w:ascii="Times New Roman" w:hAnsi="Times New Roman" w:cs="Times New Roman"/>
                <w:sz w:val="18"/>
                <w:szCs w:val="18"/>
              </w:rPr>
              <w:t>年</w:t>
            </w:r>
            <w:r w:rsidRPr="00392B28">
              <w:rPr>
                <w:rFonts w:ascii="Times New Roman" w:hAnsi="Times New Roman" w:cs="Times New Roman"/>
                <w:sz w:val="18"/>
                <w:szCs w:val="18"/>
              </w:rPr>
              <w:t>5</w:t>
            </w:r>
            <w:r w:rsidRPr="00392B28">
              <w:rPr>
                <w:rFonts w:ascii="Times New Roman" w:hAnsi="Times New Roman" w:cs="Times New Roman"/>
                <w:sz w:val="18"/>
                <w:szCs w:val="18"/>
              </w:rPr>
              <w:t>月</w:t>
            </w:r>
            <w:r w:rsidRPr="00392B28">
              <w:rPr>
                <w:rFonts w:ascii="Times New Roman" w:hAnsi="Times New Roman" w:cs="Times New Roman"/>
                <w:sz w:val="18"/>
                <w:szCs w:val="18"/>
              </w:rPr>
              <w:t>25</w:t>
            </w:r>
            <w:r w:rsidRPr="00392B28">
              <w:rPr>
                <w:rFonts w:ascii="Times New Roman" w:hAnsi="Times New Roman" w:cs="Times New Roman"/>
                <w:sz w:val="18"/>
                <w:szCs w:val="18"/>
              </w:rPr>
              <w:t>日</w:t>
            </w:r>
          </w:p>
        </w:tc>
        <w:tc>
          <w:tcPr>
            <w:tcW w:w="511" w:type="pct"/>
            <w:gridSpan w:val="2"/>
            <w:vAlign w:val="center"/>
          </w:tcPr>
          <w:p w14:paraId="70569BAC"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sz w:val="18"/>
                <w:szCs w:val="18"/>
              </w:rPr>
              <w:t>98,030.00</w:t>
            </w:r>
          </w:p>
        </w:tc>
        <w:tc>
          <w:tcPr>
            <w:tcW w:w="440" w:type="pct"/>
            <w:gridSpan w:val="2"/>
            <w:vAlign w:val="center"/>
          </w:tcPr>
          <w:p w14:paraId="459F137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sz w:val="18"/>
                <w:szCs w:val="18"/>
              </w:rPr>
              <w:t>一般保证</w:t>
            </w:r>
          </w:p>
        </w:tc>
        <w:tc>
          <w:tcPr>
            <w:tcW w:w="146" w:type="pct"/>
            <w:vAlign w:val="center"/>
          </w:tcPr>
          <w:p w14:paraId="02B9969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无</w:t>
            </w:r>
          </w:p>
        </w:tc>
        <w:tc>
          <w:tcPr>
            <w:tcW w:w="292" w:type="pct"/>
            <w:gridSpan w:val="2"/>
            <w:vAlign w:val="center"/>
          </w:tcPr>
          <w:p w14:paraId="24D1FB3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无</w:t>
            </w:r>
          </w:p>
        </w:tc>
        <w:tc>
          <w:tcPr>
            <w:tcW w:w="224" w:type="pct"/>
            <w:vAlign w:val="center"/>
          </w:tcPr>
          <w:p w14:paraId="269F2BD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1</w:t>
            </w:r>
            <w:r w:rsidRPr="00392B28">
              <w:rPr>
                <w:rFonts w:ascii="Times New Roman" w:hAnsi="Times New Roman" w:cs="Times New Roman"/>
                <w:sz w:val="18"/>
                <w:szCs w:val="18"/>
              </w:rPr>
              <w:t>年</w:t>
            </w:r>
          </w:p>
        </w:tc>
        <w:tc>
          <w:tcPr>
            <w:tcW w:w="253" w:type="pct"/>
            <w:gridSpan w:val="2"/>
            <w:vAlign w:val="center"/>
          </w:tcPr>
          <w:p w14:paraId="4361FD8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否</w:t>
            </w:r>
          </w:p>
        </w:tc>
        <w:tc>
          <w:tcPr>
            <w:tcW w:w="337" w:type="pct"/>
            <w:vAlign w:val="center"/>
          </w:tcPr>
          <w:p w14:paraId="2147C16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sz w:val="18"/>
                <w:szCs w:val="18"/>
              </w:rPr>
              <w:t>否</w:t>
            </w:r>
          </w:p>
        </w:tc>
      </w:tr>
      <w:tr w:rsidR="006E0A41" w:rsidRPr="00392B28" w14:paraId="55A6A43E" w14:textId="77777777" w:rsidTr="006E0A41">
        <w:trPr>
          <w:trHeight w:val="240"/>
        </w:trPr>
        <w:tc>
          <w:tcPr>
            <w:tcW w:w="675" w:type="pct"/>
            <w:gridSpan w:val="2"/>
            <w:vAlign w:val="center"/>
          </w:tcPr>
          <w:p w14:paraId="5370EF8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寿光美伦纸业有限责任公司</w:t>
            </w:r>
          </w:p>
        </w:tc>
        <w:tc>
          <w:tcPr>
            <w:tcW w:w="804" w:type="pct"/>
            <w:gridSpan w:val="2"/>
            <w:vAlign w:val="center"/>
          </w:tcPr>
          <w:p w14:paraId="2EA2ED62"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3B79976D" w14:textId="3A4FFDE0"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color w:val="000000"/>
                <w:sz w:val="18"/>
                <w:szCs w:val="18"/>
              </w:rPr>
              <w:t>77,759.84</w:t>
            </w:r>
          </w:p>
        </w:tc>
        <w:tc>
          <w:tcPr>
            <w:tcW w:w="736" w:type="pct"/>
            <w:gridSpan w:val="4"/>
            <w:vAlign w:val="center"/>
          </w:tcPr>
          <w:p w14:paraId="42B30DB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7</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29</w:t>
            </w:r>
            <w:r w:rsidRPr="00392B28">
              <w:rPr>
                <w:rFonts w:ascii="Times New Roman" w:hAnsi="Times New Roman" w:cs="Times New Roman"/>
                <w:color w:val="000000"/>
                <w:sz w:val="18"/>
                <w:szCs w:val="18"/>
              </w:rPr>
              <w:t>日</w:t>
            </w:r>
          </w:p>
        </w:tc>
        <w:tc>
          <w:tcPr>
            <w:tcW w:w="511" w:type="pct"/>
            <w:gridSpan w:val="2"/>
            <w:vAlign w:val="center"/>
          </w:tcPr>
          <w:p w14:paraId="6A22B6AB"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77,759.84</w:t>
            </w:r>
          </w:p>
        </w:tc>
        <w:tc>
          <w:tcPr>
            <w:tcW w:w="440" w:type="pct"/>
            <w:gridSpan w:val="2"/>
            <w:vAlign w:val="center"/>
          </w:tcPr>
          <w:p w14:paraId="50C6A20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6F41B8B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4757E85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127A5EA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7B8DF3D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0FD0BB1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3E3F1A14" w14:textId="77777777" w:rsidTr="006E0A41">
        <w:trPr>
          <w:trHeight w:val="240"/>
        </w:trPr>
        <w:tc>
          <w:tcPr>
            <w:tcW w:w="675" w:type="pct"/>
            <w:gridSpan w:val="2"/>
            <w:vAlign w:val="center"/>
          </w:tcPr>
          <w:p w14:paraId="74F7C985"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寿光美伦纸业有限责任公司</w:t>
            </w:r>
          </w:p>
        </w:tc>
        <w:tc>
          <w:tcPr>
            <w:tcW w:w="804" w:type="pct"/>
            <w:gridSpan w:val="2"/>
            <w:vAlign w:val="center"/>
          </w:tcPr>
          <w:p w14:paraId="60FADBD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12D0AFEF"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500,000.00</w:t>
            </w:r>
          </w:p>
        </w:tc>
        <w:tc>
          <w:tcPr>
            <w:tcW w:w="736" w:type="pct"/>
            <w:gridSpan w:val="4"/>
            <w:vAlign w:val="center"/>
          </w:tcPr>
          <w:p w14:paraId="6AFA1BB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6</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19</w:t>
            </w:r>
            <w:r w:rsidRPr="00392B28">
              <w:rPr>
                <w:rFonts w:ascii="Times New Roman" w:hAnsi="Times New Roman" w:cs="Times New Roman"/>
                <w:color w:val="000000"/>
                <w:sz w:val="18"/>
                <w:szCs w:val="18"/>
              </w:rPr>
              <w:t>日</w:t>
            </w:r>
          </w:p>
        </w:tc>
        <w:tc>
          <w:tcPr>
            <w:tcW w:w="511" w:type="pct"/>
            <w:gridSpan w:val="2"/>
            <w:vAlign w:val="center"/>
          </w:tcPr>
          <w:p w14:paraId="18064F04"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92,777.57</w:t>
            </w:r>
          </w:p>
        </w:tc>
        <w:tc>
          <w:tcPr>
            <w:tcW w:w="440" w:type="pct"/>
            <w:gridSpan w:val="2"/>
            <w:vAlign w:val="center"/>
          </w:tcPr>
          <w:p w14:paraId="451218F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625433F0"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53595C3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2633CEF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2C97FF40"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5E27F71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5F4A8325" w14:textId="77777777" w:rsidTr="006E0A41">
        <w:trPr>
          <w:trHeight w:val="240"/>
        </w:trPr>
        <w:tc>
          <w:tcPr>
            <w:tcW w:w="675" w:type="pct"/>
            <w:gridSpan w:val="2"/>
            <w:vAlign w:val="center"/>
          </w:tcPr>
          <w:p w14:paraId="15D83A4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江西晨鸣纸业有限责任公司</w:t>
            </w:r>
          </w:p>
        </w:tc>
        <w:tc>
          <w:tcPr>
            <w:tcW w:w="804" w:type="pct"/>
            <w:gridSpan w:val="2"/>
            <w:vAlign w:val="center"/>
          </w:tcPr>
          <w:p w14:paraId="233F5995"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color w:val="000000"/>
                <w:sz w:val="18"/>
                <w:szCs w:val="18"/>
              </w:rPr>
              <w:t>2022</w:t>
            </w:r>
            <w:r w:rsidRPr="003F00CA">
              <w:rPr>
                <w:rFonts w:ascii="Times New Roman" w:hAnsi="Times New Roman" w:cs="Times New Roman" w:hint="eastAsia"/>
                <w:color w:val="000000"/>
                <w:sz w:val="18"/>
                <w:szCs w:val="18"/>
              </w:rPr>
              <w:t>年</w:t>
            </w:r>
            <w:r w:rsidRPr="003F00CA">
              <w:rPr>
                <w:rFonts w:ascii="Times New Roman" w:hAnsi="Times New Roman" w:cs="Times New Roman"/>
                <w:color w:val="000000"/>
                <w:sz w:val="18"/>
                <w:szCs w:val="18"/>
              </w:rPr>
              <w:t>3</w:t>
            </w:r>
            <w:r w:rsidRPr="003F00CA">
              <w:rPr>
                <w:rFonts w:ascii="Times New Roman" w:hAnsi="Times New Roman" w:cs="Times New Roman" w:hint="eastAsia"/>
                <w:color w:val="000000"/>
                <w:sz w:val="18"/>
                <w:szCs w:val="18"/>
              </w:rPr>
              <w:t>月</w:t>
            </w:r>
            <w:r w:rsidRPr="003F00CA">
              <w:rPr>
                <w:rFonts w:ascii="Times New Roman" w:hAnsi="Times New Roman" w:cs="Times New Roman"/>
                <w:color w:val="000000"/>
                <w:sz w:val="18"/>
                <w:szCs w:val="18"/>
              </w:rPr>
              <w:t>30</w:t>
            </w:r>
            <w:r w:rsidRPr="003F00CA">
              <w:rPr>
                <w:rFonts w:ascii="Times New Roman" w:hAnsi="Times New Roman" w:cs="Times New Roman" w:hint="eastAsia"/>
                <w:color w:val="000000"/>
                <w:sz w:val="18"/>
                <w:szCs w:val="18"/>
              </w:rPr>
              <w:t>日</w:t>
            </w:r>
          </w:p>
        </w:tc>
        <w:tc>
          <w:tcPr>
            <w:tcW w:w="583" w:type="pct"/>
            <w:gridSpan w:val="3"/>
            <w:vAlign w:val="center"/>
          </w:tcPr>
          <w:p w14:paraId="505C62AC" w14:textId="29CB4DFF" w:rsidR="00341E82" w:rsidRPr="003F00CA"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color w:val="000000"/>
                <w:sz w:val="18"/>
                <w:szCs w:val="18"/>
              </w:rPr>
              <w:t>53,023.40</w:t>
            </w:r>
          </w:p>
        </w:tc>
        <w:tc>
          <w:tcPr>
            <w:tcW w:w="736" w:type="pct"/>
            <w:gridSpan w:val="4"/>
            <w:vAlign w:val="center"/>
          </w:tcPr>
          <w:p w14:paraId="03424D82" w14:textId="77777777" w:rsidR="00341E82" w:rsidRPr="003F00CA" w:rsidRDefault="00341E82" w:rsidP="00341E82">
            <w:pPr>
              <w:spacing w:line="240" w:lineRule="exact"/>
              <w:rPr>
                <w:rFonts w:ascii="Times New Roman" w:eastAsia="宋体" w:hAnsi="Times New Roman" w:cs="Times New Roman"/>
                <w:sz w:val="18"/>
                <w:szCs w:val="18"/>
              </w:rPr>
            </w:pPr>
            <w:r w:rsidRPr="003F00CA">
              <w:rPr>
                <w:rFonts w:ascii="Times New Roman" w:hAnsi="Times New Roman" w:cs="Times New Roman"/>
                <w:color w:val="000000"/>
                <w:sz w:val="18"/>
                <w:szCs w:val="18"/>
              </w:rPr>
              <w:t>2022</w:t>
            </w:r>
            <w:r w:rsidRPr="003F00CA">
              <w:rPr>
                <w:rFonts w:ascii="Times New Roman" w:hAnsi="Times New Roman" w:cs="Times New Roman" w:hint="eastAsia"/>
                <w:color w:val="000000"/>
                <w:sz w:val="18"/>
                <w:szCs w:val="18"/>
              </w:rPr>
              <w:t>年</w:t>
            </w:r>
            <w:r w:rsidRPr="003F00CA">
              <w:rPr>
                <w:rFonts w:ascii="Times New Roman" w:hAnsi="Times New Roman" w:cs="Times New Roman"/>
                <w:color w:val="000000"/>
                <w:sz w:val="18"/>
                <w:szCs w:val="18"/>
              </w:rPr>
              <w:t>7</w:t>
            </w:r>
            <w:r w:rsidRPr="003F00CA">
              <w:rPr>
                <w:rFonts w:ascii="Times New Roman" w:hAnsi="Times New Roman" w:cs="Times New Roman" w:hint="eastAsia"/>
                <w:color w:val="000000"/>
                <w:sz w:val="18"/>
                <w:szCs w:val="18"/>
              </w:rPr>
              <w:t>月</w:t>
            </w:r>
            <w:r w:rsidRPr="003F00CA">
              <w:rPr>
                <w:rFonts w:ascii="Times New Roman" w:hAnsi="Times New Roman" w:cs="Times New Roman"/>
                <w:color w:val="000000"/>
                <w:sz w:val="18"/>
                <w:szCs w:val="18"/>
              </w:rPr>
              <w:t>1</w:t>
            </w:r>
            <w:r w:rsidRPr="003F00CA">
              <w:rPr>
                <w:rFonts w:ascii="Times New Roman" w:hAnsi="Times New Roman" w:cs="Times New Roman" w:hint="eastAsia"/>
                <w:color w:val="000000"/>
                <w:sz w:val="18"/>
                <w:szCs w:val="18"/>
              </w:rPr>
              <w:t>日</w:t>
            </w:r>
          </w:p>
        </w:tc>
        <w:tc>
          <w:tcPr>
            <w:tcW w:w="511" w:type="pct"/>
            <w:gridSpan w:val="2"/>
            <w:vAlign w:val="center"/>
          </w:tcPr>
          <w:p w14:paraId="21A432B8" w14:textId="77777777" w:rsidR="00341E82" w:rsidRPr="003F00CA" w:rsidRDefault="00341E82" w:rsidP="00341E82">
            <w:pPr>
              <w:spacing w:line="240" w:lineRule="exact"/>
              <w:jc w:val="right"/>
              <w:rPr>
                <w:rFonts w:ascii="Times New Roman" w:eastAsia="宋体" w:hAnsi="Times New Roman" w:cs="Times New Roman"/>
                <w:sz w:val="18"/>
                <w:szCs w:val="18"/>
              </w:rPr>
            </w:pPr>
            <w:r w:rsidRPr="003F00CA">
              <w:rPr>
                <w:rFonts w:ascii="Times New Roman" w:hAnsi="Times New Roman" w:cs="Times New Roman"/>
                <w:color w:val="000000"/>
                <w:sz w:val="18"/>
                <w:szCs w:val="18"/>
              </w:rPr>
              <w:t>53,023.40</w:t>
            </w:r>
          </w:p>
        </w:tc>
        <w:tc>
          <w:tcPr>
            <w:tcW w:w="440" w:type="pct"/>
            <w:gridSpan w:val="2"/>
            <w:vAlign w:val="center"/>
          </w:tcPr>
          <w:p w14:paraId="333A830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66C2822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4F07283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609ECC5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4711802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056DC5D0"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6AFE890B" w14:textId="77777777" w:rsidTr="006E0A41">
        <w:trPr>
          <w:trHeight w:val="240"/>
        </w:trPr>
        <w:tc>
          <w:tcPr>
            <w:tcW w:w="675" w:type="pct"/>
            <w:gridSpan w:val="2"/>
            <w:vAlign w:val="center"/>
          </w:tcPr>
          <w:p w14:paraId="4896005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江西晨鸣纸业有限责任公司</w:t>
            </w:r>
          </w:p>
        </w:tc>
        <w:tc>
          <w:tcPr>
            <w:tcW w:w="804" w:type="pct"/>
            <w:gridSpan w:val="2"/>
            <w:vAlign w:val="center"/>
          </w:tcPr>
          <w:p w14:paraId="3D9760D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36B1F80"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430,000.00</w:t>
            </w:r>
          </w:p>
        </w:tc>
        <w:tc>
          <w:tcPr>
            <w:tcW w:w="736" w:type="pct"/>
            <w:gridSpan w:val="4"/>
            <w:vAlign w:val="center"/>
          </w:tcPr>
          <w:p w14:paraId="6FA453F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5</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24</w:t>
            </w:r>
            <w:r w:rsidRPr="00392B28">
              <w:rPr>
                <w:rFonts w:ascii="Times New Roman" w:hAnsi="Times New Roman" w:cs="Times New Roman"/>
                <w:color w:val="000000"/>
                <w:sz w:val="18"/>
                <w:szCs w:val="18"/>
              </w:rPr>
              <w:t>日</w:t>
            </w:r>
          </w:p>
        </w:tc>
        <w:tc>
          <w:tcPr>
            <w:tcW w:w="511" w:type="pct"/>
            <w:gridSpan w:val="2"/>
            <w:vAlign w:val="center"/>
          </w:tcPr>
          <w:p w14:paraId="0E35AB69"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97,752.63</w:t>
            </w:r>
          </w:p>
        </w:tc>
        <w:tc>
          <w:tcPr>
            <w:tcW w:w="440" w:type="pct"/>
            <w:gridSpan w:val="2"/>
            <w:vAlign w:val="center"/>
          </w:tcPr>
          <w:p w14:paraId="3BFD80A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073E937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06ACFB0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3527F6F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593B3CD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509B259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410CBAAB" w14:textId="77777777" w:rsidTr="006E0A41">
        <w:trPr>
          <w:trHeight w:val="240"/>
        </w:trPr>
        <w:tc>
          <w:tcPr>
            <w:tcW w:w="675" w:type="pct"/>
            <w:gridSpan w:val="2"/>
            <w:vAlign w:val="center"/>
          </w:tcPr>
          <w:p w14:paraId="41DC4DC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黄冈晨鸣浆纸有限公司</w:t>
            </w:r>
          </w:p>
        </w:tc>
        <w:tc>
          <w:tcPr>
            <w:tcW w:w="804" w:type="pct"/>
            <w:gridSpan w:val="2"/>
            <w:vAlign w:val="center"/>
          </w:tcPr>
          <w:p w14:paraId="3B9FA80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6FDCFE2" w14:textId="777BFE62"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color w:val="000000"/>
                <w:sz w:val="18"/>
                <w:szCs w:val="18"/>
              </w:rPr>
              <w:t>78,500.00</w:t>
            </w:r>
          </w:p>
        </w:tc>
        <w:tc>
          <w:tcPr>
            <w:tcW w:w="736" w:type="pct"/>
            <w:gridSpan w:val="4"/>
            <w:vAlign w:val="center"/>
          </w:tcPr>
          <w:p w14:paraId="021D0BEA"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7</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27</w:t>
            </w:r>
            <w:r w:rsidRPr="00392B28">
              <w:rPr>
                <w:rFonts w:ascii="Times New Roman" w:hAnsi="Times New Roman" w:cs="Times New Roman"/>
                <w:color w:val="000000"/>
                <w:sz w:val="18"/>
                <w:szCs w:val="18"/>
              </w:rPr>
              <w:t>日</w:t>
            </w:r>
          </w:p>
        </w:tc>
        <w:tc>
          <w:tcPr>
            <w:tcW w:w="511" w:type="pct"/>
            <w:gridSpan w:val="2"/>
            <w:vAlign w:val="center"/>
          </w:tcPr>
          <w:p w14:paraId="2F5EB865"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78,500.00</w:t>
            </w:r>
          </w:p>
        </w:tc>
        <w:tc>
          <w:tcPr>
            <w:tcW w:w="440" w:type="pct"/>
            <w:gridSpan w:val="2"/>
            <w:vAlign w:val="center"/>
          </w:tcPr>
          <w:p w14:paraId="5FD4D0D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025D746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5648074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244D44C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435395E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78AA871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5FCC1AE8" w14:textId="77777777" w:rsidTr="006E0A41">
        <w:trPr>
          <w:trHeight w:val="240"/>
        </w:trPr>
        <w:tc>
          <w:tcPr>
            <w:tcW w:w="675" w:type="pct"/>
            <w:gridSpan w:val="2"/>
            <w:vAlign w:val="center"/>
          </w:tcPr>
          <w:p w14:paraId="2062190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黄冈晨鸣浆纸有限公司</w:t>
            </w:r>
          </w:p>
        </w:tc>
        <w:tc>
          <w:tcPr>
            <w:tcW w:w="804" w:type="pct"/>
            <w:gridSpan w:val="2"/>
            <w:vAlign w:val="center"/>
          </w:tcPr>
          <w:p w14:paraId="6E65D78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540A87FF"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380,000.00</w:t>
            </w:r>
          </w:p>
        </w:tc>
        <w:tc>
          <w:tcPr>
            <w:tcW w:w="736" w:type="pct"/>
            <w:gridSpan w:val="4"/>
            <w:vAlign w:val="center"/>
          </w:tcPr>
          <w:p w14:paraId="33102AC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5</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23</w:t>
            </w:r>
            <w:r w:rsidRPr="00392B28">
              <w:rPr>
                <w:rFonts w:ascii="Times New Roman" w:hAnsi="Times New Roman" w:cs="Times New Roman"/>
                <w:color w:val="000000"/>
                <w:sz w:val="18"/>
                <w:szCs w:val="18"/>
              </w:rPr>
              <w:t>日</w:t>
            </w:r>
          </w:p>
        </w:tc>
        <w:tc>
          <w:tcPr>
            <w:tcW w:w="511" w:type="pct"/>
            <w:gridSpan w:val="2"/>
            <w:vAlign w:val="center"/>
          </w:tcPr>
          <w:p w14:paraId="0E454E9D"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2,000.00</w:t>
            </w:r>
          </w:p>
        </w:tc>
        <w:tc>
          <w:tcPr>
            <w:tcW w:w="440" w:type="pct"/>
            <w:gridSpan w:val="2"/>
            <w:vAlign w:val="center"/>
          </w:tcPr>
          <w:p w14:paraId="13E5935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6952FE5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2FF4729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4FDC4DD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51A3F6A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1A3AE0B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2B686FEB" w14:textId="77777777" w:rsidTr="006E0A41">
        <w:trPr>
          <w:trHeight w:val="240"/>
        </w:trPr>
        <w:tc>
          <w:tcPr>
            <w:tcW w:w="675" w:type="pct"/>
            <w:gridSpan w:val="2"/>
            <w:vAlign w:val="center"/>
          </w:tcPr>
          <w:p w14:paraId="3431203B"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黄冈晨鸣纸业科技有限公司</w:t>
            </w:r>
          </w:p>
        </w:tc>
        <w:tc>
          <w:tcPr>
            <w:tcW w:w="804" w:type="pct"/>
            <w:gridSpan w:val="2"/>
            <w:vAlign w:val="center"/>
          </w:tcPr>
          <w:p w14:paraId="5BAE4B2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488506B5"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470,000.00</w:t>
            </w:r>
          </w:p>
        </w:tc>
        <w:tc>
          <w:tcPr>
            <w:tcW w:w="736" w:type="pct"/>
            <w:gridSpan w:val="4"/>
            <w:vAlign w:val="center"/>
          </w:tcPr>
          <w:p w14:paraId="325F1FC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0653D158"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5892D69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143F2C7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569A4B6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784C0E7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18D3560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7E9814F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7F4F5DBF" w14:textId="77777777" w:rsidTr="006E0A41">
        <w:trPr>
          <w:trHeight w:val="240"/>
        </w:trPr>
        <w:tc>
          <w:tcPr>
            <w:tcW w:w="675" w:type="pct"/>
            <w:gridSpan w:val="2"/>
            <w:vAlign w:val="center"/>
          </w:tcPr>
          <w:p w14:paraId="609A425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晨鸣（香港）有限公司</w:t>
            </w:r>
          </w:p>
        </w:tc>
        <w:tc>
          <w:tcPr>
            <w:tcW w:w="804" w:type="pct"/>
            <w:gridSpan w:val="2"/>
            <w:vAlign w:val="center"/>
          </w:tcPr>
          <w:p w14:paraId="18EFF7B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490022B1"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200,000.00</w:t>
            </w:r>
          </w:p>
        </w:tc>
        <w:tc>
          <w:tcPr>
            <w:tcW w:w="736" w:type="pct"/>
            <w:gridSpan w:val="4"/>
            <w:vAlign w:val="center"/>
          </w:tcPr>
          <w:p w14:paraId="253FC502"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5</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18</w:t>
            </w:r>
            <w:r w:rsidRPr="00392B28">
              <w:rPr>
                <w:rFonts w:ascii="Times New Roman" w:hAnsi="Times New Roman" w:cs="Times New Roman"/>
                <w:color w:val="000000"/>
                <w:sz w:val="18"/>
                <w:szCs w:val="18"/>
              </w:rPr>
              <w:t>日</w:t>
            </w:r>
          </w:p>
        </w:tc>
        <w:tc>
          <w:tcPr>
            <w:tcW w:w="511" w:type="pct"/>
            <w:gridSpan w:val="2"/>
            <w:vAlign w:val="center"/>
          </w:tcPr>
          <w:p w14:paraId="1A759600"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7,729.86</w:t>
            </w:r>
          </w:p>
        </w:tc>
        <w:tc>
          <w:tcPr>
            <w:tcW w:w="440" w:type="pct"/>
            <w:gridSpan w:val="2"/>
            <w:vAlign w:val="center"/>
          </w:tcPr>
          <w:p w14:paraId="2C08414A"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53BD6BB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24D9BE9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50719DC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31BE4C2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6C7C803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286D5DA6" w14:textId="77777777" w:rsidTr="006E0A41">
        <w:trPr>
          <w:trHeight w:val="240"/>
        </w:trPr>
        <w:tc>
          <w:tcPr>
            <w:tcW w:w="675" w:type="pct"/>
            <w:gridSpan w:val="2"/>
            <w:vAlign w:val="center"/>
          </w:tcPr>
          <w:p w14:paraId="22CC693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湛江晨鸣林业发展有限公司</w:t>
            </w:r>
          </w:p>
        </w:tc>
        <w:tc>
          <w:tcPr>
            <w:tcW w:w="804" w:type="pct"/>
            <w:gridSpan w:val="2"/>
            <w:vAlign w:val="center"/>
          </w:tcPr>
          <w:p w14:paraId="16EC3992"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F69556D"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10,000.00</w:t>
            </w:r>
          </w:p>
        </w:tc>
        <w:tc>
          <w:tcPr>
            <w:tcW w:w="736" w:type="pct"/>
            <w:gridSpan w:val="4"/>
            <w:vAlign w:val="center"/>
          </w:tcPr>
          <w:p w14:paraId="06FF2A1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05FD7E35"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68DF7B4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60899D0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1A59D28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02EEA61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18659AE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0CF4DA7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2D2EE6F1" w14:textId="77777777" w:rsidTr="006E0A41">
        <w:trPr>
          <w:trHeight w:val="240"/>
        </w:trPr>
        <w:tc>
          <w:tcPr>
            <w:tcW w:w="675" w:type="pct"/>
            <w:gridSpan w:val="2"/>
            <w:vAlign w:val="center"/>
          </w:tcPr>
          <w:p w14:paraId="06AE640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lastRenderedPageBreak/>
              <w:t>吉林晨鸣纸业有限责任公司</w:t>
            </w:r>
          </w:p>
        </w:tc>
        <w:tc>
          <w:tcPr>
            <w:tcW w:w="804" w:type="pct"/>
            <w:gridSpan w:val="2"/>
            <w:vAlign w:val="center"/>
          </w:tcPr>
          <w:p w14:paraId="6B4109C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39212D4D"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30,000.00</w:t>
            </w:r>
          </w:p>
        </w:tc>
        <w:tc>
          <w:tcPr>
            <w:tcW w:w="736" w:type="pct"/>
            <w:gridSpan w:val="4"/>
            <w:vAlign w:val="center"/>
          </w:tcPr>
          <w:p w14:paraId="48D3AF2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5</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31</w:t>
            </w:r>
            <w:r w:rsidRPr="00392B28">
              <w:rPr>
                <w:rFonts w:ascii="Times New Roman" w:hAnsi="Times New Roman" w:cs="Times New Roman"/>
                <w:color w:val="000000"/>
                <w:sz w:val="18"/>
                <w:szCs w:val="18"/>
              </w:rPr>
              <w:t>日</w:t>
            </w:r>
          </w:p>
        </w:tc>
        <w:tc>
          <w:tcPr>
            <w:tcW w:w="511" w:type="pct"/>
            <w:gridSpan w:val="2"/>
            <w:vAlign w:val="center"/>
          </w:tcPr>
          <w:p w14:paraId="7BF420C5"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2,600.00</w:t>
            </w:r>
          </w:p>
        </w:tc>
        <w:tc>
          <w:tcPr>
            <w:tcW w:w="440" w:type="pct"/>
            <w:gridSpan w:val="2"/>
            <w:vAlign w:val="center"/>
          </w:tcPr>
          <w:p w14:paraId="5F9A141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350166D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11D2E73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62FD5A7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2C852CA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0C0EC1D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7AFDC880" w14:textId="77777777" w:rsidTr="006E0A41">
        <w:trPr>
          <w:trHeight w:val="240"/>
        </w:trPr>
        <w:tc>
          <w:tcPr>
            <w:tcW w:w="675" w:type="pct"/>
            <w:gridSpan w:val="2"/>
            <w:vAlign w:val="center"/>
          </w:tcPr>
          <w:p w14:paraId="7B5E67D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寿光晨鸣美术纸有限公司</w:t>
            </w:r>
          </w:p>
        </w:tc>
        <w:tc>
          <w:tcPr>
            <w:tcW w:w="804" w:type="pct"/>
            <w:gridSpan w:val="2"/>
            <w:vAlign w:val="center"/>
          </w:tcPr>
          <w:p w14:paraId="6FC391F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3CC32378"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20,000.00</w:t>
            </w:r>
          </w:p>
        </w:tc>
        <w:tc>
          <w:tcPr>
            <w:tcW w:w="736" w:type="pct"/>
            <w:gridSpan w:val="4"/>
            <w:vAlign w:val="center"/>
          </w:tcPr>
          <w:p w14:paraId="253486B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6B21D9D3"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0CAE535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16BFE270"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5A5E8E2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788008C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62DD338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5B0F74B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0AF1E6B2" w14:textId="77777777" w:rsidTr="006E0A41">
        <w:trPr>
          <w:trHeight w:val="240"/>
        </w:trPr>
        <w:tc>
          <w:tcPr>
            <w:tcW w:w="675" w:type="pct"/>
            <w:gridSpan w:val="2"/>
            <w:vAlign w:val="center"/>
          </w:tcPr>
          <w:p w14:paraId="7501DAE5"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山东晨鸣集团财务有限公司</w:t>
            </w:r>
          </w:p>
        </w:tc>
        <w:tc>
          <w:tcPr>
            <w:tcW w:w="804" w:type="pct"/>
            <w:gridSpan w:val="2"/>
            <w:vAlign w:val="center"/>
          </w:tcPr>
          <w:p w14:paraId="633781E5"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637F0E06"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20,000.00</w:t>
            </w:r>
          </w:p>
        </w:tc>
        <w:tc>
          <w:tcPr>
            <w:tcW w:w="736" w:type="pct"/>
            <w:gridSpan w:val="4"/>
            <w:vAlign w:val="center"/>
          </w:tcPr>
          <w:p w14:paraId="1C49E23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5978DA68"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0C5FB3FB"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4E8862C0"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61412CE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1C655D6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77BC57E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0F85614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5A9ED3B8" w14:textId="77777777" w:rsidTr="006E0A41">
        <w:trPr>
          <w:trHeight w:val="240"/>
        </w:trPr>
        <w:tc>
          <w:tcPr>
            <w:tcW w:w="675" w:type="pct"/>
            <w:gridSpan w:val="2"/>
            <w:vAlign w:val="center"/>
          </w:tcPr>
          <w:p w14:paraId="7D2BDE7A" w14:textId="77777777" w:rsidR="00341E82" w:rsidRPr="00392B28" w:rsidRDefault="00341E82" w:rsidP="00341E82">
            <w:pPr>
              <w:spacing w:line="240" w:lineRule="exact"/>
              <w:rPr>
                <w:rFonts w:ascii="Times New Roman" w:eastAsia="宋体" w:hAnsi="Times New Roman" w:cs="Times New Roman"/>
                <w:sz w:val="18"/>
                <w:szCs w:val="18"/>
              </w:rPr>
            </w:pPr>
            <w:proofErr w:type="gramStart"/>
            <w:r w:rsidRPr="00392B28">
              <w:rPr>
                <w:rFonts w:ascii="Times New Roman" w:hAnsi="Times New Roman" w:cs="Times New Roman"/>
                <w:color w:val="000000"/>
                <w:sz w:val="18"/>
                <w:szCs w:val="18"/>
              </w:rPr>
              <w:t>昆山拓安塑料</w:t>
            </w:r>
            <w:proofErr w:type="gramEnd"/>
            <w:r w:rsidRPr="00392B28">
              <w:rPr>
                <w:rFonts w:ascii="Times New Roman" w:hAnsi="Times New Roman" w:cs="Times New Roman"/>
                <w:color w:val="000000"/>
                <w:sz w:val="18"/>
                <w:szCs w:val="18"/>
              </w:rPr>
              <w:t>制品有限公司</w:t>
            </w:r>
          </w:p>
        </w:tc>
        <w:tc>
          <w:tcPr>
            <w:tcW w:w="804" w:type="pct"/>
            <w:gridSpan w:val="2"/>
            <w:vAlign w:val="center"/>
          </w:tcPr>
          <w:p w14:paraId="1702E7C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6582A810" w14:textId="6ADAF221"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color w:val="000000"/>
                <w:sz w:val="18"/>
                <w:szCs w:val="18"/>
              </w:rPr>
              <w:t>3,000.00</w:t>
            </w:r>
          </w:p>
        </w:tc>
        <w:tc>
          <w:tcPr>
            <w:tcW w:w="736" w:type="pct"/>
            <w:gridSpan w:val="4"/>
            <w:vAlign w:val="center"/>
          </w:tcPr>
          <w:p w14:paraId="607667CB"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2</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27</w:t>
            </w:r>
            <w:r w:rsidRPr="00392B28">
              <w:rPr>
                <w:rFonts w:ascii="Times New Roman" w:hAnsi="Times New Roman" w:cs="Times New Roman"/>
                <w:color w:val="000000"/>
                <w:sz w:val="18"/>
                <w:szCs w:val="18"/>
              </w:rPr>
              <w:t>日</w:t>
            </w:r>
          </w:p>
        </w:tc>
        <w:tc>
          <w:tcPr>
            <w:tcW w:w="511" w:type="pct"/>
            <w:gridSpan w:val="2"/>
            <w:vAlign w:val="center"/>
          </w:tcPr>
          <w:p w14:paraId="3978CBDC"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3,000.00</w:t>
            </w:r>
          </w:p>
        </w:tc>
        <w:tc>
          <w:tcPr>
            <w:tcW w:w="440" w:type="pct"/>
            <w:gridSpan w:val="2"/>
            <w:vAlign w:val="center"/>
          </w:tcPr>
          <w:p w14:paraId="6A318D1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09FE80D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03A1E85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755B0D7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4120B9D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1F855F1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7AD29D34" w14:textId="77777777" w:rsidTr="006E0A41">
        <w:trPr>
          <w:trHeight w:val="240"/>
        </w:trPr>
        <w:tc>
          <w:tcPr>
            <w:tcW w:w="675" w:type="pct"/>
            <w:gridSpan w:val="2"/>
            <w:vAlign w:val="center"/>
          </w:tcPr>
          <w:p w14:paraId="1A2D212C" w14:textId="77777777" w:rsidR="00341E82" w:rsidRPr="00392B28" w:rsidRDefault="00341E82" w:rsidP="00341E82">
            <w:pPr>
              <w:spacing w:line="240" w:lineRule="exact"/>
              <w:rPr>
                <w:rFonts w:ascii="Times New Roman" w:eastAsia="宋体" w:hAnsi="Times New Roman" w:cs="Times New Roman"/>
                <w:sz w:val="18"/>
                <w:szCs w:val="18"/>
              </w:rPr>
            </w:pPr>
            <w:proofErr w:type="gramStart"/>
            <w:r w:rsidRPr="00392B28">
              <w:rPr>
                <w:rFonts w:ascii="Times New Roman" w:hAnsi="Times New Roman" w:cs="Times New Roman"/>
                <w:color w:val="000000"/>
                <w:sz w:val="18"/>
                <w:szCs w:val="18"/>
              </w:rPr>
              <w:t>昆山拓安塑料</w:t>
            </w:r>
            <w:proofErr w:type="gramEnd"/>
            <w:r w:rsidRPr="00392B28">
              <w:rPr>
                <w:rFonts w:ascii="Times New Roman" w:hAnsi="Times New Roman" w:cs="Times New Roman"/>
                <w:color w:val="000000"/>
                <w:sz w:val="18"/>
                <w:szCs w:val="18"/>
              </w:rPr>
              <w:t>制品有限公司</w:t>
            </w:r>
          </w:p>
        </w:tc>
        <w:tc>
          <w:tcPr>
            <w:tcW w:w="804" w:type="pct"/>
            <w:gridSpan w:val="2"/>
            <w:vAlign w:val="center"/>
          </w:tcPr>
          <w:p w14:paraId="505E5AF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4ED4A898"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10,000.00</w:t>
            </w:r>
          </w:p>
        </w:tc>
        <w:tc>
          <w:tcPr>
            <w:tcW w:w="736" w:type="pct"/>
            <w:gridSpan w:val="4"/>
            <w:vAlign w:val="center"/>
          </w:tcPr>
          <w:p w14:paraId="4F54BA8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008437FE"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6B64BD2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12BA402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0E3B6D6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18E02D4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6B36E7F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346DFEB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458938A5" w14:textId="77777777" w:rsidTr="006E0A41">
        <w:trPr>
          <w:trHeight w:val="240"/>
        </w:trPr>
        <w:tc>
          <w:tcPr>
            <w:tcW w:w="675" w:type="pct"/>
            <w:gridSpan w:val="2"/>
            <w:vAlign w:val="center"/>
          </w:tcPr>
          <w:p w14:paraId="7CE5E07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晨鸣（新加坡）有限公司</w:t>
            </w:r>
          </w:p>
        </w:tc>
        <w:tc>
          <w:tcPr>
            <w:tcW w:w="804" w:type="pct"/>
            <w:gridSpan w:val="2"/>
            <w:vAlign w:val="center"/>
          </w:tcPr>
          <w:p w14:paraId="19E0B90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5D280BC0"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50,000.00</w:t>
            </w:r>
          </w:p>
        </w:tc>
        <w:tc>
          <w:tcPr>
            <w:tcW w:w="736" w:type="pct"/>
            <w:gridSpan w:val="4"/>
            <w:vAlign w:val="center"/>
          </w:tcPr>
          <w:p w14:paraId="6457B165"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133D5812"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33685EF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4610EF7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12BEB29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38D6445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0F079BC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31EF547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47DEE76A" w14:textId="77777777" w:rsidTr="006E0A41">
        <w:trPr>
          <w:trHeight w:val="240"/>
        </w:trPr>
        <w:tc>
          <w:tcPr>
            <w:tcW w:w="675" w:type="pct"/>
            <w:gridSpan w:val="2"/>
            <w:vAlign w:val="center"/>
          </w:tcPr>
          <w:p w14:paraId="3C4EE7B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山东晨鸣纸业销售有限公司</w:t>
            </w:r>
          </w:p>
        </w:tc>
        <w:tc>
          <w:tcPr>
            <w:tcW w:w="804" w:type="pct"/>
            <w:gridSpan w:val="2"/>
            <w:vAlign w:val="center"/>
          </w:tcPr>
          <w:p w14:paraId="3A1CF05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033BFED0" w14:textId="6C87D7D8"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color w:val="000000"/>
                <w:sz w:val="18"/>
                <w:szCs w:val="18"/>
              </w:rPr>
              <w:t>214,612.70</w:t>
            </w:r>
          </w:p>
        </w:tc>
        <w:tc>
          <w:tcPr>
            <w:tcW w:w="736" w:type="pct"/>
            <w:gridSpan w:val="4"/>
            <w:vAlign w:val="center"/>
          </w:tcPr>
          <w:p w14:paraId="2FAB2B8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8</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19</w:t>
            </w:r>
            <w:r w:rsidRPr="00392B28">
              <w:rPr>
                <w:rFonts w:ascii="Times New Roman" w:hAnsi="Times New Roman" w:cs="Times New Roman"/>
                <w:color w:val="000000"/>
                <w:sz w:val="18"/>
                <w:szCs w:val="18"/>
              </w:rPr>
              <w:t>日</w:t>
            </w:r>
          </w:p>
        </w:tc>
        <w:tc>
          <w:tcPr>
            <w:tcW w:w="511" w:type="pct"/>
            <w:gridSpan w:val="2"/>
            <w:vAlign w:val="center"/>
          </w:tcPr>
          <w:p w14:paraId="54B2D70E"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214,612.70</w:t>
            </w:r>
          </w:p>
        </w:tc>
        <w:tc>
          <w:tcPr>
            <w:tcW w:w="440" w:type="pct"/>
            <w:gridSpan w:val="2"/>
            <w:vAlign w:val="center"/>
          </w:tcPr>
          <w:p w14:paraId="6BF1173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1B147EB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7C4EBF6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7411825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5</w:t>
            </w:r>
            <w:r w:rsidRPr="00392B28">
              <w:rPr>
                <w:rFonts w:ascii="Times New Roman" w:hAnsi="Times New Roman" w:cs="Times New Roman"/>
                <w:color w:val="000000"/>
                <w:sz w:val="18"/>
                <w:szCs w:val="18"/>
              </w:rPr>
              <w:t>年</w:t>
            </w:r>
          </w:p>
        </w:tc>
        <w:tc>
          <w:tcPr>
            <w:tcW w:w="253" w:type="pct"/>
            <w:gridSpan w:val="2"/>
            <w:vAlign w:val="center"/>
          </w:tcPr>
          <w:p w14:paraId="5EC359F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075E4DE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63528232" w14:textId="77777777" w:rsidTr="006E0A41">
        <w:trPr>
          <w:trHeight w:val="240"/>
        </w:trPr>
        <w:tc>
          <w:tcPr>
            <w:tcW w:w="675" w:type="pct"/>
            <w:gridSpan w:val="2"/>
            <w:vAlign w:val="center"/>
          </w:tcPr>
          <w:p w14:paraId="4D60A13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山东晨鸣纸业销售有限公司</w:t>
            </w:r>
          </w:p>
        </w:tc>
        <w:tc>
          <w:tcPr>
            <w:tcW w:w="804" w:type="pct"/>
            <w:gridSpan w:val="2"/>
            <w:vAlign w:val="center"/>
          </w:tcPr>
          <w:p w14:paraId="0F151D9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381DBBB8"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350,000.00</w:t>
            </w:r>
          </w:p>
        </w:tc>
        <w:tc>
          <w:tcPr>
            <w:tcW w:w="736" w:type="pct"/>
            <w:gridSpan w:val="4"/>
            <w:vAlign w:val="center"/>
          </w:tcPr>
          <w:p w14:paraId="67B757B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7FACC119"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2178D01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32D3234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68FCFB0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4C367FF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61D8642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4586E6D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124B5846" w14:textId="77777777" w:rsidTr="006E0A41">
        <w:trPr>
          <w:trHeight w:val="240"/>
        </w:trPr>
        <w:tc>
          <w:tcPr>
            <w:tcW w:w="675" w:type="pct"/>
            <w:gridSpan w:val="2"/>
            <w:vAlign w:val="center"/>
          </w:tcPr>
          <w:p w14:paraId="6F59ABE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上海晨鸣浆纸销售有限公司</w:t>
            </w:r>
          </w:p>
        </w:tc>
        <w:tc>
          <w:tcPr>
            <w:tcW w:w="804" w:type="pct"/>
            <w:gridSpan w:val="2"/>
            <w:vAlign w:val="center"/>
          </w:tcPr>
          <w:p w14:paraId="5E25954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62DD0AD4" w14:textId="32705D0D"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color w:val="000000"/>
                <w:sz w:val="18"/>
                <w:szCs w:val="18"/>
              </w:rPr>
              <w:t>6,500.00</w:t>
            </w:r>
          </w:p>
        </w:tc>
        <w:tc>
          <w:tcPr>
            <w:tcW w:w="736" w:type="pct"/>
            <w:gridSpan w:val="4"/>
            <w:vAlign w:val="center"/>
          </w:tcPr>
          <w:p w14:paraId="54F543C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10</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26</w:t>
            </w:r>
            <w:r w:rsidRPr="00392B28">
              <w:rPr>
                <w:rFonts w:ascii="Times New Roman" w:hAnsi="Times New Roman" w:cs="Times New Roman"/>
                <w:color w:val="000000"/>
                <w:sz w:val="18"/>
                <w:szCs w:val="18"/>
              </w:rPr>
              <w:t>日</w:t>
            </w:r>
          </w:p>
        </w:tc>
        <w:tc>
          <w:tcPr>
            <w:tcW w:w="511" w:type="pct"/>
            <w:gridSpan w:val="2"/>
            <w:vAlign w:val="center"/>
          </w:tcPr>
          <w:p w14:paraId="6035FE2F"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6,500.00</w:t>
            </w:r>
          </w:p>
        </w:tc>
        <w:tc>
          <w:tcPr>
            <w:tcW w:w="440" w:type="pct"/>
            <w:gridSpan w:val="2"/>
            <w:vAlign w:val="center"/>
          </w:tcPr>
          <w:p w14:paraId="1265499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52C3CFC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3D072DE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5778051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326893A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70F56C5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763F3116" w14:textId="77777777" w:rsidTr="006E0A41">
        <w:trPr>
          <w:trHeight w:val="240"/>
        </w:trPr>
        <w:tc>
          <w:tcPr>
            <w:tcW w:w="675" w:type="pct"/>
            <w:gridSpan w:val="2"/>
            <w:vAlign w:val="center"/>
          </w:tcPr>
          <w:p w14:paraId="6F862E26"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上海晨鸣浆纸销售有限公司</w:t>
            </w:r>
          </w:p>
        </w:tc>
        <w:tc>
          <w:tcPr>
            <w:tcW w:w="804" w:type="pct"/>
            <w:gridSpan w:val="2"/>
            <w:vAlign w:val="center"/>
          </w:tcPr>
          <w:p w14:paraId="09A554E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26B6E761"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150,000.00</w:t>
            </w:r>
          </w:p>
        </w:tc>
        <w:tc>
          <w:tcPr>
            <w:tcW w:w="736" w:type="pct"/>
            <w:gridSpan w:val="4"/>
            <w:vAlign w:val="center"/>
          </w:tcPr>
          <w:p w14:paraId="51D7365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5</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29</w:t>
            </w:r>
            <w:r w:rsidRPr="00392B28">
              <w:rPr>
                <w:rFonts w:ascii="Times New Roman" w:hAnsi="Times New Roman" w:cs="Times New Roman"/>
                <w:color w:val="000000"/>
                <w:sz w:val="18"/>
                <w:szCs w:val="18"/>
              </w:rPr>
              <w:t>日</w:t>
            </w:r>
          </w:p>
        </w:tc>
        <w:tc>
          <w:tcPr>
            <w:tcW w:w="511" w:type="pct"/>
            <w:gridSpan w:val="2"/>
            <w:vAlign w:val="center"/>
          </w:tcPr>
          <w:p w14:paraId="484BEFEF"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1,000.00</w:t>
            </w:r>
          </w:p>
        </w:tc>
        <w:tc>
          <w:tcPr>
            <w:tcW w:w="440" w:type="pct"/>
            <w:gridSpan w:val="2"/>
            <w:vAlign w:val="center"/>
          </w:tcPr>
          <w:p w14:paraId="24407F3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595E11B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08DA690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3DFD142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30FBF73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4D48A06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5DC2A08A" w14:textId="77777777" w:rsidTr="006E0A41">
        <w:trPr>
          <w:trHeight w:val="240"/>
        </w:trPr>
        <w:tc>
          <w:tcPr>
            <w:tcW w:w="675" w:type="pct"/>
            <w:gridSpan w:val="2"/>
            <w:vAlign w:val="center"/>
          </w:tcPr>
          <w:p w14:paraId="714B21B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黄冈晨鸣浆纤贸易有限公司</w:t>
            </w:r>
          </w:p>
        </w:tc>
        <w:tc>
          <w:tcPr>
            <w:tcW w:w="804" w:type="pct"/>
            <w:gridSpan w:val="2"/>
            <w:vAlign w:val="center"/>
          </w:tcPr>
          <w:p w14:paraId="6A5A162A"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1D11469E"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30,000.00</w:t>
            </w:r>
          </w:p>
        </w:tc>
        <w:tc>
          <w:tcPr>
            <w:tcW w:w="736" w:type="pct"/>
            <w:gridSpan w:val="4"/>
            <w:vAlign w:val="center"/>
          </w:tcPr>
          <w:p w14:paraId="3ACECA7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2A39A0AE"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7FD5F332"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4DDFCA0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1D55B0E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7B6F6EC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7CF95CE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056DBB9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21AF425A" w14:textId="77777777" w:rsidTr="006E0A41">
        <w:trPr>
          <w:trHeight w:val="240"/>
        </w:trPr>
        <w:tc>
          <w:tcPr>
            <w:tcW w:w="675" w:type="pct"/>
            <w:gridSpan w:val="2"/>
            <w:vAlign w:val="center"/>
          </w:tcPr>
          <w:p w14:paraId="0E95C4A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寿光晨鸣进出口贸易有限公司</w:t>
            </w:r>
          </w:p>
        </w:tc>
        <w:tc>
          <w:tcPr>
            <w:tcW w:w="804" w:type="pct"/>
            <w:gridSpan w:val="2"/>
            <w:vAlign w:val="center"/>
          </w:tcPr>
          <w:p w14:paraId="22A6BB9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177B080"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100,000.00</w:t>
            </w:r>
          </w:p>
        </w:tc>
        <w:tc>
          <w:tcPr>
            <w:tcW w:w="736" w:type="pct"/>
            <w:gridSpan w:val="4"/>
            <w:vAlign w:val="center"/>
          </w:tcPr>
          <w:p w14:paraId="17BB092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6</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27</w:t>
            </w:r>
            <w:r w:rsidRPr="00392B28">
              <w:rPr>
                <w:rFonts w:ascii="Times New Roman" w:hAnsi="Times New Roman" w:cs="Times New Roman"/>
                <w:color w:val="000000"/>
                <w:sz w:val="18"/>
                <w:szCs w:val="18"/>
              </w:rPr>
              <w:t>日</w:t>
            </w:r>
          </w:p>
        </w:tc>
        <w:tc>
          <w:tcPr>
            <w:tcW w:w="511" w:type="pct"/>
            <w:gridSpan w:val="2"/>
            <w:vAlign w:val="center"/>
          </w:tcPr>
          <w:p w14:paraId="7D59D661"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14,999.55</w:t>
            </w:r>
          </w:p>
        </w:tc>
        <w:tc>
          <w:tcPr>
            <w:tcW w:w="440" w:type="pct"/>
            <w:gridSpan w:val="2"/>
            <w:vAlign w:val="center"/>
          </w:tcPr>
          <w:p w14:paraId="7A824B8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7399A49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684CD1A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661403E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28E6A80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33C82E9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34B7ED9B" w14:textId="77777777" w:rsidTr="006E0A41">
        <w:trPr>
          <w:trHeight w:val="240"/>
        </w:trPr>
        <w:tc>
          <w:tcPr>
            <w:tcW w:w="675" w:type="pct"/>
            <w:gridSpan w:val="2"/>
            <w:vAlign w:val="center"/>
          </w:tcPr>
          <w:p w14:paraId="5B9129B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海南晨鸣科技有限公司</w:t>
            </w:r>
          </w:p>
        </w:tc>
        <w:tc>
          <w:tcPr>
            <w:tcW w:w="804" w:type="pct"/>
            <w:gridSpan w:val="2"/>
            <w:vAlign w:val="center"/>
          </w:tcPr>
          <w:p w14:paraId="6AFA6C6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241EAA14" w14:textId="1BAE7EA3"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color w:val="000000"/>
                <w:sz w:val="18"/>
                <w:szCs w:val="18"/>
              </w:rPr>
              <w:t>55,570.00</w:t>
            </w:r>
          </w:p>
        </w:tc>
        <w:tc>
          <w:tcPr>
            <w:tcW w:w="736" w:type="pct"/>
            <w:gridSpan w:val="4"/>
            <w:vAlign w:val="center"/>
          </w:tcPr>
          <w:p w14:paraId="476F8D5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2022</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9</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20</w:t>
            </w:r>
            <w:r w:rsidRPr="00392B28">
              <w:rPr>
                <w:rFonts w:ascii="Times New Roman" w:hAnsi="Times New Roman" w:cs="Times New Roman"/>
                <w:color w:val="000000"/>
                <w:sz w:val="18"/>
                <w:szCs w:val="18"/>
              </w:rPr>
              <w:t>日</w:t>
            </w:r>
          </w:p>
        </w:tc>
        <w:tc>
          <w:tcPr>
            <w:tcW w:w="511" w:type="pct"/>
            <w:gridSpan w:val="2"/>
            <w:vAlign w:val="center"/>
          </w:tcPr>
          <w:p w14:paraId="1D8D4447"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55,570.00</w:t>
            </w:r>
          </w:p>
        </w:tc>
        <w:tc>
          <w:tcPr>
            <w:tcW w:w="440" w:type="pct"/>
            <w:gridSpan w:val="2"/>
            <w:vAlign w:val="center"/>
          </w:tcPr>
          <w:p w14:paraId="4F81283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28EFB5D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0F1F00D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33704A3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75DC017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1430F1C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78B170F3" w14:textId="77777777" w:rsidTr="006E0A41">
        <w:trPr>
          <w:trHeight w:val="240"/>
        </w:trPr>
        <w:tc>
          <w:tcPr>
            <w:tcW w:w="675" w:type="pct"/>
            <w:gridSpan w:val="2"/>
            <w:vAlign w:val="center"/>
          </w:tcPr>
          <w:p w14:paraId="0F23216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海南晨鸣科技有限公司</w:t>
            </w:r>
          </w:p>
        </w:tc>
        <w:tc>
          <w:tcPr>
            <w:tcW w:w="804" w:type="pct"/>
            <w:gridSpan w:val="2"/>
            <w:vAlign w:val="center"/>
          </w:tcPr>
          <w:p w14:paraId="51C490C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CF31CDF"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100,000.00</w:t>
            </w:r>
          </w:p>
        </w:tc>
        <w:tc>
          <w:tcPr>
            <w:tcW w:w="736" w:type="pct"/>
            <w:gridSpan w:val="4"/>
            <w:vAlign w:val="center"/>
          </w:tcPr>
          <w:p w14:paraId="15A79D8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5</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25</w:t>
            </w:r>
            <w:r w:rsidRPr="00392B28">
              <w:rPr>
                <w:rFonts w:ascii="Times New Roman" w:hAnsi="Times New Roman" w:cs="Times New Roman"/>
                <w:color w:val="000000"/>
                <w:sz w:val="18"/>
                <w:szCs w:val="18"/>
              </w:rPr>
              <w:t>日</w:t>
            </w:r>
          </w:p>
        </w:tc>
        <w:tc>
          <w:tcPr>
            <w:tcW w:w="511" w:type="pct"/>
            <w:gridSpan w:val="2"/>
            <w:vAlign w:val="center"/>
          </w:tcPr>
          <w:p w14:paraId="5A525FDD"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22,640.00</w:t>
            </w:r>
          </w:p>
        </w:tc>
        <w:tc>
          <w:tcPr>
            <w:tcW w:w="440" w:type="pct"/>
            <w:gridSpan w:val="2"/>
            <w:vAlign w:val="center"/>
          </w:tcPr>
          <w:p w14:paraId="253480B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6A3BE29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1670DEC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03202270"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02D5CC80"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5F130B9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21DAEC5B" w14:textId="77777777" w:rsidTr="006E0A41">
        <w:trPr>
          <w:trHeight w:val="240"/>
        </w:trPr>
        <w:tc>
          <w:tcPr>
            <w:tcW w:w="675" w:type="pct"/>
            <w:gridSpan w:val="2"/>
            <w:vAlign w:val="center"/>
          </w:tcPr>
          <w:p w14:paraId="4A471A8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晨鸣（海外）有限公司</w:t>
            </w:r>
          </w:p>
        </w:tc>
        <w:tc>
          <w:tcPr>
            <w:tcW w:w="804" w:type="pct"/>
            <w:gridSpan w:val="2"/>
            <w:vAlign w:val="center"/>
          </w:tcPr>
          <w:p w14:paraId="24D2923A"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3D409057"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30,000.00</w:t>
            </w:r>
          </w:p>
        </w:tc>
        <w:tc>
          <w:tcPr>
            <w:tcW w:w="736" w:type="pct"/>
            <w:gridSpan w:val="4"/>
            <w:vAlign w:val="center"/>
          </w:tcPr>
          <w:p w14:paraId="70EE283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7B89417B"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5BA20FC8"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73444E7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1E83DB4B"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4380837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3440676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25CC18A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48939922" w14:textId="77777777" w:rsidTr="006E0A41">
        <w:trPr>
          <w:trHeight w:val="240"/>
        </w:trPr>
        <w:tc>
          <w:tcPr>
            <w:tcW w:w="675" w:type="pct"/>
            <w:gridSpan w:val="2"/>
            <w:vAlign w:val="center"/>
          </w:tcPr>
          <w:p w14:paraId="66AA142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南昌晨鸣林业发展有限公司</w:t>
            </w:r>
          </w:p>
        </w:tc>
        <w:tc>
          <w:tcPr>
            <w:tcW w:w="804" w:type="pct"/>
            <w:gridSpan w:val="2"/>
            <w:vAlign w:val="center"/>
          </w:tcPr>
          <w:p w14:paraId="25D5209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C505908"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10,000.00</w:t>
            </w:r>
          </w:p>
        </w:tc>
        <w:tc>
          <w:tcPr>
            <w:tcW w:w="736" w:type="pct"/>
            <w:gridSpan w:val="4"/>
            <w:vAlign w:val="center"/>
          </w:tcPr>
          <w:p w14:paraId="317484B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5E1511A9"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695379C7"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4273AB0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6A74D5F3"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1F40C42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12B14C0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36BE962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6A6F3DB9" w14:textId="77777777" w:rsidTr="006E0A41">
        <w:trPr>
          <w:trHeight w:val="240"/>
        </w:trPr>
        <w:tc>
          <w:tcPr>
            <w:tcW w:w="675" w:type="pct"/>
            <w:gridSpan w:val="2"/>
            <w:vAlign w:val="center"/>
          </w:tcPr>
          <w:p w14:paraId="616678F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寿光晨鸣造纸机械有限公司</w:t>
            </w:r>
          </w:p>
        </w:tc>
        <w:tc>
          <w:tcPr>
            <w:tcW w:w="804" w:type="pct"/>
            <w:gridSpan w:val="2"/>
            <w:vAlign w:val="center"/>
          </w:tcPr>
          <w:p w14:paraId="333B0D0C"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B70481E"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w:t>
            </w:r>
          </w:p>
        </w:tc>
        <w:tc>
          <w:tcPr>
            <w:tcW w:w="736" w:type="pct"/>
            <w:gridSpan w:val="4"/>
            <w:vAlign w:val="center"/>
          </w:tcPr>
          <w:p w14:paraId="1D8BA10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10AD8C99"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6CF7712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6BBC6EA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36EF0C1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0BB0749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0B75F70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4792EBD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0EAE1374" w14:textId="77777777" w:rsidTr="006E0A41">
        <w:trPr>
          <w:trHeight w:val="240"/>
        </w:trPr>
        <w:tc>
          <w:tcPr>
            <w:tcW w:w="675" w:type="pct"/>
            <w:gridSpan w:val="2"/>
            <w:vAlign w:val="center"/>
          </w:tcPr>
          <w:p w14:paraId="489FC42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寿光鸿翔印刷包装有限责任公司</w:t>
            </w:r>
          </w:p>
        </w:tc>
        <w:tc>
          <w:tcPr>
            <w:tcW w:w="804" w:type="pct"/>
            <w:gridSpan w:val="2"/>
            <w:vAlign w:val="center"/>
          </w:tcPr>
          <w:p w14:paraId="34345C1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57BCBA7C"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w:t>
            </w:r>
          </w:p>
        </w:tc>
        <w:tc>
          <w:tcPr>
            <w:tcW w:w="736" w:type="pct"/>
            <w:gridSpan w:val="4"/>
            <w:vAlign w:val="center"/>
          </w:tcPr>
          <w:p w14:paraId="7E4B1DBB"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22C08459"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4EA21615"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3B3615F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24F5ABF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7FD36A5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6CA3613F"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52D69F6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1437BE08" w14:textId="77777777" w:rsidTr="006E0A41">
        <w:trPr>
          <w:trHeight w:val="240"/>
        </w:trPr>
        <w:tc>
          <w:tcPr>
            <w:tcW w:w="675" w:type="pct"/>
            <w:gridSpan w:val="2"/>
            <w:vAlign w:val="center"/>
          </w:tcPr>
          <w:p w14:paraId="472D053C" w14:textId="77777777" w:rsidR="00341E82" w:rsidRPr="00392B28" w:rsidRDefault="00341E82" w:rsidP="00341E82">
            <w:pPr>
              <w:spacing w:line="240" w:lineRule="exact"/>
              <w:rPr>
                <w:rFonts w:ascii="Times New Roman" w:eastAsia="宋体" w:hAnsi="Times New Roman" w:cs="Times New Roman"/>
                <w:sz w:val="18"/>
                <w:szCs w:val="18"/>
              </w:rPr>
            </w:pPr>
            <w:proofErr w:type="gramStart"/>
            <w:r w:rsidRPr="00392B28">
              <w:rPr>
                <w:rFonts w:ascii="Times New Roman" w:hAnsi="Times New Roman" w:cs="Times New Roman"/>
                <w:color w:val="000000"/>
                <w:sz w:val="18"/>
                <w:szCs w:val="18"/>
              </w:rPr>
              <w:t>寿光虹宜包装</w:t>
            </w:r>
            <w:proofErr w:type="gramEnd"/>
            <w:r w:rsidRPr="00392B28">
              <w:rPr>
                <w:rFonts w:ascii="Times New Roman" w:hAnsi="Times New Roman" w:cs="Times New Roman"/>
                <w:color w:val="000000"/>
                <w:sz w:val="18"/>
                <w:szCs w:val="18"/>
              </w:rPr>
              <w:t>装饰有限公司</w:t>
            </w:r>
          </w:p>
        </w:tc>
        <w:tc>
          <w:tcPr>
            <w:tcW w:w="804" w:type="pct"/>
            <w:gridSpan w:val="2"/>
            <w:vAlign w:val="center"/>
          </w:tcPr>
          <w:p w14:paraId="252E9C3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082B1C5C"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w:t>
            </w:r>
          </w:p>
        </w:tc>
        <w:tc>
          <w:tcPr>
            <w:tcW w:w="736" w:type="pct"/>
            <w:gridSpan w:val="4"/>
            <w:vAlign w:val="center"/>
          </w:tcPr>
          <w:p w14:paraId="78EBA200"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02B2DD21"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22D9E985"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1CE06571"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67A06D8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1096A6D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7E8B54E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42460B9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60B2AB75" w14:textId="77777777" w:rsidTr="006E0A41">
        <w:trPr>
          <w:trHeight w:val="240"/>
        </w:trPr>
        <w:tc>
          <w:tcPr>
            <w:tcW w:w="675" w:type="pct"/>
            <w:gridSpan w:val="2"/>
            <w:vAlign w:val="center"/>
          </w:tcPr>
          <w:p w14:paraId="3981FD6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寿光晨</w:t>
            </w:r>
            <w:proofErr w:type="gramStart"/>
            <w:r w:rsidRPr="00392B28">
              <w:rPr>
                <w:rFonts w:ascii="Times New Roman" w:hAnsi="Times New Roman" w:cs="Times New Roman"/>
                <w:color w:val="000000"/>
                <w:sz w:val="18"/>
                <w:szCs w:val="18"/>
              </w:rPr>
              <w:t>鸣现代</w:t>
            </w:r>
            <w:proofErr w:type="gramEnd"/>
            <w:r w:rsidRPr="00392B28">
              <w:rPr>
                <w:rFonts w:ascii="Times New Roman" w:hAnsi="Times New Roman" w:cs="Times New Roman"/>
                <w:color w:val="000000"/>
                <w:sz w:val="18"/>
                <w:szCs w:val="18"/>
              </w:rPr>
              <w:t>物流有限公司</w:t>
            </w:r>
          </w:p>
        </w:tc>
        <w:tc>
          <w:tcPr>
            <w:tcW w:w="804" w:type="pct"/>
            <w:gridSpan w:val="2"/>
            <w:vAlign w:val="center"/>
          </w:tcPr>
          <w:p w14:paraId="4AE2BFEB"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77E964FF"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w:t>
            </w:r>
          </w:p>
        </w:tc>
        <w:tc>
          <w:tcPr>
            <w:tcW w:w="736" w:type="pct"/>
            <w:gridSpan w:val="4"/>
            <w:vAlign w:val="center"/>
          </w:tcPr>
          <w:p w14:paraId="4FD4878B"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2760B18B"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4387F75D"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52298AC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1EBD7532"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6545B988"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3EEB835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6C1AF194"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7F6019E9" w14:textId="77777777" w:rsidTr="006E0A41">
        <w:trPr>
          <w:trHeight w:val="240"/>
        </w:trPr>
        <w:tc>
          <w:tcPr>
            <w:tcW w:w="675" w:type="pct"/>
            <w:gridSpan w:val="2"/>
            <w:vAlign w:val="center"/>
          </w:tcPr>
          <w:p w14:paraId="4168888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山东御景大酒店有限公司</w:t>
            </w:r>
          </w:p>
        </w:tc>
        <w:tc>
          <w:tcPr>
            <w:tcW w:w="804" w:type="pct"/>
            <w:gridSpan w:val="2"/>
            <w:vAlign w:val="center"/>
          </w:tcPr>
          <w:p w14:paraId="624AD23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6B6FC878"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w:t>
            </w:r>
          </w:p>
        </w:tc>
        <w:tc>
          <w:tcPr>
            <w:tcW w:w="736" w:type="pct"/>
            <w:gridSpan w:val="4"/>
            <w:vAlign w:val="center"/>
          </w:tcPr>
          <w:p w14:paraId="3A6A95C9"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260112F8"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12416A7F"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729F38AA"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614DCA3E"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0054895D"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46266A49"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4AC8408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48879F2E" w14:textId="77777777" w:rsidTr="006E0A41">
        <w:trPr>
          <w:trHeight w:val="240"/>
        </w:trPr>
        <w:tc>
          <w:tcPr>
            <w:tcW w:w="675" w:type="pct"/>
            <w:gridSpan w:val="2"/>
            <w:vAlign w:val="center"/>
          </w:tcPr>
          <w:p w14:paraId="24CEF98E"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佛山晨鸣进出口贸易有限公司</w:t>
            </w:r>
          </w:p>
        </w:tc>
        <w:tc>
          <w:tcPr>
            <w:tcW w:w="804" w:type="pct"/>
            <w:gridSpan w:val="2"/>
            <w:vAlign w:val="center"/>
          </w:tcPr>
          <w:p w14:paraId="33488471"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2023</w:t>
            </w:r>
            <w:r w:rsidRPr="00392B28">
              <w:rPr>
                <w:rFonts w:ascii="Times New Roman" w:hAnsi="Times New Roman" w:cs="Times New Roman"/>
                <w:color w:val="000000"/>
                <w:sz w:val="18"/>
                <w:szCs w:val="18"/>
              </w:rPr>
              <w:t>年</w:t>
            </w:r>
            <w:r w:rsidRPr="00392B28">
              <w:rPr>
                <w:rFonts w:ascii="Times New Roman" w:hAnsi="Times New Roman" w:cs="Times New Roman"/>
                <w:color w:val="000000"/>
                <w:sz w:val="18"/>
                <w:szCs w:val="18"/>
              </w:rPr>
              <w:t>3</w:t>
            </w:r>
            <w:r w:rsidRPr="00392B28">
              <w:rPr>
                <w:rFonts w:ascii="Times New Roman" w:hAnsi="Times New Roman" w:cs="Times New Roman"/>
                <w:color w:val="000000"/>
                <w:sz w:val="18"/>
                <w:szCs w:val="18"/>
              </w:rPr>
              <w:t>月</w:t>
            </w:r>
            <w:r w:rsidRPr="00392B28">
              <w:rPr>
                <w:rFonts w:ascii="Times New Roman" w:hAnsi="Times New Roman" w:cs="Times New Roman"/>
                <w:color w:val="000000"/>
                <w:sz w:val="18"/>
                <w:szCs w:val="18"/>
              </w:rPr>
              <w:t>30</w:t>
            </w:r>
            <w:r w:rsidRPr="00392B28">
              <w:rPr>
                <w:rFonts w:ascii="Times New Roman" w:hAnsi="Times New Roman" w:cs="Times New Roman"/>
                <w:color w:val="000000"/>
                <w:sz w:val="18"/>
                <w:szCs w:val="18"/>
              </w:rPr>
              <w:t>日</w:t>
            </w:r>
          </w:p>
        </w:tc>
        <w:tc>
          <w:tcPr>
            <w:tcW w:w="583" w:type="pct"/>
            <w:gridSpan w:val="3"/>
            <w:vAlign w:val="center"/>
          </w:tcPr>
          <w:p w14:paraId="000DC450"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50,000.00</w:t>
            </w:r>
          </w:p>
        </w:tc>
        <w:tc>
          <w:tcPr>
            <w:tcW w:w="736" w:type="pct"/>
            <w:gridSpan w:val="4"/>
            <w:vAlign w:val="center"/>
          </w:tcPr>
          <w:p w14:paraId="2B30DBB3"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 xml:space="preserve">　</w:t>
            </w:r>
          </w:p>
        </w:tc>
        <w:tc>
          <w:tcPr>
            <w:tcW w:w="511" w:type="pct"/>
            <w:gridSpan w:val="2"/>
            <w:vAlign w:val="center"/>
          </w:tcPr>
          <w:p w14:paraId="0C692312" w14:textId="77777777" w:rsidR="00341E82" w:rsidRPr="00392B28" w:rsidRDefault="00341E82" w:rsidP="00341E82">
            <w:pPr>
              <w:spacing w:line="240" w:lineRule="exact"/>
              <w:jc w:val="right"/>
              <w:rPr>
                <w:rFonts w:ascii="Times New Roman" w:eastAsia="宋体" w:hAnsi="Times New Roman" w:cs="Times New Roman"/>
                <w:sz w:val="18"/>
                <w:szCs w:val="18"/>
              </w:rPr>
            </w:pPr>
          </w:p>
        </w:tc>
        <w:tc>
          <w:tcPr>
            <w:tcW w:w="440" w:type="pct"/>
            <w:gridSpan w:val="2"/>
            <w:vAlign w:val="center"/>
          </w:tcPr>
          <w:p w14:paraId="38731DC4" w14:textId="77777777" w:rsidR="00341E82" w:rsidRPr="00392B28" w:rsidRDefault="00341E82" w:rsidP="00341E82">
            <w:pPr>
              <w:spacing w:line="240" w:lineRule="exact"/>
              <w:rPr>
                <w:rFonts w:ascii="Times New Roman" w:eastAsia="宋体" w:hAnsi="Times New Roman" w:cs="Times New Roman"/>
                <w:sz w:val="18"/>
                <w:szCs w:val="18"/>
              </w:rPr>
            </w:pPr>
            <w:r w:rsidRPr="00392B28">
              <w:rPr>
                <w:rFonts w:ascii="Times New Roman" w:hAnsi="Times New Roman" w:cs="Times New Roman"/>
                <w:color w:val="000000"/>
                <w:sz w:val="18"/>
                <w:szCs w:val="18"/>
              </w:rPr>
              <w:t>一般保证</w:t>
            </w:r>
          </w:p>
        </w:tc>
        <w:tc>
          <w:tcPr>
            <w:tcW w:w="146" w:type="pct"/>
            <w:vAlign w:val="center"/>
          </w:tcPr>
          <w:p w14:paraId="3349B2D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92" w:type="pct"/>
            <w:gridSpan w:val="2"/>
            <w:vAlign w:val="center"/>
          </w:tcPr>
          <w:p w14:paraId="2D5E6BEC"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无</w:t>
            </w:r>
          </w:p>
        </w:tc>
        <w:tc>
          <w:tcPr>
            <w:tcW w:w="224" w:type="pct"/>
            <w:vAlign w:val="center"/>
          </w:tcPr>
          <w:p w14:paraId="1A5F0EB5"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年</w:t>
            </w:r>
          </w:p>
        </w:tc>
        <w:tc>
          <w:tcPr>
            <w:tcW w:w="253" w:type="pct"/>
            <w:gridSpan w:val="2"/>
            <w:vAlign w:val="center"/>
          </w:tcPr>
          <w:p w14:paraId="4BC404A7"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c>
          <w:tcPr>
            <w:tcW w:w="337" w:type="pct"/>
            <w:vAlign w:val="center"/>
          </w:tcPr>
          <w:p w14:paraId="39F35EC6" w14:textId="77777777" w:rsidR="00341E82" w:rsidRPr="00392B28" w:rsidRDefault="00341E82" w:rsidP="00392B28">
            <w:pPr>
              <w:spacing w:line="240" w:lineRule="exact"/>
              <w:jc w:val="center"/>
              <w:rPr>
                <w:rFonts w:ascii="Times New Roman" w:eastAsia="宋体" w:hAnsi="Times New Roman" w:cs="Times New Roman"/>
                <w:sz w:val="18"/>
                <w:szCs w:val="18"/>
              </w:rPr>
            </w:pPr>
            <w:r w:rsidRPr="00392B28">
              <w:rPr>
                <w:rFonts w:ascii="Times New Roman" w:hAnsi="Times New Roman" w:cs="Times New Roman"/>
                <w:color w:val="000000"/>
                <w:sz w:val="18"/>
                <w:szCs w:val="18"/>
              </w:rPr>
              <w:t>否</w:t>
            </w:r>
          </w:p>
        </w:tc>
      </w:tr>
      <w:tr w:rsidR="006E0A41" w:rsidRPr="00392B28" w14:paraId="66E4BE19" w14:textId="77777777" w:rsidTr="006E0A41">
        <w:trPr>
          <w:trHeight w:val="240"/>
        </w:trPr>
        <w:tc>
          <w:tcPr>
            <w:tcW w:w="2062" w:type="pct"/>
            <w:gridSpan w:val="7"/>
            <w:shd w:val="clear" w:color="auto" w:fill="D3D3D3"/>
            <w:vAlign w:val="center"/>
          </w:tcPr>
          <w:p w14:paraId="15F28BF8"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报告期内审批对子公司担保额度合计（</w:t>
            </w:r>
            <w:r w:rsidRPr="00392B28">
              <w:rPr>
                <w:rFonts w:ascii="Times New Roman" w:eastAsia="宋体" w:hAnsi="Times New Roman" w:cs="Times New Roman"/>
                <w:sz w:val="18"/>
                <w:szCs w:val="18"/>
              </w:rPr>
              <w:t>B1</w:t>
            </w:r>
            <w:r w:rsidRPr="00392B28">
              <w:rPr>
                <w:rFonts w:ascii="Times New Roman" w:eastAsia="宋体" w:hAnsi="Times New Roman" w:cs="Times New Roman"/>
                <w:sz w:val="18"/>
                <w:szCs w:val="18"/>
              </w:rPr>
              <w:t>）</w:t>
            </w:r>
          </w:p>
        </w:tc>
        <w:tc>
          <w:tcPr>
            <w:tcW w:w="587" w:type="pct"/>
            <w:gridSpan w:val="3"/>
            <w:vAlign w:val="center"/>
          </w:tcPr>
          <w:p w14:paraId="14F05DEC"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4,035,000.00</w:t>
            </w:r>
          </w:p>
        </w:tc>
        <w:tc>
          <w:tcPr>
            <w:tcW w:w="1902" w:type="pct"/>
            <w:gridSpan w:val="10"/>
            <w:shd w:val="clear" w:color="auto" w:fill="D3D3D3"/>
            <w:vAlign w:val="center"/>
          </w:tcPr>
          <w:p w14:paraId="644FDC62"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报告期内对子公司担保实际发生额合计（</w:t>
            </w:r>
            <w:r w:rsidRPr="00392B28">
              <w:rPr>
                <w:rFonts w:ascii="Times New Roman" w:eastAsia="宋体" w:hAnsi="Times New Roman" w:cs="Times New Roman"/>
                <w:sz w:val="18"/>
                <w:szCs w:val="18"/>
              </w:rPr>
              <w:t>B2</w:t>
            </w:r>
            <w:r w:rsidRPr="00392B28">
              <w:rPr>
                <w:rFonts w:ascii="Times New Roman" w:eastAsia="宋体" w:hAnsi="Times New Roman" w:cs="Times New Roman"/>
                <w:sz w:val="18"/>
                <w:szCs w:val="18"/>
              </w:rPr>
              <w:t>）</w:t>
            </w:r>
          </w:p>
        </w:tc>
        <w:tc>
          <w:tcPr>
            <w:tcW w:w="450" w:type="pct"/>
            <w:gridSpan w:val="2"/>
            <w:vAlign w:val="center"/>
          </w:tcPr>
          <w:p w14:paraId="66C67789" w14:textId="139E9299" w:rsidR="00341E82" w:rsidRPr="00FC4E76" w:rsidRDefault="00FC4E76" w:rsidP="00FC4E76">
            <w:pPr>
              <w:spacing w:line="240" w:lineRule="exact"/>
              <w:jc w:val="right"/>
              <w:rPr>
                <w:rFonts w:ascii="Times New Roman" w:hAnsi="Times New Roman" w:cs="Times New Roman"/>
                <w:color w:val="000000"/>
                <w:sz w:val="18"/>
                <w:szCs w:val="18"/>
              </w:rPr>
            </w:pPr>
            <w:r w:rsidRPr="00FC4E76">
              <w:rPr>
                <w:rFonts w:ascii="Times New Roman" w:hAnsi="Times New Roman" w:cs="Times New Roman"/>
                <w:color w:val="000000"/>
                <w:sz w:val="18"/>
                <w:szCs w:val="18"/>
              </w:rPr>
              <w:t xml:space="preserve">753,505.69 </w:t>
            </w:r>
          </w:p>
        </w:tc>
      </w:tr>
      <w:tr w:rsidR="006E0A41" w:rsidRPr="00392B28" w14:paraId="7A9A549A" w14:textId="77777777" w:rsidTr="006E0A41">
        <w:trPr>
          <w:trHeight w:val="240"/>
        </w:trPr>
        <w:tc>
          <w:tcPr>
            <w:tcW w:w="2062" w:type="pct"/>
            <w:gridSpan w:val="7"/>
            <w:shd w:val="clear" w:color="auto" w:fill="D3D3D3"/>
            <w:vAlign w:val="center"/>
          </w:tcPr>
          <w:p w14:paraId="705DC488"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w:t>
            </w:r>
            <w:proofErr w:type="gramStart"/>
            <w:r w:rsidRPr="00392B28">
              <w:rPr>
                <w:rFonts w:ascii="Times New Roman" w:eastAsia="宋体" w:hAnsi="Times New Roman" w:cs="Times New Roman"/>
                <w:sz w:val="18"/>
                <w:szCs w:val="18"/>
              </w:rPr>
              <w:t>期末已</w:t>
            </w:r>
            <w:proofErr w:type="gramEnd"/>
            <w:r w:rsidRPr="00392B28">
              <w:rPr>
                <w:rFonts w:ascii="Times New Roman" w:eastAsia="宋体" w:hAnsi="Times New Roman" w:cs="Times New Roman"/>
                <w:sz w:val="18"/>
                <w:szCs w:val="18"/>
              </w:rPr>
              <w:t>审批的对子公司担保额度合计（</w:t>
            </w:r>
            <w:r w:rsidRPr="00392B28">
              <w:rPr>
                <w:rFonts w:ascii="Times New Roman" w:eastAsia="宋体" w:hAnsi="Times New Roman" w:cs="Times New Roman"/>
                <w:sz w:val="18"/>
                <w:szCs w:val="18"/>
              </w:rPr>
              <w:t>B3</w:t>
            </w:r>
            <w:r w:rsidRPr="00392B28">
              <w:rPr>
                <w:rFonts w:ascii="Times New Roman" w:eastAsia="宋体" w:hAnsi="Times New Roman" w:cs="Times New Roman"/>
                <w:sz w:val="18"/>
                <w:szCs w:val="18"/>
              </w:rPr>
              <w:t>）</w:t>
            </w:r>
          </w:p>
        </w:tc>
        <w:tc>
          <w:tcPr>
            <w:tcW w:w="587" w:type="pct"/>
            <w:gridSpan w:val="3"/>
            <w:vAlign w:val="center"/>
          </w:tcPr>
          <w:p w14:paraId="5849947C" w14:textId="103CEE90"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hint="eastAsia"/>
                <w:color w:val="000000"/>
                <w:sz w:val="18"/>
                <w:szCs w:val="18"/>
              </w:rPr>
              <w:t>4,855,057.47</w:t>
            </w:r>
          </w:p>
        </w:tc>
        <w:tc>
          <w:tcPr>
            <w:tcW w:w="1902" w:type="pct"/>
            <w:gridSpan w:val="10"/>
            <w:shd w:val="clear" w:color="auto" w:fill="D3D3D3"/>
            <w:vAlign w:val="center"/>
          </w:tcPr>
          <w:p w14:paraId="19D23549"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w:t>
            </w:r>
            <w:proofErr w:type="gramStart"/>
            <w:r w:rsidRPr="00392B28">
              <w:rPr>
                <w:rFonts w:ascii="Times New Roman" w:eastAsia="宋体" w:hAnsi="Times New Roman" w:cs="Times New Roman"/>
                <w:sz w:val="18"/>
                <w:szCs w:val="18"/>
              </w:rPr>
              <w:t>期末对</w:t>
            </w:r>
            <w:proofErr w:type="gramEnd"/>
            <w:r w:rsidRPr="00392B28">
              <w:rPr>
                <w:rFonts w:ascii="Times New Roman" w:eastAsia="宋体" w:hAnsi="Times New Roman" w:cs="Times New Roman"/>
                <w:sz w:val="18"/>
                <w:szCs w:val="18"/>
              </w:rPr>
              <w:t>子公司实际担保余额合计（</w:t>
            </w:r>
            <w:r w:rsidRPr="00392B28">
              <w:rPr>
                <w:rFonts w:ascii="Times New Roman" w:eastAsia="宋体" w:hAnsi="Times New Roman" w:cs="Times New Roman"/>
                <w:sz w:val="18"/>
                <w:szCs w:val="18"/>
              </w:rPr>
              <w:t>B4</w:t>
            </w:r>
            <w:r w:rsidRPr="00392B28">
              <w:rPr>
                <w:rFonts w:ascii="Times New Roman" w:eastAsia="宋体" w:hAnsi="Times New Roman" w:cs="Times New Roman"/>
                <w:sz w:val="18"/>
                <w:szCs w:val="18"/>
              </w:rPr>
              <w:t>）</w:t>
            </w:r>
          </w:p>
        </w:tc>
        <w:tc>
          <w:tcPr>
            <w:tcW w:w="450" w:type="pct"/>
            <w:gridSpan w:val="2"/>
            <w:vAlign w:val="center"/>
          </w:tcPr>
          <w:p w14:paraId="3052FC00"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1,159,587.08</w:t>
            </w:r>
          </w:p>
        </w:tc>
      </w:tr>
      <w:tr w:rsidR="00341E82" w:rsidRPr="00392B28" w14:paraId="31641AD5" w14:textId="77777777" w:rsidTr="00392B28">
        <w:trPr>
          <w:trHeight w:val="240"/>
        </w:trPr>
        <w:tc>
          <w:tcPr>
            <w:tcW w:w="5000" w:type="pct"/>
            <w:gridSpan w:val="22"/>
            <w:shd w:val="clear" w:color="auto" w:fill="D3D3D3"/>
            <w:vAlign w:val="center"/>
          </w:tcPr>
          <w:p w14:paraId="0DAC9887"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子公司对子公司的担保情况</w:t>
            </w:r>
          </w:p>
        </w:tc>
      </w:tr>
      <w:tr w:rsidR="006E0A41" w:rsidRPr="00392B28" w14:paraId="12FF4622" w14:textId="77777777" w:rsidTr="006E0A41">
        <w:trPr>
          <w:trHeight w:val="240"/>
        </w:trPr>
        <w:tc>
          <w:tcPr>
            <w:tcW w:w="2063" w:type="pct"/>
            <w:gridSpan w:val="7"/>
            <w:shd w:val="clear" w:color="auto" w:fill="D3D3D3"/>
            <w:vAlign w:val="center"/>
          </w:tcPr>
          <w:p w14:paraId="63F34A11"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报告期内审批对子公司担保额度合计（</w:t>
            </w:r>
            <w:r w:rsidRPr="00392B28">
              <w:rPr>
                <w:rFonts w:ascii="Times New Roman" w:eastAsia="宋体" w:hAnsi="Times New Roman" w:cs="Times New Roman"/>
                <w:sz w:val="18"/>
                <w:szCs w:val="18"/>
              </w:rPr>
              <w:t>C1</w:t>
            </w:r>
            <w:r w:rsidRPr="00392B28">
              <w:rPr>
                <w:rFonts w:ascii="Times New Roman" w:eastAsia="宋体" w:hAnsi="Times New Roman" w:cs="Times New Roman"/>
                <w:sz w:val="18"/>
                <w:szCs w:val="18"/>
              </w:rPr>
              <w:t>）</w:t>
            </w:r>
          </w:p>
        </w:tc>
        <w:tc>
          <w:tcPr>
            <w:tcW w:w="585" w:type="pct"/>
            <w:gridSpan w:val="3"/>
            <w:vAlign w:val="center"/>
          </w:tcPr>
          <w:p w14:paraId="076D4ED6" w14:textId="50C9D839" w:rsidR="00341E82" w:rsidRPr="00392B28" w:rsidRDefault="006E0A4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0.00</w:t>
            </w:r>
          </w:p>
        </w:tc>
        <w:tc>
          <w:tcPr>
            <w:tcW w:w="1902" w:type="pct"/>
            <w:gridSpan w:val="10"/>
            <w:shd w:val="clear" w:color="auto" w:fill="D3D3D3"/>
            <w:vAlign w:val="center"/>
          </w:tcPr>
          <w:p w14:paraId="0776275C"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报告期内对子公司担保实际发生额合计（</w:t>
            </w:r>
            <w:r w:rsidRPr="00392B28">
              <w:rPr>
                <w:rFonts w:ascii="Times New Roman" w:eastAsia="宋体" w:hAnsi="Times New Roman" w:cs="Times New Roman"/>
                <w:sz w:val="18"/>
                <w:szCs w:val="18"/>
              </w:rPr>
              <w:t>C2</w:t>
            </w:r>
            <w:r w:rsidRPr="00392B28">
              <w:rPr>
                <w:rFonts w:ascii="Times New Roman" w:eastAsia="宋体" w:hAnsi="Times New Roman" w:cs="Times New Roman"/>
                <w:sz w:val="18"/>
                <w:szCs w:val="18"/>
              </w:rPr>
              <w:t>）</w:t>
            </w:r>
          </w:p>
        </w:tc>
        <w:tc>
          <w:tcPr>
            <w:tcW w:w="450" w:type="pct"/>
            <w:gridSpan w:val="2"/>
            <w:vAlign w:val="center"/>
          </w:tcPr>
          <w:p w14:paraId="5AD0B010" w14:textId="6B1D9CB3" w:rsidR="00341E82" w:rsidRPr="00392B28" w:rsidRDefault="006E0A4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0.00</w:t>
            </w:r>
          </w:p>
        </w:tc>
      </w:tr>
      <w:tr w:rsidR="006E0A41" w:rsidRPr="00392B28" w14:paraId="7CF21E8A" w14:textId="77777777" w:rsidTr="006E0A41">
        <w:trPr>
          <w:trHeight w:val="240"/>
        </w:trPr>
        <w:tc>
          <w:tcPr>
            <w:tcW w:w="2063" w:type="pct"/>
            <w:gridSpan w:val="7"/>
            <w:shd w:val="clear" w:color="auto" w:fill="D3D3D3"/>
            <w:vAlign w:val="center"/>
          </w:tcPr>
          <w:p w14:paraId="6632448A"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w:t>
            </w:r>
            <w:proofErr w:type="gramStart"/>
            <w:r w:rsidRPr="00392B28">
              <w:rPr>
                <w:rFonts w:ascii="Times New Roman" w:eastAsia="宋体" w:hAnsi="Times New Roman" w:cs="Times New Roman"/>
                <w:sz w:val="18"/>
                <w:szCs w:val="18"/>
              </w:rPr>
              <w:t>期末已</w:t>
            </w:r>
            <w:proofErr w:type="gramEnd"/>
            <w:r w:rsidRPr="00392B28">
              <w:rPr>
                <w:rFonts w:ascii="Times New Roman" w:eastAsia="宋体" w:hAnsi="Times New Roman" w:cs="Times New Roman"/>
                <w:sz w:val="18"/>
                <w:szCs w:val="18"/>
              </w:rPr>
              <w:t>审批的对子公司担保额度合计（</w:t>
            </w:r>
            <w:r w:rsidRPr="00392B28">
              <w:rPr>
                <w:rFonts w:ascii="Times New Roman" w:eastAsia="宋体" w:hAnsi="Times New Roman" w:cs="Times New Roman"/>
                <w:sz w:val="18"/>
                <w:szCs w:val="18"/>
              </w:rPr>
              <w:t>C3</w:t>
            </w:r>
            <w:r w:rsidRPr="00392B28">
              <w:rPr>
                <w:rFonts w:ascii="Times New Roman" w:eastAsia="宋体" w:hAnsi="Times New Roman" w:cs="Times New Roman"/>
                <w:sz w:val="18"/>
                <w:szCs w:val="18"/>
              </w:rPr>
              <w:t>）</w:t>
            </w:r>
          </w:p>
        </w:tc>
        <w:tc>
          <w:tcPr>
            <w:tcW w:w="585" w:type="pct"/>
            <w:gridSpan w:val="3"/>
            <w:vAlign w:val="center"/>
          </w:tcPr>
          <w:p w14:paraId="317C5932" w14:textId="2A3E4FC7" w:rsidR="00341E82" w:rsidRPr="00392B28" w:rsidRDefault="006E0A4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0.00</w:t>
            </w:r>
          </w:p>
        </w:tc>
        <w:tc>
          <w:tcPr>
            <w:tcW w:w="1902" w:type="pct"/>
            <w:gridSpan w:val="10"/>
            <w:shd w:val="clear" w:color="auto" w:fill="D3D3D3"/>
            <w:vAlign w:val="center"/>
          </w:tcPr>
          <w:p w14:paraId="0A769EB2"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w:t>
            </w:r>
            <w:proofErr w:type="gramStart"/>
            <w:r w:rsidRPr="00392B28">
              <w:rPr>
                <w:rFonts w:ascii="Times New Roman" w:eastAsia="宋体" w:hAnsi="Times New Roman" w:cs="Times New Roman"/>
                <w:sz w:val="18"/>
                <w:szCs w:val="18"/>
              </w:rPr>
              <w:t>期末对</w:t>
            </w:r>
            <w:proofErr w:type="gramEnd"/>
            <w:r w:rsidRPr="00392B28">
              <w:rPr>
                <w:rFonts w:ascii="Times New Roman" w:eastAsia="宋体" w:hAnsi="Times New Roman" w:cs="Times New Roman"/>
                <w:sz w:val="18"/>
                <w:szCs w:val="18"/>
              </w:rPr>
              <w:t>子公司实际担保余额合计（</w:t>
            </w:r>
            <w:r w:rsidRPr="00392B28">
              <w:rPr>
                <w:rFonts w:ascii="Times New Roman" w:eastAsia="宋体" w:hAnsi="Times New Roman" w:cs="Times New Roman"/>
                <w:sz w:val="18"/>
                <w:szCs w:val="18"/>
              </w:rPr>
              <w:t>C4</w:t>
            </w:r>
            <w:r w:rsidRPr="00392B28">
              <w:rPr>
                <w:rFonts w:ascii="Times New Roman" w:eastAsia="宋体" w:hAnsi="Times New Roman" w:cs="Times New Roman"/>
                <w:sz w:val="18"/>
                <w:szCs w:val="18"/>
              </w:rPr>
              <w:t>）</w:t>
            </w:r>
          </w:p>
        </w:tc>
        <w:tc>
          <w:tcPr>
            <w:tcW w:w="450" w:type="pct"/>
            <w:gridSpan w:val="2"/>
            <w:vAlign w:val="center"/>
          </w:tcPr>
          <w:p w14:paraId="03B2C9BE" w14:textId="65F3B65C" w:rsidR="00341E82" w:rsidRPr="00392B28" w:rsidRDefault="006E0A4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0.00</w:t>
            </w:r>
          </w:p>
        </w:tc>
      </w:tr>
      <w:tr w:rsidR="00341E82" w:rsidRPr="00392B28" w14:paraId="3172441D" w14:textId="77777777" w:rsidTr="00392B28">
        <w:trPr>
          <w:trHeight w:val="240"/>
        </w:trPr>
        <w:tc>
          <w:tcPr>
            <w:tcW w:w="5000" w:type="pct"/>
            <w:gridSpan w:val="22"/>
            <w:shd w:val="clear" w:color="auto" w:fill="D3D3D3"/>
            <w:vAlign w:val="center"/>
          </w:tcPr>
          <w:p w14:paraId="6F8A8DE4" w14:textId="77777777" w:rsidR="00341E82" w:rsidRPr="00392B28" w:rsidRDefault="00341E82" w:rsidP="00341E82">
            <w:pPr>
              <w:spacing w:before="40" w:after="40" w:line="240" w:lineRule="exact"/>
              <w:jc w:val="center"/>
              <w:rPr>
                <w:rFonts w:ascii="Times New Roman" w:eastAsia="宋体" w:hAnsi="Times New Roman" w:cs="Times New Roman"/>
                <w:sz w:val="18"/>
                <w:szCs w:val="18"/>
              </w:rPr>
            </w:pPr>
            <w:r w:rsidRPr="00392B28">
              <w:rPr>
                <w:rFonts w:ascii="Times New Roman" w:eastAsia="宋体" w:hAnsi="Times New Roman" w:cs="Times New Roman"/>
                <w:sz w:val="18"/>
                <w:szCs w:val="18"/>
              </w:rPr>
              <w:t>公司担保总额（即前三大项的合计）</w:t>
            </w:r>
          </w:p>
        </w:tc>
      </w:tr>
      <w:tr w:rsidR="006E0A41" w:rsidRPr="00392B28" w14:paraId="379DF1A3" w14:textId="77777777" w:rsidTr="006E0A41">
        <w:trPr>
          <w:trHeight w:val="240"/>
        </w:trPr>
        <w:tc>
          <w:tcPr>
            <w:tcW w:w="2063" w:type="pct"/>
            <w:gridSpan w:val="7"/>
            <w:shd w:val="clear" w:color="auto" w:fill="D3D3D3"/>
            <w:vAlign w:val="center"/>
          </w:tcPr>
          <w:p w14:paraId="07ABCFC0"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lastRenderedPageBreak/>
              <w:t>报告期内审批担保额度合计（</w:t>
            </w:r>
            <w:r w:rsidRPr="00392B28">
              <w:rPr>
                <w:rFonts w:ascii="Times New Roman" w:eastAsia="宋体" w:hAnsi="Times New Roman" w:cs="Times New Roman"/>
                <w:sz w:val="18"/>
                <w:szCs w:val="18"/>
              </w:rPr>
              <w:t>A1+B1+C1</w:t>
            </w:r>
            <w:r w:rsidRPr="00392B28">
              <w:rPr>
                <w:rFonts w:ascii="Times New Roman" w:eastAsia="宋体" w:hAnsi="Times New Roman" w:cs="Times New Roman"/>
                <w:sz w:val="18"/>
                <w:szCs w:val="18"/>
              </w:rPr>
              <w:t>）</w:t>
            </w:r>
          </w:p>
        </w:tc>
        <w:tc>
          <w:tcPr>
            <w:tcW w:w="585" w:type="pct"/>
            <w:gridSpan w:val="3"/>
            <w:vAlign w:val="center"/>
          </w:tcPr>
          <w:p w14:paraId="654DA99A"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4,035,000.00</w:t>
            </w:r>
          </w:p>
        </w:tc>
        <w:tc>
          <w:tcPr>
            <w:tcW w:w="1902" w:type="pct"/>
            <w:gridSpan w:val="10"/>
            <w:shd w:val="clear" w:color="auto" w:fill="D3D3D3"/>
            <w:vAlign w:val="center"/>
          </w:tcPr>
          <w:p w14:paraId="6F706344"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报告期内担保实际发生额合计（</w:t>
            </w:r>
            <w:r w:rsidRPr="00392B28">
              <w:rPr>
                <w:rFonts w:ascii="Times New Roman" w:eastAsia="宋体" w:hAnsi="Times New Roman" w:cs="Times New Roman"/>
                <w:sz w:val="18"/>
                <w:szCs w:val="18"/>
              </w:rPr>
              <w:t>A2+B2+C2</w:t>
            </w:r>
            <w:r w:rsidRPr="00392B28">
              <w:rPr>
                <w:rFonts w:ascii="Times New Roman" w:eastAsia="宋体" w:hAnsi="Times New Roman" w:cs="Times New Roman"/>
                <w:sz w:val="18"/>
                <w:szCs w:val="18"/>
              </w:rPr>
              <w:t>）</w:t>
            </w:r>
          </w:p>
        </w:tc>
        <w:tc>
          <w:tcPr>
            <w:tcW w:w="450" w:type="pct"/>
            <w:gridSpan w:val="2"/>
            <w:vAlign w:val="center"/>
          </w:tcPr>
          <w:p w14:paraId="459D1E3D" w14:textId="456AB5D9" w:rsidR="00341E82" w:rsidRPr="00392B28" w:rsidRDefault="00FC4E76" w:rsidP="00341E82">
            <w:pPr>
              <w:spacing w:line="240" w:lineRule="exact"/>
              <w:jc w:val="right"/>
              <w:rPr>
                <w:rFonts w:ascii="Times New Roman" w:eastAsia="宋体" w:hAnsi="Times New Roman" w:cs="Times New Roman"/>
                <w:sz w:val="18"/>
                <w:szCs w:val="18"/>
              </w:rPr>
            </w:pPr>
            <w:r w:rsidRPr="00FC4E76">
              <w:rPr>
                <w:rFonts w:ascii="Times New Roman" w:hAnsi="Times New Roman" w:cs="Times New Roman"/>
                <w:color w:val="000000"/>
                <w:sz w:val="18"/>
                <w:szCs w:val="18"/>
              </w:rPr>
              <w:t>753,505.69</w:t>
            </w:r>
          </w:p>
        </w:tc>
      </w:tr>
      <w:tr w:rsidR="006E0A41" w:rsidRPr="00392B28" w14:paraId="3EAB99FA" w14:textId="77777777" w:rsidTr="006E0A41">
        <w:trPr>
          <w:trHeight w:val="240"/>
        </w:trPr>
        <w:tc>
          <w:tcPr>
            <w:tcW w:w="2063" w:type="pct"/>
            <w:gridSpan w:val="7"/>
            <w:shd w:val="clear" w:color="auto" w:fill="D3D3D3"/>
            <w:vAlign w:val="center"/>
          </w:tcPr>
          <w:p w14:paraId="414BCE23"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w:t>
            </w:r>
            <w:proofErr w:type="gramStart"/>
            <w:r w:rsidRPr="00392B28">
              <w:rPr>
                <w:rFonts w:ascii="Times New Roman" w:eastAsia="宋体" w:hAnsi="Times New Roman" w:cs="Times New Roman"/>
                <w:sz w:val="18"/>
                <w:szCs w:val="18"/>
              </w:rPr>
              <w:t>期末已</w:t>
            </w:r>
            <w:proofErr w:type="gramEnd"/>
            <w:r w:rsidRPr="00392B28">
              <w:rPr>
                <w:rFonts w:ascii="Times New Roman" w:eastAsia="宋体" w:hAnsi="Times New Roman" w:cs="Times New Roman"/>
                <w:sz w:val="18"/>
                <w:szCs w:val="18"/>
              </w:rPr>
              <w:t>审批的担保额度合计（</w:t>
            </w:r>
            <w:r w:rsidRPr="00392B28">
              <w:rPr>
                <w:rFonts w:ascii="Times New Roman" w:eastAsia="宋体" w:hAnsi="Times New Roman" w:cs="Times New Roman"/>
                <w:sz w:val="18"/>
                <w:szCs w:val="18"/>
              </w:rPr>
              <w:t>A3+B3+C3</w:t>
            </w:r>
            <w:r w:rsidRPr="00392B28">
              <w:rPr>
                <w:rFonts w:ascii="Times New Roman" w:eastAsia="宋体" w:hAnsi="Times New Roman" w:cs="Times New Roman"/>
                <w:sz w:val="18"/>
                <w:szCs w:val="18"/>
              </w:rPr>
              <w:t>）</w:t>
            </w:r>
          </w:p>
        </w:tc>
        <w:tc>
          <w:tcPr>
            <w:tcW w:w="585" w:type="pct"/>
            <w:gridSpan w:val="3"/>
            <w:vAlign w:val="center"/>
          </w:tcPr>
          <w:p w14:paraId="142FD8FA" w14:textId="0C98B866" w:rsidR="00341E82" w:rsidRPr="00392B28" w:rsidRDefault="00845BF5" w:rsidP="00341E82">
            <w:pPr>
              <w:spacing w:line="240" w:lineRule="exact"/>
              <w:jc w:val="right"/>
              <w:rPr>
                <w:rFonts w:ascii="Times New Roman" w:eastAsia="宋体" w:hAnsi="Times New Roman" w:cs="Times New Roman"/>
                <w:sz w:val="18"/>
                <w:szCs w:val="18"/>
              </w:rPr>
            </w:pPr>
            <w:r w:rsidRPr="00845BF5">
              <w:rPr>
                <w:rFonts w:ascii="Times New Roman" w:hAnsi="Times New Roman" w:cs="Times New Roman" w:hint="eastAsia"/>
                <w:color w:val="000000"/>
                <w:sz w:val="18"/>
                <w:szCs w:val="18"/>
              </w:rPr>
              <w:t>4,947,815.66</w:t>
            </w:r>
          </w:p>
        </w:tc>
        <w:tc>
          <w:tcPr>
            <w:tcW w:w="1902" w:type="pct"/>
            <w:gridSpan w:val="10"/>
            <w:shd w:val="clear" w:color="auto" w:fill="D3D3D3"/>
            <w:vAlign w:val="center"/>
          </w:tcPr>
          <w:p w14:paraId="0AA3B482"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报告期末实际担保余额合计（</w:t>
            </w:r>
            <w:r w:rsidRPr="00392B28">
              <w:rPr>
                <w:rFonts w:ascii="Times New Roman" w:eastAsia="宋体" w:hAnsi="Times New Roman" w:cs="Times New Roman"/>
                <w:sz w:val="18"/>
                <w:szCs w:val="18"/>
              </w:rPr>
              <w:t>A4+B4+C4</w:t>
            </w:r>
            <w:r w:rsidRPr="00392B28">
              <w:rPr>
                <w:rFonts w:ascii="Times New Roman" w:eastAsia="宋体" w:hAnsi="Times New Roman" w:cs="Times New Roman"/>
                <w:sz w:val="18"/>
                <w:szCs w:val="18"/>
              </w:rPr>
              <w:t>）</w:t>
            </w:r>
          </w:p>
        </w:tc>
        <w:tc>
          <w:tcPr>
            <w:tcW w:w="450" w:type="pct"/>
            <w:gridSpan w:val="2"/>
            <w:vAlign w:val="center"/>
          </w:tcPr>
          <w:p w14:paraId="45508FDB"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1,244,665.27</w:t>
            </w:r>
          </w:p>
        </w:tc>
      </w:tr>
      <w:tr w:rsidR="006E0A41" w:rsidRPr="00392B28" w14:paraId="36C287A1" w14:textId="77777777" w:rsidTr="006E0A41">
        <w:trPr>
          <w:trHeight w:val="240"/>
        </w:trPr>
        <w:tc>
          <w:tcPr>
            <w:tcW w:w="2648" w:type="pct"/>
            <w:gridSpan w:val="10"/>
            <w:shd w:val="clear" w:color="auto" w:fill="D3D3D3"/>
            <w:vAlign w:val="center"/>
          </w:tcPr>
          <w:p w14:paraId="583EE85B"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实际担保总额（即</w:t>
            </w:r>
            <w:r w:rsidRPr="00392B28">
              <w:rPr>
                <w:rFonts w:ascii="Times New Roman" w:eastAsia="宋体" w:hAnsi="Times New Roman" w:cs="Times New Roman"/>
                <w:sz w:val="18"/>
                <w:szCs w:val="18"/>
              </w:rPr>
              <w:t>A4+B4+C4</w:t>
            </w:r>
            <w:r w:rsidRPr="00392B28">
              <w:rPr>
                <w:rFonts w:ascii="Times New Roman" w:eastAsia="宋体" w:hAnsi="Times New Roman" w:cs="Times New Roman"/>
                <w:sz w:val="18"/>
                <w:szCs w:val="18"/>
              </w:rPr>
              <w:t>）占公司净资产的比例</w:t>
            </w:r>
          </w:p>
        </w:tc>
        <w:tc>
          <w:tcPr>
            <w:tcW w:w="2352" w:type="pct"/>
            <w:gridSpan w:val="12"/>
            <w:vAlign w:val="center"/>
          </w:tcPr>
          <w:p w14:paraId="0064D16A" w14:textId="7C75941A" w:rsidR="00341E82" w:rsidRPr="00392B28" w:rsidRDefault="00AF05BA" w:rsidP="00AF05BA">
            <w:pPr>
              <w:jc w:val="right"/>
              <w:rPr>
                <w:rFonts w:ascii="Times New Roman" w:eastAsia="宋体" w:hAnsi="Times New Roman" w:cs="Times New Roman"/>
                <w:color w:val="000000"/>
                <w:sz w:val="18"/>
                <w:szCs w:val="18"/>
              </w:rPr>
            </w:pPr>
            <w:r w:rsidRPr="00392B28">
              <w:rPr>
                <w:rFonts w:ascii="Times New Roman" w:hAnsi="Times New Roman" w:cs="Times New Roman"/>
                <w:color w:val="000000"/>
                <w:sz w:val="18"/>
                <w:szCs w:val="18"/>
              </w:rPr>
              <w:t>68.06</w:t>
            </w:r>
            <w:r w:rsidR="00341E82" w:rsidRPr="00392B28">
              <w:rPr>
                <w:rFonts w:ascii="Times New Roman" w:hAnsi="Times New Roman" w:cs="Times New Roman"/>
                <w:color w:val="000000"/>
                <w:sz w:val="18"/>
                <w:szCs w:val="18"/>
              </w:rPr>
              <w:t>%</w:t>
            </w:r>
          </w:p>
        </w:tc>
      </w:tr>
      <w:tr w:rsidR="00341E82" w:rsidRPr="00392B28" w14:paraId="4A532457" w14:textId="77777777" w:rsidTr="00392B28">
        <w:trPr>
          <w:trHeight w:val="240"/>
        </w:trPr>
        <w:tc>
          <w:tcPr>
            <w:tcW w:w="5000" w:type="pct"/>
            <w:gridSpan w:val="22"/>
            <w:shd w:val="clear" w:color="auto" w:fill="D3D3D3"/>
            <w:vAlign w:val="center"/>
          </w:tcPr>
          <w:p w14:paraId="5FDA0733"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其中：</w:t>
            </w:r>
          </w:p>
        </w:tc>
      </w:tr>
      <w:tr w:rsidR="006E0A41" w:rsidRPr="00392B28" w14:paraId="6CE8A381" w14:textId="77777777" w:rsidTr="006E0A41">
        <w:trPr>
          <w:trHeight w:val="240"/>
        </w:trPr>
        <w:tc>
          <w:tcPr>
            <w:tcW w:w="2648" w:type="pct"/>
            <w:gridSpan w:val="10"/>
            <w:shd w:val="clear" w:color="auto" w:fill="D3D3D3"/>
            <w:vAlign w:val="center"/>
          </w:tcPr>
          <w:p w14:paraId="72A5FE43"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为股东、实际控制人及其关联方提供担保的余额（</w:t>
            </w:r>
            <w:r w:rsidRPr="00392B28">
              <w:rPr>
                <w:rFonts w:ascii="Times New Roman" w:eastAsia="宋体" w:hAnsi="Times New Roman" w:cs="Times New Roman"/>
                <w:sz w:val="18"/>
                <w:szCs w:val="18"/>
              </w:rPr>
              <w:t>D</w:t>
            </w:r>
            <w:r w:rsidRPr="00392B28">
              <w:rPr>
                <w:rFonts w:ascii="Times New Roman" w:eastAsia="宋体" w:hAnsi="Times New Roman" w:cs="Times New Roman"/>
                <w:sz w:val="18"/>
                <w:szCs w:val="18"/>
              </w:rPr>
              <w:t>）</w:t>
            </w:r>
          </w:p>
        </w:tc>
        <w:tc>
          <w:tcPr>
            <w:tcW w:w="2352" w:type="pct"/>
            <w:gridSpan w:val="12"/>
            <w:vAlign w:val="center"/>
          </w:tcPr>
          <w:p w14:paraId="65183651" w14:textId="1BF84782" w:rsidR="00341E82" w:rsidRPr="00392B28" w:rsidRDefault="006E0A4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0.00</w:t>
            </w:r>
          </w:p>
        </w:tc>
      </w:tr>
      <w:tr w:rsidR="006E0A41" w:rsidRPr="00392B28" w14:paraId="43DBDA3C" w14:textId="77777777" w:rsidTr="006E0A41">
        <w:trPr>
          <w:trHeight w:val="240"/>
        </w:trPr>
        <w:tc>
          <w:tcPr>
            <w:tcW w:w="2648" w:type="pct"/>
            <w:gridSpan w:val="10"/>
            <w:shd w:val="clear" w:color="auto" w:fill="D3D3D3"/>
            <w:vAlign w:val="center"/>
          </w:tcPr>
          <w:p w14:paraId="33D58326"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直接或间接为资产负债率超过</w:t>
            </w:r>
            <w:r w:rsidRPr="00392B28">
              <w:rPr>
                <w:rFonts w:ascii="Times New Roman" w:eastAsia="宋体" w:hAnsi="Times New Roman" w:cs="Times New Roman"/>
                <w:sz w:val="18"/>
                <w:szCs w:val="18"/>
              </w:rPr>
              <w:t>70%</w:t>
            </w:r>
            <w:r w:rsidRPr="00392B28">
              <w:rPr>
                <w:rFonts w:ascii="Times New Roman" w:eastAsia="宋体" w:hAnsi="Times New Roman" w:cs="Times New Roman"/>
                <w:sz w:val="18"/>
                <w:szCs w:val="18"/>
              </w:rPr>
              <w:t>的被担保对象提供的债务担保余额（</w:t>
            </w:r>
            <w:r w:rsidRPr="00392B28">
              <w:rPr>
                <w:rFonts w:ascii="Times New Roman" w:eastAsia="宋体" w:hAnsi="Times New Roman" w:cs="Times New Roman"/>
                <w:sz w:val="18"/>
                <w:szCs w:val="18"/>
              </w:rPr>
              <w:t>E</w:t>
            </w:r>
            <w:r w:rsidRPr="00392B28">
              <w:rPr>
                <w:rFonts w:ascii="Times New Roman" w:eastAsia="宋体" w:hAnsi="Times New Roman" w:cs="Times New Roman"/>
                <w:sz w:val="18"/>
                <w:szCs w:val="18"/>
              </w:rPr>
              <w:t>）</w:t>
            </w:r>
          </w:p>
        </w:tc>
        <w:tc>
          <w:tcPr>
            <w:tcW w:w="2352" w:type="pct"/>
            <w:gridSpan w:val="12"/>
            <w:vAlign w:val="center"/>
          </w:tcPr>
          <w:p w14:paraId="2115293D"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370,842.25</w:t>
            </w:r>
          </w:p>
        </w:tc>
      </w:tr>
      <w:tr w:rsidR="006E0A41" w:rsidRPr="00392B28" w14:paraId="09F002E1" w14:textId="77777777" w:rsidTr="006E0A41">
        <w:trPr>
          <w:trHeight w:val="240"/>
        </w:trPr>
        <w:tc>
          <w:tcPr>
            <w:tcW w:w="2648" w:type="pct"/>
            <w:gridSpan w:val="10"/>
            <w:shd w:val="clear" w:color="auto" w:fill="D3D3D3"/>
            <w:vAlign w:val="center"/>
          </w:tcPr>
          <w:p w14:paraId="644FF7CD"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担保总额超过净资产</w:t>
            </w:r>
            <w:r w:rsidRPr="00392B28">
              <w:rPr>
                <w:rFonts w:ascii="Times New Roman" w:eastAsia="宋体" w:hAnsi="Times New Roman" w:cs="Times New Roman"/>
                <w:sz w:val="18"/>
                <w:szCs w:val="18"/>
              </w:rPr>
              <w:t>50%</w:t>
            </w:r>
            <w:r w:rsidRPr="00392B28">
              <w:rPr>
                <w:rFonts w:ascii="Times New Roman" w:eastAsia="宋体" w:hAnsi="Times New Roman" w:cs="Times New Roman"/>
                <w:sz w:val="18"/>
                <w:szCs w:val="18"/>
              </w:rPr>
              <w:t>部分的金额（</w:t>
            </w:r>
            <w:r w:rsidRPr="00392B28">
              <w:rPr>
                <w:rFonts w:ascii="Times New Roman" w:eastAsia="宋体" w:hAnsi="Times New Roman" w:cs="Times New Roman"/>
                <w:sz w:val="18"/>
                <w:szCs w:val="18"/>
              </w:rPr>
              <w:t>F</w:t>
            </w:r>
            <w:r w:rsidRPr="00392B28">
              <w:rPr>
                <w:rFonts w:ascii="Times New Roman" w:eastAsia="宋体" w:hAnsi="Times New Roman" w:cs="Times New Roman"/>
                <w:sz w:val="18"/>
                <w:szCs w:val="18"/>
              </w:rPr>
              <w:t>）</w:t>
            </w:r>
          </w:p>
        </w:tc>
        <w:tc>
          <w:tcPr>
            <w:tcW w:w="2352" w:type="pct"/>
            <w:gridSpan w:val="12"/>
            <w:vAlign w:val="center"/>
          </w:tcPr>
          <w:p w14:paraId="6AE262AA" w14:textId="06D8F040" w:rsidR="00341E82" w:rsidRPr="00392B28" w:rsidRDefault="00AF05BA" w:rsidP="00AF05BA">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330</w:t>
            </w:r>
            <w:r w:rsidR="00341E82" w:rsidRPr="00392B28">
              <w:rPr>
                <w:rFonts w:ascii="Times New Roman" w:hAnsi="Times New Roman" w:cs="Times New Roman"/>
                <w:color w:val="000000"/>
                <w:sz w:val="18"/>
                <w:szCs w:val="18"/>
              </w:rPr>
              <w:t>,</w:t>
            </w:r>
            <w:r w:rsidRPr="00392B28">
              <w:rPr>
                <w:rFonts w:ascii="Times New Roman" w:hAnsi="Times New Roman" w:cs="Times New Roman"/>
                <w:color w:val="000000"/>
                <w:sz w:val="18"/>
                <w:szCs w:val="18"/>
              </w:rPr>
              <w:t>294.92</w:t>
            </w:r>
          </w:p>
        </w:tc>
      </w:tr>
      <w:tr w:rsidR="006E0A41" w:rsidRPr="00392B28" w14:paraId="1186CB11" w14:textId="77777777" w:rsidTr="006E0A41">
        <w:trPr>
          <w:trHeight w:val="240"/>
        </w:trPr>
        <w:tc>
          <w:tcPr>
            <w:tcW w:w="2648" w:type="pct"/>
            <w:gridSpan w:val="10"/>
            <w:shd w:val="clear" w:color="auto" w:fill="D3D3D3"/>
            <w:vAlign w:val="center"/>
          </w:tcPr>
          <w:p w14:paraId="57AB3399"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上述三项担保金额合计（</w:t>
            </w:r>
            <w:r w:rsidRPr="00392B28">
              <w:rPr>
                <w:rFonts w:ascii="Times New Roman" w:eastAsia="宋体" w:hAnsi="Times New Roman" w:cs="Times New Roman"/>
                <w:sz w:val="18"/>
                <w:szCs w:val="18"/>
              </w:rPr>
              <w:t>D+E+F</w:t>
            </w:r>
            <w:r w:rsidRPr="00392B28">
              <w:rPr>
                <w:rFonts w:ascii="Times New Roman" w:eastAsia="宋体" w:hAnsi="Times New Roman" w:cs="Times New Roman"/>
                <w:sz w:val="18"/>
                <w:szCs w:val="18"/>
              </w:rPr>
              <w:t>）</w:t>
            </w:r>
          </w:p>
        </w:tc>
        <w:tc>
          <w:tcPr>
            <w:tcW w:w="2352" w:type="pct"/>
            <w:gridSpan w:val="12"/>
            <w:vAlign w:val="center"/>
          </w:tcPr>
          <w:p w14:paraId="5DE767D2" w14:textId="723772C7" w:rsidR="00341E82" w:rsidRPr="00392B28" w:rsidRDefault="00341E82" w:rsidP="00AF05BA">
            <w:pPr>
              <w:spacing w:line="240" w:lineRule="exact"/>
              <w:jc w:val="right"/>
              <w:rPr>
                <w:rFonts w:ascii="Times New Roman" w:eastAsia="宋体" w:hAnsi="Times New Roman" w:cs="Times New Roman"/>
                <w:sz w:val="18"/>
                <w:szCs w:val="18"/>
              </w:rPr>
            </w:pPr>
            <w:r w:rsidRPr="00392B28">
              <w:rPr>
                <w:rFonts w:ascii="Times New Roman" w:hAnsi="Times New Roman" w:cs="Times New Roman"/>
                <w:color w:val="000000"/>
                <w:sz w:val="18"/>
                <w:szCs w:val="18"/>
              </w:rPr>
              <w:t>70</w:t>
            </w:r>
            <w:r w:rsidR="00AF05BA" w:rsidRPr="00392B28">
              <w:rPr>
                <w:rFonts w:ascii="Times New Roman" w:hAnsi="Times New Roman" w:cs="Times New Roman"/>
                <w:color w:val="000000"/>
                <w:sz w:val="18"/>
                <w:szCs w:val="18"/>
              </w:rPr>
              <w:t>1</w:t>
            </w:r>
            <w:r w:rsidRPr="00392B28">
              <w:rPr>
                <w:rFonts w:ascii="Times New Roman" w:hAnsi="Times New Roman" w:cs="Times New Roman"/>
                <w:color w:val="000000"/>
                <w:sz w:val="18"/>
                <w:szCs w:val="18"/>
              </w:rPr>
              <w:t>,</w:t>
            </w:r>
            <w:r w:rsidR="00AF05BA" w:rsidRPr="00392B28">
              <w:rPr>
                <w:rFonts w:ascii="Times New Roman" w:hAnsi="Times New Roman" w:cs="Times New Roman"/>
                <w:color w:val="000000"/>
                <w:sz w:val="18"/>
                <w:szCs w:val="18"/>
              </w:rPr>
              <w:t>137</w:t>
            </w:r>
            <w:r w:rsidRPr="00392B28">
              <w:rPr>
                <w:rFonts w:ascii="Times New Roman" w:hAnsi="Times New Roman" w:cs="Times New Roman"/>
                <w:color w:val="000000"/>
                <w:sz w:val="18"/>
                <w:szCs w:val="18"/>
              </w:rPr>
              <w:t>.</w:t>
            </w:r>
            <w:r w:rsidR="00AF05BA" w:rsidRPr="00392B28">
              <w:rPr>
                <w:rFonts w:ascii="Times New Roman" w:hAnsi="Times New Roman" w:cs="Times New Roman"/>
                <w:color w:val="000000"/>
                <w:sz w:val="18"/>
                <w:szCs w:val="18"/>
              </w:rPr>
              <w:t>17</w:t>
            </w:r>
          </w:p>
        </w:tc>
      </w:tr>
      <w:tr w:rsidR="006E0A41" w:rsidRPr="00392B28" w14:paraId="4535FB09" w14:textId="77777777" w:rsidTr="006E0A41">
        <w:trPr>
          <w:trHeight w:val="240"/>
        </w:trPr>
        <w:tc>
          <w:tcPr>
            <w:tcW w:w="2648" w:type="pct"/>
            <w:gridSpan w:val="10"/>
            <w:shd w:val="clear" w:color="auto" w:fill="D3D3D3"/>
            <w:vAlign w:val="center"/>
          </w:tcPr>
          <w:p w14:paraId="7B29149A"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对未到期担保合同，报告期内发生担保责任或有证据表明有可能承担连带清偿责任的情况说明（如有）</w:t>
            </w:r>
          </w:p>
        </w:tc>
        <w:tc>
          <w:tcPr>
            <w:tcW w:w="2352" w:type="pct"/>
            <w:gridSpan w:val="12"/>
            <w:vAlign w:val="center"/>
          </w:tcPr>
          <w:p w14:paraId="72085872"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eastAsia="宋体" w:hAnsi="Times New Roman" w:cs="Times New Roman"/>
                <w:sz w:val="18"/>
                <w:szCs w:val="18"/>
              </w:rPr>
              <w:t>无</w:t>
            </w:r>
          </w:p>
        </w:tc>
      </w:tr>
      <w:tr w:rsidR="006E0A41" w:rsidRPr="00392B28" w14:paraId="4871A74A" w14:textId="77777777" w:rsidTr="006E0A41">
        <w:trPr>
          <w:trHeight w:val="240"/>
        </w:trPr>
        <w:tc>
          <w:tcPr>
            <w:tcW w:w="2648" w:type="pct"/>
            <w:gridSpan w:val="10"/>
            <w:shd w:val="clear" w:color="auto" w:fill="D3D3D3"/>
            <w:vAlign w:val="center"/>
          </w:tcPr>
          <w:p w14:paraId="42EC5838" w14:textId="77777777" w:rsidR="00341E82" w:rsidRPr="00392B28" w:rsidRDefault="00341E82" w:rsidP="00341E82">
            <w:pPr>
              <w:spacing w:before="40" w:after="40" w:line="240" w:lineRule="exact"/>
              <w:rPr>
                <w:rFonts w:ascii="Times New Roman" w:eastAsia="宋体" w:hAnsi="Times New Roman" w:cs="Times New Roman"/>
                <w:sz w:val="18"/>
                <w:szCs w:val="18"/>
              </w:rPr>
            </w:pPr>
            <w:r w:rsidRPr="00392B28">
              <w:rPr>
                <w:rFonts w:ascii="Times New Roman" w:eastAsia="宋体" w:hAnsi="Times New Roman" w:cs="Times New Roman"/>
                <w:sz w:val="18"/>
                <w:szCs w:val="18"/>
              </w:rPr>
              <w:t>违反规定程序对外提供担保的说明（如有）</w:t>
            </w:r>
          </w:p>
        </w:tc>
        <w:tc>
          <w:tcPr>
            <w:tcW w:w="2352" w:type="pct"/>
            <w:gridSpan w:val="12"/>
            <w:vAlign w:val="center"/>
          </w:tcPr>
          <w:p w14:paraId="00012EEB" w14:textId="77777777" w:rsidR="00341E82" w:rsidRPr="00392B28" w:rsidRDefault="00341E82" w:rsidP="00341E82">
            <w:pPr>
              <w:spacing w:line="240" w:lineRule="exact"/>
              <w:jc w:val="right"/>
              <w:rPr>
                <w:rFonts w:ascii="Times New Roman" w:eastAsia="宋体" w:hAnsi="Times New Roman" w:cs="Times New Roman"/>
                <w:sz w:val="18"/>
                <w:szCs w:val="18"/>
              </w:rPr>
            </w:pPr>
            <w:r w:rsidRPr="00392B28">
              <w:rPr>
                <w:rFonts w:ascii="Times New Roman" w:eastAsia="宋体" w:hAnsi="Times New Roman" w:cs="Times New Roman"/>
                <w:sz w:val="18"/>
                <w:szCs w:val="18"/>
              </w:rPr>
              <w:t>无</w:t>
            </w:r>
          </w:p>
        </w:tc>
      </w:tr>
    </w:tbl>
    <w:p w14:paraId="22A2A723"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r w:rsidRPr="001D55BB">
        <w:rPr>
          <w:rFonts w:ascii="Times New Roman" w:eastAsiaTheme="minorEastAsia" w:hAnsi="Times New Roman" w:cs="Times New Roman"/>
          <w:b/>
          <w:bCs/>
        </w:rPr>
        <w:t>3</w:t>
      </w:r>
      <w:r w:rsidRPr="001D55BB">
        <w:rPr>
          <w:rFonts w:ascii="Times New Roman" w:eastAsiaTheme="minorEastAsia" w:hAnsi="Times New Roman" w:cs="Times New Roman"/>
          <w:b/>
          <w:bCs/>
        </w:rPr>
        <w:t>、委托理财</w:t>
      </w:r>
      <w:bookmarkEnd w:id="75"/>
    </w:p>
    <w:p w14:paraId="54F2B16C" w14:textId="77777777" w:rsidR="008C7B71" w:rsidRPr="001D55BB" w:rsidRDefault="008C7B71" w:rsidP="008C7B71">
      <w:pPr>
        <w:spacing w:before="100" w:after="100" w:line="240" w:lineRule="exact"/>
        <w:rPr>
          <w:rFonts w:ascii="Times New Roman" w:hAnsi="Times New Roman" w:cs="Times New Roman"/>
          <w:sz w:val="18"/>
          <w:szCs w:val="18"/>
        </w:rPr>
      </w:pPr>
      <w:r w:rsidRPr="00B61D26">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7D8D4F8D"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公司报告期不存在委托理财。</w:t>
      </w:r>
    </w:p>
    <w:p w14:paraId="3131D3D4"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77" w:name="_Toc988965"/>
      <w:r w:rsidRPr="001D55BB">
        <w:rPr>
          <w:rFonts w:ascii="Times New Roman" w:eastAsiaTheme="minorEastAsia" w:hAnsi="Times New Roman" w:cs="Times New Roman"/>
          <w:b/>
          <w:bCs/>
        </w:rPr>
        <w:t>4</w:t>
      </w:r>
      <w:r w:rsidRPr="001D55BB">
        <w:rPr>
          <w:rFonts w:ascii="Times New Roman" w:eastAsiaTheme="minorEastAsia" w:hAnsi="Times New Roman" w:cs="Times New Roman"/>
          <w:b/>
          <w:bCs/>
        </w:rPr>
        <w:t>、其他重大合同</w:t>
      </w:r>
      <w:bookmarkEnd w:id="77"/>
    </w:p>
    <w:p w14:paraId="5F982C61" w14:textId="77777777" w:rsidR="008C7B71" w:rsidRPr="001D55BB" w:rsidRDefault="008C7B71" w:rsidP="008C7B71">
      <w:pPr>
        <w:spacing w:before="100" w:after="100" w:line="240" w:lineRule="exact"/>
        <w:rPr>
          <w:rFonts w:ascii="Times New Roman" w:hAnsi="Times New Roman" w:cs="Times New Roman"/>
          <w:sz w:val="18"/>
          <w:szCs w:val="18"/>
        </w:rPr>
      </w:pPr>
      <w:r w:rsidRPr="00B61D26">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6BEB6033"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公司报告期不存在其他重大合同。</w:t>
      </w:r>
    </w:p>
    <w:p w14:paraId="3FD671FF"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78" w:name="_Toc988966"/>
      <w:r w:rsidRPr="001D55BB">
        <w:rPr>
          <w:rFonts w:ascii="Times New Roman" w:hAnsi="Times New Roman" w:cs="Times New Roman"/>
          <w:b/>
          <w:bCs/>
          <w:sz w:val="24"/>
          <w:szCs w:val="24"/>
        </w:rPr>
        <w:t>十三、其他重大事项的说明</w:t>
      </w:r>
      <w:bookmarkEnd w:id="78"/>
    </w:p>
    <w:p w14:paraId="20E02C04"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9B70E2">
        <w:rPr>
          <w:rFonts w:asciiTheme="minorEastAsia" w:hAnsiTheme="minorEastAsia" w:cs="Times New Roman"/>
          <w:sz w:val="18"/>
          <w:szCs w:val="18"/>
        </w:rPr>
        <w:t>□</w:t>
      </w:r>
      <w:r w:rsidRPr="001D55BB">
        <w:rPr>
          <w:rFonts w:ascii="Times New Roman" w:hAnsi="Times New Roman" w:cs="Times New Roman"/>
          <w:sz w:val="18"/>
          <w:szCs w:val="18"/>
        </w:rPr>
        <w:t>不适用</w:t>
      </w:r>
    </w:p>
    <w:p w14:paraId="530549E7" w14:textId="77777777" w:rsidR="008C7B71" w:rsidRPr="0053298B" w:rsidRDefault="008C7B71" w:rsidP="008C7B71">
      <w:pPr>
        <w:autoSpaceDE w:val="0"/>
        <w:autoSpaceDN w:val="0"/>
        <w:adjustRightInd w:val="0"/>
        <w:spacing w:before="40" w:after="40"/>
        <w:ind w:left="357"/>
        <w:jc w:val="both"/>
        <w:rPr>
          <w:rFonts w:ascii="Times New Roman" w:eastAsia="宋体" w:hAnsi="Times New Roman" w:cs="Times New Roman"/>
          <w:b/>
          <w:kern w:val="0"/>
          <w:sz w:val="18"/>
          <w:szCs w:val="24"/>
          <w:lang w:val="zh-CN"/>
        </w:rPr>
      </w:pPr>
      <w:bookmarkStart w:id="79" w:name="_Toc988967"/>
      <w:r w:rsidRPr="0053298B">
        <w:rPr>
          <w:rFonts w:ascii="Times New Roman" w:eastAsia="宋体" w:hAnsi="Times New Roman" w:cs="Times New Roman" w:hint="eastAsia"/>
          <w:b/>
          <w:kern w:val="0"/>
          <w:sz w:val="18"/>
          <w:szCs w:val="24"/>
        </w:rPr>
        <w:t>1</w:t>
      </w:r>
      <w:r w:rsidRPr="0053298B">
        <w:rPr>
          <w:rFonts w:ascii="Times New Roman" w:eastAsia="宋体" w:hAnsi="Times New Roman" w:cs="Times New Roman" w:hint="eastAsia"/>
          <w:b/>
          <w:kern w:val="0"/>
          <w:sz w:val="18"/>
          <w:szCs w:val="24"/>
          <w:lang w:val="zh-CN"/>
        </w:rPr>
        <w:t>、</w:t>
      </w:r>
      <w:r w:rsidRPr="0053298B">
        <w:rPr>
          <w:rFonts w:ascii="Times New Roman" w:eastAsia="宋体" w:hAnsi="Times New Roman" w:cs="Times New Roman" w:hint="eastAsia"/>
          <w:b/>
          <w:kern w:val="0"/>
          <w:sz w:val="18"/>
          <w:szCs w:val="24"/>
        </w:rPr>
        <w:t>与中国建设银行山东省分行签署战略合作协议</w:t>
      </w:r>
    </w:p>
    <w:p w14:paraId="0CF10274" w14:textId="77777777" w:rsidR="008C7B71" w:rsidRPr="0053298B"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53298B">
        <w:rPr>
          <w:rFonts w:ascii="Times New Roman" w:eastAsia="宋体" w:hAnsi="Times New Roman" w:cs="Times New Roman" w:hint="eastAsia"/>
          <w:kern w:val="0"/>
          <w:sz w:val="18"/>
          <w:szCs w:val="24"/>
        </w:rPr>
        <w:t>公司于</w:t>
      </w:r>
      <w:r w:rsidRPr="0053298B">
        <w:rPr>
          <w:rFonts w:ascii="Times New Roman" w:eastAsia="宋体" w:hAnsi="Times New Roman" w:cs="Times New Roman" w:hint="eastAsia"/>
          <w:kern w:val="0"/>
          <w:sz w:val="18"/>
          <w:szCs w:val="24"/>
        </w:rPr>
        <w:t>2023</w:t>
      </w:r>
      <w:r w:rsidRPr="0053298B">
        <w:rPr>
          <w:rFonts w:ascii="Times New Roman" w:eastAsia="宋体" w:hAnsi="Times New Roman" w:cs="Times New Roman" w:hint="eastAsia"/>
          <w:kern w:val="0"/>
          <w:sz w:val="18"/>
          <w:szCs w:val="24"/>
        </w:rPr>
        <w:t>年</w:t>
      </w:r>
      <w:r w:rsidRPr="0053298B">
        <w:rPr>
          <w:rFonts w:ascii="Times New Roman" w:eastAsia="宋体" w:hAnsi="Times New Roman" w:cs="Times New Roman" w:hint="eastAsia"/>
          <w:kern w:val="0"/>
          <w:sz w:val="18"/>
          <w:szCs w:val="24"/>
        </w:rPr>
        <w:t>4</w:t>
      </w:r>
      <w:r w:rsidRPr="0053298B">
        <w:rPr>
          <w:rFonts w:ascii="Times New Roman" w:eastAsia="宋体" w:hAnsi="Times New Roman" w:cs="Times New Roman" w:hint="eastAsia"/>
          <w:kern w:val="0"/>
          <w:sz w:val="18"/>
          <w:szCs w:val="24"/>
        </w:rPr>
        <w:t>月</w:t>
      </w:r>
      <w:r w:rsidRPr="0053298B">
        <w:rPr>
          <w:rFonts w:ascii="Times New Roman" w:eastAsia="宋体" w:hAnsi="Times New Roman" w:cs="Times New Roman" w:hint="eastAsia"/>
          <w:kern w:val="0"/>
          <w:sz w:val="18"/>
          <w:szCs w:val="24"/>
        </w:rPr>
        <w:t>24</w:t>
      </w:r>
      <w:r w:rsidRPr="0053298B">
        <w:rPr>
          <w:rFonts w:ascii="Times New Roman" w:eastAsia="宋体" w:hAnsi="Times New Roman" w:cs="Times New Roman" w:hint="eastAsia"/>
          <w:kern w:val="0"/>
          <w:sz w:val="18"/>
          <w:szCs w:val="24"/>
        </w:rPr>
        <w:t>日与中国建设银行股份有限公司山东省分行（以下简称“山东省建行”</w:t>
      </w:r>
      <w:r w:rsidRPr="0053298B">
        <w:rPr>
          <w:rFonts w:ascii="Times New Roman" w:eastAsia="宋体" w:hAnsi="Times New Roman" w:cs="Times New Roman" w:hint="eastAsia"/>
          <w:kern w:val="0"/>
          <w:sz w:val="18"/>
          <w:szCs w:val="24"/>
        </w:rPr>
        <w:t xml:space="preserve"> </w:t>
      </w:r>
      <w:r w:rsidRPr="0053298B">
        <w:rPr>
          <w:rFonts w:ascii="Times New Roman" w:eastAsia="宋体" w:hAnsi="Times New Roman" w:cs="Times New Roman" w:hint="eastAsia"/>
          <w:kern w:val="0"/>
          <w:sz w:val="18"/>
          <w:szCs w:val="24"/>
        </w:rPr>
        <w:t>）签署了《战略合作协议》，</w:t>
      </w:r>
      <w:r w:rsidRPr="0053298B">
        <w:rPr>
          <w:rFonts w:ascii="Times New Roman" w:eastAsia="宋体" w:hAnsi="Times New Roman" w:cs="Times New Roman"/>
          <w:kern w:val="0"/>
          <w:sz w:val="18"/>
          <w:szCs w:val="24"/>
        </w:rPr>
        <w:t>双方同意在符合法律法规、监管规定、</w:t>
      </w:r>
      <w:r w:rsidRPr="0053298B">
        <w:rPr>
          <w:rFonts w:ascii="Times New Roman" w:eastAsia="宋体" w:hAnsi="Times New Roman" w:cs="Times New Roman" w:hint="eastAsia"/>
          <w:kern w:val="0"/>
          <w:sz w:val="18"/>
          <w:szCs w:val="24"/>
        </w:rPr>
        <w:t>山东省建行</w:t>
      </w:r>
      <w:r w:rsidRPr="0053298B">
        <w:rPr>
          <w:rFonts w:ascii="Times New Roman" w:eastAsia="宋体" w:hAnsi="Times New Roman" w:cs="Times New Roman"/>
          <w:kern w:val="0"/>
          <w:sz w:val="18"/>
          <w:szCs w:val="24"/>
        </w:rPr>
        <w:t>内部风险管理制度及有关业务操作规程、</w:t>
      </w:r>
      <w:r w:rsidRPr="0053298B">
        <w:rPr>
          <w:rFonts w:ascii="Times New Roman" w:eastAsia="宋体" w:hAnsi="Times New Roman" w:cs="Times New Roman"/>
          <w:kern w:val="0"/>
          <w:sz w:val="18"/>
          <w:szCs w:val="24"/>
        </w:rPr>
        <w:t xml:space="preserve"> </w:t>
      </w:r>
      <w:r w:rsidRPr="0053298B">
        <w:rPr>
          <w:rFonts w:ascii="Times New Roman" w:eastAsia="宋体" w:hAnsi="Times New Roman" w:cs="Times New Roman"/>
          <w:kern w:val="0"/>
          <w:sz w:val="18"/>
          <w:szCs w:val="24"/>
        </w:rPr>
        <w:t>通过</w:t>
      </w:r>
      <w:r w:rsidRPr="0053298B">
        <w:rPr>
          <w:rFonts w:ascii="Times New Roman" w:eastAsia="宋体" w:hAnsi="Times New Roman" w:cs="Times New Roman" w:hint="eastAsia"/>
          <w:kern w:val="0"/>
          <w:sz w:val="18"/>
          <w:szCs w:val="24"/>
        </w:rPr>
        <w:t>山东省建行</w:t>
      </w:r>
      <w:r w:rsidRPr="0053298B">
        <w:rPr>
          <w:rFonts w:ascii="Times New Roman" w:eastAsia="宋体" w:hAnsi="Times New Roman" w:cs="Times New Roman"/>
          <w:kern w:val="0"/>
          <w:sz w:val="18"/>
          <w:szCs w:val="24"/>
        </w:rPr>
        <w:t>内部审批并满足授信条件的前提下，将在商业银行业务和投资银行业务等方面开展全面合作</w:t>
      </w:r>
      <w:r w:rsidRPr="0053298B">
        <w:rPr>
          <w:rFonts w:ascii="Times New Roman" w:eastAsia="宋体" w:hAnsi="Times New Roman" w:cs="Times New Roman" w:hint="eastAsia"/>
          <w:kern w:val="0"/>
          <w:sz w:val="18"/>
          <w:szCs w:val="24"/>
        </w:rPr>
        <w:t>。</w:t>
      </w:r>
      <w:r w:rsidRPr="0053298B">
        <w:rPr>
          <w:rFonts w:ascii="Times New Roman" w:eastAsia="宋体" w:hAnsi="Times New Roman" w:cs="Times New Roman"/>
          <w:kern w:val="0"/>
          <w:sz w:val="18"/>
          <w:szCs w:val="24"/>
        </w:rPr>
        <w:t>本次协议签署后，山东省建行能够充分利用自身的服务资源，优先为公司及子公司提供全面金融服务，助力公司依托大型国有商业银行的优质资源和平台进一步拓宽融资渠道，优化资本结构，增强资本实</w:t>
      </w:r>
      <w:r w:rsidRPr="0053298B">
        <w:rPr>
          <w:rFonts w:ascii="Times New Roman" w:eastAsia="宋体" w:hAnsi="Times New Roman" w:cs="Times New Roman"/>
          <w:kern w:val="0"/>
          <w:sz w:val="18"/>
          <w:szCs w:val="24"/>
        </w:rPr>
        <w:t xml:space="preserve"> </w:t>
      </w:r>
      <w:r w:rsidRPr="0053298B">
        <w:rPr>
          <w:rFonts w:ascii="Times New Roman" w:eastAsia="宋体" w:hAnsi="Times New Roman" w:cs="Times New Roman"/>
          <w:kern w:val="0"/>
          <w:sz w:val="18"/>
          <w:szCs w:val="24"/>
        </w:rPr>
        <w:t>力，实现公司稳健发展</w:t>
      </w:r>
      <w:r w:rsidRPr="0053298B">
        <w:rPr>
          <w:rFonts w:ascii="Times New Roman" w:eastAsia="宋体" w:hAnsi="Times New Roman" w:cs="Times New Roman" w:hint="eastAsia"/>
          <w:kern w:val="0"/>
          <w:sz w:val="18"/>
          <w:szCs w:val="24"/>
        </w:rPr>
        <w:t>。</w:t>
      </w:r>
    </w:p>
    <w:p w14:paraId="14F7E653" w14:textId="353E13BA" w:rsidR="008C7B71"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53298B">
        <w:rPr>
          <w:rFonts w:ascii="Times New Roman" w:eastAsia="宋体" w:hAnsi="Times New Roman" w:cs="Times New Roman" w:hint="eastAsia"/>
          <w:kern w:val="0"/>
          <w:sz w:val="18"/>
          <w:szCs w:val="24"/>
        </w:rPr>
        <w:t>详情请参阅公司于</w:t>
      </w:r>
      <w:r w:rsidRPr="0053298B">
        <w:rPr>
          <w:rFonts w:ascii="Times New Roman" w:eastAsia="宋体" w:hAnsi="Times New Roman" w:cs="Times New Roman"/>
          <w:kern w:val="0"/>
          <w:sz w:val="18"/>
          <w:szCs w:val="24"/>
        </w:rPr>
        <w:t>202</w:t>
      </w:r>
      <w:r w:rsidRPr="0053298B">
        <w:rPr>
          <w:rFonts w:ascii="Times New Roman" w:eastAsia="宋体" w:hAnsi="Times New Roman" w:cs="Times New Roman" w:hint="eastAsia"/>
          <w:kern w:val="0"/>
          <w:sz w:val="18"/>
          <w:szCs w:val="24"/>
        </w:rPr>
        <w:t>3</w:t>
      </w:r>
      <w:r w:rsidRPr="0053298B">
        <w:rPr>
          <w:rFonts w:ascii="Times New Roman" w:eastAsia="宋体" w:hAnsi="Times New Roman" w:cs="Times New Roman" w:hint="eastAsia"/>
          <w:kern w:val="0"/>
          <w:sz w:val="18"/>
          <w:szCs w:val="24"/>
        </w:rPr>
        <w:t>年</w:t>
      </w:r>
      <w:r w:rsidRPr="0053298B">
        <w:rPr>
          <w:rFonts w:ascii="Times New Roman" w:eastAsia="宋体" w:hAnsi="Times New Roman" w:cs="Times New Roman" w:hint="eastAsia"/>
          <w:kern w:val="0"/>
          <w:sz w:val="18"/>
          <w:szCs w:val="24"/>
        </w:rPr>
        <w:t>4</w:t>
      </w:r>
      <w:r w:rsidRPr="0053298B">
        <w:rPr>
          <w:rFonts w:ascii="Times New Roman" w:eastAsia="宋体" w:hAnsi="Times New Roman" w:cs="Times New Roman" w:hint="eastAsia"/>
          <w:kern w:val="0"/>
          <w:sz w:val="18"/>
          <w:szCs w:val="24"/>
        </w:rPr>
        <w:t>月</w:t>
      </w:r>
      <w:r w:rsidRPr="0053298B">
        <w:rPr>
          <w:rFonts w:ascii="Times New Roman" w:eastAsia="宋体" w:hAnsi="Times New Roman" w:cs="Times New Roman" w:hint="eastAsia"/>
          <w:kern w:val="0"/>
          <w:sz w:val="18"/>
          <w:szCs w:val="24"/>
        </w:rPr>
        <w:t>26</w:t>
      </w:r>
      <w:r w:rsidRPr="0053298B">
        <w:rPr>
          <w:rFonts w:ascii="Times New Roman" w:eastAsia="宋体" w:hAnsi="Times New Roman" w:cs="Times New Roman" w:hint="eastAsia"/>
          <w:kern w:val="0"/>
          <w:sz w:val="18"/>
          <w:szCs w:val="24"/>
        </w:rPr>
        <w:t>日在巨潮资讯网上披露的相关公告</w:t>
      </w:r>
      <w:r w:rsidR="001A533C" w:rsidRPr="009F7E60">
        <w:rPr>
          <w:rFonts w:asciiTheme="minorEastAsia" w:hAnsiTheme="minorEastAsia" w:cs="Times New Roman" w:hint="eastAsia"/>
          <w:kern w:val="0"/>
          <w:sz w:val="18"/>
          <w:szCs w:val="24"/>
        </w:rPr>
        <w:t>(</w:t>
      </w:r>
      <w:r w:rsidRPr="0053298B">
        <w:rPr>
          <w:rFonts w:ascii="Times New Roman" w:eastAsia="宋体" w:hAnsi="Times New Roman" w:cs="Times New Roman" w:hint="eastAsia"/>
          <w:kern w:val="0"/>
          <w:sz w:val="18"/>
          <w:szCs w:val="24"/>
        </w:rPr>
        <w:t>公告编号为：</w:t>
      </w:r>
      <w:r w:rsidRPr="0053298B">
        <w:rPr>
          <w:rFonts w:ascii="Times New Roman" w:eastAsia="宋体" w:hAnsi="Times New Roman" w:cs="Times New Roman"/>
          <w:kern w:val="0"/>
          <w:sz w:val="18"/>
          <w:szCs w:val="24"/>
        </w:rPr>
        <w:t>202</w:t>
      </w:r>
      <w:r w:rsidRPr="0053298B">
        <w:rPr>
          <w:rFonts w:ascii="Times New Roman" w:eastAsia="宋体" w:hAnsi="Times New Roman" w:cs="Times New Roman" w:hint="eastAsia"/>
          <w:kern w:val="0"/>
          <w:sz w:val="18"/>
          <w:szCs w:val="24"/>
        </w:rPr>
        <w:t>3</w:t>
      </w:r>
      <w:r w:rsidRPr="0053298B">
        <w:rPr>
          <w:rFonts w:ascii="Times New Roman" w:eastAsia="宋体" w:hAnsi="Times New Roman" w:cs="Times New Roman"/>
          <w:kern w:val="0"/>
          <w:sz w:val="18"/>
          <w:szCs w:val="24"/>
        </w:rPr>
        <w:t>-0</w:t>
      </w:r>
      <w:r w:rsidRPr="0053298B">
        <w:rPr>
          <w:rFonts w:ascii="Times New Roman" w:eastAsia="宋体" w:hAnsi="Times New Roman" w:cs="Times New Roman" w:hint="eastAsia"/>
          <w:kern w:val="0"/>
          <w:sz w:val="18"/>
          <w:szCs w:val="24"/>
        </w:rPr>
        <w:t>36</w:t>
      </w:r>
      <w:r w:rsidR="001A533C" w:rsidRPr="009F7E60">
        <w:rPr>
          <w:rFonts w:asciiTheme="minorEastAsia" w:hAnsiTheme="minorEastAsia" w:cs="Times New Roman" w:hint="eastAsia"/>
          <w:kern w:val="0"/>
          <w:sz w:val="18"/>
          <w:szCs w:val="24"/>
        </w:rPr>
        <w:t>)</w:t>
      </w:r>
      <w:r w:rsidR="001A533C">
        <w:rPr>
          <w:rFonts w:ascii="Times New Roman" w:eastAsia="宋体" w:hAnsi="Times New Roman" w:cs="Times New Roman" w:hint="eastAsia"/>
          <w:kern w:val="0"/>
          <w:sz w:val="18"/>
          <w:szCs w:val="24"/>
        </w:rPr>
        <w:t>及</w:t>
      </w:r>
      <w:r w:rsidR="005E5D92">
        <w:rPr>
          <w:rFonts w:ascii="Times New Roman" w:eastAsia="宋体" w:hAnsi="Times New Roman" w:cs="Times New Roman" w:hint="eastAsia"/>
          <w:kern w:val="0"/>
          <w:sz w:val="18"/>
          <w:szCs w:val="24"/>
        </w:rPr>
        <w:t>于</w:t>
      </w:r>
      <w:r w:rsidR="001A533C">
        <w:rPr>
          <w:rFonts w:ascii="Times New Roman" w:eastAsia="宋体" w:hAnsi="Times New Roman" w:cs="Times New Roman" w:hint="eastAsia"/>
          <w:kern w:val="0"/>
          <w:sz w:val="18"/>
          <w:szCs w:val="24"/>
        </w:rPr>
        <w:t>2023</w:t>
      </w:r>
      <w:r w:rsidR="001A533C">
        <w:rPr>
          <w:rFonts w:ascii="Times New Roman" w:eastAsia="宋体" w:hAnsi="Times New Roman" w:cs="Times New Roman" w:hint="eastAsia"/>
          <w:kern w:val="0"/>
          <w:sz w:val="18"/>
          <w:szCs w:val="24"/>
        </w:rPr>
        <w:t>年</w:t>
      </w:r>
      <w:r w:rsidR="001A533C">
        <w:rPr>
          <w:rFonts w:ascii="Times New Roman" w:eastAsia="宋体" w:hAnsi="Times New Roman" w:cs="Times New Roman" w:hint="eastAsia"/>
          <w:kern w:val="0"/>
          <w:sz w:val="18"/>
          <w:szCs w:val="24"/>
        </w:rPr>
        <w:t>4</w:t>
      </w:r>
      <w:r w:rsidR="001A533C">
        <w:rPr>
          <w:rFonts w:ascii="Times New Roman" w:eastAsia="宋体" w:hAnsi="Times New Roman" w:cs="Times New Roman" w:hint="eastAsia"/>
          <w:kern w:val="0"/>
          <w:sz w:val="18"/>
          <w:szCs w:val="24"/>
        </w:rPr>
        <w:t>月</w:t>
      </w:r>
      <w:r w:rsidR="001A533C">
        <w:rPr>
          <w:rFonts w:ascii="Times New Roman" w:eastAsia="宋体" w:hAnsi="Times New Roman" w:cs="Times New Roman" w:hint="eastAsia"/>
          <w:kern w:val="0"/>
          <w:sz w:val="18"/>
          <w:szCs w:val="24"/>
        </w:rPr>
        <w:t>25</w:t>
      </w:r>
      <w:r w:rsidR="001A533C">
        <w:rPr>
          <w:rFonts w:ascii="Times New Roman" w:eastAsia="宋体" w:hAnsi="Times New Roman" w:cs="Times New Roman" w:hint="eastAsia"/>
          <w:kern w:val="0"/>
          <w:sz w:val="18"/>
          <w:szCs w:val="24"/>
        </w:rPr>
        <w:t>日在香港联交所网站上披露的海外监管公告</w:t>
      </w:r>
      <w:r w:rsidRPr="0053298B">
        <w:rPr>
          <w:rFonts w:ascii="Times New Roman" w:eastAsia="宋体" w:hAnsi="Times New Roman" w:cs="Times New Roman" w:hint="eastAsia"/>
          <w:kern w:val="0"/>
          <w:sz w:val="18"/>
          <w:szCs w:val="24"/>
        </w:rPr>
        <w:t>。</w:t>
      </w:r>
    </w:p>
    <w:p w14:paraId="054BAAE3" w14:textId="77777777" w:rsidR="008C7B71" w:rsidRPr="00F86F93" w:rsidRDefault="008C7B71" w:rsidP="008C7B71">
      <w:pPr>
        <w:autoSpaceDE w:val="0"/>
        <w:autoSpaceDN w:val="0"/>
        <w:adjustRightInd w:val="0"/>
        <w:spacing w:before="40" w:after="40"/>
        <w:ind w:firstLineChars="200" w:firstLine="361"/>
        <w:jc w:val="both"/>
        <w:rPr>
          <w:rFonts w:ascii="Times New Roman" w:eastAsia="宋体" w:hAnsi="Times New Roman" w:cs="Times New Roman"/>
          <w:b/>
          <w:kern w:val="0"/>
          <w:sz w:val="18"/>
          <w:szCs w:val="24"/>
        </w:rPr>
      </w:pPr>
      <w:r w:rsidRPr="00F86F93">
        <w:rPr>
          <w:rFonts w:ascii="Times New Roman" w:eastAsia="宋体" w:hAnsi="Times New Roman" w:cs="Times New Roman" w:hint="eastAsia"/>
          <w:b/>
          <w:kern w:val="0"/>
          <w:sz w:val="18"/>
          <w:szCs w:val="24"/>
        </w:rPr>
        <w:t>2</w:t>
      </w:r>
      <w:r w:rsidRPr="00F86F93">
        <w:rPr>
          <w:rFonts w:ascii="Times New Roman" w:eastAsia="宋体" w:hAnsi="Times New Roman" w:cs="Times New Roman" w:hint="eastAsia"/>
          <w:b/>
          <w:kern w:val="0"/>
          <w:sz w:val="18"/>
          <w:szCs w:val="24"/>
        </w:rPr>
        <w:t>、按期兑付</w:t>
      </w:r>
      <w:r w:rsidRPr="00F86F93">
        <w:rPr>
          <w:rFonts w:ascii="Times New Roman" w:eastAsia="宋体" w:hAnsi="Times New Roman" w:cs="Times New Roman" w:hint="eastAsia"/>
          <w:b/>
          <w:kern w:val="0"/>
          <w:sz w:val="18"/>
          <w:szCs w:val="24"/>
        </w:rPr>
        <w:t>3.5</w:t>
      </w:r>
      <w:r w:rsidRPr="00F86F93">
        <w:rPr>
          <w:rFonts w:ascii="Times New Roman" w:eastAsia="宋体" w:hAnsi="Times New Roman" w:cs="Times New Roman" w:hint="eastAsia"/>
          <w:b/>
          <w:kern w:val="0"/>
          <w:sz w:val="18"/>
          <w:szCs w:val="24"/>
        </w:rPr>
        <w:t>亿元“</w:t>
      </w:r>
      <w:r w:rsidRPr="00F86F93">
        <w:rPr>
          <w:rFonts w:ascii="Times New Roman" w:eastAsia="宋体" w:hAnsi="Times New Roman" w:cs="Times New Roman" w:hint="eastAsia"/>
          <w:b/>
          <w:kern w:val="0"/>
          <w:sz w:val="18"/>
          <w:szCs w:val="24"/>
        </w:rPr>
        <w:t>18</w:t>
      </w:r>
      <w:r w:rsidRPr="00F86F93">
        <w:rPr>
          <w:rFonts w:ascii="Times New Roman" w:eastAsia="宋体" w:hAnsi="Times New Roman" w:cs="Times New Roman" w:hint="eastAsia"/>
          <w:b/>
          <w:kern w:val="0"/>
          <w:sz w:val="18"/>
          <w:szCs w:val="24"/>
        </w:rPr>
        <w:t>晨债</w:t>
      </w:r>
      <w:r w:rsidRPr="00F86F93">
        <w:rPr>
          <w:rFonts w:ascii="Times New Roman" w:eastAsia="宋体" w:hAnsi="Times New Roman" w:cs="Times New Roman" w:hint="eastAsia"/>
          <w:b/>
          <w:kern w:val="0"/>
          <w:sz w:val="18"/>
          <w:szCs w:val="24"/>
        </w:rPr>
        <w:t>01</w:t>
      </w:r>
      <w:r w:rsidRPr="00F86F93">
        <w:rPr>
          <w:rFonts w:ascii="Times New Roman" w:eastAsia="宋体" w:hAnsi="Times New Roman" w:cs="Times New Roman" w:hint="eastAsia"/>
          <w:b/>
          <w:kern w:val="0"/>
          <w:sz w:val="18"/>
          <w:szCs w:val="24"/>
        </w:rPr>
        <w:t>”并完成摘牌</w:t>
      </w:r>
    </w:p>
    <w:p w14:paraId="42E78ACD" w14:textId="05C7EA5A" w:rsidR="008C7B71"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E26120">
        <w:rPr>
          <w:rFonts w:ascii="Times New Roman" w:eastAsia="宋体" w:hAnsi="Times New Roman" w:cs="Times New Roman" w:hint="eastAsia"/>
          <w:kern w:val="0"/>
          <w:sz w:val="18"/>
          <w:szCs w:val="24"/>
        </w:rPr>
        <w:t>公司根据</w:t>
      </w:r>
      <w:r w:rsidR="0032306C" w:rsidRPr="00E26120">
        <w:rPr>
          <w:rFonts w:ascii="Times New Roman" w:eastAsia="宋体" w:hAnsi="Times New Roman" w:cs="Times New Roman" w:hint="eastAsia"/>
          <w:kern w:val="0"/>
          <w:sz w:val="18"/>
          <w:szCs w:val="24"/>
        </w:rPr>
        <w:t>《</w:t>
      </w:r>
      <w:r w:rsidR="0032306C">
        <w:rPr>
          <w:rFonts w:ascii="Times New Roman" w:eastAsia="宋体" w:hAnsi="Times New Roman" w:cs="Times New Roman" w:hint="eastAsia"/>
          <w:kern w:val="0"/>
          <w:sz w:val="18"/>
          <w:szCs w:val="24"/>
        </w:rPr>
        <w:t>2018</w:t>
      </w:r>
      <w:r w:rsidRPr="00E26120">
        <w:rPr>
          <w:rFonts w:ascii="Times New Roman" w:eastAsia="宋体" w:hAnsi="Times New Roman" w:cs="Times New Roman" w:hint="eastAsia"/>
          <w:kern w:val="0"/>
          <w:sz w:val="18"/>
          <w:szCs w:val="24"/>
        </w:rPr>
        <w:t>年面向合格投资者公开发行公司债券（第一期）募集说明书》约定</w:t>
      </w:r>
      <w:r>
        <w:rPr>
          <w:rFonts w:ascii="Times New Roman" w:eastAsia="宋体" w:hAnsi="Times New Roman" w:cs="Times New Roman" w:hint="eastAsia"/>
          <w:kern w:val="0"/>
          <w:sz w:val="18"/>
          <w:szCs w:val="24"/>
        </w:rPr>
        <w:t>，</w:t>
      </w:r>
      <w:r w:rsidRPr="00E26120">
        <w:rPr>
          <w:rFonts w:ascii="Times New Roman" w:eastAsia="宋体" w:hAnsi="Times New Roman" w:cs="Times New Roman" w:hint="eastAsia"/>
          <w:kern w:val="0"/>
          <w:sz w:val="18"/>
          <w:szCs w:val="24"/>
        </w:rPr>
        <w:t>委托中国证券登记结算有限责任公司深圳分公司</w:t>
      </w:r>
      <w:r>
        <w:rPr>
          <w:rFonts w:ascii="Times New Roman" w:eastAsia="宋体" w:hAnsi="Times New Roman" w:cs="Times New Roman" w:hint="eastAsia"/>
          <w:kern w:val="0"/>
          <w:sz w:val="18"/>
          <w:szCs w:val="24"/>
        </w:rPr>
        <w:t>于</w:t>
      </w:r>
      <w:r>
        <w:rPr>
          <w:rFonts w:ascii="Times New Roman" w:eastAsia="宋体" w:hAnsi="Times New Roman" w:cs="Times New Roman" w:hint="eastAsia"/>
          <w:kern w:val="0"/>
          <w:sz w:val="18"/>
          <w:szCs w:val="24"/>
        </w:rPr>
        <w:t>2023</w:t>
      </w:r>
      <w:r w:rsidRPr="00E26120">
        <w:rPr>
          <w:rFonts w:ascii="Times New Roman" w:eastAsia="宋体" w:hAnsi="Times New Roman" w:cs="Times New Roman" w:hint="eastAsia"/>
          <w:kern w:val="0"/>
          <w:sz w:val="18"/>
          <w:szCs w:val="24"/>
        </w:rPr>
        <w:t>年</w:t>
      </w:r>
      <w:r>
        <w:rPr>
          <w:rFonts w:ascii="Times New Roman" w:eastAsia="宋体" w:hAnsi="Times New Roman" w:cs="Times New Roman" w:hint="eastAsia"/>
          <w:kern w:val="0"/>
          <w:sz w:val="18"/>
          <w:szCs w:val="24"/>
        </w:rPr>
        <w:t>4</w:t>
      </w:r>
      <w:r w:rsidRPr="00E26120">
        <w:rPr>
          <w:rFonts w:ascii="Times New Roman" w:eastAsia="宋体" w:hAnsi="Times New Roman" w:cs="Times New Roman" w:hint="eastAsia"/>
          <w:kern w:val="0"/>
          <w:sz w:val="18"/>
          <w:szCs w:val="24"/>
        </w:rPr>
        <w:t>月</w:t>
      </w:r>
      <w:r>
        <w:rPr>
          <w:rFonts w:ascii="Times New Roman" w:eastAsia="宋体" w:hAnsi="Times New Roman" w:cs="Times New Roman" w:hint="eastAsia"/>
          <w:kern w:val="0"/>
          <w:sz w:val="18"/>
          <w:szCs w:val="24"/>
        </w:rPr>
        <w:t>3</w:t>
      </w:r>
      <w:r w:rsidRPr="00E26120">
        <w:rPr>
          <w:rFonts w:ascii="Times New Roman" w:eastAsia="宋体" w:hAnsi="Times New Roman" w:cs="Times New Roman" w:hint="eastAsia"/>
          <w:kern w:val="0"/>
          <w:sz w:val="18"/>
          <w:szCs w:val="24"/>
        </w:rPr>
        <w:t>日</w:t>
      </w:r>
      <w:r>
        <w:rPr>
          <w:rFonts w:ascii="Times New Roman" w:eastAsia="宋体" w:hAnsi="Times New Roman" w:cs="Times New Roman" w:hint="eastAsia"/>
          <w:kern w:val="0"/>
          <w:sz w:val="18"/>
          <w:szCs w:val="24"/>
        </w:rPr>
        <w:t>完成了债券余额为人民币</w:t>
      </w:r>
      <w:r>
        <w:rPr>
          <w:rFonts w:ascii="Times New Roman" w:eastAsia="宋体" w:hAnsi="Times New Roman" w:cs="Times New Roman" w:hint="eastAsia"/>
          <w:kern w:val="0"/>
          <w:sz w:val="18"/>
          <w:szCs w:val="24"/>
        </w:rPr>
        <w:t>3.5</w:t>
      </w:r>
      <w:r>
        <w:rPr>
          <w:rFonts w:ascii="Times New Roman" w:eastAsia="宋体" w:hAnsi="Times New Roman" w:cs="Times New Roman" w:hint="eastAsia"/>
          <w:kern w:val="0"/>
          <w:sz w:val="18"/>
          <w:szCs w:val="24"/>
        </w:rPr>
        <w:t>亿元的“</w:t>
      </w:r>
      <w:r>
        <w:rPr>
          <w:rFonts w:ascii="Times New Roman" w:eastAsia="宋体" w:hAnsi="Times New Roman" w:cs="Times New Roman" w:hint="eastAsia"/>
          <w:kern w:val="0"/>
          <w:sz w:val="18"/>
          <w:szCs w:val="24"/>
        </w:rPr>
        <w:t>18</w:t>
      </w:r>
      <w:r>
        <w:rPr>
          <w:rFonts w:ascii="Times New Roman" w:eastAsia="宋体" w:hAnsi="Times New Roman" w:cs="Times New Roman" w:hint="eastAsia"/>
          <w:kern w:val="0"/>
          <w:sz w:val="18"/>
          <w:szCs w:val="24"/>
        </w:rPr>
        <w:t>晨债</w:t>
      </w:r>
      <w:r>
        <w:rPr>
          <w:rFonts w:ascii="Times New Roman" w:eastAsia="宋体" w:hAnsi="Times New Roman" w:cs="Times New Roman" w:hint="eastAsia"/>
          <w:kern w:val="0"/>
          <w:sz w:val="18"/>
          <w:szCs w:val="24"/>
        </w:rPr>
        <w:t>01</w:t>
      </w:r>
      <w:r>
        <w:rPr>
          <w:rFonts w:ascii="Times New Roman" w:eastAsia="宋体" w:hAnsi="Times New Roman" w:cs="Times New Roman" w:hint="eastAsia"/>
          <w:kern w:val="0"/>
          <w:sz w:val="18"/>
          <w:szCs w:val="24"/>
        </w:rPr>
        <w:t>”的本息兑付工作，并于同日在深圳证券交易所摘牌</w:t>
      </w:r>
      <w:r w:rsidRPr="00E26120">
        <w:rPr>
          <w:rFonts w:ascii="Times New Roman" w:eastAsia="宋体" w:hAnsi="Times New Roman" w:cs="Times New Roman" w:hint="eastAsia"/>
          <w:kern w:val="0"/>
          <w:sz w:val="18"/>
          <w:szCs w:val="24"/>
        </w:rPr>
        <w:t>。</w:t>
      </w:r>
    </w:p>
    <w:p w14:paraId="47C4A720" w14:textId="2987A32F" w:rsidR="008C7B71"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53298B">
        <w:rPr>
          <w:rFonts w:ascii="Times New Roman" w:eastAsia="宋体" w:hAnsi="Times New Roman" w:cs="Times New Roman" w:hint="eastAsia"/>
          <w:kern w:val="0"/>
          <w:sz w:val="18"/>
          <w:szCs w:val="24"/>
        </w:rPr>
        <w:t>详情请参阅公司于</w:t>
      </w:r>
      <w:r w:rsidRPr="0053298B">
        <w:rPr>
          <w:rFonts w:ascii="Times New Roman" w:eastAsia="宋体" w:hAnsi="Times New Roman" w:cs="Times New Roman"/>
          <w:kern w:val="0"/>
          <w:sz w:val="18"/>
          <w:szCs w:val="24"/>
        </w:rPr>
        <w:t>202</w:t>
      </w:r>
      <w:r w:rsidRPr="0053298B">
        <w:rPr>
          <w:rFonts w:ascii="Times New Roman" w:eastAsia="宋体" w:hAnsi="Times New Roman" w:cs="Times New Roman" w:hint="eastAsia"/>
          <w:kern w:val="0"/>
          <w:sz w:val="18"/>
          <w:szCs w:val="24"/>
        </w:rPr>
        <w:t>3</w:t>
      </w:r>
      <w:r w:rsidRPr="0053298B">
        <w:rPr>
          <w:rFonts w:ascii="Times New Roman" w:eastAsia="宋体" w:hAnsi="Times New Roman" w:cs="Times New Roman" w:hint="eastAsia"/>
          <w:kern w:val="0"/>
          <w:sz w:val="18"/>
          <w:szCs w:val="24"/>
        </w:rPr>
        <w:t>年</w:t>
      </w:r>
      <w:r>
        <w:rPr>
          <w:rFonts w:ascii="Times New Roman" w:eastAsia="宋体" w:hAnsi="Times New Roman" w:cs="Times New Roman" w:hint="eastAsia"/>
          <w:kern w:val="0"/>
          <w:sz w:val="18"/>
          <w:szCs w:val="24"/>
        </w:rPr>
        <w:t>3</w:t>
      </w:r>
      <w:r w:rsidRPr="0053298B">
        <w:rPr>
          <w:rFonts w:ascii="Times New Roman" w:eastAsia="宋体" w:hAnsi="Times New Roman" w:cs="Times New Roman" w:hint="eastAsia"/>
          <w:kern w:val="0"/>
          <w:sz w:val="18"/>
          <w:szCs w:val="24"/>
        </w:rPr>
        <w:t>月</w:t>
      </w:r>
      <w:r w:rsidR="007A2BCF">
        <w:rPr>
          <w:rFonts w:ascii="Times New Roman" w:eastAsia="宋体" w:hAnsi="Times New Roman" w:cs="Times New Roman" w:hint="eastAsia"/>
          <w:kern w:val="0"/>
          <w:sz w:val="18"/>
          <w:szCs w:val="24"/>
        </w:rPr>
        <w:t>30</w:t>
      </w:r>
      <w:r w:rsidRPr="0053298B">
        <w:rPr>
          <w:rFonts w:ascii="Times New Roman" w:eastAsia="宋体" w:hAnsi="Times New Roman" w:cs="Times New Roman" w:hint="eastAsia"/>
          <w:kern w:val="0"/>
          <w:sz w:val="18"/>
          <w:szCs w:val="24"/>
        </w:rPr>
        <w:t>日在巨潮资讯网上披露的相关公告</w:t>
      </w:r>
      <w:r w:rsidR="005E5D92">
        <w:rPr>
          <w:rFonts w:ascii="Times New Roman" w:eastAsia="宋体" w:hAnsi="Times New Roman" w:cs="Times New Roman" w:hint="eastAsia"/>
          <w:kern w:val="0"/>
          <w:sz w:val="18"/>
          <w:szCs w:val="24"/>
        </w:rPr>
        <w:t>（</w:t>
      </w:r>
      <w:r w:rsidRPr="0053298B">
        <w:rPr>
          <w:rFonts w:ascii="Times New Roman" w:eastAsia="宋体" w:hAnsi="Times New Roman" w:cs="Times New Roman" w:hint="eastAsia"/>
          <w:kern w:val="0"/>
          <w:sz w:val="18"/>
          <w:szCs w:val="24"/>
        </w:rPr>
        <w:t>公告编号为：</w:t>
      </w:r>
      <w:r w:rsidRPr="0053298B">
        <w:rPr>
          <w:rFonts w:ascii="Times New Roman" w:eastAsia="宋体" w:hAnsi="Times New Roman" w:cs="Times New Roman"/>
          <w:kern w:val="0"/>
          <w:sz w:val="18"/>
          <w:szCs w:val="24"/>
        </w:rPr>
        <w:t>202</w:t>
      </w:r>
      <w:r w:rsidRPr="0053298B">
        <w:rPr>
          <w:rFonts w:ascii="Times New Roman" w:eastAsia="宋体" w:hAnsi="Times New Roman" w:cs="Times New Roman" w:hint="eastAsia"/>
          <w:kern w:val="0"/>
          <w:sz w:val="18"/>
          <w:szCs w:val="24"/>
        </w:rPr>
        <w:t>3</w:t>
      </w:r>
      <w:r w:rsidRPr="0053298B">
        <w:rPr>
          <w:rFonts w:ascii="Times New Roman" w:eastAsia="宋体" w:hAnsi="Times New Roman" w:cs="Times New Roman"/>
          <w:kern w:val="0"/>
          <w:sz w:val="18"/>
          <w:szCs w:val="24"/>
        </w:rPr>
        <w:t>-0</w:t>
      </w:r>
      <w:r>
        <w:rPr>
          <w:rFonts w:ascii="Times New Roman" w:eastAsia="宋体" w:hAnsi="Times New Roman" w:cs="Times New Roman" w:hint="eastAsia"/>
          <w:kern w:val="0"/>
          <w:sz w:val="18"/>
          <w:szCs w:val="24"/>
        </w:rPr>
        <w:t>15</w:t>
      </w:r>
      <w:r w:rsidR="005E5D92">
        <w:rPr>
          <w:rFonts w:ascii="Times New Roman" w:eastAsia="宋体" w:hAnsi="Times New Roman" w:cs="Times New Roman" w:hint="eastAsia"/>
          <w:kern w:val="0"/>
          <w:sz w:val="18"/>
          <w:szCs w:val="24"/>
        </w:rPr>
        <w:t>）及于</w:t>
      </w:r>
      <w:r w:rsidR="005E5D92">
        <w:rPr>
          <w:rFonts w:ascii="Times New Roman" w:eastAsia="宋体" w:hAnsi="Times New Roman" w:cs="Times New Roman" w:hint="eastAsia"/>
          <w:kern w:val="0"/>
          <w:sz w:val="18"/>
          <w:szCs w:val="24"/>
        </w:rPr>
        <w:t>2023</w:t>
      </w:r>
      <w:r w:rsidR="005E5D92">
        <w:rPr>
          <w:rFonts w:ascii="Times New Roman" w:eastAsia="宋体" w:hAnsi="Times New Roman" w:cs="Times New Roman" w:hint="eastAsia"/>
          <w:kern w:val="0"/>
          <w:sz w:val="18"/>
          <w:szCs w:val="24"/>
        </w:rPr>
        <w:t>年</w:t>
      </w:r>
      <w:r w:rsidR="005E5D92">
        <w:rPr>
          <w:rFonts w:ascii="Times New Roman" w:eastAsia="宋体" w:hAnsi="Times New Roman" w:cs="Times New Roman" w:hint="eastAsia"/>
          <w:kern w:val="0"/>
          <w:sz w:val="18"/>
          <w:szCs w:val="24"/>
        </w:rPr>
        <w:t>3</w:t>
      </w:r>
      <w:r w:rsidR="005E5D92">
        <w:rPr>
          <w:rFonts w:ascii="Times New Roman" w:eastAsia="宋体" w:hAnsi="Times New Roman" w:cs="Times New Roman" w:hint="eastAsia"/>
          <w:kern w:val="0"/>
          <w:sz w:val="18"/>
          <w:szCs w:val="24"/>
        </w:rPr>
        <w:t>月</w:t>
      </w:r>
      <w:r w:rsidR="005E5D92">
        <w:rPr>
          <w:rFonts w:ascii="Times New Roman" w:eastAsia="宋体" w:hAnsi="Times New Roman" w:cs="Times New Roman" w:hint="eastAsia"/>
          <w:kern w:val="0"/>
          <w:sz w:val="18"/>
          <w:szCs w:val="24"/>
        </w:rPr>
        <w:t>30</w:t>
      </w:r>
      <w:r w:rsidR="005E5D92">
        <w:rPr>
          <w:rFonts w:ascii="Times New Roman" w:eastAsia="宋体" w:hAnsi="Times New Roman" w:cs="Times New Roman" w:hint="eastAsia"/>
          <w:kern w:val="0"/>
          <w:sz w:val="18"/>
          <w:szCs w:val="24"/>
        </w:rPr>
        <w:t>日在香港联交所网站上披露的海外监管公告</w:t>
      </w:r>
      <w:r w:rsidRPr="0053298B">
        <w:rPr>
          <w:rFonts w:ascii="Times New Roman" w:eastAsia="宋体" w:hAnsi="Times New Roman" w:cs="Times New Roman" w:hint="eastAsia"/>
          <w:kern w:val="0"/>
          <w:sz w:val="18"/>
          <w:szCs w:val="24"/>
        </w:rPr>
        <w:t>。</w:t>
      </w:r>
    </w:p>
    <w:p w14:paraId="5E4C497F" w14:textId="77777777" w:rsidR="008C7B71" w:rsidRPr="00FE1124" w:rsidRDefault="008C7B71" w:rsidP="008C7B71">
      <w:pPr>
        <w:autoSpaceDE w:val="0"/>
        <w:autoSpaceDN w:val="0"/>
        <w:adjustRightInd w:val="0"/>
        <w:spacing w:before="40" w:after="40"/>
        <w:ind w:firstLineChars="200" w:firstLine="361"/>
        <w:jc w:val="both"/>
        <w:rPr>
          <w:rFonts w:ascii="Times New Roman" w:eastAsia="宋体" w:hAnsi="Times New Roman" w:cs="Times New Roman"/>
          <w:b/>
          <w:kern w:val="0"/>
          <w:sz w:val="18"/>
          <w:szCs w:val="24"/>
        </w:rPr>
      </w:pPr>
      <w:r w:rsidRPr="00FE1124">
        <w:rPr>
          <w:rFonts w:ascii="Times New Roman" w:eastAsia="宋体" w:hAnsi="Times New Roman" w:cs="Times New Roman" w:hint="eastAsia"/>
          <w:b/>
          <w:kern w:val="0"/>
          <w:sz w:val="18"/>
          <w:szCs w:val="24"/>
        </w:rPr>
        <w:t>3</w:t>
      </w:r>
      <w:r w:rsidRPr="00FE1124">
        <w:rPr>
          <w:rFonts w:ascii="Times New Roman" w:eastAsia="宋体" w:hAnsi="Times New Roman" w:cs="Times New Roman" w:hint="eastAsia"/>
          <w:b/>
          <w:kern w:val="0"/>
          <w:sz w:val="18"/>
          <w:szCs w:val="24"/>
        </w:rPr>
        <w:t>、拟全额赎回</w:t>
      </w:r>
      <w:r w:rsidRPr="00FE1124">
        <w:rPr>
          <w:rFonts w:ascii="Times New Roman" w:eastAsia="宋体" w:hAnsi="Times New Roman" w:cs="Times New Roman" w:hint="eastAsia"/>
          <w:b/>
          <w:kern w:val="0"/>
          <w:sz w:val="18"/>
          <w:szCs w:val="24"/>
        </w:rPr>
        <w:t>10</w:t>
      </w:r>
      <w:r w:rsidRPr="00FE1124">
        <w:rPr>
          <w:rFonts w:ascii="Times New Roman" w:eastAsia="宋体" w:hAnsi="Times New Roman" w:cs="Times New Roman" w:hint="eastAsia"/>
          <w:b/>
          <w:kern w:val="0"/>
          <w:sz w:val="18"/>
          <w:szCs w:val="24"/>
        </w:rPr>
        <w:t>亿元永续债</w:t>
      </w:r>
    </w:p>
    <w:p w14:paraId="2FAC62EE" w14:textId="77777777" w:rsidR="008C7B71"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Pr>
          <w:rFonts w:ascii="Times New Roman" w:eastAsia="宋体" w:hAnsi="Times New Roman" w:cs="Times New Roman" w:hint="eastAsia"/>
          <w:kern w:val="0"/>
          <w:sz w:val="18"/>
          <w:szCs w:val="24"/>
        </w:rPr>
        <w:t>公司</w:t>
      </w:r>
      <w:r w:rsidRPr="00BE5B36">
        <w:rPr>
          <w:rFonts w:ascii="Times New Roman" w:eastAsia="宋体" w:hAnsi="Times New Roman" w:cs="Times New Roman" w:hint="eastAsia"/>
          <w:kern w:val="0"/>
          <w:sz w:val="18"/>
          <w:szCs w:val="24"/>
        </w:rPr>
        <w:t>于</w:t>
      </w:r>
      <w:r w:rsidRPr="00BE5B36">
        <w:rPr>
          <w:rFonts w:ascii="Times New Roman" w:eastAsia="宋体" w:hAnsi="Times New Roman" w:cs="Times New Roman" w:hint="eastAsia"/>
          <w:kern w:val="0"/>
          <w:sz w:val="18"/>
          <w:szCs w:val="24"/>
        </w:rPr>
        <w:t xml:space="preserve"> 2017 </w:t>
      </w:r>
      <w:r w:rsidRPr="00BE5B36">
        <w:rPr>
          <w:rFonts w:ascii="Times New Roman" w:eastAsia="宋体" w:hAnsi="Times New Roman" w:cs="Times New Roman" w:hint="eastAsia"/>
          <w:kern w:val="0"/>
          <w:sz w:val="18"/>
          <w:szCs w:val="24"/>
        </w:rPr>
        <w:t>年</w:t>
      </w:r>
      <w:r w:rsidRPr="00BE5B36">
        <w:rPr>
          <w:rFonts w:ascii="Times New Roman" w:eastAsia="宋体" w:hAnsi="Times New Roman" w:cs="Times New Roman" w:hint="eastAsia"/>
          <w:kern w:val="0"/>
          <w:sz w:val="18"/>
          <w:szCs w:val="24"/>
        </w:rPr>
        <w:t xml:space="preserve"> 7 </w:t>
      </w:r>
      <w:r w:rsidRPr="00BE5B36">
        <w:rPr>
          <w:rFonts w:ascii="Times New Roman" w:eastAsia="宋体" w:hAnsi="Times New Roman" w:cs="Times New Roman" w:hint="eastAsia"/>
          <w:kern w:val="0"/>
          <w:sz w:val="18"/>
          <w:szCs w:val="24"/>
        </w:rPr>
        <w:t>月</w:t>
      </w:r>
      <w:r w:rsidRPr="00BE5B36">
        <w:rPr>
          <w:rFonts w:ascii="Times New Roman" w:eastAsia="宋体" w:hAnsi="Times New Roman" w:cs="Times New Roman" w:hint="eastAsia"/>
          <w:kern w:val="0"/>
          <w:sz w:val="18"/>
          <w:szCs w:val="24"/>
        </w:rPr>
        <w:t xml:space="preserve"> 11 </w:t>
      </w:r>
      <w:r w:rsidRPr="00BE5B36">
        <w:rPr>
          <w:rFonts w:ascii="Times New Roman" w:eastAsia="宋体" w:hAnsi="Times New Roman" w:cs="Times New Roman" w:hint="eastAsia"/>
          <w:kern w:val="0"/>
          <w:sz w:val="18"/>
          <w:szCs w:val="24"/>
        </w:rPr>
        <w:t>日发行了</w:t>
      </w:r>
      <w:r>
        <w:rPr>
          <w:rFonts w:ascii="Times New Roman" w:eastAsia="宋体" w:hAnsi="Times New Roman" w:cs="Times New Roman" w:hint="eastAsia"/>
          <w:kern w:val="0"/>
          <w:sz w:val="18"/>
          <w:szCs w:val="24"/>
        </w:rPr>
        <w:t>“</w:t>
      </w:r>
      <w:r>
        <w:rPr>
          <w:rFonts w:ascii="Times New Roman" w:eastAsia="宋体" w:hAnsi="Times New Roman" w:cs="Times New Roman" w:hint="eastAsia"/>
          <w:kern w:val="0"/>
          <w:sz w:val="18"/>
          <w:szCs w:val="24"/>
        </w:rPr>
        <w:t>17</w:t>
      </w:r>
      <w:r w:rsidRPr="00BE5B36">
        <w:rPr>
          <w:rFonts w:ascii="Times New Roman" w:eastAsia="宋体" w:hAnsi="Times New Roman" w:cs="Times New Roman" w:hint="eastAsia"/>
          <w:kern w:val="0"/>
          <w:sz w:val="18"/>
          <w:szCs w:val="24"/>
        </w:rPr>
        <w:t>鲁晨鸣</w:t>
      </w:r>
      <w:r w:rsidRPr="00BE5B36">
        <w:rPr>
          <w:rFonts w:ascii="Times New Roman" w:eastAsia="宋体" w:hAnsi="Times New Roman" w:cs="Times New Roman" w:hint="eastAsia"/>
          <w:kern w:val="0"/>
          <w:sz w:val="18"/>
          <w:szCs w:val="24"/>
        </w:rPr>
        <w:t>MTN001</w:t>
      </w:r>
      <w:r>
        <w:rPr>
          <w:rFonts w:ascii="Times New Roman" w:eastAsia="宋体" w:hAnsi="Times New Roman" w:cs="Times New Roman" w:hint="eastAsia"/>
          <w:kern w:val="0"/>
          <w:sz w:val="18"/>
          <w:szCs w:val="24"/>
        </w:rPr>
        <w:t>”，</w:t>
      </w:r>
      <w:r w:rsidRPr="00BE5B36">
        <w:rPr>
          <w:rFonts w:ascii="Times New Roman" w:eastAsia="宋体" w:hAnsi="Times New Roman" w:cs="Times New Roman" w:hint="eastAsia"/>
          <w:kern w:val="0"/>
          <w:sz w:val="18"/>
          <w:szCs w:val="24"/>
        </w:rPr>
        <w:t>发行金额为人民币</w:t>
      </w:r>
      <w:r w:rsidRPr="00BE5B36">
        <w:rPr>
          <w:rFonts w:ascii="Times New Roman" w:eastAsia="宋体" w:hAnsi="Times New Roman" w:cs="Times New Roman" w:hint="eastAsia"/>
          <w:kern w:val="0"/>
          <w:sz w:val="18"/>
          <w:szCs w:val="24"/>
        </w:rPr>
        <w:t>10</w:t>
      </w:r>
      <w:r w:rsidRPr="00BE5B36">
        <w:rPr>
          <w:rFonts w:ascii="Times New Roman" w:eastAsia="宋体" w:hAnsi="Times New Roman" w:cs="Times New Roman" w:hint="eastAsia"/>
          <w:kern w:val="0"/>
          <w:sz w:val="18"/>
          <w:szCs w:val="24"/>
        </w:rPr>
        <w:t>亿元，发行期限为</w:t>
      </w:r>
      <w:r w:rsidRPr="00BE5B36">
        <w:rPr>
          <w:rFonts w:ascii="Times New Roman" w:eastAsia="宋体" w:hAnsi="Times New Roman" w:cs="Times New Roman" w:hint="eastAsia"/>
          <w:kern w:val="0"/>
          <w:sz w:val="18"/>
          <w:szCs w:val="24"/>
        </w:rPr>
        <w:t>3+N</w:t>
      </w:r>
      <w:r>
        <w:rPr>
          <w:rFonts w:ascii="Times New Roman" w:eastAsia="宋体" w:hAnsi="Times New Roman" w:cs="Times New Roman" w:hint="eastAsia"/>
          <w:kern w:val="0"/>
          <w:sz w:val="18"/>
          <w:szCs w:val="24"/>
        </w:rPr>
        <w:t>。</w:t>
      </w:r>
      <w:r w:rsidRPr="00BE5B36">
        <w:rPr>
          <w:rFonts w:ascii="Times New Roman" w:eastAsia="宋体" w:hAnsi="Times New Roman" w:cs="Times New Roman" w:hint="eastAsia"/>
          <w:kern w:val="0"/>
          <w:sz w:val="18"/>
          <w:szCs w:val="24"/>
        </w:rPr>
        <w:t>根据《公司</w:t>
      </w:r>
      <w:r>
        <w:rPr>
          <w:rFonts w:ascii="Times New Roman" w:eastAsia="宋体" w:hAnsi="Times New Roman" w:cs="Times New Roman" w:hint="eastAsia"/>
          <w:kern w:val="0"/>
          <w:sz w:val="18"/>
          <w:szCs w:val="24"/>
        </w:rPr>
        <w:t>2017</w:t>
      </w:r>
      <w:r w:rsidRPr="00BE5B36">
        <w:rPr>
          <w:rFonts w:ascii="Times New Roman" w:eastAsia="宋体" w:hAnsi="Times New Roman" w:cs="Times New Roman" w:hint="eastAsia"/>
          <w:kern w:val="0"/>
          <w:sz w:val="18"/>
          <w:szCs w:val="24"/>
        </w:rPr>
        <w:t>年度第一期中期票据募集说明书》约定，“</w:t>
      </w:r>
      <w:r>
        <w:rPr>
          <w:rFonts w:ascii="Times New Roman" w:eastAsia="宋体" w:hAnsi="Times New Roman" w:cs="Times New Roman" w:hint="eastAsia"/>
          <w:kern w:val="0"/>
          <w:sz w:val="18"/>
          <w:szCs w:val="24"/>
        </w:rPr>
        <w:t>17</w:t>
      </w:r>
      <w:r w:rsidRPr="00BE5B36">
        <w:rPr>
          <w:rFonts w:ascii="Times New Roman" w:eastAsia="宋体" w:hAnsi="Times New Roman" w:cs="Times New Roman" w:hint="eastAsia"/>
          <w:kern w:val="0"/>
          <w:sz w:val="18"/>
          <w:szCs w:val="24"/>
        </w:rPr>
        <w:t>鲁晨鸣</w:t>
      </w:r>
      <w:r w:rsidRPr="00BE5B36">
        <w:rPr>
          <w:rFonts w:ascii="Times New Roman" w:eastAsia="宋体" w:hAnsi="Times New Roman" w:cs="Times New Roman" w:hint="eastAsia"/>
          <w:kern w:val="0"/>
          <w:sz w:val="18"/>
          <w:szCs w:val="24"/>
        </w:rPr>
        <w:t>MTN001</w:t>
      </w:r>
      <w:r w:rsidRPr="00BE5B36">
        <w:rPr>
          <w:rFonts w:ascii="Times New Roman" w:eastAsia="宋体" w:hAnsi="Times New Roman" w:cs="Times New Roman" w:hint="eastAsia"/>
          <w:kern w:val="0"/>
          <w:sz w:val="18"/>
          <w:szCs w:val="24"/>
        </w:rPr>
        <w:t>”</w:t>
      </w:r>
      <w:r w:rsidRPr="00BE5B36">
        <w:rPr>
          <w:rFonts w:ascii="Times New Roman" w:eastAsia="宋体" w:hAnsi="Times New Roman" w:cs="Times New Roman" w:hint="eastAsia"/>
          <w:kern w:val="0"/>
          <w:sz w:val="18"/>
          <w:szCs w:val="24"/>
        </w:rPr>
        <w:t xml:space="preserve"> </w:t>
      </w:r>
      <w:r w:rsidRPr="00BE5B36">
        <w:rPr>
          <w:rFonts w:ascii="Times New Roman" w:eastAsia="宋体" w:hAnsi="Times New Roman" w:cs="Times New Roman" w:hint="eastAsia"/>
          <w:kern w:val="0"/>
          <w:sz w:val="18"/>
          <w:szCs w:val="24"/>
        </w:rPr>
        <w:t>设有发行人赎回选择权。公司拟全额赎回</w:t>
      </w:r>
      <w:r>
        <w:rPr>
          <w:rFonts w:ascii="Times New Roman" w:eastAsia="宋体" w:hAnsi="Times New Roman" w:cs="Times New Roman" w:hint="eastAsia"/>
          <w:kern w:val="0"/>
          <w:sz w:val="18"/>
          <w:szCs w:val="24"/>
        </w:rPr>
        <w:t>10</w:t>
      </w:r>
      <w:r>
        <w:rPr>
          <w:rFonts w:ascii="Times New Roman" w:eastAsia="宋体" w:hAnsi="Times New Roman" w:cs="Times New Roman" w:hint="eastAsia"/>
          <w:kern w:val="0"/>
          <w:sz w:val="18"/>
          <w:szCs w:val="24"/>
        </w:rPr>
        <w:t>亿元永续债</w:t>
      </w:r>
      <w:r w:rsidRPr="00BE5B36">
        <w:rPr>
          <w:rFonts w:ascii="Times New Roman" w:eastAsia="宋体" w:hAnsi="Times New Roman" w:cs="Times New Roman" w:hint="eastAsia"/>
          <w:kern w:val="0"/>
          <w:sz w:val="18"/>
          <w:szCs w:val="24"/>
        </w:rPr>
        <w:t>，</w:t>
      </w:r>
      <w:r w:rsidRPr="00BE5B36">
        <w:rPr>
          <w:rFonts w:ascii="Times New Roman" w:eastAsia="宋体" w:hAnsi="Times New Roman" w:cs="Times New Roman" w:hint="eastAsia"/>
          <w:kern w:val="0"/>
          <w:sz w:val="18"/>
          <w:szCs w:val="24"/>
        </w:rPr>
        <w:lastRenderedPageBreak/>
        <w:t>本息兑付日为</w:t>
      </w:r>
      <w:r>
        <w:rPr>
          <w:rFonts w:ascii="Times New Roman" w:eastAsia="宋体" w:hAnsi="Times New Roman" w:cs="Times New Roman" w:hint="eastAsia"/>
          <w:kern w:val="0"/>
          <w:sz w:val="18"/>
          <w:szCs w:val="24"/>
        </w:rPr>
        <w:t>2023</w:t>
      </w:r>
      <w:r w:rsidRPr="00BE5B36">
        <w:rPr>
          <w:rFonts w:ascii="Times New Roman" w:eastAsia="宋体" w:hAnsi="Times New Roman" w:cs="Times New Roman" w:hint="eastAsia"/>
          <w:kern w:val="0"/>
          <w:sz w:val="18"/>
          <w:szCs w:val="24"/>
        </w:rPr>
        <w:t>年</w:t>
      </w:r>
      <w:r>
        <w:rPr>
          <w:rFonts w:ascii="Times New Roman" w:eastAsia="宋体" w:hAnsi="Times New Roman" w:cs="Times New Roman" w:hint="eastAsia"/>
          <w:kern w:val="0"/>
          <w:sz w:val="18"/>
          <w:szCs w:val="24"/>
        </w:rPr>
        <w:t>7</w:t>
      </w:r>
      <w:r w:rsidRPr="00BE5B36">
        <w:rPr>
          <w:rFonts w:ascii="Times New Roman" w:eastAsia="宋体" w:hAnsi="Times New Roman" w:cs="Times New Roman" w:hint="eastAsia"/>
          <w:kern w:val="0"/>
          <w:sz w:val="18"/>
          <w:szCs w:val="24"/>
        </w:rPr>
        <w:t>月</w:t>
      </w:r>
      <w:r>
        <w:rPr>
          <w:rFonts w:ascii="Times New Roman" w:eastAsia="宋体" w:hAnsi="Times New Roman" w:cs="Times New Roman" w:hint="eastAsia"/>
          <w:kern w:val="0"/>
          <w:sz w:val="18"/>
          <w:szCs w:val="24"/>
        </w:rPr>
        <w:t>12</w:t>
      </w:r>
      <w:r w:rsidRPr="00BE5B36">
        <w:rPr>
          <w:rFonts w:ascii="Times New Roman" w:eastAsia="宋体" w:hAnsi="Times New Roman" w:cs="Times New Roman" w:hint="eastAsia"/>
          <w:kern w:val="0"/>
          <w:sz w:val="18"/>
          <w:szCs w:val="24"/>
        </w:rPr>
        <w:t>日，兑付本息金额为人民币</w:t>
      </w:r>
      <w:r w:rsidRPr="00BE5B36">
        <w:rPr>
          <w:rFonts w:ascii="Times New Roman" w:eastAsia="宋体" w:hAnsi="Times New Roman" w:cs="Times New Roman" w:hint="eastAsia"/>
          <w:kern w:val="0"/>
          <w:sz w:val="18"/>
          <w:szCs w:val="24"/>
        </w:rPr>
        <w:t xml:space="preserve">108,970 </w:t>
      </w:r>
      <w:r w:rsidRPr="00BE5B36">
        <w:rPr>
          <w:rFonts w:ascii="Times New Roman" w:eastAsia="宋体" w:hAnsi="Times New Roman" w:cs="Times New Roman" w:hint="eastAsia"/>
          <w:kern w:val="0"/>
          <w:sz w:val="18"/>
          <w:szCs w:val="24"/>
        </w:rPr>
        <w:t>万元</w:t>
      </w:r>
      <w:r>
        <w:rPr>
          <w:rFonts w:ascii="Times New Roman" w:eastAsia="宋体" w:hAnsi="Times New Roman" w:cs="Times New Roman" w:hint="eastAsia"/>
          <w:kern w:val="0"/>
          <w:sz w:val="18"/>
          <w:szCs w:val="24"/>
        </w:rPr>
        <w:t>，至此，</w:t>
      </w:r>
      <w:r w:rsidRPr="00BE5B36">
        <w:rPr>
          <w:rFonts w:ascii="Times New Roman" w:eastAsia="宋体" w:hAnsi="Times New Roman" w:cs="Times New Roman" w:hint="eastAsia"/>
          <w:kern w:val="0"/>
          <w:sz w:val="18"/>
          <w:szCs w:val="24"/>
        </w:rPr>
        <w:t>公司所有债券全部兑付完成。</w:t>
      </w:r>
    </w:p>
    <w:p w14:paraId="035C1D7B" w14:textId="77777777" w:rsidR="008C7B71" w:rsidRPr="00FE1124"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53298B">
        <w:rPr>
          <w:rFonts w:ascii="Times New Roman" w:eastAsia="宋体" w:hAnsi="Times New Roman" w:cs="Times New Roman" w:hint="eastAsia"/>
          <w:kern w:val="0"/>
          <w:sz w:val="18"/>
          <w:szCs w:val="24"/>
        </w:rPr>
        <w:t>详情请参阅公司于</w:t>
      </w:r>
      <w:r w:rsidRPr="0053298B">
        <w:rPr>
          <w:rFonts w:ascii="Times New Roman" w:eastAsia="宋体" w:hAnsi="Times New Roman" w:cs="Times New Roman"/>
          <w:kern w:val="0"/>
          <w:sz w:val="18"/>
          <w:szCs w:val="24"/>
        </w:rPr>
        <w:t>202</w:t>
      </w:r>
      <w:r w:rsidRPr="0053298B">
        <w:rPr>
          <w:rFonts w:ascii="Times New Roman" w:eastAsia="宋体" w:hAnsi="Times New Roman" w:cs="Times New Roman" w:hint="eastAsia"/>
          <w:kern w:val="0"/>
          <w:sz w:val="18"/>
          <w:szCs w:val="24"/>
        </w:rPr>
        <w:t>3</w:t>
      </w:r>
      <w:r w:rsidRPr="0053298B">
        <w:rPr>
          <w:rFonts w:ascii="Times New Roman" w:eastAsia="宋体" w:hAnsi="Times New Roman" w:cs="Times New Roman" w:hint="eastAsia"/>
          <w:kern w:val="0"/>
          <w:sz w:val="18"/>
          <w:szCs w:val="24"/>
        </w:rPr>
        <w:t>年</w:t>
      </w:r>
      <w:r>
        <w:rPr>
          <w:rFonts w:ascii="Times New Roman" w:eastAsia="宋体" w:hAnsi="Times New Roman" w:cs="Times New Roman" w:hint="eastAsia"/>
          <w:kern w:val="0"/>
          <w:sz w:val="18"/>
          <w:szCs w:val="24"/>
        </w:rPr>
        <w:t>5</w:t>
      </w:r>
      <w:r w:rsidRPr="0053298B">
        <w:rPr>
          <w:rFonts w:ascii="Times New Roman" w:eastAsia="宋体" w:hAnsi="Times New Roman" w:cs="Times New Roman" w:hint="eastAsia"/>
          <w:kern w:val="0"/>
          <w:sz w:val="18"/>
          <w:szCs w:val="24"/>
        </w:rPr>
        <w:t>月</w:t>
      </w:r>
      <w:r>
        <w:rPr>
          <w:rFonts w:ascii="Times New Roman" w:eastAsia="宋体" w:hAnsi="Times New Roman" w:cs="Times New Roman" w:hint="eastAsia"/>
          <w:kern w:val="0"/>
          <w:sz w:val="18"/>
          <w:szCs w:val="24"/>
        </w:rPr>
        <w:t>11</w:t>
      </w:r>
      <w:r w:rsidRPr="0053298B">
        <w:rPr>
          <w:rFonts w:ascii="Times New Roman" w:eastAsia="宋体" w:hAnsi="Times New Roman" w:cs="Times New Roman" w:hint="eastAsia"/>
          <w:kern w:val="0"/>
          <w:sz w:val="18"/>
          <w:szCs w:val="24"/>
        </w:rPr>
        <w:t>日在</w:t>
      </w:r>
      <w:r w:rsidRPr="00FE1124">
        <w:rPr>
          <w:rFonts w:ascii="Times New Roman" w:eastAsia="宋体" w:hAnsi="Times New Roman" w:cs="Times New Roman" w:hint="eastAsia"/>
          <w:kern w:val="0"/>
          <w:sz w:val="18"/>
          <w:szCs w:val="24"/>
        </w:rPr>
        <w:t>上海清算所（</w:t>
      </w:r>
      <w:r w:rsidRPr="00FE1124">
        <w:rPr>
          <w:rFonts w:ascii="Times New Roman" w:eastAsia="宋体" w:hAnsi="Times New Roman" w:cs="Times New Roman" w:hint="eastAsia"/>
          <w:kern w:val="0"/>
          <w:sz w:val="18"/>
          <w:szCs w:val="24"/>
        </w:rPr>
        <w:t>www.shclearing.com</w:t>
      </w:r>
      <w:r w:rsidRPr="00FE1124">
        <w:rPr>
          <w:rFonts w:ascii="Times New Roman" w:eastAsia="宋体" w:hAnsi="Times New Roman" w:cs="Times New Roman" w:hint="eastAsia"/>
          <w:kern w:val="0"/>
          <w:sz w:val="18"/>
          <w:szCs w:val="24"/>
        </w:rPr>
        <w:t>）及中国货币网（</w:t>
      </w:r>
      <w:r w:rsidRPr="00FE1124">
        <w:rPr>
          <w:rFonts w:ascii="Times New Roman" w:eastAsia="宋体" w:hAnsi="Times New Roman" w:cs="Times New Roman" w:hint="eastAsia"/>
          <w:kern w:val="0"/>
          <w:sz w:val="18"/>
          <w:szCs w:val="24"/>
        </w:rPr>
        <w:t>www.chinamoney.com.cn</w:t>
      </w:r>
      <w:r w:rsidRPr="00FE1124">
        <w:rPr>
          <w:rFonts w:ascii="Times New Roman" w:eastAsia="宋体" w:hAnsi="Times New Roman" w:cs="Times New Roman" w:hint="eastAsia"/>
          <w:kern w:val="0"/>
          <w:sz w:val="18"/>
          <w:szCs w:val="24"/>
        </w:rPr>
        <w:t>）</w:t>
      </w:r>
      <w:r w:rsidRPr="0053298B">
        <w:rPr>
          <w:rFonts w:ascii="Times New Roman" w:eastAsia="宋体" w:hAnsi="Times New Roman" w:cs="Times New Roman" w:hint="eastAsia"/>
          <w:kern w:val="0"/>
          <w:sz w:val="18"/>
          <w:szCs w:val="24"/>
        </w:rPr>
        <w:t>上披露的相关公告。</w:t>
      </w:r>
    </w:p>
    <w:p w14:paraId="7FE3A310" w14:textId="77777777" w:rsidR="008C7B71" w:rsidRPr="00810337" w:rsidRDefault="008C7B71" w:rsidP="008C7B71">
      <w:pPr>
        <w:autoSpaceDE w:val="0"/>
        <w:autoSpaceDN w:val="0"/>
        <w:adjustRightInd w:val="0"/>
        <w:spacing w:before="40" w:after="40"/>
        <w:ind w:firstLineChars="200" w:firstLine="361"/>
        <w:jc w:val="both"/>
        <w:rPr>
          <w:rFonts w:ascii="Times New Roman" w:eastAsia="宋体" w:hAnsi="Times New Roman" w:cs="Times New Roman"/>
          <w:b/>
          <w:kern w:val="0"/>
          <w:sz w:val="18"/>
          <w:szCs w:val="24"/>
        </w:rPr>
      </w:pPr>
      <w:r w:rsidRPr="00810337">
        <w:rPr>
          <w:rFonts w:ascii="Times New Roman" w:eastAsia="宋体" w:hAnsi="Times New Roman" w:cs="Times New Roman" w:hint="eastAsia"/>
          <w:b/>
          <w:kern w:val="0"/>
          <w:sz w:val="18"/>
          <w:szCs w:val="24"/>
        </w:rPr>
        <w:t>4</w:t>
      </w:r>
      <w:r w:rsidRPr="00810337">
        <w:rPr>
          <w:rFonts w:ascii="Times New Roman" w:eastAsia="宋体" w:hAnsi="Times New Roman" w:cs="Times New Roman" w:hint="eastAsia"/>
          <w:b/>
          <w:kern w:val="0"/>
          <w:sz w:val="18"/>
          <w:szCs w:val="24"/>
        </w:rPr>
        <w:t>、终止</w:t>
      </w:r>
      <w:r w:rsidRPr="00810337">
        <w:rPr>
          <w:rFonts w:ascii="Times New Roman" w:eastAsia="宋体" w:hAnsi="Times New Roman" w:cs="Times New Roman"/>
          <w:b/>
          <w:kern w:val="0"/>
          <w:sz w:val="18"/>
          <w:szCs w:val="24"/>
        </w:rPr>
        <w:t>发行股份及支付现金购买资产事项</w:t>
      </w:r>
    </w:p>
    <w:p w14:paraId="5AF3A388" w14:textId="77777777" w:rsidR="008C7B71" w:rsidRPr="00810337"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810337">
        <w:rPr>
          <w:rFonts w:ascii="Times New Roman" w:eastAsia="宋体" w:hAnsi="Times New Roman" w:cs="Times New Roman"/>
          <w:kern w:val="0"/>
          <w:sz w:val="18"/>
          <w:szCs w:val="24"/>
        </w:rPr>
        <w:t>公司于</w:t>
      </w:r>
      <w:r w:rsidRPr="00810337">
        <w:rPr>
          <w:rFonts w:ascii="Times New Roman" w:eastAsia="宋体" w:hAnsi="Times New Roman" w:cs="Times New Roman"/>
          <w:kern w:val="0"/>
          <w:sz w:val="18"/>
          <w:szCs w:val="24"/>
        </w:rPr>
        <w:t>2023</w:t>
      </w:r>
      <w:r w:rsidRPr="00810337">
        <w:rPr>
          <w:rFonts w:ascii="Times New Roman" w:eastAsia="宋体" w:hAnsi="Times New Roman" w:cs="Times New Roman"/>
          <w:kern w:val="0"/>
          <w:sz w:val="18"/>
          <w:szCs w:val="24"/>
        </w:rPr>
        <w:t>年</w:t>
      </w:r>
      <w:r w:rsidRPr="00810337">
        <w:rPr>
          <w:rFonts w:ascii="Times New Roman" w:eastAsia="宋体" w:hAnsi="Times New Roman" w:cs="Times New Roman"/>
          <w:kern w:val="0"/>
          <w:sz w:val="18"/>
          <w:szCs w:val="24"/>
        </w:rPr>
        <w:t>2</w:t>
      </w:r>
      <w:r w:rsidRPr="00810337">
        <w:rPr>
          <w:rFonts w:ascii="Times New Roman" w:eastAsia="宋体" w:hAnsi="Times New Roman" w:cs="Times New Roman"/>
          <w:kern w:val="0"/>
          <w:sz w:val="18"/>
          <w:szCs w:val="24"/>
        </w:rPr>
        <w:t>月</w:t>
      </w:r>
      <w:r w:rsidRPr="00810337">
        <w:rPr>
          <w:rFonts w:ascii="Times New Roman" w:eastAsia="宋体" w:hAnsi="Times New Roman" w:cs="Times New Roman"/>
          <w:kern w:val="0"/>
          <w:sz w:val="18"/>
          <w:szCs w:val="24"/>
        </w:rPr>
        <w:t>27</w:t>
      </w:r>
      <w:r w:rsidRPr="00810337">
        <w:rPr>
          <w:rFonts w:ascii="Times New Roman" w:eastAsia="宋体" w:hAnsi="Times New Roman" w:cs="Times New Roman"/>
          <w:kern w:val="0"/>
          <w:sz w:val="18"/>
          <w:szCs w:val="24"/>
        </w:rPr>
        <w:t>日召开</w:t>
      </w:r>
      <w:r w:rsidRPr="00810337">
        <w:rPr>
          <w:rFonts w:ascii="Times New Roman" w:eastAsia="宋体" w:hAnsi="Times New Roman" w:cs="Times New Roman"/>
          <w:kern w:val="0"/>
          <w:sz w:val="18"/>
          <w:szCs w:val="24"/>
        </w:rPr>
        <w:t xml:space="preserve">2023 </w:t>
      </w:r>
      <w:r w:rsidRPr="00810337">
        <w:rPr>
          <w:rFonts w:ascii="Times New Roman" w:eastAsia="宋体" w:hAnsi="Times New Roman" w:cs="Times New Roman"/>
          <w:kern w:val="0"/>
          <w:sz w:val="18"/>
          <w:szCs w:val="24"/>
        </w:rPr>
        <w:t>年第一次临时股东大会、</w:t>
      </w:r>
      <w:r w:rsidRPr="00810337">
        <w:rPr>
          <w:rFonts w:ascii="Times New Roman" w:eastAsia="宋体" w:hAnsi="Times New Roman" w:cs="Times New Roman"/>
          <w:kern w:val="0"/>
          <w:sz w:val="18"/>
          <w:szCs w:val="24"/>
        </w:rPr>
        <w:t>2023</w:t>
      </w:r>
      <w:r w:rsidRPr="00810337">
        <w:rPr>
          <w:rFonts w:ascii="Times New Roman" w:eastAsia="宋体" w:hAnsi="Times New Roman" w:cs="Times New Roman"/>
          <w:kern w:val="0"/>
          <w:sz w:val="18"/>
          <w:szCs w:val="24"/>
        </w:rPr>
        <w:t>年第一次境内上市股份类别股东大会及</w:t>
      </w:r>
      <w:r w:rsidRPr="00810337">
        <w:rPr>
          <w:rFonts w:ascii="Times New Roman" w:eastAsia="宋体" w:hAnsi="Times New Roman" w:cs="Times New Roman"/>
          <w:kern w:val="0"/>
          <w:sz w:val="18"/>
          <w:szCs w:val="24"/>
        </w:rPr>
        <w:t>2023</w:t>
      </w:r>
      <w:r w:rsidRPr="00810337">
        <w:rPr>
          <w:rFonts w:ascii="Times New Roman" w:eastAsia="宋体" w:hAnsi="Times New Roman" w:cs="Times New Roman"/>
          <w:kern w:val="0"/>
          <w:sz w:val="18"/>
          <w:szCs w:val="24"/>
        </w:rPr>
        <w:t>年第一次境外上市股份类别股东大会，审议通过了关于公司《发行股份及支付现金购买资产暨关联交易报告书（草案）》等相关议案，公司拟以发行股份方式收购东兴证券投资有限公司持有的寿光美伦</w:t>
      </w:r>
      <w:r w:rsidRPr="00810337">
        <w:rPr>
          <w:rFonts w:ascii="Times New Roman" w:eastAsia="宋体" w:hAnsi="Times New Roman" w:cs="Times New Roman"/>
          <w:kern w:val="0"/>
          <w:sz w:val="18"/>
          <w:szCs w:val="24"/>
        </w:rPr>
        <w:t>1.19%</w:t>
      </w:r>
      <w:r w:rsidRPr="00810337">
        <w:rPr>
          <w:rFonts w:ascii="Times New Roman" w:eastAsia="宋体" w:hAnsi="Times New Roman" w:cs="Times New Roman"/>
          <w:kern w:val="0"/>
          <w:sz w:val="18"/>
          <w:szCs w:val="24"/>
        </w:rPr>
        <w:t>股权、重庆国际信托股份有限公司持有的</w:t>
      </w:r>
      <w:proofErr w:type="gramStart"/>
      <w:r w:rsidRPr="00810337">
        <w:rPr>
          <w:rFonts w:ascii="Times New Roman" w:eastAsia="宋体" w:hAnsi="Times New Roman" w:cs="Times New Roman"/>
          <w:kern w:val="0"/>
          <w:sz w:val="18"/>
          <w:szCs w:val="24"/>
        </w:rPr>
        <w:t>晨融基金</w:t>
      </w:r>
      <w:proofErr w:type="gramEnd"/>
      <w:r w:rsidRPr="00810337">
        <w:rPr>
          <w:rFonts w:ascii="Times New Roman" w:eastAsia="宋体" w:hAnsi="Times New Roman" w:cs="Times New Roman"/>
          <w:kern w:val="0"/>
          <w:sz w:val="18"/>
          <w:szCs w:val="24"/>
        </w:rPr>
        <w:t>44.44%</w:t>
      </w:r>
      <w:r w:rsidRPr="00810337">
        <w:rPr>
          <w:rFonts w:ascii="Times New Roman" w:eastAsia="宋体" w:hAnsi="Times New Roman" w:cs="Times New Roman"/>
          <w:kern w:val="0"/>
          <w:sz w:val="18"/>
          <w:szCs w:val="24"/>
        </w:rPr>
        <w:t>有限合伙份额，公司全资子公司晨</w:t>
      </w:r>
      <w:proofErr w:type="gramStart"/>
      <w:r w:rsidRPr="00810337">
        <w:rPr>
          <w:rFonts w:ascii="Times New Roman" w:eastAsia="宋体" w:hAnsi="Times New Roman" w:cs="Times New Roman"/>
          <w:kern w:val="0"/>
          <w:sz w:val="18"/>
          <w:szCs w:val="24"/>
        </w:rPr>
        <w:t>鸣投资拟</w:t>
      </w:r>
      <w:proofErr w:type="gramEnd"/>
      <w:r w:rsidRPr="00810337">
        <w:rPr>
          <w:rFonts w:ascii="Times New Roman" w:eastAsia="宋体" w:hAnsi="Times New Roman" w:cs="Times New Roman"/>
          <w:kern w:val="0"/>
          <w:sz w:val="18"/>
          <w:szCs w:val="24"/>
        </w:rPr>
        <w:t>以支付现金的方式收购晨鸣（青岛）资产管理有限公司持有的</w:t>
      </w:r>
      <w:proofErr w:type="gramStart"/>
      <w:r w:rsidRPr="00810337">
        <w:rPr>
          <w:rFonts w:ascii="Times New Roman" w:eastAsia="宋体" w:hAnsi="Times New Roman" w:cs="Times New Roman"/>
          <w:kern w:val="0"/>
          <w:sz w:val="18"/>
          <w:szCs w:val="24"/>
        </w:rPr>
        <w:t>晨融基金</w:t>
      </w:r>
      <w:proofErr w:type="gramEnd"/>
      <w:r w:rsidRPr="00810337">
        <w:rPr>
          <w:rFonts w:ascii="Times New Roman" w:eastAsia="宋体" w:hAnsi="Times New Roman" w:cs="Times New Roman"/>
          <w:kern w:val="0"/>
          <w:sz w:val="18"/>
          <w:szCs w:val="24"/>
        </w:rPr>
        <w:t>0.22%</w:t>
      </w:r>
      <w:r w:rsidRPr="00810337">
        <w:rPr>
          <w:rFonts w:ascii="Times New Roman" w:eastAsia="宋体" w:hAnsi="Times New Roman" w:cs="Times New Roman"/>
          <w:kern w:val="0"/>
          <w:sz w:val="18"/>
          <w:szCs w:val="24"/>
        </w:rPr>
        <w:t>普通合伙份额。公司本次</w:t>
      </w:r>
      <w:r w:rsidRPr="00810337">
        <w:rPr>
          <w:rFonts w:ascii="Times New Roman" w:eastAsia="宋体" w:hAnsi="Times New Roman" w:cs="Times New Roman" w:hint="eastAsia"/>
          <w:kern w:val="0"/>
          <w:sz w:val="18"/>
          <w:szCs w:val="24"/>
        </w:rPr>
        <w:t>拟</w:t>
      </w:r>
      <w:r w:rsidRPr="00810337">
        <w:rPr>
          <w:rFonts w:ascii="Times New Roman" w:eastAsia="宋体" w:hAnsi="Times New Roman" w:cs="Times New Roman"/>
          <w:kern w:val="0"/>
          <w:sz w:val="18"/>
          <w:szCs w:val="24"/>
        </w:rPr>
        <w:t>发行股份的种类为</w:t>
      </w:r>
      <w:r w:rsidRPr="00810337">
        <w:rPr>
          <w:rFonts w:ascii="Times New Roman" w:eastAsia="宋体" w:hAnsi="Times New Roman" w:cs="Times New Roman"/>
          <w:kern w:val="0"/>
          <w:sz w:val="18"/>
          <w:szCs w:val="24"/>
        </w:rPr>
        <w:t>A</w:t>
      </w:r>
      <w:r w:rsidRPr="00810337">
        <w:rPr>
          <w:rFonts w:ascii="Times New Roman" w:eastAsia="宋体" w:hAnsi="Times New Roman" w:cs="Times New Roman"/>
          <w:kern w:val="0"/>
          <w:sz w:val="18"/>
          <w:szCs w:val="24"/>
        </w:rPr>
        <w:t>股，发行股份的价格为</w:t>
      </w:r>
      <w:r w:rsidRPr="00810337">
        <w:rPr>
          <w:rFonts w:ascii="Times New Roman" w:eastAsia="宋体" w:hAnsi="Times New Roman" w:cs="Times New Roman"/>
          <w:kern w:val="0"/>
          <w:sz w:val="18"/>
          <w:szCs w:val="24"/>
        </w:rPr>
        <w:t xml:space="preserve"> 4.42 </w:t>
      </w:r>
      <w:r w:rsidRPr="00810337">
        <w:rPr>
          <w:rFonts w:ascii="Times New Roman" w:eastAsia="宋体" w:hAnsi="Times New Roman" w:cs="Times New Roman"/>
          <w:kern w:val="0"/>
          <w:sz w:val="18"/>
          <w:szCs w:val="24"/>
        </w:rPr>
        <w:t>元</w:t>
      </w:r>
      <w:r w:rsidRPr="00810337">
        <w:rPr>
          <w:rFonts w:ascii="Times New Roman" w:eastAsia="宋体" w:hAnsi="Times New Roman" w:cs="Times New Roman"/>
          <w:kern w:val="0"/>
          <w:sz w:val="18"/>
          <w:szCs w:val="24"/>
        </w:rPr>
        <w:t>/</w:t>
      </w:r>
      <w:r w:rsidRPr="00810337">
        <w:rPr>
          <w:rFonts w:ascii="Times New Roman" w:eastAsia="宋体" w:hAnsi="Times New Roman" w:cs="Times New Roman"/>
          <w:kern w:val="0"/>
          <w:sz w:val="18"/>
          <w:szCs w:val="24"/>
        </w:rPr>
        <w:t>股，发行股份数量为</w:t>
      </w:r>
      <w:r w:rsidRPr="00810337">
        <w:rPr>
          <w:rFonts w:ascii="Times New Roman" w:eastAsia="宋体" w:hAnsi="Times New Roman" w:cs="Times New Roman"/>
          <w:kern w:val="0"/>
          <w:sz w:val="18"/>
          <w:szCs w:val="24"/>
        </w:rPr>
        <w:t>71,841,345</w:t>
      </w:r>
      <w:r w:rsidRPr="00810337">
        <w:rPr>
          <w:rFonts w:ascii="Times New Roman" w:eastAsia="宋体" w:hAnsi="Times New Roman" w:cs="Times New Roman"/>
          <w:kern w:val="0"/>
          <w:sz w:val="18"/>
          <w:szCs w:val="24"/>
        </w:rPr>
        <w:t>股。</w:t>
      </w:r>
    </w:p>
    <w:p w14:paraId="4FD588DF" w14:textId="77777777" w:rsidR="008C7B71" w:rsidRPr="00810337"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lang w:val="zh-CN"/>
        </w:rPr>
      </w:pPr>
      <w:r w:rsidRPr="00810337">
        <w:rPr>
          <w:rFonts w:ascii="Times New Roman" w:eastAsia="宋体" w:hAnsi="Times New Roman" w:cs="Times New Roman"/>
          <w:kern w:val="0"/>
          <w:sz w:val="18"/>
          <w:szCs w:val="24"/>
        </w:rPr>
        <w:t>2023</w:t>
      </w:r>
      <w:r w:rsidRPr="00810337">
        <w:rPr>
          <w:rFonts w:ascii="Times New Roman" w:eastAsia="宋体" w:hAnsi="Times New Roman" w:cs="Times New Roman"/>
          <w:kern w:val="0"/>
          <w:sz w:val="18"/>
          <w:szCs w:val="24"/>
        </w:rPr>
        <w:t>年</w:t>
      </w:r>
      <w:r w:rsidRPr="00810337">
        <w:rPr>
          <w:rFonts w:ascii="Times New Roman" w:eastAsia="宋体" w:hAnsi="Times New Roman" w:cs="Times New Roman"/>
          <w:kern w:val="0"/>
          <w:sz w:val="18"/>
          <w:szCs w:val="24"/>
        </w:rPr>
        <w:t>3</w:t>
      </w:r>
      <w:r w:rsidRPr="00810337">
        <w:rPr>
          <w:rFonts w:ascii="Times New Roman" w:eastAsia="宋体" w:hAnsi="Times New Roman" w:cs="Times New Roman"/>
          <w:kern w:val="0"/>
          <w:sz w:val="18"/>
          <w:szCs w:val="24"/>
        </w:rPr>
        <w:t>月</w:t>
      </w:r>
      <w:r w:rsidRPr="00810337">
        <w:rPr>
          <w:rFonts w:ascii="Times New Roman" w:eastAsia="宋体" w:hAnsi="Times New Roman" w:cs="Times New Roman"/>
          <w:kern w:val="0"/>
          <w:sz w:val="18"/>
          <w:szCs w:val="24"/>
        </w:rPr>
        <w:t>14</w:t>
      </w:r>
      <w:r w:rsidRPr="00810337">
        <w:rPr>
          <w:rFonts w:ascii="Times New Roman" w:eastAsia="宋体" w:hAnsi="Times New Roman" w:cs="Times New Roman"/>
          <w:kern w:val="0"/>
          <w:sz w:val="18"/>
          <w:szCs w:val="24"/>
        </w:rPr>
        <w:t>日，公司收到深圳证券交易所出具的《关于受理山东晨鸣纸业集团股份有限公司发行股份购买资产申请</w:t>
      </w:r>
      <w:r w:rsidRPr="00810337">
        <w:rPr>
          <w:rFonts w:ascii="Times New Roman" w:eastAsia="宋体" w:hAnsi="Times New Roman" w:cs="Times New Roman"/>
          <w:kern w:val="0"/>
          <w:sz w:val="18"/>
          <w:szCs w:val="24"/>
        </w:rPr>
        <w:t xml:space="preserve"> </w:t>
      </w:r>
      <w:r w:rsidRPr="00810337">
        <w:rPr>
          <w:rFonts w:ascii="Times New Roman" w:eastAsia="宋体" w:hAnsi="Times New Roman" w:cs="Times New Roman"/>
          <w:kern w:val="0"/>
          <w:sz w:val="18"/>
          <w:szCs w:val="24"/>
        </w:rPr>
        <w:t>文件的通知》（深证上审〔</w:t>
      </w:r>
      <w:r w:rsidRPr="00810337">
        <w:rPr>
          <w:rFonts w:ascii="Times New Roman" w:eastAsia="宋体" w:hAnsi="Times New Roman" w:cs="Times New Roman"/>
          <w:kern w:val="0"/>
          <w:sz w:val="18"/>
          <w:szCs w:val="24"/>
        </w:rPr>
        <w:t>2023</w:t>
      </w:r>
      <w:r w:rsidRPr="00810337">
        <w:rPr>
          <w:rFonts w:ascii="Times New Roman" w:eastAsia="宋体" w:hAnsi="Times New Roman" w:cs="Times New Roman"/>
          <w:kern w:val="0"/>
          <w:sz w:val="18"/>
          <w:szCs w:val="24"/>
        </w:rPr>
        <w:t>〕</w:t>
      </w:r>
      <w:r w:rsidRPr="00810337">
        <w:rPr>
          <w:rFonts w:ascii="Times New Roman" w:eastAsia="宋体" w:hAnsi="Times New Roman" w:cs="Times New Roman"/>
          <w:kern w:val="0"/>
          <w:sz w:val="18"/>
          <w:szCs w:val="24"/>
        </w:rPr>
        <w:t>259</w:t>
      </w:r>
      <w:r w:rsidRPr="00810337">
        <w:rPr>
          <w:rFonts w:ascii="Times New Roman" w:eastAsia="宋体" w:hAnsi="Times New Roman" w:cs="Times New Roman"/>
          <w:kern w:val="0"/>
          <w:sz w:val="18"/>
          <w:szCs w:val="24"/>
        </w:rPr>
        <w:t>号）</w:t>
      </w:r>
      <w:r w:rsidRPr="00810337">
        <w:rPr>
          <w:rFonts w:ascii="Times New Roman" w:eastAsia="宋体" w:hAnsi="Times New Roman" w:cs="Times New Roman" w:hint="eastAsia"/>
          <w:kern w:val="0"/>
          <w:sz w:val="18"/>
          <w:szCs w:val="24"/>
          <w:lang w:val="zh-CN"/>
        </w:rPr>
        <w:t>。</w:t>
      </w:r>
    </w:p>
    <w:p w14:paraId="4DF0C580" w14:textId="16259177" w:rsidR="008C7B71" w:rsidRPr="00810337"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810337">
        <w:rPr>
          <w:rFonts w:ascii="Times New Roman" w:eastAsia="宋体" w:hAnsi="Times New Roman" w:cs="Times New Roman" w:hint="eastAsia"/>
          <w:kern w:val="0"/>
          <w:sz w:val="18"/>
          <w:szCs w:val="24"/>
        </w:rPr>
        <w:t>2023</w:t>
      </w:r>
      <w:r w:rsidRPr="00810337">
        <w:rPr>
          <w:rFonts w:ascii="Times New Roman" w:eastAsia="宋体" w:hAnsi="Times New Roman" w:cs="Times New Roman" w:hint="eastAsia"/>
          <w:kern w:val="0"/>
          <w:sz w:val="18"/>
          <w:szCs w:val="24"/>
        </w:rPr>
        <w:t>年</w:t>
      </w:r>
      <w:r w:rsidRPr="00810337">
        <w:rPr>
          <w:rFonts w:ascii="Times New Roman" w:eastAsia="宋体" w:hAnsi="Times New Roman" w:cs="Times New Roman" w:hint="eastAsia"/>
          <w:kern w:val="0"/>
          <w:sz w:val="18"/>
          <w:szCs w:val="24"/>
        </w:rPr>
        <w:t>6</w:t>
      </w:r>
      <w:r w:rsidRPr="00810337">
        <w:rPr>
          <w:rFonts w:ascii="Times New Roman" w:eastAsia="宋体" w:hAnsi="Times New Roman" w:cs="Times New Roman" w:hint="eastAsia"/>
          <w:kern w:val="0"/>
          <w:sz w:val="18"/>
          <w:szCs w:val="24"/>
        </w:rPr>
        <w:t>月</w:t>
      </w:r>
      <w:r w:rsidRPr="00810337">
        <w:rPr>
          <w:rFonts w:ascii="Times New Roman" w:eastAsia="宋体" w:hAnsi="Times New Roman" w:cs="Times New Roman" w:hint="eastAsia"/>
          <w:kern w:val="0"/>
          <w:sz w:val="18"/>
          <w:szCs w:val="24"/>
        </w:rPr>
        <w:t>29</w:t>
      </w:r>
      <w:r w:rsidRPr="00810337">
        <w:rPr>
          <w:rFonts w:ascii="Times New Roman" w:eastAsia="宋体" w:hAnsi="Times New Roman" w:cs="Times New Roman" w:hint="eastAsia"/>
          <w:kern w:val="0"/>
          <w:sz w:val="18"/>
          <w:szCs w:val="24"/>
        </w:rPr>
        <w:t>日，公司召开第十届董事会第八次临时会议、第十届监事会第四次临时会议，审议通过了《关于终止发行股份及支付现金购买资产暨关联交易事项并撤回申请文件的议案》，决定终止本次交易事项，根据需要与交易对方签署相关终止协议，并向深圳证券交易所申请撤回本次交易的相关申请文件。</w:t>
      </w:r>
    </w:p>
    <w:p w14:paraId="28D5AE52" w14:textId="3E435245" w:rsidR="008C7B71" w:rsidRPr="001D55BB"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810337">
        <w:rPr>
          <w:rFonts w:ascii="Times New Roman" w:eastAsia="宋体" w:hAnsi="Times New Roman" w:cs="Times New Roman"/>
          <w:kern w:val="0"/>
          <w:sz w:val="18"/>
          <w:szCs w:val="24"/>
        </w:rPr>
        <w:t>详情请参阅公司于</w:t>
      </w:r>
      <w:r w:rsidRPr="00810337">
        <w:rPr>
          <w:rFonts w:ascii="Times New Roman" w:eastAsia="宋体" w:hAnsi="Times New Roman" w:cs="Times New Roman"/>
          <w:kern w:val="0"/>
          <w:sz w:val="18"/>
          <w:szCs w:val="24"/>
        </w:rPr>
        <w:t>2023</w:t>
      </w:r>
      <w:r w:rsidRPr="00810337">
        <w:rPr>
          <w:rFonts w:ascii="Times New Roman" w:eastAsia="宋体" w:hAnsi="Times New Roman" w:cs="Times New Roman"/>
          <w:kern w:val="0"/>
          <w:sz w:val="18"/>
          <w:szCs w:val="24"/>
        </w:rPr>
        <w:t>年</w:t>
      </w:r>
      <w:r w:rsidRPr="00810337">
        <w:rPr>
          <w:rFonts w:ascii="Times New Roman" w:eastAsia="宋体" w:hAnsi="Times New Roman" w:cs="Times New Roman"/>
          <w:kern w:val="0"/>
          <w:sz w:val="18"/>
          <w:szCs w:val="24"/>
        </w:rPr>
        <w:t>2</w:t>
      </w:r>
      <w:r w:rsidRPr="00810337">
        <w:rPr>
          <w:rFonts w:ascii="Times New Roman" w:eastAsia="宋体" w:hAnsi="Times New Roman" w:cs="Times New Roman"/>
          <w:kern w:val="0"/>
          <w:sz w:val="18"/>
          <w:szCs w:val="24"/>
        </w:rPr>
        <w:t>月</w:t>
      </w:r>
      <w:r w:rsidRPr="00810337">
        <w:rPr>
          <w:rFonts w:ascii="Times New Roman" w:eastAsia="宋体" w:hAnsi="Times New Roman" w:cs="Times New Roman"/>
          <w:kern w:val="0"/>
          <w:sz w:val="18"/>
          <w:szCs w:val="24"/>
        </w:rPr>
        <w:t>28</w:t>
      </w:r>
      <w:r w:rsidRPr="00810337">
        <w:rPr>
          <w:rFonts w:ascii="Times New Roman" w:eastAsia="宋体" w:hAnsi="Times New Roman" w:cs="Times New Roman"/>
          <w:kern w:val="0"/>
          <w:sz w:val="18"/>
          <w:szCs w:val="24"/>
        </w:rPr>
        <w:t>日</w:t>
      </w:r>
      <w:r w:rsidRPr="00810337">
        <w:rPr>
          <w:rFonts w:ascii="Times New Roman" w:eastAsia="宋体" w:hAnsi="Times New Roman" w:cs="Times New Roman" w:hint="eastAsia"/>
          <w:kern w:val="0"/>
          <w:sz w:val="18"/>
          <w:szCs w:val="24"/>
        </w:rPr>
        <w:t>、</w:t>
      </w:r>
      <w:r w:rsidRPr="00810337">
        <w:rPr>
          <w:rFonts w:ascii="Times New Roman" w:eastAsia="宋体" w:hAnsi="Times New Roman" w:cs="Times New Roman"/>
          <w:kern w:val="0"/>
          <w:sz w:val="18"/>
          <w:szCs w:val="24"/>
        </w:rPr>
        <w:t>3</w:t>
      </w:r>
      <w:r w:rsidRPr="00810337">
        <w:rPr>
          <w:rFonts w:ascii="Times New Roman" w:eastAsia="宋体" w:hAnsi="Times New Roman" w:cs="Times New Roman"/>
          <w:kern w:val="0"/>
          <w:sz w:val="18"/>
          <w:szCs w:val="24"/>
        </w:rPr>
        <w:t>月</w:t>
      </w:r>
      <w:r w:rsidRPr="00810337">
        <w:rPr>
          <w:rFonts w:ascii="Times New Roman" w:eastAsia="宋体" w:hAnsi="Times New Roman" w:cs="Times New Roman"/>
          <w:kern w:val="0"/>
          <w:sz w:val="18"/>
          <w:szCs w:val="24"/>
        </w:rPr>
        <w:t>16</w:t>
      </w:r>
      <w:r w:rsidRPr="00810337">
        <w:rPr>
          <w:rFonts w:ascii="Times New Roman" w:eastAsia="宋体" w:hAnsi="Times New Roman" w:cs="Times New Roman"/>
          <w:kern w:val="0"/>
          <w:sz w:val="18"/>
          <w:szCs w:val="24"/>
        </w:rPr>
        <w:t>日</w:t>
      </w:r>
      <w:r w:rsidR="005E5D92">
        <w:rPr>
          <w:rFonts w:ascii="Times New Roman" w:eastAsia="宋体" w:hAnsi="Times New Roman" w:cs="Times New Roman" w:hint="eastAsia"/>
          <w:kern w:val="0"/>
          <w:sz w:val="18"/>
          <w:szCs w:val="24"/>
        </w:rPr>
        <w:t>、</w:t>
      </w:r>
      <w:r w:rsidRPr="00810337">
        <w:rPr>
          <w:rFonts w:ascii="Times New Roman" w:eastAsia="宋体" w:hAnsi="Times New Roman" w:cs="Times New Roman" w:hint="eastAsia"/>
          <w:kern w:val="0"/>
          <w:sz w:val="18"/>
          <w:szCs w:val="24"/>
        </w:rPr>
        <w:t>6</w:t>
      </w:r>
      <w:r w:rsidRPr="00810337">
        <w:rPr>
          <w:rFonts w:ascii="Times New Roman" w:eastAsia="宋体" w:hAnsi="Times New Roman" w:cs="Times New Roman" w:hint="eastAsia"/>
          <w:kern w:val="0"/>
          <w:sz w:val="18"/>
          <w:szCs w:val="24"/>
        </w:rPr>
        <w:t>月</w:t>
      </w:r>
      <w:r w:rsidRPr="00810337">
        <w:rPr>
          <w:rFonts w:ascii="Times New Roman" w:eastAsia="宋体" w:hAnsi="Times New Roman" w:cs="Times New Roman" w:hint="eastAsia"/>
          <w:kern w:val="0"/>
          <w:sz w:val="18"/>
          <w:szCs w:val="24"/>
        </w:rPr>
        <w:t>30</w:t>
      </w:r>
      <w:r w:rsidRPr="00810337">
        <w:rPr>
          <w:rFonts w:ascii="Times New Roman" w:eastAsia="宋体" w:hAnsi="Times New Roman" w:cs="Times New Roman" w:hint="eastAsia"/>
          <w:kern w:val="0"/>
          <w:sz w:val="18"/>
          <w:szCs w:val="24"/>
        </w:rPr>
        <w:t>日</w:t>
      </w:r>
      <w:r w:rsidRPr="00810337">
        <w:rPr>
          <w:rFonts w:ascii="Times New Roman" w:eastAsia="宋体" w:hAnsi="Times New Roman" w:cs="Times New Roman"/>
          <w:kern w:val="0"/>
          <w:sz w:val="18"/>
          <w:szCs w:val="24"/>
        </w:rPr>
        <w:t>在巨潮资讯网上披露的相关公告</w:t>
      </w:r>
      <w:r w:rsidR="005E5D92">
        <w:rPr>
          <w:rFonts w:ascii="Times New Roman" w:eastAsia="宋体" w:hAnsi="Times New Roman" w:cs="Times New Roman" w:hint="eastAsia"/>
          <w:kern w:val="0"/>
          <w:sz w:val="18"/>
          <w:szCs w:val="24"/>
        </w:rPr>
        <w:t>（</w:t>
      </w:r>
      <w:r w:rsidRPr="00810337">
        <w:rPr>
          <w:rFonts w:ascii="Times New Roman" w:eastAsia="宋体" w:hAnsi="Times New Roman" w:cs="Times New Roman"/>
          <w:kern w:val="0"/>
          <w:sz w:val="18"/>
          <w:szCs w:val="24"/>
        </w:rPr>
        <w:t>公告编号为</w:t>
      </w:r>
      <w:r w:rsidRPr="00810337">
        <w:rPr>
          <w:rFonts w:ascii="Times New Roman" w:eastAsia="宋体" w:hAnsi="Times New Roman" w:cs="Times New Roman" w:hint="eastAsia"/>
          <w:kern w:val="0"/>
          <w:sz w:val="18"/>
          <w:szCs w:val="24"/>
        </w:rPr>
        <w:t>：</w:t>
      </w:r>
      <w:r w:rsidRPr="00810337">
        <w:rPr>
          <w:rFonts w:ascii="Times New Roman" w:eastAsia="宋体" w:hAnsi="Times New Roman" w:cs="Times New Roman"/>
          <w:kern w:val="0"/>
          <w:sz w:val="18"/>
          <w:szCs w:val="24"/>
        </w:rPr>
        <w:t>2023-010</w:t>
      </w:r>
      <w:r w:rsidRPr="00810337">
        <w:rPr>
          <w:rFonts w:ascii="Times New Roman" w:eastAsia="宋体" w:hAnsi="Times New Roman" w:cs="Times New Roman"/>
          <w:kern w:val="0"/>
          <w:sz w:val="18"/>
          <w:szCs w:val="24"/>
        </w:rPr>
        <w:t>、</w:t>
      </w:r>
      <w:r w:rsidRPr="00810337">
        <w:rPr>
          <w:rFonts w:ascii="Times New Roman" w:eastAsia="宋体" w:hAnsi="Times New Roman" w:cs="Times New Roman"/>
          <w:kern w:val="0"/>
          <w:sz w:val="18"/>
          <w:szCs w:val="24"/>
        </w:rPr>
        <w:t>2023-014</w:t>
      </w:r>
      <w:r w:rsidRPr="00810337">
        <w:rPr>
          <w:rFonts w:ascii="Times New Roman" w:eastAsia="宋体" w:hAnsi="Times New Roman" w:cs="Times New Roman" w:hint="eastAsia"/>
          <w:kern w:val="0"/>
          <w:sz w:val="18"/>
          <w:szCs w:val="24"/>
        </w:rPr>
        <w:t>、</w:t>
      </w:r>
      <w:r w:rsidRPr="00810337">
        <w:rPr>
          <w:rFonts w:ascii="Times New Roman" w:eastAsia="宋体" w:hAnsi="Times New Roman" w:cs="Times New Roman" w:hint="eastAsia"/>
          <w:kern w:val="0"/>
          <w:sz w:val="18"/>
          <w:szCs w:val="24"/>
        </w:rPr>
        <w:t>2023-048</w:t>
      </w:r>
      <w:r w:rsidR="005E5D92">
        <w:rPr>
          <w:rFonts w:ascii="Times New Roman" w:eastAsia="宋体" w:hAnsi="Times New Roman" w:cs="Times New Roman" w:hint="eastAsia"/>
          <w:kern w:val="0"/>
          <w:sz w:val="18"/>
          <w:szCs w:val="24"/>
        </w:rPr>
        <w:t>）及于</w:t>
      </w:r>
      <w:r w:rsidR="005E5D92">
        <w:rPr>
          <w:rFonts w:ascii="Times New Roman" w:eastAsia="宋体" w:hAnsi="Times New Roman" w:cs="Times New Roman" w:hint="eastAsia"/>
          <w:kern w:val="0"/>
          <w:sz w:val="18"/>
          <w:szCs w:val="24"/>
        </w:rPr>
        <w:t>2023</w:t>
      </w:r>
      <w:r w:rsidR="005E5D92">
        <w:rPr>
          <w:rFonts w:ascii="Times New Roman" w:eastAsia="宋体" w:hAnsi="Times New Roman" w:cs="Times New Roman" w:hint="eastAsia"/>
          <w:kern w:val="0"/>
          <w:sz w:val="18"/>
          <w:szCs w:val="24"/>
        </w:rPr>
        <w:t>年</w:t>
      </w:r>
      <w:r w:rsidR="005E5D92">
        <w:rPr>
          <w:rFonts w:ascii="Times New Roman" w:eastAsia="宋体" w:hAnsi="Times New Roman" w:cs="Times New Roman" w:hint="eastAsia"/>
          <w:kern w:val="0"/>
          <w:sz w:val="18"/>
          <w:szCs w:val="24"/>
        </w:rPr>
        <w:t>2</w:t>
      </w:r>
      <w:r w:rsidR="005E5D92">
        <w:rPr>
          <w:rFonts w:ascii="Times New Roman" w:eastAsia="宋体" w:hAnsi="Times New Roman" w:cs="Times New Roman" w:hint="eastAsia"/>
          <w:kern w:val="0"/>
          <w:sz w:val="18"/>
          <w:szCs w:val="24"/>
        </w:rPr>
        <w:t>月</w:t>
      </w:r>
      <w:r w:rsidR="005E5D92">
        <w:rPr>
          <w:rFonts w:ascii="Times New Roman" w:eastAsia="宋体" w:hAnsi="Times New Roman" w:cs="Times New Roman" w:hint="eastAsia"/>
          <w:kern w:val="0"/>
          <w:sz w:val="18"/>
          <w:szCs w:val="24"/>
        </w:rPr>
        <w:t>27</w:t>
      </w:r>
      <w:r w:rsidR="005E5D92">
        <w:rPr>
          <w:rFonts w:ascii="Times New Roman" w:eastAsia="宋体" w:hAnsi="Times New Roman" w:cs="Times New Roman" w:hint="eastAsia"/>
          <w:kern w:val="0"/>
          <w:sz w:val="18"/>
          <w:szCs w:val="24"/>
        </w:rPr>
        <w:t>日、</w:t>
      </w:r>
      <w:r w:rsidR="005E5D92">
        <w:rPr>
          <w:rFonts w:ascii="Times New Roman" w:eastAsia="宋体" w:hAnsi="Times New Roman" w:cs="Times New Roman" w:hint="eastAsia"/>
          <w:kern w:val="0"/>
          <w:sz w:val="18"/>
          <w:szCs w:val="24"/>
        </w:rPr>
        <w:t>3</w:t>
      </w:r>
      <w:r w:rsidR="005E5D92">
        <w:rPr>
          <w:rFonts w:ascii="Times New Roman" w:eastAsia="宋体" w:hAnsi="Times New Roman" w:cs="Times New Roman" w:hint="eastAsia"/>
          <w:kern w:val="0"/>
          <w:sz w:val="18"/>
          <w:szCs w:val="24"/>
        </w:rPr>
        <w:t>月</w:t>
      </w:r>
      <w:r w:rsidR="005E5D92">
        <w:rPr>
          <w:rFonts w:ascii="Times New Roman" w:eastAsia="宋体" w:hAnsi="Times New Roman" w:cs="Times New Roman" w:hint="eastAsia"/>
          <w:kern w:val="0"/>
          <w:sz w:val="18"/>
          <w:szCs w:val="24"/>
        </w:rPr>
        <w:t>15</w:t>
      </w:r>
      <w:r w:rsidR="005E5D92">
        <w:rPr>
          <w:rFonts w:ascii="Times New Roman" w:eastAsia="宋体" w:hAnsi="Times New Roman" w:cs="Times New Roman" w:hint="eastAsia"/>
          <w:kern w:val="0"/>
          <w:sz w:val="18"/>
          <w:szCs w:val="24"/>
        </w:rPr>
        <w:t>日、</w:t>
      </w:r>
      <w:r w:rsidR="005E5D92">
        <w:rPr>
          <w:rFonts w:ascii="Times New Roman" w:eastAsia="宋体" w:hAnsi="Times New Roman" w:cs="Times New Roman" w:hint="eastAsia"/>
          <w:kern w:val="0"/>
          <w:sz w:val="18"/>
          <w:szCs w:val="24"/>
        </w:rPr>
        <w:t>6</w:t>
      </w:r>
      <w:r w:rsidR="005E5D92">
        <w:rPr>
          <w:rFonts w:ascii="Times New Roman" w:eastAsia="宋体" w:hAnsi="Times New Roman" w:cs="Times New Roman" w:hint="eastAsia"/>
          <w:kern w:val="0"/>
          <w:sz w:val="18"/>
          <w:szCs w:val="24"/>
        </w:rPr>
        <w:t>月</w:t>
      </w:r>
      <w:r w:rsidR="005E5D92">
        <w:rPr>
          <w:rFonts w:ascii="Times New Roman" w:eastAsia="宋体" w:hAnsi="Times New Roman" w:cs="Times New Roman" w:hint="eastAsia"/>
          <w:kern w:val="0"/>
          <w:sz w:val="18"/>
          <w:szCs w:val="24"/>
        </w:rPr>
        <w:t>29</w:t>
      </w:r>
      <w:r w:rsidR="005E5D92">
        <w:rPr>
          <w:rFonts w:ascii="Times New Roman" w:eastAsia="宋体" w:hAnsi="Times New Roman" w:cs="Times New Roman" w:hint="eastAsia"/>
          <w:kern w:val="0"/>
          <w:sz w:val="18"/>
          <w:szCs w:val="24"/>
        </w:rPr>
        <w:t>日在香港联交所网站上披露的相关公告</w:t>
      </w:r>
      <w:r w:rsidRPr="00810337">
        <w:rPr>
          <w:rFonts w:ascii="Times New Roman" w:eastAsia="宋体" w:hAnsi="Times New Roman" w:cs="Times New Roman" w:hint="eastAsia"/>
          <w:kern w:val="0"/>
          <w:sz w:val="18"/>
          <w:szCs w:val="24"/>
        </w:rPr>
        <w:t>。</w:t>
      </w:r>
    </w:p>
    <w:p w14:paraId="288D4C11" w14:textId="77777777" w:rsidR="008C7B71" w:rsidRPr="001D55BB" w:rsidRDefault="008C7B71" w:rsidP="008C7B71">
      <w:pPr>
        <w:autoSpaceDE w:val="0"/>
        <w:autoSpaceDN w:val="0"/>
        <w:adjustRightInd w:val="0"/>
        <w:spacing w:before="40" w:after="40"/>
        <w:ind w:firstLineChars="200" w:firstLine="361"/>
        <w:jc w:val="both"/>
        <w:rPr>
          <w:rFonts w:ascii="Times New Roman" w:eastAsia="宋体" w:hAnsi="Times New Roman" w:cs="Times New Roman"/>
          <w:b/>
          <w:kern w:val="0"/>
          <w:sz w:val="18"/>
          <w:szCs w:val="24"/>
          <w:lang w:val="zh-CN"/>
        </w:rPr>
      </w:pPr>
      <w:r>
        <w:rPr>
          <w:rFonts w:ascii="Times New Roman" w:eastAsia="宋体" w:hAnsi="Times New Roman" w:cs="Times New Roman" w:hint="eastAsia"/>
          <w:b/>
          <w:kern w:val="0"/>
          <w:sz w:val="18"/>
          <w:szCs w:val="24"/>
          <w:lang w:val="zh-CN"/>
        </w:rPr>
        <w:t>5</w:t>
      </w:r>
      <w:r w:rsidRPr="001D55BB">
        <w:rPr>
          <w:rFonts w:ascii="Times New Roman" w:eastAsia="宋体" w:hAnsi="Times New Roman" w:cs="Times New Roman" w:hint="eastAsia"/>
          <w:b/>
          <w:kern w:val="0"/>
          <w:sz w:val="18"/>
          <w:szCs w:val="24"/>
          <w:lang w:val="zh-CN"/>
        </w:rPr>
        <w:t>、</w:t>
      </w:r>
      <w:r>
        <w:rPr>
          <w:rFonts w:ascii="Times New Roman" w:eastAsia="宋体" w:hAnsi="Times New Roman" w:cs="Times New Roman" w:hint="eastAsia"/>
          <w:b/>
          <w:kern w:val="0"/>
          <w:sz w:val="18"/>
          <w:szCs w:val="24"/>
          <w:lang w:val="zh-CN"/>
        </w:rPr>
        <w:t>2023</w:t>
      </w:r>
      <w:r w:rsidRPr="001D55BB">
        <w:rPr>
          <w:rFonts w:ascii="Times New Roman" w:eastAsia="宋体" w:hAnsi="Times New Roman" w:cs="Times New Roman" w:hint="eastAsia"/>
          <w:b/>
          <w:kern w:val="0"/>
          <w:sz w:val="18"/>
          <w:szCs w:val="24"/>
          <w:lang w:val="zh-CN"/>
        </w:rPr>
        <w:t>年半年度报告披露索引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78"/>
        <w:gridCol w:w="5104"/>
        <w:gridCol w:w="1559"/>
        <w:gridCol w:w="2152"/>
      </w:tblGrid>
      <w:tr w:rsidR="008C7B71" w:rsidRPr="000952B9" w14:paraId="522ADCFD" w14:textId="77777777" w:rsidTr="00FC4E76">
        <w:trPr>
          <w:trHeight w:val="240"/>
        </w:trPr>
        <w:tc>
          <w:tcPr>
            <w:tcW w:w="453" w:type="pct"/>
            <w:shd w:val="clear" w:color="auto" w:fill="D9D9D9" w:themeFill="background1" w:themeFillShade="D9"/>
            <w:vAlign w:val="center"/>
          </w:tcPr>
          <w:p w14:paraId="4FABFE91" w14:textId="77777777" w:rsidR="008C7B71" w:rsidRPr="000952B9" w:rsidRDefault="008C7B71" w:rsidP="00341E82">
            <w:pPr>
              <w:widowControl/>
              <w:jc w:val="center"/>
              <w:rPr>
                <w:rFonts w:ascii="Times New Roman" w:hAnsi="Times New Roman" w:cs="Times New Roman"/>
                <w:kern w:val="0"/>
                <w:sz w:val="18"/>
                <w:szCs w:val="18"/>
              </w:rPr>
            </w:pPr>
            <w:r w:rsidRPr="000952B9">
              <w:rPr>
                <w:rFonts w:ascii="Times New Roman" w:hAnsi="Times New Roman" w:cs="Times New Roman"/>
                <w:kern w:val="0"/>
                <w:sz w:val="18"/>
                <w:szCs w:val="18"/>
              </w:rPr>
              <w:t>公告编号</w:t>
            </w:r>
          </w:p>
        </w:tc>
        <w:tc>
          <w:tcPr>
            <w:tcW w:w="2633" w:type="pct"/>
            <w:shd w:val="clear" w:color="auto" w:fill="D9D9D9" w:themeFill="background1" w:themeFillShade="D9"/>
            <w:vAlign w:val="center"/>
          </w:tcPr>
          <w:p w14:paraId="1451EB14" w14:textId="77777777" w:rsidR="008C7B71" w:rsidRPr="000952B9" w:rsidRDefault="008C7B71" w:rsidP="00341E82">
            <w:pPr>
              <w:widowControl/>
              <w:jc w:val="center"/>
              <w:rPr>
                <w:rFonts w:ascii="Times New Roman" w:hAnsi="Times New Roman" w:cs="Times New Roman"/>
                <w:kern w:val="0"/>
                <w:sz w:val="18"/>
                <w:szCs w:val="18"/>
              </w:rPr>
            </w:pPr>
            <w:r w:rsidRPr="000952B9">
              <w:rPr>
                <w:rFonts w:ascii="Times New Roman" w:hAnsi="Times New Roman" w:cs="Times New Roman"/>
                <w:kern w:val="0"/>
                <w:sz w:val="18"/>
                <w:szCs w:val="18"/>
              </w:rPr>
              <w:t>事项</w:t>
            </w:r>
          </w:p>
        </w:tc>
        <w:tc>
          <w:tcPr>
            <w:tcW w:w="804" w:type="pct"/>
            <w:shd w:val="clear" w:color="auto" w:fill="D9D9D9" w:themeFill="background1" w:themeFillShade="D9"/>
            <w:vAlign w:val="center"/>
          </w:tcPr>
          <w:p w14:paraId="25B40F0C" w14:textId="77777777" w:rsidR="008C7B71" w:rsidRPr="000952B9" w:rsidRDefault="008C7B71" w:rsidP="00341E82">
            <w:pPr>
              <w:widowControl/>
              <w:jc w:val="center"/>
              <w:rPr>
                <w:rFonts w:ascii="Times New Roman" w:hAnsi="Times New Roman" w:cs="Times New Roman"/>
                <w:kern w:val="0"/>
                <w:sz w:val="18"/>
                <w:szCs w:val="18"/>
              </w:rPr>
            </w:pPr>
            <w:r w:rsidRPr="000952B9">
              <w:rPr>
                <w:rFonts w:ascii="Times New Roman" w:hAnsi="Times New Roman" w:cs="Times New Roman"/>
                <w:kern w:val="0"/>
                <w:sz w:val="18"/>
                <w:szCs w:val="18"/>
              </w:rPr>
              <w:t>刊载日期</w:t>
            </w:r>
          </w:p>
        </w:tc>
        <w:tc>
          <w:tcPr>
            <w:tcW w:w="1110" w:type="pct"/>
            <w:shd w:val="clear" w:color="auto" w:fill="D9D9D9" w:themeFill="background1" w:themeFillShade="D9"/>
            <w:vAlign w:val="center"/>
          </w:tcPr>
          <w:p w14:paraId="07B1FC5B" w14:textId="77777777" w:rsidR="008C7B71" w:rsidRPr="000952B9" w:rsidRDefault="008C7B71" w:rsidP="00341E82">
            <w:pPr>
              <w:widowControl/>
              <w:jc w:val="center"/>
              <w:rPr>
                <w:rFonts w:ascii="Times New Roman" w:hAnsi="Times New Roman" w:cs="Times New Roman"/>
                <w:kern w:val="0"/>
                <w:sz w:val="18"/>
                <w:szCs w:val="18"/>
              </w:rPr>
            </w:pPr>
            <w:r w:rsidRPr="000952B9">
              <w:rPr>
                <w:rFonts w:ascii="Times New Roman" w:hAnsi="Times New Roman" w:cs="Times New Roman"/>
                <w:kern w:val="0"/>
                <w:sz w:val="18"/>
                <w:szCs w:val="18"/>
              </w:rPr>
              <w:t>刊载的互联网网站及检索路径</w:t>
            </w:r>
          </w:p>
        </w:tc>
      </w:tr>
      <w:tr w:rsidR="008C7B71" w:rsidRPr="000952B9" w14:paraId="41FAF2C3" w14:textId="77777777" w:rsidTr="00FC4E76">
        <w:trPr>
          <w:trHeight w:val="240"/>
        </w:trPr>
        <w:tc>
          <w:tcPr>
            <w:tcW w:w="453" w:type="pct"/>
            <w:vAlign w:val="center"/>
          </w:tcPr>
          <w:p w14:paraId="516CBD03"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2023-001</w:t>
            </w:r>
          </w:p>
        </w:tc>
        <w:tc>
          <w:tcPr>
            <w:tcW w:w="2633" w:type="pct"/>
          </w:tcPr>
          <w:p w14:paraId="539BF388"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关于收到政府补助的公告</w:t>
            </w:r>
          </w:p>
        </w:tc>
        <w:tc>
          <w:tcPr>
            <w:tcW w:w="804" w:type="pct"/>
            <w:vAlign w:val="center"/>
          </w:tcPr>
          <w:p w14:paraId="20DA8146"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日</w:t>
            </w:r>
          </w:p>
        </w:tc>
        <w:tc>
          <w:tcPr>
            <w:tcW w:w="1110" w:type="pct"/>
            <w:vAlign w:val="center"/>
          </w:tcPr>
          <w:p w14:paraId="799E1E3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0C28592" w14:textId="77777777" w:rsidTr="00FC4E76">
        <w:trPr>
          <w:trHeight w:val="240"/>
        </w:trPr>
        <w:tc>
          <w:tcPr>
            <w:tcW w:w="453" w:type="pct"/>
            <w:vAlign w:val="center"/>
          </w:tcPr>
          <w:p w14:paraId="533FEC3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2023-002</w:t>
            </w:r>
          </w:p>
        </w:tc>
        <w:tc>
          <w:tcPr>
            <w:tcW w:w="2633" w:type="pct"/>
          </w:tcPr>
          <w:p w14:paraId="56550D5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关于股东股份质押及部分股份解除质押的公告</w:t>
            </w:r>
          </w:p>
        </w:tc>
        <w:tc>
          <w:tcPr>
            <w:tcW w:w="804" w:type="pct"/>
            <w:vAlign w:val="center"/>
          </w:tcPr>
          <w:p w14:paraId="17ED678C"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19</w:t>
            </w:r>
            <w:r w:rsidRPr="000952B9">
              <w:rPr>
                <w:rFonts w:ascii="Times New Roman" w:hAnsi="Times New Roman" w:cs="Times New Roman"/>
                <w:kern w:val="0"/>
                <w:sz w:val="18"/>
                <w:szCs w:val="18"/>
              </w:rPr>
              <w:t>日</w:t>
            </w:r>
          </w:p>
        </w:tc>
        <w:tc>
          <w:tcPr>
            <w:tcW w:w="1110" w:type="pct"/>
            <w:vAlign w:val="center"/>
          </w:tcPr>
          <w:p w14:paraId="09AA2E6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D7A4D0D" w14:textId="77777777" w:rsidTr="00FC4E76">
        <w:trPr>
          <w:trHeight w:val="240"/>
        </w:trPr>
        <w:tc>
          <w:tcPr>
            <w:tcW w:w="453" w:type="pct"/>
            <w:vAlign w:val="center"/>
          </w:tcPr>
          <w:p w14:paraId="218B2AA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2023-003</w:t>
            </w:r>
          </w:p>
        </w:tc>
        <w:tc>
          <w:tcPr>
            <w:tcW w:w="2633" w:type="pct"/>
          </w:tcPr>
          <w:p w14:paraId="72F0F34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第十届董事会第六次临时会议决议公告</w:t>
            </w:r>
          </w:p>
        </w:tc>
        <w:tc>
          <w:tcPr>
            <w:tcW w:w="804" w:type="pct"/>
            <w:vAlign w:val="center"/>
          </w:tcPr>
          <w:p w14:paraId="20B0FE99"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20</w:t>
            </w:r>
            <w:r w:rsidRPr="000952B9">
              <w:rPr>
                <w:rFonts w:ascii="Times New Roman" w:hAnsi="Times New Roman" w:cs="Times New Roman"/>
                <w:kern w:val="0"/>
                <w:sz w:val="18"/>
                <w:szCs w:val="18"/>
              </w:rPr>
              <w:t>日</w:t>
            </w:r>
          </w:p>
        </w:tc>
        <w:tc>
          <w:tcPr>
            <w:tcW w:w="1110" w:type="pct"/>
            <w:vAlign w:val="center"/>
          </w:tcPr>
          <w:p w14:paraId="4124025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345FE0E1" w14:textId="77777777" w:rsidTr="00FC4E76">
        <w:trPr>
          <w:trHeight w:val="240"/>
        </w:trPr>
        <w:tc>
          <w:tcPr>
            <w:tcW w:w="453" w:type="pct"/>
            <w:vAlign w:val="center"/>
          </w:tcPr>
          <w:p w14:paraId="77EA9AD9"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2023-004</w:t>
            </w:r>
          </w:p>
        </w:tc>
        <w:tc>
          <w:tcPr>
            <w:tcW w:w="2633" w:type="pct"/>
          </w:tcPr>
          <w:p w14:paraId="7E4380B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第十届监事会第三次临时会议决议公告</w:t>
            </w:r>
          </w:p>
        </w:tc>
        <w:tc>
          <w:tcPr>
            <w:tcW w:w="804" w:type="pct"/>
            <w:vAlign w:val="center"/>
          </w:tcPr>
          <w:p w14:paraId="7EAD3541"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20</w:t>
            </w:r>
            <w:r w:rsidRPr="000952B9">
              <w:rPr>
                <w:rFonts w:ascii="Times New Roman" w:hAnsi="Times New Roman" w:cs="Times New Roman"/>
                <w:kern w:val="0"/>
                <w:sz w:val="18"/>
                <w:szCs w:val="18"/>
              </w:rPr>
              <w:t>日</w:t>
            </w:r>
          </w:p>
        </w:tc>
        <w:tc>
          <w:tcPr>
            <w:tcW w:w="1110" w:type="pct"/>
            <w:vAlign w:val="center"/>
          </w:tcPr>
          <w:p w14:paraId="55E103E9"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46540811" w14:textId="77777777" w:rsidTr="00FC4E76">
        <w:trPr>
          <w:trHeight w:val="240"/>
        </w:trPr>
        <w:tc>
          <w:tcPr>
            <w:tcW w:w="453" w:type="pct"/>
            <w:vAlign w:val="center"/>
          </w:tcPr>
          <w:p w14:paraId="5D42EC68"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2023-005</w:t>
            </w:r>
          </w:p>
        </w:tc>
        <w:tc>
          <w:tcPr>
            <w:tcW w:w="2633" w:type="pct"/>
          </w:tcPr>
          <w:p w14:paraId="6B74355C"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关于召开</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年第一次临时股东大会、</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年第一次境内上市股份类别股东大会及</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年第一次境外上市股份类别股东大会的通知</w:t>
            </w:r>
          </w:p>
        </w:tc>
        <w:tc>
          <w:tcPr>
            <w:tcW w:w="804" w:type="pct"/>
            <w:vAlign w:val="center"/>
          </w:tcPr>
          <w:p w14:paraId="642FF39F" w14:textId="5155EF05" w:rsidR="008C7B71" w:rsidRPr="000952B9" w:rsidRDefault="0032306C" w:rsidP="0032306C">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月</w:t>
            </w:r>
            <w:r>
              <w:rPr>
                <w:rFonts w:ascii="Times New Roman" w:hAnsi="Times New Roman" w:cs="Times New Roman" w:hint="eastAsia"/>
                <w:kern w:val="0"/>
                <w:sz w:val="18"/>
                <w:szCs w:val="18"/>
              </w:rPr>
              <w:t>20</w:t>
            </w:r>
            <w:r w:rsidR="008C7B71" w:rsidRPr="000952B9">
              <w:rPr>
                <w:rFonts w:ascii="Times New Roman" w:hAnsi="Times New Roman" w:cs="Times New Roman"/>
                <w:kern w:val="0"/>
                <w:sz w:val="18"/>
                <w:szCs w:val="18"/>
              </w:rPr>
              <w:t>日</w:t>
            </w:r>
          </w:p>
        </w:tc>
        <w:tc>
          <w:tcPr>
            <w:tcW w:w="1110" w:type="pct"/>
            <w:vAlign w:val="center"/>
          </w:tcPr>
          <w:p w14:paraId="1EA1F58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515EED15" w14:textId="77777777" w:rsidTr="00FC4E76">
        <w:trPr>
          <w:trHeight w:val="240"/>
        </w:trPr>
        <w:tc>
          <w:tcPr>
            <w:tcW w:w="453" w:type="pct"/>
            <w:vAlign w:val="center"/>
          </w:tcPr>
          <w:p w14:paraId="20C6427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2023-006</w:t>
            </w:r>
          </w:p>
        </w:tc>
        <w:tc>
          <w:tcPr>
            <w:tcW w:w="2633" w:type="pct"/>
          </w:tcPr>
          <w:p w14:paraId="70F1150A"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关于公司本次交易摊薄当期每股收益的影响及填补回报安排的公告</w:t>
            </w:r>
          </w:p>
        </w:tc>
        <w:tc>
          <w:tcPr>
            <w:tcW w:w="804" w:type="pct"/>
            <w:vAlign w:val="center"/>
          </w:tcPr>
          <w:p w14:paraId="6BC10EDA"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20</w:t>
            </w:r>
            <w:r w:rsidRPr="000952B9">
              <w:rPr>
                <w:rFonts w:ascii="Times New Roman" w:hAnsi="Times New Roman" w:cs="Times New Roman"/>
                <w:kern w:val="0"/>
                <w:sz w:val="18"/>
                <w:szCs w:val="18"/>
              </w:rPr>
              <w:t>日</w:t>
            </w:r>
          </w:p>
        </w:tc>
        <w:tc>
          <w:tcPr>
            <w:tcW w:w="1110" w:type="pct"/>
            <w:vAlign w:val="center"/>
          </w:tcPr>
          <w:p w14:paraId="6863A286"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5FB2CE7A" w14:textId="77777777" w:rsidTr="00FC4E76">
        <w:trPr>
          <w:trHeight w:val="240"/>
        </w:trPr>
        <w:tc>
          <w:tcPr>
            <w:tcW w:w="453" w:type="pct"/>
            <w:vAlign w:val="center"/>
          </w:tcPr>
          <w:p w14:paraId="41BA28E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2023-007</w:t>
            </w:r>
          </w:p>
        </w:tc>
        <w:tc>
          <w:tcPr>
            <w:tcW w:w="2633" w:type="pct"/>
          </w:tcPr>
          <w:p w14:paraId="1DBF08F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年度业绩预告</w:t>
            </w:r>
          </w:p>
        </w:tc>
        <w:tc>
          <w:tcPr>
            <w:tcW w:w="804" w:type="pct"/>
            <w:vAlign w:val="center"/>
          </w:tcPr>
          <w:p w14:paraId="44C6F126"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1F1E125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0B65342" w14:textId="77777777" w:rsidTr="00FC4E76">
        <w:trPr>
          <w:trHeight w:val="240"/>
        </w:trPr>
        <w:tc>
          <w:tcPr>
            <w:tcW w:w="453" w:type="pct"/>
            <w:vAlign w:val="center"/>
          </w:tcPr>
          <w:p w14:paraId="69A7F89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2023-008</w:t>
            </w:r>
          </w:p>
        </w:tc>
        <w:tc>
          <w:tcPr>
            <w:tcW w:w="2633" w:type="pct"/>
          </w:tcPr>
          <w:p w14:paraId="6BF94DC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关于股东股份质押业务续作的公告</w:t>
            </w:r>
          </w:p>
        </w:tc>
        <w:tc>
          <w:tcPr>
            <w:tcW w:w="804" w:type="pct"/>
            <w:vAlign w:val="center"/>
          </w:tcPr>
          <w:p w14:paraId="562A2568"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02</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11</w:t>
            </w:r>
            <w:r w:rsidRPr="000952B9">
              <w:rPr>
                <w:rFonts w:ascii="Times New Roman" w:hAnsi="Times New Roman" w:cs="Times New Roman"/>
                <w:kern w:val="0"/>
                <w:sz w:val="18"/>
                <w:szCs w:val="18"/>
              </w:rPr>
              <w:t>日</w:t>
            </w:r>
          </w:p>
        </w:tc>
        <w:tc>
          <w:tcPr>
            <w:tcW w:w="1110" w:type="pct"/>
            <w:vAlign w:val="center"/>
          </w:tcPr>
          <w:p w14:paraId="29E9FDB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3C3C4393" w14:textId="77777777" w:rsidTr="00FC4E76">
        <w:trPr>
          <w:trHeight w:val="240"/>
        </w:trPr>
        <w:tc>
          <w:tcPr>
            <w:tcW w:w="453" w:type="pct"/>
            <w:vAlign w:val="center"/>
          </w:tcPr>
          <w:p w14:paraId="3DA4CA4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2023-009</w:t>
            </w:r>
          </w:p>
        </w:tc>
        <w:tc>
          <w:tcPr>
            <w:tcW w:w="2633" w:type="pct"/>
          </w:tcPr>
          <w:p w14:paraId="75F1656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关于深圳证券交易所重组问询函的回复</w:t>
            </w:r>
          </w:p>
        </w:tc>
        <w:tc>
          <w:tcPr>
            <w:tcW w:w="804" w:type="pct"/>
            <w:vAlign w:val="center"/>
          </w:tcPr>
          <w:p w14:paraId="48CB14AD"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02</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16</w:t>
            </w:r>
            <w:r w:rsidRPr="000952B9">
              <w:rPr>
                <w:rFonts w:ascii="Times New Roman" w:hAnsi="Times New Roman" w:cs="Times New Roman"/>
                <w:kern w:val="0"/>
                <w:sz w:val="18"/>
                <w:szCs w:val="18"/>
              </w:rPr>
              <w:t>日</w:t>
            </w:r>
          </w:p>
        </w:tc>
        <w:tc>
          <w:tcPr>
            <w:tcW w:w="1110" w:type="pct"/>
            <w:vAlign w:val="center"/>
          </w:tcPr>
          <w:p w14:paraId="31E513F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0F5D2697" w14:textId="77777777" w:rsidTr="00FC4E76">
        <w:trPr>
          <w:trHeight w:val="240"/>
        </w:trPr>
        <w:tc>
          <w:tcPr>
            <w:tcW w:w="453" w:type="pct"/>
            <w:vAlign w:val="center"/>
          </w:tcPr>
          <w:p w14:paraId="6EF92B8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2023-010</w:t>
            </w:r>
          </w:p>
        </w:tc>
        <w:tc>
          <w:tcPr>
            <w:tcW w:w="2633" w:type="pct"/>
          </w:tcPr>
          <w:p w14:paraId="6806CA2E"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年第一次临时股东大会、</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年第一次境内上市股份类别股东大会及</w:t>
            </w:r>
            <w:r w:rsidRPr="000952B9">
              <w:rPr>
                <w:rFonts w:ascii="Times New Roman" w:hAnsi="Times New Roman" w:cs="Times New Roman"/>
                <w:kern w:val="0"/>
                <w:sz w:val="18"/>
                <w:szCs w:val="18"/>
              </w:rPr>
              <w:t xml:space="preserve"> 2023</w:t>
            </w:r>
            <w:r w:rsidRPr="000952B9">
              <w:rPr>
                <w:rFonts w:ascii="Times New Roman" w:hAnsi="Times New Roman" w:cs="Times New Roman"/>
                <w:kern w:val="0"/>
                <w:sz w:val="18"/>
                <w:szCs w:val="18"/>
              </w:rPr>
              <w:t>年第一次境外上市股份类别股东大会决议公告</w:t>
            </w:r>
          </w:p>
        </w:tc>
        <w:tc>
          <w:tcPr>
            <w:tcW w:w="804" w:type="pct"/>
            <w:vAlign w:val="center"/>
          </w:tcPr>
          <w:p w14:paraId="67872A24"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02</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28</w:t>
            </w:r>
            <w:r w:rsidRPr="000952B9">
              <w:rPr>
                <w:rFonts w:ascii="Times New Roman" w:hAnsi="Times New Roman" w:cs="Times New Roman"/>
                <w:kern w:val="0"/>
                <w:sz w:val="18"/>
                <w:szCs w:val="18"/>
              </w:rPr>
              <w:t>日</w:t>
            </w:r>
          </w:p>
        </w:tc>
        <w:tc>
          <w:tcPr>
            <w:tcW w:w="1110" w:type="pct"/>
            <w:vAlign w:val="center"/>
          </w:tcPr>
          <w:p w14:paraId="4768825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E67D221" w14:textId="77777777" w:rsidTr="00FC4E76">
        <w:trPr>
          <w:trHeight w:val="240"/>
        </w:trPr>
        <w:tc>
          <w:tcPr>
            <w:tcW w:w="453" w:type="pct"/>
            <w:vAlign w:val="center"/>
          </w:tcPr>
          <w:p w14:paraId="039E205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2023-011</w:t>
            </w:r>
          </w:p>
        </w:tc>
        <w:tc>
          <w:tcPr>
            <w:tcW w:w="2633" w:type="pct"/>
          </w:tcPr>
          <w:p w14:paraId="644A4C0A" w14:textId="531361E4" w:rsidR="008C7B71" w:rsidRPr="000952B9" w:rsidRDefault="0032306C" w:rsidP="00341E82">
            <w:pPr>
              <w:widowControl/>
              <w:spacing w:line="300" w:lineRule="exact"/>
              <w:contextualSpacing/>
              <w:rPr>
                <w:rFonts w:ascii="Times New Roman" w:hAnsi="Times New Roman" w:cs="Times New Roman"/>
                <w:kern w:val="0"/>
                <w:sz w:val="18"/>
                <w:szCs w:val="18"/>
              </w:rPr>
            </w:pPr>
            <w:r>
              <w:rPr>
                <w:rFonts w:ascii="Times New Roman" w:hAnsi="Times New Roman" w:cs="Times New Roman" w:hint="eastAsia"/>
                <w:kern w:val="0"/>
                <w:sz w:val="18"/>
                <w:szCs w:val="18"/>
              </w:rPr>
              <w:t>山东晨鸣纸业集团股份有限公司</w:t>
            </w:r>
            <w:r w:rsidR="008C7B71" w:rsidRPr="000952B9">
              <w:rPr>
                <w:rFonts w:ascii="Times New Roman" w:hAnsi="Times New Roman" w:cs="Times New Roman"/>
                <w:kern w:val="0"/>
                <w:sz w:val="18"/>
                <w:szCs w:val="18"/>
              </w:rPr>
              <w:t>关于发行股份及支付现金购买资产暨关联交易之内幕信息知情人买卖股票情况的自查报告</w:t>
            </w:r>
          </w:p>
        </w:tc>
        <w:tc>
          <w:tcPr>
            <w:tcW w:w="804" w:type="pct"/>
            <w:vAlign w:val="center"/>
          </w:tcPr>
          <w:p w14:paraId="11541791"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02</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28</w:t>
            </w:r>
            <w:r w:rsidRPr="000952B9">
              <w:rPr>
                <w:rFonts w:ascii="Times New Roman" w:hAnsi="Times New Roman" w:cs="Times New Roman"/>
                <w:kern w:val="0"/>
                <w:sz w:val="18"/>
                <w:szCs w:val="18"/>
              </w:rPr>
              <w:t>日</w:t>
            </w:r>
          </w:p>
        </w:tc>
        <w:tc>
          <w:tcPr>
            <w:tcW w:w="1110" w:type="pct"/>
            <w:vAlign w:val="center"/>
          </w:tcPr>
          <w:p w14:paraId="6218D9C9"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383C4F8C" w14:textId="77777777" w:rsidTr="00FC4E76">
        <w:trPr>
          <w:trHeight w:val="240"/>
        </w:trPr>
        <w:tc>
          <w:tcPr>
            <w:tcW w:w="453" w:type="pct"/>
            <w:vAlign w:val="center"/>
          </w:tcPr>
          <w:p w14:paraId="1FF51B39"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2023-012</w:t>
            </w:r>
          </w:p>
        </w:tc>
        <w:tc>
          <w:tcPr>
            <w:tcW w:w="2633" w:type="pct"/>
          </w:tcPr>
          <w:p w14:paraId="19222E74"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关于发行股份及支付现金购买资产暨关联交易之内幕信息知情人买卖股票情况的自查报告的补充公告</w:t>
            </w:r>
          </w:p>
        </w:tc>
        <w:tc>
          <w:tcPr>
            <w:tcW w:w="804" w:type="pct"/>
            <w:vAlign w:val="center"/>
          </w:tcPr>
          <w:p w14:paraId="4F5CDC53"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07</w:t>
            </w:r>
            <w:r w:rsidRPr="000952B9">
              <w:rPr>
                <w:rFonts w:ascii="Times New Roman" w:hAnsi="Times New Roman" w:cs="Times New Roman"/>
                <w:kern w:val="0"/>
                <w:sz w:val="18"/>
                <w:szCs w:val="18"/>
              </w:rPr>
              <w:t>日</w:t>
            </w:r>
          </w:p>
        </w:tc>
        <w:tc>
          <w:tcPr>
            <w:tcW w:w="1110" w:type="pct"/>
            <w:vAlign w:val="center"/>
          </w:tcPr>
          <w:p w14:paraId="387D413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F0A4537" w14:textId="77777777" w:rsidTr="00FC4E76">
        <w:trPr>
          <w:trHeight w:val="240"/>
        </w:trPr>
        <w:tc>
          <w:tcPr>
            <w:tcW w:w="453" w:type="pct"/>
            <w:vAlign w:val="center"/>
          </w:tcPr>
          <w:p w14:paraId="7CC482E6"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2023-013</w:t>
            </w:r>
          </w:p>
        </w:tc>
        <w:tc>
          <w:tcPr>
            <w:tcW w:w="2633" w:type="pct"/>
          </w:tcPr>
          <w:p w14:paraId="19DEB7F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关于股东股份质押业务续作的公告</w:t>
            </w:r>
          </w:p>
        </w:tc>
        <w:tc>
          <w:tcPr>
            <w:tcW w:w="804" w:type="pct"/>
            <w:vAlign w:val="center"/>
          </w:tcPr>
          <w:p w14:paraId="1044C66B"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11</w:t>
            </w:r>
            <w:r w:rsidRPr="000952B9">
              <w:rPr>
                <w:rFonts w:ascii="Times New Roman" w:hAnsi="Times New Roman" w:cs="Times New Roman"/>
                <w:kern w:val="0"/>
                <w:sz w:val="18"/>
                <w:szCs w:val="18"/>
              </w:rPr>
              <w:t>日</w:t>
            </w:r>
          </w:p>
        </w:tc>
        <w:tc>
          <w:tcPr>
            <w:tcW w:w="1110" w:type="pct"/>
            <w:vAlign w:val="center"/>
          </w:tcPr>
          <w:p w14:paraId="397CAD1F"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49A4C0BA" w14:textId="77777777" w:rsidTr="00FC4E76">
        <w:trPr>
          <w:trHeight w:val="240"/>
        </w:trPr>
        <w:tc>
          <w:tcPr>
            <w:tcW w:w="453" w:type="pct"/>
            <w:vAlign w:val="center"/>
          </w:tcPr>
          <w:p w14:paraId="480E4FB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2023-014</w:t>
            </w:r>
          </w:p>
        </w:tc>
        <w:tc>
          <w:tcPr>
            <w:tcW w:w="2633" w:type="pct"/>
          </w:tcPr>
          <w:p w14:paraId="6814AED7"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关于发行股份及支付现金购买资产暨关联交易申请获得深圳证券交易所受理的公告</w:t>
            </w:r>
          </w:p>
        </w:tc>
        <w:tc>
          <w:tcPr>
            <w:tcW w:w="804" w:type="pct"/>
            <w:vAlign w:val="center"/>
          </w:tcPr>
          <w:p w14:paraId="7C845102"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16</w:t>
            </w:r>
            <w:r w:rsidRPr="000952B9">
              <w:rPr>
                <w:rFonts w:ascii="Times New Roman" w:hAnsi="Times New Roman" w:cs="Times New Roman"/>
                <w:kern w:val="0"/>
                <w:sz w:val="18"/>
                <w:szCs w:val="18"/>
              </w:rPr>
              <w:t>日</w:t>
            </w:r>
          </w:p>
        </w:tc>
        <w:tc>
          <w:tcPr>
            <w:tcW w:w="1110" w:type="pct"/>
            <w:vAlign w:val="center"/>
          </w:tcPr>
          <w:p w14:paraId="7B24B0EF"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76D983A" w14:textId="77777777" w:rsidTr="00FC4E76">
        <w:trPr>
          <w:trHeight w:val="240"/>
        </w:trPr>
        <w:tc>
          <w:tcPr>
            <w:tcW w:w="453" w:type="pct"/>
            <w:vAlign w:val="center"/>
          </w:tcPr>
          <w:p w14:paraId="50827BCE"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2023-015</w:t>
            </w:r>
          </w:p>
        </w:tc>
        <w:tc>
          <w:tcPr>
            <w:tcW w:w="2633" w:type="pct"/>
          </w:tcPr>
          <w:p w14:paraId="38D47EAE"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山东晨鸣纸业集团股份有限公司</w:t>
            </w:r>
            <w:r w:rsidRPr="000952B9">
              <w:rPr>
                <w:rFonts w:ascii="Times New Roman" w:hAnsi="Times New Roman" w:cs="Times New Roman"/>
                <w:kern w:val="0"/>
                <w:sz w:val="18"/>
                <w:szCs w:val="18"/>
              </w:rPr>
              <w:t>2018</w:t>
            </w:r>
            <w:r w:rsidRPr="000952B9">
              <w:rPr>
                <w:rFonts w:ascii="Times New Roman" w:hAnsi="Times New Roman" w:cs="Times New Roman"/>
                <w:kern w:val="0"/>
                <w:sz w:val="18"/>
                <w:szCs w:val="18"/>
              </w:rPr>
              <w:t>年面向合格投资者公开发行公司债券（第一期）</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年兑付</w:t>
            </w:r>
            <w:proofErr w:type="gramStart"/>
            <w:r w:rsidRPr="000952B9">
              <w:rPr>
                <w:rFonts w:ascii="Times New Roman" w:hAnsi="Times New Roman" w:cs="Times New Roman"/>
                <w:kern w:val="0"/>
                <w:sz w:val="18"/>
                <w:szCs w:val="18"/>
              </w:rPr>
              <w:t>兑息暨摘牌</w:t>
            </w:r>
            <w:proofErr w:type="gramEnd"/>
            <w:r w:rsidRPr="000952B9">
              <w:rPr>
                <w:rFonts w:ascii="Times New Roman" w:hAnsi="Times New Roman" w:cs="Times New Roman"/>
                <w:kern w:val="0"/>
                <w:sz w:val="18"/>
                <w:szCs w:val="18"/>
              </w:rPr>
              <w:t>公告</w:t>
            </w:r>
          </w:p>
        </w:tc>
        <w:tc>
          <w:tcPr>
            <w:tcW w:w="804" w:type="pct"/>
            <w:vAlign w:val="center"/>
          </w:tcPr>
          <w:p w14:paraId="4B0CA1D1"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30</w:t>
            </w:r>
            <w:r w:rsidRPr="000952B9">
              <w:rPr>
                <w:rFonts w:ascii="Times New Roman" w:hAnsi="Times New Roman" w:cs="Times New Roman"/>
                <w:kern w:val="0"/>
                <w:sz w:val="18"/>
                <w:szCs w:val="18"/>
              </w:rPr>
              <w:t>日</w:t>
            </w:r>
          </w:p>
        </w:tc>
        <w:tc>
          <w:tcPr>
            <w:tcW w:w="1110" w:type="pct"/>
            <w:vAlign w:val="center"/>
          </w:tcPr>
          <w:p w14:paraId="3EA8A92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06ECEE0E" w14:textId="77777777" w:rsidTr="00FC4E76">
        <w:trPr>
          <w:trHeight w:val="240"/>
        </w:trPr>
        <w:tc>
          <w:tcPr>
            <w:tcW w:w="453" w:type="pct"/>
            <w:vAlign w:val="center"/>
          </w:tcPr>
          <w:p w14:paraId="7275D43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2023-016</w:t>
            </w:r>
          </w:p>
        </w:tc>
        <w:tc>
          <w:tcPr>
            <w:tcW w:w="2633" w:type="pct"/>
          </w:tcPr>
          <w:p w14:paraId="2D5B387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第十届董事会第四次会议决议公告</w:t>
            </w:r>
          </w:p>
        </w:tc>
        <w:tc>
          <w:tcPr>
            <w:tcW w:w="804" w:type="pct"/>
            <w:vAlign w:val="center"/>
          </w:tcPr>
          <w:p w14:paraId="1F9127A3"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1EAA50D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3810731" w14:textId="77777777" w:rsidTr="00FC4E76">
        <w:trPr>
          <w:trHeight w:val="240"/>
        </w:trPr>
        <w:tc>
          <w:tcPr>
            <w:tcW w:w="453" w:type="pct"/>
            <w:vAlign w:val="center"/>
          </w:tcPr>
          <w:p w14:paraId="4A75324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2023-017</w:t>
            </w:r>
          </w:p>
        </w:tc>
        <w:tc>
          <w:tcPr>
            <w:tcW w:w="2633" w:type="pct"/>
          </w:tcPr>
          <w:p w14:paraId="0D179C0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第十届监事会第四次会议决议公告</w:t>
            </w:r>
          </w:p>
        </w:tc>
        <w:tc>
          <w:tcPr>
            <w:tcW w:w="804" w:type="pct"/>
            <w:vAlign w:val="center"/>
          </w:tcPr>
          <w:p w14:paraId="5DCA5DA9"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37780C6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BC501D4" w14:textId="77777777" w:rsidTr="00FC4E76">
        <w:trPr>
          <w:trHeight w:val="240"/>
        </w:trPr>
        <w:tc>
          <w:tcPr>
            <w:tcW w:w="453" w:type="pct"/>
            <w:vAlign w:val="center"/>
          </w:tcPr>
          <w:p w14:paraId="57FD9D9E"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2023-018</w:t>
            </w:r>
          </w:p>
        </w:tc>
        <w:tc>
          <w:tcPr>
            <w:tcW w:w="2633" w:type="pct"/>
          </w:tcPr>
          <w:p w14:paraId="3794A6C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年年度报告摘要</w:t>
            </w:r>
          </w:p>
        </w:tc>
        <w:tc>
          <w:tcPr>
            <w:tcW w:w="804" w:type="pct"/>
            <w:vAlign w:val="center"/>
          </w:tcPr>
          <w:p w14:paraId="5CCF7EE7"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1F4456DC"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57E28DD3" w14:textId="77777777" w:rsidTr="00FC4E76">
        <w:trPr>
          <w:trHeight w:val="240"/>
        </w:trPr>
        <w:tc>
          <w:tcPr>
            <w:tcW w:w="453" w:type="pct"/>
            <w:vAlign w:val="center"/>
          </w:tcPr>
          <w:p w14:paraId="6FE3D59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2023-019</w:t>
            </w:r>
          </w:p>
        </w:tc>
        <w:tc>
          <w:tcPr>
            <w:tcW w:w="2633" w:type="pct"/>
          </w:tcPr>
          <w:p w14:paraId="1284F45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关于召开</w:t>
            </w: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年度股东大会的通知</w:t>
            </w:r>
          </w:p>
        </w:tc>
        <w:tc>
          <w:tcPr>
            <w:tcW w:w="804" w:type="pct"/>
            <w:vAlign w:val="center"/>
          </w:tcPr>
          <w:p w14:paraId="119D9CC6"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6694072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5EF5DC99" w14:textId="77777777" w:rsidTr="00FC4E76">
        <w:trPr>
          <w:trHeight w:val="240"/>
        </w:trPr>
        <w:tc>
          <w:tcPr>
            <w:tcW w:w="453" w:type="pct"/>
            <w:vAlign w:val="center"/>
          </w:tcPr>
          <w:p w14:paraId="2967B5C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lastRenderedPageBreak/>
              <w:t>2023-020</w:t>
            </w:r>
          </w:p>
        </w:tc>
        <w:tc>
          <w:tcPr>
            <w:tcW w:w="2633" w:type="pct"/>
          </w:tcPr>
          <w:p w14:paraId="0AB4D91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w:t>
            </w: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年度证券投资情况的专项说明</w:t>
            </w:r>
          </w:p>
        </w:tc>
        <w:tc>
          <w:tcPr>
            <w:tcW w:w="804" w:type="pct"/>
            <w:vAlign w:val="center"/>
          </w:tcPr>
          <w:p w14:paraId="56F88292"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16B5FE9F"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4000362B" w14:textId="77777777" w:rsidTr="00FC4E76">
        <w:trPr>
          <w:trHeight w:val="240"/>
        </w:trPr>
        <w:tc>
          <w:tcPr>
            <w:tcW w:w="453" w:type="pct"/>
            <w:vAlign w:val="center"/>
          </w:tcPr>
          <w:p w14:paraId="191CB453"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2023-021</w:t>
            </w:r>
          </w:p>
        </w:tc>
        <w:tc>
          <w:tcPr>
            <w:tcW w:w="2633" w:type="pct"/>
          </w:tcPr>
          <w:p w14:paraId="7D3E865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关于聘任</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年度审计机构的公告</w:t>
            </w:r>
          </w:p>
        </w:tc>
        <w:tc>
          <w:tcPr>
            <w:tcW w:w="804" w:type="pct"/>
            <w:vAlign w:val="center"/>
          </w:tcPr>
          <w:p w14:paraId="62B51F5B"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5980DF3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7B071BB" w14:textId="77777777" w:rsidTr="00FC4E76">
        <w:trPr>
          <w:trHeight w:val="240"/>
        </w:trPr>
        <w:tc>
          <w:tcPr>
            <w:tcW w:w="453" w:type="pct"/>
            <w:vAlign w:val="center"/>
          </w:tcPr>
          <w:p w14:paraId="632AECC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2023-022</w:t>
            </w:r>
          </w:p>
        </w:tc>
        <w:tc>
          <w:tcPr>
            <w:tcW w:w="2633" w:type="pct"/>
          </w:tcPr>
          <w:p w14:paraId="00C99FD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关于开展设备融资业务的公告</w:t>
            </w:r>
          </w:p>
        </w:tc>
        <w:tc>
          <w:tcPr>
            <w:tcW w:w="804" w:type="pct"/>
            <w:vAlign w:val="center"/>
          </w:tcPr>
          <w:p w14:paraId="52062BB6"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51C7C3D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D73D519" w14:textId="77777777" w:rsidTr="00FC4E76">
        <w:trPr>
          <w:trHeight w:val="240"/>
        </w:trPr>
        <w:tc>
          <w:tcPr>
            <w:tcW w:w="453" w:type="pct"/>
            <w:vAlign w:val="center"/>
          </w:tcPr>
          <w:p w14:paraId="47080B58"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2023-023</w:t>
            </w:r>
          </w:p>
        </w:tc>
        <w:tc>
          <w:tcPr>
            <w:tcW w:w="2633" w:type="pct"/>
          </w:tcPr>
          <w:p w14:paraId="1AA804E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关于开展应收账款</w:t>
            </w:r>
            <w:proofErr w:type="gramStart"/>
            <w:r w:rsidRPr="000952B9">
              <w:rPr>
                <w:rFonts w:ascii="Times New Roman" w:hAnsi="Times New Roman" w:cs="Times New Roman"/>
                <w:kern w:val="0"/>
                <w:sz w:val="18"/>
                <w:szCs w:val="18"/>
              </w:rPr>
              <w:t>保理业务</w:t>
            </w:r>
            <w:proofErr w:type="gramEnd"/>
            <w:r w:rsidRPr="000952B9">
              <w:rPr>
                <w:rFonts w:ascii="Times New Roman" w:hAnsi="Times New Roman" w:cs="Times New Roman"/>
                <w:kern w:val="0"/>
                <w:sz w:val="18"/>
                <w:szCs w:val="18"/>
              </w:rPr>
              <w:t>的公告</w:t>
            </w:r>
          </w:p>
        </w:tc>
        <w:tc>
          <w:tcPr>
            <w:tcW w:w="804" w:type="pct"/>
            <w:vAlign w:val="center"/>
          </w:tcPr>
          <w:p w14:paraId="3AD14599"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0967C81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2A8B9953" w14:textId="77777777" w:rsidTr="00FC4E76">
        <w:trPr>
          <w:trHeight w:val="240"/>
        </w:trPr>
        <w:tc>
          <w:tcPr>
            <w:tcW w:w="453" w:type="pct"/>
            <w:vAlign w:val="center"/>
          </w:tcPr>
          <w:p w14:paraId="0FC3098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2023-024</w:t>
            </w:r>
          </w:p>
        </w:tc>
        <w:tc>
          <w:tcPr>
            <w:tcW w:w="2633" w:type="pct"/>
          </w:tcPr>
          <w:p w14:paraId="4850899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年度预计为子公司提供担保额度的公告</w:t>
            </w:r>
          </w:p>
        </w:tc>
        <w:tc>
          <w:tcPr>
            <w:tcW w:w="804" w:type="pct"/>
            <w:vAlign w:val="center"/>
          </w:tcPr>
          <w:p w14:paraId="54BAEC4C" w14:textId="77777777" w:rsidR="008C7B71" w:rsidRPr="000952B9" w:rsidRDefault="008C7B71" w:rsidP="00341E82">
            <w:pPr>
              <w:spacing w:line="300" w:lineRule="exact"/>
              <w:contextualSpacing/>
              <w:rPr>
                <w:rFonts w:ascii="Times New Roman" w:hAnsi="Times New Roman" w:cs="Times New Roman"/>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2208114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9CD8599" w14:textId="77777777" w:rsidTr="00FC4E76">
        <w:trPr>
          <w:trHeight w:val="240"/>
        </w:trPr>
        <w:tc>
          <w:tcPr>
            <w:tcW w:w="453" w:type="pct"/>
            <w:vAlign w:val="center"/>
          </w:tcPr>
          <w:p w14:paraId="4885D866"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2023-025</w:t>
            </w:r>
          </w:p>
        </w:tc>
        <w:tc>
          <w:tcPr>
            <w:tcW w:w="2633" w:type="pct"/>
          </w:tcPr>
          <w:p w14:paraId="51CB9353"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w:t>
            </w: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年度拟不进行利润分配的专项说明</w:t>
            </w:r>
          </w:p>
        </w:tc>
        <w:tc>
          <w:tcPr>
            <w:tcW w:w="804" w:type="pct"/>
            <w:vAlign w:val="center"/>
          </w:tcPr>
          <w:p w14:paraId="09DFC1EE" w14:textId="77777777" w:rsidR="008C7B71" w:rsidRPr="000952B9" w:rsidRDefault="008C7B71" w:rsidP="00341E82">
            <w:pPr>
              <w:spacing w:line="300" w:lineRule="exact"/>
              <w:contextualSpacing/>
              <w:rPr>
                <w:rFonts w:ascii="Times New Roman" w:hAnsi="Times New Roman" w:cs="Times New Roman"/>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681F74B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00806B4" w14:textId="77777777" w:rsidTr="00FC4E76">
        <w:trPr>
          <w:trHeight w:val="240"/>
        </w:trPr>
        <w:tc>
          <w:tcPr>
            <w:tcW w:w="453" w:type="pct"/>
            <w:vAlign w:val="center"/>
          </w:tcPr>
          <w:p w14:paraId="7C8AEE6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2023-026</w:t>
            </w:r>
          </w:p>
        </w:tc>
        <w:tc>
          <w:tcPr>
            <w:tcW w:w="2633" w:type="pct"/>
          </w:tcPr>
          <w:p w14:paraId="78E8217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关于会计政策变更的公告</w:t>
            </w:r>
          </w:p>
        </w:tc>
        <w:tc>
          <w:tcPr>
            <w:tcW w:w="804" w:type="pct"/>
            <w:vAlign w:val="center"/>
          </w:tcPr>
          <w:p w14:paraId="7C586915" w14:textId="77777777" w:rsidR="008C7B71" w:rsidRPr="000952B9" w:rsidRDefault="008C7B71" w:rsidP="00341E82">
            <w:pPr>
              <w:spacing w:line="300" w:lineRule="exact"/>
              <w:contextualSpacing/>
              <w:rPr>
                <w:rFonts w:ascii="Times New Roman" w:hAnsi="Times New Roman" w:cs="Times New Roman"/>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66C433E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80CFAB0" w14:textId="77777777" w:rsidTr="00FC4E76">
        <w:trPr>
          <w:trHeight w:val="240"/>
        </w:trPr>
        <w:tc>
          <w:tcPr>
            <w:tcW w:w="453" w:type="pct"/>
            <w:vAlign w:val="center"/>
          </w:tcPr>
          <w:p w14:paraId="1EF5DC7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2023-027</w:t>
            </w:r>
          </w:p>
        </w:tc>
        <w:tc>
          <w:tcPr>
            <w:tcW w:w="2633" w:type="pct"/>
          </w:tcPr>
          <w:p w14:paraId="5916A59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关于举行</w:t>
            </w: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年度网上业绩说明会的公告</w:t>
            </w:r>
          </w:p>
        </w:tc>
        <w:tc>
          <w:tcPr>
            <w:tcW w:w="804" w:type="pct"/>
            <w:vAlign w:val="center"/>
          </w:tcPr>
          <w:p w14:paraId="54DBFAE2" w14:textId="77777777" w:rsidR="008C7B71" w:rsidRPr="000952B9" w:rsidRDefault="008C7B71" w:rsidP="00341E82">
            <w:pPr>
              <w:spacing w:line="300" w:lineRule="exact"/>
              <w:contextualSpacing/>
              <w:rPr>
                <w:rFonts w:ascii="Times New Roman" w:hAnsi="Times New Roman" w:cs="Times New Roman"/>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03</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31</w:t>
            </w:r>
            <w:r w:rsidRPr="000952B9">
              <w:rPr>
                <w:rFonts w:ascii="Times New Roman" w:hAnsi="Times New Roman" w:cs="Times New Roman"/>
                <w:kern w:val="0"/>
                <w:sz w:val="18"/>
                <w:szCs w:val="18"/>
              </w:rPr>
              <w:t>日</w:t>
            </w:r>
          </w:p>
        </w:tc>
        <w:tc>
          <w:tcPr>
            <w:tcW w:w="1110" w:type="pct"/>
            <w:vAlign w:val="center"/>
          </w:tcPr>
          <w:p w14:paraId="1634863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367C1943" w14:textId="77777777" w:rsidTr="00FC4E76">
        <w:trPr>
          <w:trHeight w:val="240"/>
        </w:trPr>
        <w:tc>
          <w:tcPr>
            <w:tcW w:w="453" w:type="pct"/>
            <w:vAlign w:val="center"/>
          </w:tcPr>
          <w:p w14:paraId="24FA199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2023-028</w:t>
            </w:r>
          </w:p>
        </w:tc>
        <w:tc>
          <w:tcPr>
            <w:tcW w:w="2633" w:type="pct"/>
          </w:tcPr>
          <w:p w14:paraId="29B38B3F"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关于收到深圳证券交易所中止审核公司发行股份及支付现金购买资产暨关联交易通知的公告</w:t>
            </w:r>
          </w:p>
        </w:tc>
        <w:tc>
          <w:tcPr>
            <w:tcW w:w="804" w:type="pct"/>
            <w:vAlign w:val="center"/>
          </w:tcPr>
          <w:p w14:paraId="67F1B2DF"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日</w:t>
            </w:r>
          </w:p>
        </w:tc>
        <w:tc>
          <w:tcPr>
            <w:tcW w:w="1110" w:type="pct"/>
            <w:vAlign w:val="center"/>
          </w:tcPr>
          <w:p w14:paraId="3E67FDB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37591A1E" w14:textId="77777777" w:rsidTr="00FC4E76">
        <w:trPr>
          <w:trHeight w:val="240"/>
        </w:trPr>
        <w:tc>
          <w:tcPr>
            <w:tcW w:w="453" w:type="pct"/>
            <w:vAlign w:val="center"/>
          </w:tcPr>
          <w:p w14:paraId="51E1EE63"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2023-029</w:t>
            </w:r>
          </w:p>
        </w:tc>
        <w:tc>
          <w:tcPr>
            <w:tcW w:w="2633" w:type="pct"/>
          </w:tcPr>
          <w:p w14:paraId="63833E0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关于召开</w:t>
            </w: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年度股东大会的补充通知</w:t>
            </w:r>
          </w:p>
        </w:tc>
        <w:tc>
          <w:tcPr>
            <w:tcW w:w="804" w:type="pct"/>
            <w:vAlign w:val="center"/>
          </w:tcPr>
          <w:p w14:paraId="3CEE97BC"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01</w:t>
            </w:r>
            <w:r w:rsidRPr="000952B9">
              <w:rPr>
                <w:rFonts w:ascii="Times New Roman" w:hAnsi="Times New Roman" w:cs="Times New Roman"/>
                <w:kern w:val="0"/>
                <w:sz w:val="18"/>
                <w:szCs w:val="18"/>
              </w:rPr>
              <w:t>日</w:t>
            </w:r>
          </w:p>
        </w:tc>
        <w:tc>
          <w:tcPr>
            <w:tcW w:w="1110" w:type="pct"/>
            <w:vAlign w:val="center"/>
          </w:tcPr>
          <w:p w14:paraId="283FEC4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D85B591" w14:textId="77777777" w:rsidTr="00FC4E76">
        <w:trPr>
          <w:trHeight w:val="240"/>
        </w:trPr>
        <w:tc>
          <w:tcPr>
            <w:tcW w:w="453" w:type="pct"/>
            <w:vAlign w:val="center"/>
          </w:tcPr>
          <w:p w14:paraId="704BCA0F"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2023-030</w:t>
            </w:r>
          </w:p>
        </w:tc>
        <w:tc>
          <w:tcPr>
            <w:tcW w:w="2633" w:type="pct"/>
          </w:tcPr>
          <w:p w14:paraId="2693A77F"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第十届董事会第七次临时会议决议公告</w:t>
            </w:r>
          </w:p>
        </w:tc>
        <w:tc>
          <w:tcPr>
            <w:tcW w:w="804" w:type="pct"/>
            <w:vAlign w:val="center"/>
          </w:tcPr>
          <w:p w14:paraId="098D8B55"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20</w:t>
            </w:r>
            <w:r w:rsidRPr="000952B9">
              <w:rPr>
                <w:rFonts w:ascii="Times New Roman" w:hAnsi="Times New Roman" w:cs="Times New Roman"/>
                <w:kern w:val="0"/>
                <w:sz w:val="18"/>
                <w:szCs w:val="18"/>
              </w:rPr>
              <w:t>日</w:t>
            </w:r>
          </w:p>
        </w:tc>
        <w:tc>
          <w:tcPr>
            <w:tcW w:w="1110" w:type="pct"/>
            <w:vAlign w:val="center"/>
          </w:tcPr>
          <w:p w14:paraId="1626E75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4B5079A" w14:textId="77777777" w:rsidTr="00FC4E76">
        <w:trPr>
          <w:trHeight w:val="240"/>
        </w:trPr>
        <w:tc>
          <w:tcPr>
            <w:tcW w:w="453" w:type="pct"/>
            <w:vAlign w:val="center"/>
          </w:tcPr>
          <w:p w14:paraId="3D936806"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2023-031</w:t>
            </w:r>
          </w:p>
        </w:tc>
        <w:tc>
          <w:tcPr>
            <w:tcW w:w="2633" w:type="pct"/>
          </w:tcPr>
          <w:p w14:paraId="5B0A7AAE"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关于子公司开展经营性物业抵押贷款并为其提供担保的公告</w:t>
            </w:r>
          </w:p>
        </w:tc>
        <w:tc>
          <w:tcPr>
            <w:tcW w:w="804" w:type="pct"/>
            <w:vAlign w:val="center"/>
          </w:tcPr>
          <w:p w14:paraId="3C115082"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20</w:t>
            </w:r>
            <w:r w:rsidRPr="000952B9">
              <w:rPr>
                <w:rFonts w:ascii="Times New Roman" w:hAnsi="Times New Roman" w:cs="Times New Roman"/>
                <w:kern w:val="0"/>
                <w:sz w:val="18"/>
                <w:szCs w:val="18"/>
              </w:rPr>
              <w:t>日</w:t>
            </w:r>
          </w:p>
        </w:tc>
        <w:tc>
          <w:tcPr>
            <w:tcW w:w="1110" w:type="pct"/>
            <w:vAlign w:val="center"/>
          </w:tcPr>
          <w:p w14:paraId="7F4A6942"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0693BF8F" w14:textId="77777777" w:rsidTr="00FC4E76">
        <w:trPr>
          <w:trHeight w:val="240"/>
        </w:trPr>
        <w:tc>
          <w:tcPr>
            <w:tcW w:w="453" w:type="pct"/>
            <w:vAlign w:val="center"/>
          </w:tcPr>
          <w:p w14:paraId="0FF19E1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2023-032</w:t>
            </w:r>
          </w:p>
        </w:tc>
        <w:tc>
          <w:tcPr>
            <w:tcW w:w="2633" w:type="pct"/>
          </w:tcPr>
          <w:p w14:paraId="434B084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关于召开</w:t>
            </w: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年第二次临时股东大会的通知</w:t>
            </w:r>
          </w:p>
        </w:tc>
        <w:tc>
          <w:tcPr>
            <w:tcW w:w="804" w:type="pct"/>
            <w:vAlign w:val="center"/>
          </w:tcPr>
          <w:p w14:paraId="3089C53E"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20</w:t>
            </w:r>
            <w:r w:rsidRPr="000952B9">
              <w:rPr>
                <w:rFonts w:ascii="Times New Roman" w:hAnsi="Times New Roman" w:cs="Times New Roman"/>
                <w:kern w:val="0"/>
                <w:sz w:val="18"/>
                <w:szCs w:val="18"/>
              </w:rPr>
              <w:t>日</w:t>
            </w:r>
          </w:p>
        </w:tc>
        <w:tc>
          <w:tcPr>
            <w:tcW w:w="1110" w:type="pct"/>
            <w:vAlign w:val="center"/>
          </w:tcPr>
          <w:p w14:paraId="3060A48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0EFAD578" w14:textId="77777777" w:rsidTr="00FC4E76">
        <w:trPr>
          <w:trHeight w:val="240"/>
        </w:trPr>
        <w:tc>
          <w:tcPr>
            <w:tcW w:w="453" w:type="pct"/>
            <w:vAlign w:val="center"/>
          </w:tcPr>
          <w:p w14:paraId="6D288A7E"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2023-033</w:t>
            </w:r>
          </w:p>
        </w:tc>
        <w:tc>
          <w:tcPr>
            <w:tcW w:w="2633" w:type="pct"/>
          </w:tcPr>
          <w:p w14:paraId="4755F0C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关于股东股份质押业务续作的公告</w:t>
            </w:r>
          </w:p>
        </w:tc>
        <w:tc>
          <w:tcPr>
            <w:tcW w:w="804" w:type="pct"/>
            <w:vAlign w:val="center"/>
          </w:tcPr>
          <w:p w14:paraId="470380AD"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22</w:t>
            </w:r>
            <w:r w:rsidRPr="000952B9">
              <w:rPr>
                <w:rFonts w:ascii="Times New Roman" w:hAnsi="Times New Roman" w:cs="Times New Roman"/>
                <w:kern w:val="0"/>
                <w:sz w:val="18"/>
                <w:szCs w:val="18"/>
              </w:rPr>
              <w:t>日</w:t>
            </w:r>
          </w:p>
        </w:tc>
        <w:tc>
          <w:tcPr>
            <w:tcW w:w="1110" w:type="pct"/>
            <w:vAlign w:val="center"/>
          </w:tcPr>
          <w:p w14:paraId="6C6C3A0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B32ECB2" w14:textId="77777777" w:rsidTr="00FC4E76">
        <w:trPr>
          <w:trHeight w:val="240"/>
        </w:trPr>
        <w:tc>
          <w:tcPr>
            <w:tcW w:w="453" w:type="pct"/>
            <w:vAlign w:val="center"/>
          </w:tcPr>
          <w:p w14:paraId="47DC159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2023-034</w:t>
            </w:r>
          </w:p>
        </w:tc>
        <w:tc>
          <w:tcPr>
            <w:tcW w:w="2633" w:type="pct"/>
          </w:tcPr>
          <w:p w14:paraId="61360AA4"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关于发行股份及支付现金购买资产暨关联交易事项申请恢复审核的公告</w:t>
            </w:r>
          </w:p>
        </w:tc>
        <w:tc>
          <w:tcPr>
            <w:tcW w:w="804" w:type="pct"/>
            <w:vAlign w:val="center"/>
          </w:tcPr>
          <w:p w14:paraId="714310EA"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25</w:t>
            </w:r>
            <w:r w:rsidRPr="000952B9">
              <w:rPr>
                <w:rFonts w:ascii="Times New Roman" w:hAnsi="Times New Roman" w:cs="Times New Roman"/>
                <w:kern w:val="0"/>
                <w:sz w:val="18"/>
                <w:szCs w:val="18"/>
              </w:rPr>
              <w:t>日</w:t>
            </w:r>
          </w:p>
        </w:tc>
        <w:tc>
          <w:tcPr>
            <w:tcW w:w="1110" w:type="pct"/>
            <w:vAlign w:val="center"/>
          </w:tcPr>
          <w:p w14:paraId="34ECCAF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A326288" w14:textId="77777777" w:rsidTr="00FC4E76">
        <w:trPr>
          <w:trHeight w:val="240"/>
        </w:trPr>
        <w:tc>
          <w:tcPr>
            <w:tcW w:w="453" w:type="pct"/>
            <w:vAlign w:val="center"/>
          </w:tcPr>
          <w:p w14:paraId="6BAF64BE"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2023-035</w:t>
            </w:r>
          </w:p>
        </w:tc>
        <w:tc>
          <w:tcPr>
            <w:tcW w:w="2633" w:type="pct"/>
          </w:tcPr>
          <w:p w14:paraId="42B8C56F"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关于收到深圳证券交易所恢复审核通知的公告</w:t>
            </w:r>
          </w:p>
        </w:tc>
        <w:tc>
          <w:tcPr>
            <w:tcW w:w="804" w:type="pct"/>
            <w:vAlign w:val="center"/>
          </w:tcPr>
          <w:p w14:paraId="457B0944"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26</w:t>
            </w:r>
            <w:r w:rsidRPr="000952B9">
              <w:rPr>
                <w:rFonts w:ascii="Times New Roman" w:hAnsi="Times New Roman" w:cs="Times New Roman"/>
                <w:kern w:val="0"/>
                <w:sz w:val="18"/>
                <w:szCs w:val="18"/>
              </w:rPr>
              <w:t>日</w:t>
            </w:r>
          </w:p>
        </w:tc>
        <w:tc>
          <w:tcPr>
            <w:tcW w:w="1110" w:type="pct"/>
            <w:vAlign w:val="center"/>
          </w:tcPr>
          <w:p w14:paraId="1C1F5CA8"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042F81BF" w14:textId="77777777" w:rsidTr="00FC4E76">
        <w:trPr>
          <w:trHeight w:val="240"/>
        </w:trPr>
        <w:tc>
          <w:tcPr>
            <w:tcW w:w="453" w:type="pct"/>
            <w:vAlign w:val="center"/>
          </w:tcPr>
          <w:p w14:paraId="79FB02E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2023-036</w:t>
            </w:r>
          </w:p>
        </w:tc>
        <w:tc>
          <w:tcPr>
            <w:tcW w:w="2633" w:type="pct"/>
          </w:tcPr>
          <w:p w14:paraId="2DAA34CD"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关于与中国建设银行山东省分行签署战略合作协议的公告</w:t>
            </w:r>
          </w:p>
        </w:tc>
        <w:tc>
          <w:tcPr>
            <w:tcW w:w="804" w:type="pct"/>
            <w:vAlign w:val="center"/>
          </w:tcPr>
          <w:p w14:paraId="75B865D3"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26</w:t>
            </w:r>
            <w:r w:rsidRPr="000952B9">
              <w:rPr>
                <w:rFonts w:ascii="Times New Roman" w:hAnsi="Times New Roman" w:cs="Times New Roman"/>
                <w:kern w:val="0"/>
                <w:sz w:val="18"/>
                <w:szCs w:val="18"/>
              </w:rPr>
              <w:t>日</w:t>
            </w:r>
          </w:p>
        </w:tc>
        <w:tc>
          <w:tcPr>
            <w:tcW w:w="1110" w:type="pct"/>
            <w:vAlign w:val="center"/>
          </w:tcPr>
          <w:p w14:paraId="3E27493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51BF6E2" w14:textId="77777777" w:rsidTr="00FC4E76">
        <w:trPr>
          <w:trHeight w:val="240"/>
        </w:trPr>
        <w:tc>
          <w:tcPr>
            <w:tcW w:w="453" w:type="pct"/>
            <w:vAlign w:val="center"/>
          </w:tcPr>
          <w:p w14:paraId="2D911E8E"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2023-037</w:t>
            </w:r>
          </w:p>
        </w:tc>
        <w:tc>
          <w:tcPr>
            <w:tcW w:w="2633" w:type="pct"/>
          </w:tcPr>
          <w:p w14:paraId="334E00D5"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26211">
              <w:rPr>
                <w:rFonts w:ascii="Times New Roman" w:hAnsi="Times New Roman" w:cs="Times New Roman"/>
                <w:kern w:val="0"/>
                <w:sz w:val="18"/>
                <w:szCs w:val="18"/>
              </w:rPr>
              <w:t>关于深圳证券交易所上市审核中心审核公司发行股份及支付现金购买资产暨关联交易事项会议安排的公告</w:t>
            </w:r>
          </w:p>
        </w:tc>
        <w:tc>
          <w:tcPr>
            <w:tcW w:w="804" w:type="pct"/>
            <w:vAlign w:val="center"/>
          </w:tcPr>
          <w:p w14:paraId="5282BDA6"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26</w:t>
            </w:r>
            <w:r w:rsidRPr="000952B9">
              <w:rPr>
                <w:rFonts w:ascii="Times New Roman" w:hAnsi="Times New Roman" w:cs="Times New Roman"/>
                <w:kern w:val="0"/>
                <w:sz w:val="18"/>
                <w:szCs w:val="18"/>
              </w:rPr>
              <w:t>日</w:t>
            </w:r>
          </w:p>
        </w:tc>
        <w:tc>
          <w:tcPr>
            <w:tcW w:w="1110" w:type="pct"/>
            <w:vAlign w:val="center"/>
          </w:tcPr>
          <w:p w14:paraId="7CB27413"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05A49B6" w14:textId="77777777" w:rsidTr="00FC4E76">
        <w:trPr>
          <w:trHeight w:val="240"/>
        </w:trPr>
        <w:tc>
          <w:tcPr>
            <w:tcW w:w="453" w:type="pct"/>
            <w:vAlign w:val="center"/>
          </w:tcPr>
          <w:p w14:paraId="7CDB3136"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2023-038</w:t>
            </w:r>
          </w:p>
        </w:tc>
        <w:tc>
          <w:tcPr>
            <w:tcW w:w="2633" w:type="pct"/>
          </w:tcPr>
          <w:p w14:paraId="7FFBE12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关于收到深圳证券交易所上市审核中心意见落实函的公告</w:t>
            </w:r>
          </w:p>
        </w:tc>
        <w:tc>
          <w:tcPr>
            <w:tcW w:w="804" w:type="pct"/>
            <w:vAlign w:val="center"/>
          </w:tcPr>
          <w:p w14:paraId="7CF9444B"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28</w:t>
            </w:r>
            <w:r w:rsidRPr="000952B9">
              <w:rPr>
                <w:rFonts w:ascii="Times New Roman" w:hAnsi="Times New Roman" w:cs="Times New Roman"/>
                <w:kern w:val="0"/>
                <w:sz w:val="18"/>
                <w:szCs w:val="18"/>
              </w:rPr>
              <w:t>日</w:t>
            </w:r>
          </w:p>
        </w:tc>
        <w:tc>
          <w:tcPr>
            <w:tcW w:w="1110" w:type="pct"/>
            <w:vAlign w:val="center"/>
          </w:tcPr>
          <w:p w14:paraId="01BDFB3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A73C181" w14:textId="77777777" w:rsidTr="00FC4E76">
        <w:trPr>
          <w:trHeight w:val="240"/>
        </w:trPr>
        <w:tc>
          <w:tcPr>
            <w:tcW w:w="453" w:type="pct"/>
            <w:vAlign w:val="center"/>
          </w:tcPr>
          <w:p w14:paraId="52CAACD3"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2023-039</w:t>
            </w:r>
          </w:p>
        </w:tc>
        <w:tc>
          <w:tcPr>
            <w:tcW w:w="2633" w:type="pct"/>
          </w:tcPr>
          <w:p w14:paraId="44550606"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第十届董事会第五次会议决议公告</w:t>
            </w:r>
          </w:p>
        </w:tc>
        <w:tc>
          <w:tcPr>
            <w:tcW w:w="804" w:type="pct"/>
            <w:vAlign w:val="center"/>
          </w:tcPr>
          <w:p w14:paraId="0CD4F930"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29</w:t>
            </w:r>
            <w:r w:rsidRPr="000952B9">
              <w:rPr>
                <w:rFonts w:ascii="Times New Roman" w:hAnsi="Times New Roman" w:cs="Times New Roman"/>
                <w:kern w:val="0"/>
                <w:sz w:val="18"/>
                <w:szCs w:val="18"/>
              </w:rPr>
              <w:t>日</w:t>
            </w:r>
          </w:p>
        </w:tc>
        <w:tc>
          <w:tcPr>
            <w:tcW w:w="1110" w:type="pct"/>
            <w:vAlign w:val="center"/>
          </w:tcPr>
          <w:p w14:paraId="61685438"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FC73490" w14:textId="77777777" w:rsidTr="00FC4E76">
        <w:trPr>
          <w:trHeight w:val="240"/>
        </w:trPr>
        <w:tc>
          <w:tcPr>
            <w:tcW w:w="453" w:type="pct"/>
            <w:vAlign w:val="center"/>
          </w:tcPr>
          <w:p w14:paraId="45D377E9"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2023-040</w:t>
            </w:r>
          </w:p>
        </w:tc>
        <w:tc>
          <w:tcPr>
            <w:tcW w:w="2633" w:type="pct"/>
          </w:tcPr>
          <w:p w14:paraId="5CABFDD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第十届监事会第五次会议决议公告</w:t>
            </w:r>
          </w:p>
        </w:tc>
        <w:tc>
          <w:tcPr>
            <w:tcW w:w="804" w:type="pct"/>
            <w:vAlign w:val="center"/>
          </w:tcPr>
          <w:p w14:paraId="4D35CC90"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29</w:t>
            </w:r>
            <w:r w:rsidRPr="000952B9">
              <w:rPr>
                <w:rFonts w:ascii="Times New Roman" w:hAnsi="Times New Roman" w:cs="Times New Roman"/>
                <w:kern w:val="0"/>
                <w:sz w:val="18"/>
                <w:szCs w:val="18"/>
              </w:rPr>
              <w:t>日</w:t>
            </w:r>
          </w:p>
        </w:tc>
        <w:tc>
          <w:tcPr>
            <w:tcW w:w="1110" w:type="pct"/>
            <w:vAlign w:val="center"/>
          </w:tcPr>
          <w:p w14:paraId="23F597A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3E751DC" w14:textId="77777777" w:rsidTr="00FC4E76">
        <w:trPr>
          <w:trHeight w:val="240"/>
        </w:trPr>
        <w:tc>
          <w:tcPr>
            <w:tcW w:w="453" w:type="pct"/>
            <w:vAlign w:val="center"/>
          </w:tcPr>
          <w:p w14:paraId="383844D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2023-041</w:t>
            </w:r>
          </w:p>
        </w:tc>
        <w:tc>
          <w:tcPr>
            <w:tcW w:w="2633" w:type="pct"/>
          </w:tcPr>
          <w:p w14:paraId="61B4CADC"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年第一季度报告</w:t>
            </w:r>
          </w:p>
        </w:tc>
        <w:tc>
          <w:tcPr>
            <w:tcW w:w="804" w:type="pct"/>
            <w:vAlign w:val="center"/>
          </w:tcPr>
          <w:p w14:paraId="6FD737F4"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29</w:t>
            </w:r>
            <w:r w:rsidRPr="000952B9">
              <w:rPr>
                <w:rFonts w:ascii="Times New Roman" w:hAnsi="Times New Roman" w:cs="Times New Roman"/>
                <w:kern w:val="0"/>
                <w:sz w:val="18"/>
                <w:szCs w:val="18"/>
              </w:rPr>
              <w:t>日</w:t>
            </w:r>
          </w:p>
        </w:tc>
        <w:tc>
          <w:tcPr>
            <w:tcW w:w="1110" w:type="pct"/>
            <w:vAlign w:val="center"/>
          </w:tcPr>
          <w:p w14:paraId="2E8A8A4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777E6D2B" w14:textId="77777777" w:rsidTr="00FC4E76">
        <w:trPr>
          <w:trHeight w:val="240"/>
        </w:trPr>
        <w:tc>
          <w:tcPr>
            <w:tcW w:w="453" w:type="pct"/>
            <w:vAlign w:val="center"/>
          </w:tcPr>
          <w:p w14:paraId="2C3C21C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2023-042</w:t>
            </w:r>
          </w:p>
        </w:tc>
        <w:tc>
          <w:tcPr>
            <w:tcW w:w="2633" w:type="pct"/>
          </w:tcPr>
          <w:p w14:paraId="19E82290"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关于武汉晨</w:t>
            </w:r>
            <w:proofErr w:type="gramStart"/>
            <w:r w:rsidRPr="000952B9">
              <w:rPr>
                <w:rFonts w:ascii="Times New Roman" w:hAnsi="Times New Roman" w:cs="Times New Roman"/>
                <w:kern w:val="0"/>
                <w:sz w:val="18"/>
                <w:szCs w:val="18"/>
              </w:rPr>
              <w:t>鸣签署</w:t>
            </w:r>
            <w:proofErr w:type="gramEnd"/>
            <w:r w:rsidRPr="000952B9">
              <w:rPr>
                <w:rFonts w:ascii="Times New Roman" w:hAnsi="Times New Roman" w:cs="Times New Roman"/>
                <w:kern w:val="0"/>
                <w:sz w:val="18"/>
                <w:szCs w:val="18"/>
              </w:rPr>
              <w:t>《国有建设用地使用权收回协议书》的公告</w:t>
            </w:r>
          </w:p>
        </w:tc>
        <w:tc>
          <w:tcPr>
            <w:tcW w:w="804" w:type="pct"/>
            <w:vAlign w:val="center"/>
          </w:tcPr>
          <w:p w14:paraId="7982B74A"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04</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29</w:t>
            </w:r>
            <w:r w:rsidRPr="000952B9">
              <w:rPr>
                <w:rFonts w:ascii="Times New Roman" w:hAnsi="Times New Roman" w:cs="Times New Roman"/>
                <w:kern w:val="0"/>
                <w:sz w:val="18"/>
                <w:szCs w:val="18"/>
              </w:rPr>
              <w:t>日</w:t>
            </w:r>
          </w:p>
        </w:tc>
        <w:tc>
          <w:tcPr>
            <w:tcW w:w="1110" w:type="pct"/>
            <w:vAlign w:val="center"/>
          </w:tcPr>
          <w:p w14:paraId="26BE8EF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4F8DE8D0" w14:textId="77777777" w:rsidTr="00FC4E76">
        <w:trPr>
          <w:trHeight w:val="240"/>
        </w:trPr>
        <w:tc>
          <w:tcPr>
            <w:tcW w:w="453" w:type="pct"/>
            <w:vAlign w:val="center"/>
          </w:tcPr>
          <w:p w14:paraId="482EFE9C"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2023-043</w:t>
            </w:r>
          </w:p>
        </w:tc>
        <w:tc>
          <w:tcPr>
            <w:tcW w:w="2633" w:type="pct"/>
          </w:tcPr>
          <w:p w14:paraId="4DEA8767"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年第二次临时股东大会决议公告</w:t>
            </w:r>
          </w:p>
        </w:tc>
        <w:tc>
          <w:tcPr>
            <w:tcW w:w="804" w:type="pct"/>
            <w:vAlign w:val="center"/>
          </w:tcPr>
          <w:p w14:paraId="3959675D"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05</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09</w:t>
            </w:r>
            <w:r w:rsidRPr="000952B9">
              <w:rPr>
                <w:rFonts w:ascii="Times New Roman" w:hAnsi="Times New Roman" w:cs="Times New Roman"/>
                <w:kern w:val="0"/>
                <w:sz w:val="18"/>
                <w:szCs w:val="18"/>
              </w:rPr>
              <w:t>日</w:t>
            </w:r>
          </w:p>
        </w:tc>
        <w:tc>
          <w:tcPr>
            <w:tcW w:w="1110" w:type="pct"/>
            <w:vAlign w:val="center"/>
          </w:tcPr>
          <w:p w14:paraId="35DF38AC"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6E1B437" w14:textId="77777777" w:rsidTr="00FC4E76">
        <w:trPr>
          <w:trHeight w:val="240"/>
        </w:trPr>
        <w:tc>
          <w:tcPr>
            <w:tcW w:w="453" w:type="pct"/>
            <w:vAlign w:val="center"/>
          </w:tcPr>
          <w:p w14:paraId="12295499"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2023-044</w:t>
            </w:r>
          </w:p>
        </w:tc>
        <w:tc>
          <w:tcPr>
            <w:tcW w:w="2633" w:type="pct"/>
          </w:tcPr>
          <w:p w14:paraId="569F2DAC"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2022</w:t>
            </w:r>
            <w:r w:rsidRPr="000952B9">
              <w:rPr>
                <w:rFonts w:ascii="Times New Roman" w:hAnsi="Times New Roman" w:cs="Times New Roman"/>
                <w:kern w:val="0"/>
                <w:sz w:val="18"/>
                <w:szCs w:val="18"/>
              </w:rPr>
              <w:t>年度股东大会决议公告</w:t>
            </w:r>
          </w:p>
        </w:tc>
        <w:tc>
          <w:tcPr>
            <w:tcW w:w="804" w:type="pct"/>
            <w:vAlign w:val="center"/>
          </w:tcPr>
          <w:p w14:paraId="33A81340"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05</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13</w:t>
            </w:r>
            <w:r w:rsidRPr="000952B9">
              <w:rPr>
                <w:rFonts w:ascii="Times New Roman" w:hAnsi="Times New Roman" w:cs="Times New Roman"/>
                <w:kern w:val="0"/>
                <w:sz w:val="18"/>
                <w:szCs w:val="18"/>
              </w:rPr>
              <w:t>日</w:t>
            </w:r>
          </w:p>
        </w:tc>
        <w:tc>
          <w:tcPr>
            <w:tcW w:w="1110" w:type="pct"/>
            <w:vAlign w:val="center"/>
          </w:tcPr>
          <w:p w14:paraId="51F74A14"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42A13F72" w14:textId="77777777" w:rsidTr="00FC4E76">
        <w:trPr>
          <w:trHeight w:val="240"/>
        </w:trPr>
        <w:tc>
          <w:tcPr>
            <w:tcW w:w="453" w:type="pct"/>
            <w:vAlign w:val="center"/>
          </w:tcPr>
          <w:p w14:paraId="6BCB586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2023-045</w:t>
            </w:r>
          </w:p>
        </w:tc>
        <w:tc>
          <w:tcPr>
            <w:tcW w:w="2633" w:type="pct"/>
          </w:tcPr>
          <w:p w14:paraId="730A5621"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关于子公司浆</w:t>
            </w:r>
            <w:proofErr w:type="gramStart"/>
            <w:r w:rsidRPr="000952B9">
              <w:rPr>
                <w:rFonts w:ascii="Times New Roman" w:hAnsi="Times New Roman" w:cs="Times New Roman"/>
                <w:kern w:val="0"/>
                <w:sz w:val="18"/>
                <w:szCs w:val="18"/>
              </w:rPr>
              <w:t>渣外售单位</w:t>
            </w:r>
            <w:proofErr w:type="gramEnd"/>
            <w:r w:rsidRPr="000952B9">
              <w:rPr>
                <w:rFonts w:ascii="Times New Roman" w:hAnsi="Times New Roman" w:cs="Times New Roman"/>
                <w:kern w:val="0"/>
                <w:sz w:val="18"/>
                <w:szCs w:val="18"/>
              </w:rPr>
              <w:t>发生安全事故的公告</w:t>
            </w:r>
          </w:p>
        </w:tc>
        <w:tc>
          <w:tcPr>
            <w:tcW w:w="804" w:type="pct"/>
            <w:vAlign w:val="center"/>
          </w:tcPr>
          <w:p w14:paraId="6E97288C"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05</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25</w:t>
            </w:r>
            <w:r w:rsidRPr="000952B9">
              <w:rPr>
                <w:rFonts w:ascii="Times New Roman" w:hAnsi="Times New Roman" w:cs="Times New Roman"/>
                <w:kern w:val="0"/>
                <w:sz w:val="18"/>
                <w:szCs w:val="18"/>
              </w:rPr>
              <w:t>日</w:t>
            </w:r>
          </w:p>
        </w:tc>
        <w:tc>
          <w:tcPr>
            <w:tcW w:w="1110" w:type="pct"/>
            <w:vAlign w:val="center"/>
          </w:tcPr>
          <w:p w14:paraId="37FB66BD"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60F25D54" w14:textId="77777777" w:rsidTr="00FC4E76">
        <w:trPr>
          <w:trHeight w:val="240"/>
        </w:trPr>
        <w:tc>
          <w:tcPr>
            <w:tcW w:w="453" w:type="pct"/>
            <w:vAlign w:val="center"/>
          </w:tcPr>
          <w:p w14:paraId="3F0BC9A3"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2023-046</w:t>
            </w:r>
          </w:p>
        </w:tc>
        <w:tc>
          <w:tcPr>
            <w:tcW w:w="2633" w:type="pct"/>
          </w:tcPr>
          <w:p w14:paraId="42434828"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第十届董事会第八次临时会议决议公告</w:t>
            </w:r>
          </w:p>
        </w:tc>
        <w:tc>
          <w:tcPr>
            <w:tcW w:w="804" w:type="pct"/>
            <w:vAlign w:val="center"/>
          </w:tcPr>
          <w:p w14:paraId="2A340D7C"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06</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30</w:t>
            </w:r>
            <w:r w:rsidRPr="000952B9">
              <w:rPr>
                <w:rFonts w:ascii="Times New Roman" w:hAnsi="Times New Roman" w:cs="Times New Roman"/>
                <w:kern w:val="0"/>
                <w:sz w:val="18"/>
                <w:szCs w:val="18"/>
              </w:rPr>
              <w:t>日</w:t>
            </w:r>
          </w:p>
        </w:tc>
        <w:tc>
          <w:tcPr>
            <w:tcW w:w="1110" w:type="pct"/>
            <w:vAlign w:val="center"/>
          </w:tcPr>
          <w:p w14:paraId="29F6178E"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1288BBBF" w14:textId="77777777" w:rsidTr="00FC4E76">
        <w:trPr>
          <w:trHeight w:val="240"/>
        </w:trPr>
        <w:tc>
          <w:tcPr>
            <w:tcW w:w="453" w:type="pct"/>
            <w:vAlign w:val="center"/>
          </w:tcPr>
          <w:p w14:paraId="4CF348F0"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2023-047</w:t>
            </w:r>
          </w:p>
        </w:tc>
        <w:tc>
          <w:tcPr>
            <w:tcW w:w="2633" w:type="pct"/>
          </w:tcPr>
          <w:p w14:paraId="2C420ED5"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第十届监事会第四次临时会议决议公告</w:t>
            </w:r>
          </w:p>
        </w:tc>
        <w:tc>
          <w:tcPr>
            <w:tcW w:w="804" w:type="pct"/>
            <w:vAlign w:val="center"/>
          </w:tcPr>
          <w:p w14:paraId="7D3FCD94"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06</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30</w:t>
            </w:r>
            <w:r w:rsidRPr="000952B9">
              <w:rPr>
                <w:rFonts w:ascii="Times New Roman" w:hAnsi="Times New Roman" w:cs="Times New Roman"/>
                <w:kern w:val="0"/>
                <w:sz w:val="18"/>
                <w:szCs w:val="18"/>
              </w:rPr>
              <w:t>日</w:t>
            </w:r>
          </w:p>
        </w:tc>
        <w:tc>
          <w:tcPr>
            <w:tcW w:w="1110" w:type="pct"/>
            <w:vAlign w:val="center"/>
          </w:tcPr>
          <w:p w14:paraId="13BE9C8E"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r w:rsidR="008C7B71" w:rsidRPr="000952B9" w14:paraId="0BAE8113" w14:textId="77777777" w:rsidTr="00FC4E76">
        <w:trPr>
          <w:trHeight w:val="240"/>
        </w:trPr>
        <w:tc>
          <w:tcPr>
            <w:tcW w:w="453" w:type="pct"/>
            <w:vAlign w:val="center"/>
          </w:tcPr>
          <w:p w14:paraId="22973ECB"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2023-048</w:t>
            </w:r>
          </w:p>
        </w:tc>
        <w:tc>
          <w:tcPr>
            <w:tcW w:w="2633" w:type="pct"/>
          </w:tcPr>
          <w:p w14:paraId="1F50B243" w14:textId="77777777" w:rsidR="008C7B71" w:rsidRPr="000952B9" w:rsidRDefault="008C7B71" w:rsidP="00341E82">
            <w:pPr>
              <w:widowControl/>
              <w:spacing w:line="26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关于终止发行股份及支付现金购买资产并撤回申请文件的公告</w:t>
            </w:r>
          </w:p>
        </w:tc>
        <w:tc>
          <w:tcPr>
            <w:tcW w:w="804" w:type="pct"/>
            <w:vAlign w:val="center"/>
          </w:tcPr>
          <w:p w14:paraId="75D376E0" w14:textId="77777777" w:rsidR="008C7B71" w:rsidRPr="000952B9" w:rsidRDefault="008C7B71" w:rsidP="00341E82">
            <w:pPr>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2023</w:t>
            </w:r>
            <w:r w:rsidRPr="000952B9">
              <w:rPr>
                <w:rFonts w:ascii="Times New Roman" w:hAnsi="Times New Roman" w:cs="Times New Roman"/>
                <w:kern w:val="0"/>
                <w:sz w:val="18"/>
                <w:szCs w:val="18"/>
              </w:rPr>
              <w:t>年</w:t>
            </w:r>
            <w:r w:rsidRPr="000952B9">
              <w:rPr>
                <w:rFonts w:ascii="Times New Roman" w:hAnsi="Times New Roman" w:cs="Times New Roman"/>
                <w:kern w:val="0"/>
                <w:sz w:val="18"/>
                <w:szCs w:val="18"/>
              </w:rPr>
              <w:t>06</w:t>
            </w:r>
            <w:r w:rsidRPr="000952B9">
              <w:rPr>
                <w:rFonts w:ascii="Times New Roman" w:hAnsi="Times New Roman" w:cs="Times New Roman"/>
                <w:kern w:val="0"/>
                <w:sz w:val="18"/>
                <w:szCs w:val="18"/>
              </w:rPr>
              <w:t>月</w:t>
            </w:r>
            <w:r w:rsidRPr="000952B9">
              <w:rPr>
                <w:rFonts w:ascii="Times New Roman" w:hAnsi="Times New Roman" w:cs="Times New Roman"/>
                <w:kern w:val="0"/>
                <w:sz w:val="18"/>
                <w:szCs w:val="18"/>
              </w:rPr>
              <w:t>30</w:t>
            </w:r>
            <w:r w:rsidRPr="000952B9">
              <w:rPr>
                <w:rFonts w:ascii="Times New Roman" w:hAnsi="Times New Roman" w:cs="Times New Roman"/>
                <w:kern w:val="0"/>
                <w:sz w:val="18"/>
                <w:szCs w:val="18"/>
              </w:rPr>
              <w:t>日</w:t>
            </w:r>
          </w:p>
        </w:tc>
        <w:tc>
          <w:tcPr>
            <w:tcW w:w="1110" w:type="pct"/>
            <w:vAlign w:val="center"/>
          </w:tcPr>
          <w:p w14:paraId="4C84549A" w14:textId="77777777" w:rsidR="008C7B71" w:rsidRPr="000952B9" w:rsidRDefault="008C7B71" w:rsidP="00341E82">
            <w:pPr>
              <w:widowControl/>
              <w:spacing w:line="300" w:lineRule="exact"/>
              <w:contextualSpacing/>
              <w:rPr>
                <w:rFonts w:ascii="Times New Roman" w:hAnsi="Times New Roman" w:cs="Times New Roman"/>
                <w:kern w:val="0"/>
                <w:sz w:val="18"/>
                <w:szCs w:val="18"/>
              </w:rPr>
            </w:pPr>
            <w:r w:rsidRPr="000952B9">
              <w:rPr>
                <w:rFonts w:ascii="Times New Roman" w:hAnsi="Times New Roman" w:cs="Times New Roman"/>
                <w:kern w:val="0"/>
                <w:sz w:val="18"/>
                <w:szCs w:val="18"/>
              </w:rPr>
              <w:t>http://www.cninfo.com.cn</w:t>
            </w:r>
          </w:p>
        </w:tc>
      </w:tr>
    </w:tbl>
    <w:p w14:paraId="409A634F" w14:textId="77777777" w:rsidR="008C7B71" w:rsidRPr="00577402" w:rsidRDefault="008C7B71" w:rsidP="008C7B71">
      <w:pPr>
        <w:pStyle w:val="2"/>
        <w:keepNext w:val="0"/>
        <w:keepLines w:val="0"/>
        <w:spacing w:before="300" w:after="300" w:line="320" w:lineRule="exact"/>
        <w:rPr>
          <w:rFonts w:ascii="Times New Roman" w:hAnsi="Times New Roman" w:cs="Times New Roman"/>
          <w:b/>
          <w:bCs/>
          <w:sz w:val="24"/>
          <w:szCs w:val="24"/>
        </w:rPr>
      </w:pPr>
      <w:r w:rsidRPr="00577402">
        <w:rPr>
          <w:rFonts w:ascii="Times New Roman" w:hAnsi="Times New Roman" w:cs="Times New Roman"/>
          <w:b/>
          <w:bCs/>
          <w:sz w:val="24"/>
          <w:szCs w:val="24"/>
        </w:rPr>
        <w:t>十四、公司子公司重大事项</w:t>
      </w:r>
      <w:bookmarkEnd w:id="79"/>
    </w:p>
    <w:p w14:paraId="7DE0AA62" w14:textId="77777777" w:rsidR="008C7B71" w:rsidRPr="00577402" w:rsidRDefault="008C7B71" w:rsidP="008C7B71">
      <w:pPr>
        <w:spacing w:before="100" w:after="100" w:line="240" w:lineRule="exact"/>
        <w:rPr>
          <w:rFonts w:ascii="Times New Roman" w:hAnsi="Times New Roman" w:cs="Times New Roman"/>
          <w:sz w:val="18"/>
          <w:szCs w:val="18"/>
        </w:rPr>
      </w:pPr>
      <w:r w:rsidRPr="00577402">
        <w:rPr>
          <w:rFonts w:ascii="Times New Roman" w:hAnsi="Times New Roman" w:cs="Times New Roman"/>
          <w:sz w:val="18"/>
          <w:szCs w:val="18"/>
        </w:rPr>
        <w:sym w:font="Wingdings 2" w:char="F052"/>
      </w:r>
      <w:r w:rsidRPr="00577402">
        <w:rPr>
          <w:rFonts w:ascii="Times New Roman" w:hAnsi="Times New Roman" w:cs="Times New Roman"/>
          <w:sz w:val="18"/>
          <w:szCs w:val="18"/>
        </w:rPr>
        <w:t>适用</w:t>
      </w:r>
      <w:r w:rsidRPr="00577402">
        <w:rPr>
          <w:rFonts w:ascii="Times New Roman" w:hAnsi="Times New Roman" w:cs="Times New Roman"/>
          <w:sz w:val="18"/>
          <w:szCs w:val="18"/>
        </w:rPr>
        <w:t xml:space="preserve"> </w:t>
      </w:r>
      <w:r w:rsidRPr="00577402">
        <w:rPr>
          <w:rFonts w:asciiTheme="minorEastAsia" w:hAnsiTheme="minorEastAsia" w:cs="Times New Roman"/>
          <w:sz w:val="18"/>
          <w:szCs w:val="18"/>
        </w:rPr>
        <w:t>□</w:t>
      </w:r>
      <w:r w:rsidRPr="00577402">
        <w:rPr>
          <w:rFonts w:ascii="Times New Roman" w:hAnsi="Times New Roman" w:cs="Times New Roman"/>
          <w:sz w:val="18"/>
          <w:szCs w:val="18"/>
        </w:rPr>
        <w:t>不适用</w:t>
      </w:r>
    </w:p>
    <w:p w14:paraId="2EF565E4" w14:textId="77777777" w:rsidR="008C7B71" w:rsidRPr="00141796" w:rsidRDefault="008C7B71" w:rsidP="00141796">
      <w:pPr>
        <w:autoSpaceDE w:val="0"/>
        <w:autoSpaceDN w:val="0"/>
        <w:adjustRightInd w:val="0"/>
        <w:spacing w:before="40" w:after="40"/>
        <w:ind w:firstLineChars="200" w:firstLine="361"/>
        <w:jc w:val="both"/>
        <w:rPr>
          <w:rFonts w:ascii="Times New Roman" w:eastAsia="宋体" w:hAnsi="Times New Roman" w:cs="Times New Roman"/>
          <w:b/>
          <w:kern w:val="0"/>
          <w:sz w:val="18"/>
          <w:szCs w:val="24"/>
          <w:lang w:val="zh-CN"/>
        </w:rPr>
      </w:pPr>
      <w:r w:rsidRPr="00141796">
        <w:rPr>
          <w:rFonts w:ascii="Times New Roman" w:eastAsia="宋体" w:hAnsi="Times New Roman" w:cs="Times New Roman" w:hint="eastAsia"/>
          <w:b/>
          <w:kern w:val="0"/>
          <w:sz w:val="18"/>
          <w:szCs w:val="24"/>
          <w:lang w:val="zh-CN"/>
        </w:rPr>
        <w:t>1</w:t>
      </w:r>
      <w:r w:rsidRPr="00141796">
        <w:rPr>
          <w:rFonts w:ascii="Times New Roman" w:eastAsia="宋体" w:hAnsi="Times New Roman" w:cs="Times New Roman" w:hint="eastAsia"/>
          <w:b/>
          <w:kern w:val="0"/>
          <w:sz w:val="18"/>
          <w:szCs w:val="24"/>
          <w:lang w:val="zh-CN"/>
        </w:rPr>
        <w:t>、</w:t>
      </w:r>
      <w:r w:rsidRPr="00141796">
        <w:rPr>
          <w:rFonts w:ascii="Times New Roman" w:eastAsia="宋体" w:hAnsi="Times New Roman" w:cs="Times New Roman" w:hint="eastAsia"/>
          <w:b/>
          <w:kern w:val="0"/>
          <w:sz w:val="18"/>
          <w:szCs w:val="24"/>
        </w:rPr>
        <w:t>武汉晨</w:t>
      </w:r>
      <w:proofErr w:type="gramStart"/>
      <w:r w:rsidRPr="00141796">
        <w:rPr>
          <w:rFonts w:ascii="Times New Roman" w:eastAsia="宋体" w:hAnsi="Times New Roman" w:cs="Times New Roman" w:hint="eastAsia"/>
          <w:b/>
          <w:kern w:val="0"/>
          <w:sz w:val="18"/>
          <w:szCs w:val="24"/>
        </w:rPr>
        <w:t>鸣签署</w:t>
      </w:r>
      <w:proofErr w:type="gramEnd"/>
      <w:r w:rsidRPr="00141796">
        <w:rPr>
          <w:rFonts w:ascii="Times New Roman" w:eastAsia="宋体" w:hAnsi="Times New Roman" w:cs="Times New Roman" w:hint="eastAsia"/>
          <w:b/>
          <w:kern w:val="0"/>
          <w:sz w:val="18"/>
          <w:szCs w:val="24"/>
        </w:rPr>
        <w:t>《国有建设用地使用权收回协议书》</w:t>
      </w:r>
    </w:p>
    <w:p w14:paraId="1752B213" w14:textId="77777777" w:rsidR="008C7B71" w:rsidRPr="00577402" w:rsidRDefault="008C7B71" w:rsidP="008C7B71">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577402">
        <w:rPr>
          <w:rFonts w:ascii="Times New Roman" w:eastAsia="宋体" w:hAnsi="Times New Roman" w:cs="Times New Roman" w:hint="eastAsia"/>
          <w:kern w:val="0"/>
          <w:sz w:val="18"/>
          <w:szCs w:val="24"/>
        </w:rPr>
        <w:t>2023</w:t>
      </w:r>
      <w:r w:rsidRPr="00577402">
        <w:rPr>
          <w:rFonts w:ascii="Times New Roman" w:eastAsia="宋体" w:hAnsi="Times New Roman" w:cs="Times New Roman" w:hint="eastAsia"/>
          <w:kern w:val="0"/>
          <w:sz w:val="18"/>
          <w:szCs w:val="24"/>
        </w:rPr>
        <w:t>年</w:t>
      </w:r>
      <w:r w:rsidRPr="00577402">
        <w:rPr>
          <w:rFonts w:ascii="Times New Roman" w:eastAsia="宋体" w:hAnsi="Times New Roman" w:cs="Times New Roman" w:hint="eastAsia"/>
          <w:kern w:val="0"/>
          <w:sz w:val="18"/>
          <w:szCs w:val="24"/>
        </w:rPr>
        <w:t>4</w:t>
      </w:r>
      <w:r w:rsidRPr="00577402">
        <w:rPr>
          <w:rFonts w:ascii="Times New Roman" w:eastAsia="宋体" w:hAnsi="Times New Roman" w:cs="Times New Roman" w:hint="eastAsia"/>
          <w:kern w:val="0"/>
          <w:sz w:val="18"/>
          <w:szCs w:val="24"/>
        </w:rPr>
        <w:t>月</w:t>
      </w:r>
      <w:r w:rsidRPr="00577402">
        <w:rPr>
          <w:rFonts w:ascii="Times New Roman" w:eastAsia="宋体" w:hAnsi="Times New Roman" w:cs="Times New Roman" w:hint="eastAsia"/>
          <w:kern w:val="0"/>
          <w:sz w:val="18"/>
          <w:szCs w:val="24"/>
        </w:rPr>
        <w:t>28</w:t>
      </w:r>
      <w:r w:rsidRPr="00577402">
        <w:rPr>
          <w:rFonts w:ascii="Times New Roman" w:eastAsia="宋体" w:hAnsi="Times New Roman" w:cs="Times New Roman" w:hint="eastAsia"/>
          <w:kern w:val="0"/>
          <w:sz w:val="18"/>
          <w:szCs w:val="24"/>
        </w:rPr>
        <w:t>日，公司召开第十届董事会第五次会议</w:t>
      </w:r>
      <w:r w:rsidRPr="00577402">
        <w:rPr>
          <w:rFonts w:ascii="Times New Roman" w:eastAsia="宋体" w:hAnsi="Times New Roman" w:cs="Times New Roman" w:hint="eastAsia"/>
          <w:kern w:val="0"/>
          <w:sz w:val="18"/>
          <w:szCs w:val="24"/>
          <w:lang w:val="zh-CN"/>
        </w:rPr>
        <w:t>审议通过了</w:t>
      </w:r>
      <w:r w:rsidRPr="00577402">
        <w:rPr>
          <w:rFonts w:ascii="Times New Roman" w:eastAsia="宋体" w:hAnsi="Times New Roman" w:cs="Times New Roman" w:hint="eastAsia"/>
          <w:kern w:val="0"/>
          <w:sz w:val="18"/>
          <w:szCs w:val="24"/>
        </w:rPr>
        <w:t>《关于武汉晨鸣签署</w:t>
      </w:r>
      <w:r w:rsidRPr="00577402">
        <w:rPr>
          <w:rFonts w:ascii="Times New Roman" w:eastAsia="宋体" w:hAnsi="Times New Roman" w:cs="Times New Roman" w:hint="eastAsia"/>
          <w:kern w:val="0"/>
          <w:sz w:val="18"/>
          <w:szCs w:val="24"/>
        </w:rPr>
        <w:t>&lt;</w:t>
      </w:r>
      <w:r w:rsidRPr="00577402">
        <w:rPr>
          <w:rFonts w:ascii="Times New Roman" w:eastAsia="宋体" w:hAnsi="Times New Roman" w:cs="Times New Roman" w:hint="eastAsia"/>
          <w:kern w:val="0"/>
          <w:sz w:val="18"/>
          <w:szCs w:val="24"/>
        </w:rPr>
        <w:t>国有建设用地使用权收回协议书</w:t>
      </w:r>
      <w:r w:rsidRPr="00577402">
        <w:rPr>
          <w:rFonts w:ascii="Times New Roman" w:eastAsia="宋体" w:hAnsi="Times New Roman" w:cs="Times New Roman" w:hint="eastAsia"/>
          <w:kern w:val="0"/>
          <w:sz w:val="18"/>
          <w:szCs w:val="24"/>
        </w:rPr>
        <w:t>&gt;</w:t>
      </w:r>
      <w:r w:rsidRPr="00577402">
        <w:rPr>
          <w:rFonts w:ascii="Times New Roman" w:eastAsia="宋体" w:hAnsi="Times New Roman" w:cs="Times New Roman" w:hint="eastAsia"/>
          <w:kern w:val="0"/>
          <w:sz w:val="18"/>
          <w:szCs w:val="24"/>
        </w:rPr>
        <w:t>的议案》</w:t>
      </w:r>
      <w:r w:rsidRPr="00577402">
        <w:rPr>
          <w:rFonts w:ascii="Times New Roman" w:eastAsia="宋体" w:hAnsi="Times New Roman" w:cs="Times New Roman" w:hint="eastAsia"/>
          <w:kern w:val="0"/>
          <w:sz w:val="18"/>
          <w:szCs w:val="24"/>
          <w:lang w:val="zh-CN"/>
        </w:rPr>
        <w:t>，</w:t>
      </w:r>
      <w:r w:rsidRPr="00577402">
        <w:rPr>
          <w:rFonts w:ascii="Times New Roman" w:eastAsia="宋体" w:hAnsi="Times New Roman" w:cs="Times New Roman" w:hint="eastAsia"/>
          <w:kern w:val="0"/>
          <w:sz w:val="18"/>
          <w:szCs w:val="24"/>
        </w:rPr>
        <w:t>为进一步优化资源配置，促进产业升级，武汉晨鸣的生活纸生产线和特种纸生产线主体设备分别搬迁至寿光生产基地和湛江生产基地，武汉晨鸣就土地收储事项与武汉市土地整理储备中心武汉经济技术开发区分中心达成一致，并签署《国有建设用地使用权收回协议书》，武汉</w:t>
      </w:r>
      <w:proofErr w:type="gramStart"/>
      <w:r w:rsidRPr="00577402">
        <w:rPr>
          <w:rFonts w:ascii="Times New Roman" w:eastAsia="宋体" w:hAnsi="Times New Roman" w:cs="Times New Roman" w:hint="eastAsia"/>
          <w:kern w:val="0"/>
          <w:sz w:val="18"/>
          <w:szCs w:val="24"/>
        </w:rPr>
        <w:t>土储中心</w:t>
      </w:r>
      <w:proofErr w:type="gramEnd"/>
      <w:r w:rsidRPr="00577402">
        <w:rPr>
          <w:rFonts w:ascii="Times New Roman" w:eastAsia="宋体" w:hAnsi="Times New Roman" w:cs="Times New Roman" w:hint="eastAsia"/>
          <w:kern w:val="0"/>
          <w:sz w:val="18"/>
          <w:szCs w:val="24"/>
        </w:rPr>
        <w:t>拟收回武汉晨鸣</w:t>
      </w:r>
      <w:r w:rsidRPr="00577402">
        <w:rPr>
          <w:rFonts w:ascii="Times New Roman" w:eastAsia="宋体" w:hAnsi="Times New Roman" w:cs="Times New Roman" w:hint="eastAsia"/>
          <w:kern w:val="0"/>
          <w:sz w:val="18"/>
          <w:szCs w:val="24"/>
        </w:rPr>
        <w:t>368,624.21</w:t>
      </w:r>
      <w:r w:rsidRPr="00577402">
        <w:rPr>
          <w:rFonts w:ascii="Times New Roman" w:eastAsia="宋体" w:hAnsi="Times New Roman" w:cs="Times New Roman" w:hint="eastAsia"/>
          <w:kern w:val="0"/>
          <w:sz w:val="18"/>
          <w:szCs w:val="24"/>
        </w:rPr>
        <w:t>㎡的土地和地上建（构）筑物及附属设施，</w:t>
      </w:r>
      <w:r w:rsidRPr="00577402">
        <w:rPr>
          <w:rFonts w:ascii="Times New Roman" w:eastAsia="宋体" w:hAnsi="Times New Roman" w:cs="Times New Roman" w:hint="eastAsia"/>
          <w:kern w:val="0"/>
          <w:sz w:val="18"/>
          <w:szCs w:val="24"/>
        </w:rPr>
        <w:t xml:space="preserve"> </w:t>
      </w:r>
      <w:r w:rsidRPr="00577402">
        <w:rPr>
          <w:rFonts w:ascii="Times New Roman" w:eastAsia="宋体" w:hAnsi="Times New Roman" w:cs="Times New Roman" w:hint="eastAsia"/>
          <w:kern w:val="0"/>
          <w:sz w:val="18"/>
          <w:szCs w:val="24"/>
        </w:rPr>
        <w:t>向武汉晨</w:t>
      </w:r>
      <w:proofErr w:type="gramStart"/>
      <w:r w:rsidRPr="00577402">
        <w:rPr>
          <w:rFonts w:ascii="Times New Roman" w:eastAsia="宋体" w:hAnsi="Times New Roman" w:cs="Times New Roman" w:hint="eastAsia"/>
          <w:kern w:val="0"/>
          <w:sz w:val="18"/>
          <w:szCs w:val="24"/>
        </w:rPr>
        <w:t>鸣支付</w:t>
      </w:r>
      <w:proofErr w:type="gramEnd"/>
      <w:r w:rsidRPr="00577402">
        <w:rPr>
          <w:rFonts w:ascii="Times New Roman" w:eastAsia="宋体" w:hAnsi="Times New Roman" w:cs="Times New Roman" w:hint="eastAsia"/>
          <w:kern w:val="0"/>
          <w:sz w:val="18"/>
          <w:szCs w:val="24"/>
        </w:rPr>
        <w:t>收储补偿金共计人民币</w:t>
      </w:r>
      <w:r w:rsidRPr="00577402">
        <w:rPr>
          <w:rFonts w:ascii="Times New Roman" w:eastAsia="宋体" w:hAnsi="Times New Roman" w:cs="Times New Roman" w:hint="eastAsia"/>
          <w:kern w:val="0"/>
          <w:sz w:val="18"/>
          <w:szCs w:val="24"/>
        </w:rPr>
        <w:t>73,207.76</w:t>
      </w:r>
      <w:r w:rsidRPr="00577402">
        <w:rPr>
          <w:rFonts w:ascii="Times New Roman" w:eastAsia="宋体" w:hAnsi="Times New Roman" w:cs="Times New Roman" w:hint="eastAsia"/>
          <w:kern w:val="0"/>
          <w:sz w:val="18"/>
          <w:szCs w:val="24"/>
        </w:rPr>
        <w:t>万元。</w:t>
      </w:r>
    </w:p>
    <w:p w14:paraId="5A863900" w14:textId="2877A413" w:rsidR="008C7B71" w:rsidRPr="001D55BB" w:rsidRDefault="008C7B71" w:rsidP="00141796">
      <w:pPr>
        <w:autoSpaceDE w:val="0"/>
        <w:autoSpaceDN w:val="0"/>
        <w:adjustRightInd w:val="0"/>
        <w:spacing w:before="40" w:after="40"/>
        <w:ind w:firstLineChars="200" w:firstLine="360"/>
        <w:jc w:val="both"/>
        <w:rPr>
          <w:rFonts w:ascii="Times New Roman" w:eastAsia="宋体" w:hAnsi="Times New Roman" w:cs="Times New Roman"/>
          <w:kern w:val="0"/>
          <w:sz w:val="18"/>
          <w:szCs w:val="24"/>
        </w:rPr>
      </w:pPr>
      <w:r w:rsidRPr="00577402">
        <w:rPr>
          <w:rFonts w:ascii="Times New Roman" w:eastAsia="宋体" w:hAnsi="Times New Roman" w:cs="Times New Roman" w:hint="eastAsia"/>
          <w:kern w:val="0"/>
          <w:sz w:val="18"/>
          <w:szCs w:val="24"/>
        </w:rPr>
        <w:t>详情请参阅公司于</w:t>
      </w:r>
      <w:r w:rsidRPr="00577402">
        <w:rPr>
          <w:rFonts w:ascii="Times New Roman" w:eastAsia="宋体" w:hAnsi="Times New Roman" w:cs="Times New Roman"/>
          <w:kern w:val="0"/>
          <w:sz w:val="18"/>
          <w:szCs w:val="24"/>
        </w:rPr>
        <w:t>202</w:t>
      </w:r>
      <w:r w:rsidRPr="00577402">
        <w:rPr>
          <w:rFonts w:ascii="Times New Roman" w:eastAsia="宋体" w:hAnsi="Times New Roman" w:cs="Times New Roman" w:hint="eastAsia"/>
          <w:kern w:val="0"/>
          <w:sz w:val="18"/>
          <w:szCs w:val="24"/>
        </w:rPr>
        <w:t>3</w:t>
      </w:r>
      <w:r w:rsidRPr="00577402">
        <w:rPr>
          <w:rFonts w:ascii="Times New Roman" w:eastAsia="宋体" w:hAnsi="Times New Roman" w:cs="Times New Roman" w:hint="eastAsia"/>
          <w:kern w:val="0"/>
          <w:sz w:val="18"/>
          <w:szCs w:val="24"/>
        </w:rPr>
        <w:t>年</w:t>
      </w:r>
      <w:r w:rsidRPr="00577402">
        <w:rPr>
          <w:rFonts w:ascii="Times New Roman" w:eastAsia="宋体" w:hAnsi="Times New Roman" w:cs="Times New Roman" w:hint="eastAsia"/>
          <w:kern w:val="0"/>
          <w:sz w:val="18"/>
          <w:szCs w:val="24"/>
        </w:rPr>
        <w:t>4</w:t>
      </w:r>
      <w:r w:rsidRPr="00577402">
        <w:rPr>
          <w:rFonts w:ascii="Times New Roman" w:eastAsia="宋体" w:hAnsi="Times New Roman" w:cs="Times New Roman" w:hint="eastAsia"/>
          <w:kern w:val="0"/>
          <w:sz w:val="18"/>
          <w:szCs w:val="24"/>
        </w:rPr>
        <w:t>月</w:t>
      </w:r>
      <w:r w:rsidRPr="00577402">
        <w:rPr>
          <w:rFonts w:ascii="Times New Roman" w:eastAsia="宋体" w:hAnsi="Times New Roman" w:cs="Times New Roman" w:hint="eastAsia"/>
          <w:kern w:val="0"/>
          <w:sz w:val="18"/>
          <w:szCs w:val="24"/>
        </w:rPr>
        <w:t>29</w:t>
      </w:r>
      <w:r w:rsidRPr="00577402">
        <w:rPr>
          <w:rFonts w:ascii="Times New Roman" w:eastAsia="宋体" w:hAnsi="Times New Roman" w:cs="Times New Roman" w:hint="eastAsia"/>
          <w:kern w:val="0"/>
          <w:sz w:val="18"/>
          <w:szCs w:val="24"/>
        </w:rPr>
        <w:t>日在巨潮资讯网上披露的公告</w:t>
      </w:r>
      <w:r w:rsidR="005E5D92">
        <w:rPr>
          <w:rFonts w:ascii="Times New Roman" w:eastAsia="宋体" w:hAnsi="Times New Roman" w:cs="Times New Roman" w:hint="eastAsia"/>
          <w:kern w:val="0"/>
          <w:sz w:val="18"/>
          <w:szCs w:val="24"/>
        </w:rPr>
        <w:t>（</w:t>
      </w:r>
      <w:r w:rsidRPr="00577402">
        <w:rPr>
          <w:rFonts w:ascii="Times New Roman" w:eastAsia="宋体" w:hAnsi="Times New Roman" w:cs="Times New Roman" w:hint="eastAsia"/>
          <w:kern w:val="0"/>
          <w:sz w:val="18"/>
          <w:szCs w:val="24"/>
        </w:rPr>
        <w:t>公告编号为：</w:t>
      </w:r>
      <w:r w:rsidRPr="00577402">
        <w:rPr>
          <w:rFonts w:ascii="Times New Roman" w:eastAsia="宋体" w:hAnsi="Times New Roman" w:cs="Times New Roman" w:hint="eastAsia"/>
          <w:kern w:val="0"/>
          <w:sz w:val="18"/>
          <w:szCs w:val="24"/>
        </w:rPr>
        <w:t>2023-042</w:t>
      </w:r>
      <w:r w:rsidR="005E5D92">
        <w:rPr>
          <w:rFonts w:ascii="Times New Roman" w:eastAsia="宋体" w:hAnsi="Times New Roman" w:cs="Times New Roman" w:hint="eastAsia"/>
          <w:kern w:val="0"/>
          <w:sz w:val="18"/>
          <w:szCs w:val="24"/>
        </w:rPr>
        <w:t>）及于</w:t>
      </w:r>
      <w:r w:rsidR="005E5D92">
        <w:rPr>
          <w:rFonts w:ascii="Times New Roman" w:eastAsia="宋体" w:hAnsi="Times New Roman" w:cs="Times New Roman" w:hint="eastAsia"/>
          <w:kern w:val="0"/>
          <w:sz w:val="18"/>
          <w:szCs w:val="24"/>
        </w:rPr>
        <w:t>2023</w:t>
      </w:r>
      <w:r w:rsidR="005E5D92">
        <w:rPr>
          <w:rFonts w:ascii="Times New Roman" w:eastAsia="宋体" w:hAnsi="Times New Roman" w:cs="Times New Roman" w:hint="eastAsia"/>
          <w:kern w:val="0"/>
          <w:sz w:val="18"/>
          <w:szCs w:val="24"/>
        </w:rPr>
        <w:t>年</w:t>
      </w:r>
      <w:r w:rsidR="005E5D92">
        <w:rPr>
          <w:rFonts w:ascii="Times New Roman" w:eastAsia="宋体" w:hAnsi="Times New Roman" w:cs="Times New Roman" w:hint="eastAsia"/>
          <w:kern w:val="0"/>
          <w:sz w:val="18"/>
          <w:szCs w:val="24"/>
        </w:rPr>
        <w:t>4</w:t>
      </w:r>
      <w:r w:rsidR="005E5D92">
        <w:rPr>
          <w:rFonts w:ascii="Times New Roman" w:eastAsia="宋体" w:hAnsi="Times New Roman" w:cs="Times New Roman" w:hint="eastAsia"/>
          <w:kern w:val="0"/>
          <w:sz w:val="18"/>
          <w:szCs w:val="24"/>
        </w:rPr>
        <w:t>月</w:t>
      </w:r>
      <w:r w:rsidR="005E5D92">
        <w:rPr>
          <w:rFonts w:ascii="Times New Roman" w:eastAsia="宋体" w:hAnsi="Times New Roman" w:cs="Times New Roman" w:hint="eastAsia"/>
          <w:kern w:val="0"/>
          <w:sz w:val="18"/>
          <w:szCs w:val="24"/>
        </w:rPr>
        <w:t>28</w:t>
      </w:r>
      <w:r w:rsidR="005E5D92">
        <w:rPr>
          <w:rFonts w:ascii="Times New Roman" w:eastAsia="宋体" w:hAnsi="Times New Roman" w:cs="Times New Roman" w:hint="eastAsia"/>
          <w:kern w:val="0"/>
          <w:sz w:val="18"/>
          <w:szCs w:val="24"/>
        </w:rPr>
        <w:t>日在香港联交所网站上披露的相关公告</w:t>
      </w:r>
      <w:r w:rsidRPr="00577402">
        <w:rPr>
          <w:rFonts w:ascii="Times New Roman" w:eastAsia="宋体" w:hAnsi="Times New Roman" w:cs="Times New Roman" w:hint="eastAsia"/>
          <w:kern w:val="0"/>
          <w:sz w:val="18"/>
          <w:szCs w:val="24"/>
        </w:rPr>
        <w:t>。</w:t>
      </w:r>
      <w:r w:rsidRPr="001D55BB">
        <w:rPr>
          <w:rFonts w:ascii="Times New Roman" w:hAnsi="Times New Roman" w:cs="Times New Roman"/>
        </w:rPr>
        <w:br w:type="page"/>
      </w:r>
    </w:p>
    <w:p w14:paraId="6A459462" w14:textId="77777777" w:rsidR="008C7B71" w:rsidRPr="00577402"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80" w:name="_Toc143673816"/>
      <w:r w:rsidRPr="00577402">
        <w:rPr>
          <w:rFonts w:ascii="Times New Roman" w:hAnsi="Times New Roman" w:cs="Times New Roman"/>
          <w:b/>
          <w:bCs/>
          <w:sz w:val="32"/>
          <w:szCs w:val="32"/>
        </w:rPr>
        <w:lastRenderedPageBreak/>
        <w:t>第七节</w:t>
      </w:r>
      <w:r w:rsidRPr="00577402">
        <w:rPr>
          <w:rFonts w:ascii="Times New Roman" w:hAnsi="Times New Roman" w:cs="Times New Roman" w:hint="eastAsia"/>
          <w:b/>
          <w:bCs/>
          <w:sz w:val="32"/>
          <w:szCs w:val="32"/>
        </w:rPr>
        <w:t xml:space="preserve">  </w:t>
      </w:r>
      <w:r w:rsidRPr="00577402">
        <w:rPr>
          <w:rFonts w:ascii="Times New Roman" w:hAnsi="Times New Roman" w:cs="Times New Roman"/>
          <w:b/>
          <w:bCs/>
          <w:sz w:val="32"/>
          <w:szCs w:val="32"/>
        </w:rPr>
        <w:t>股份变动及股东情况</w:t>
      </w:r>
      <w:bookmarkEnd w:id="80"/>
    </w:p>
    <w:p w14:paraId="0A5A5636" w14:textId="77777777" w:rsidR="008C7B71" w:rsidRPr="00577402"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1" w:name="_Toc988969"/>
      <w:r w:rsidRPr="00577402">
        <w:rPr>
          <w:rFonts w:ascii="Times New Roman" w:hAnsi="Times New Roman" w:cs="Times New Roman"/>
          <w:b/>
          <w:bCs/>
          <w:sz w:val="24"/>
          <w:szCs w:val="24"/>
        </w:rPr>
        <w:t>一、股份变动情况</w:t>
      </w:r>
      <w:bookmarkEnd w:id="81"/>
    </w:p>
    <w:p w14:paraId="46AA0A97" w14:textId="77777777" w:rsidR="008C7B71" w:rsidRPr="00577402" w:rsidRDefault="008C7B71" w:rsidP="008C7B71">
      <w:pPr>
        <w:pStyle w:val="3"/>
        <w:keepNext w:val="0"/>
        <w:keepLines w:val="0"/>
        <w:spacing w:line="280" w:lineRule="exact"/>
        <w:jc w:val="left"/>
        <w:rPr>
          <w:rFonts w:ascii="Times New Roman" w:eastAsiaTheme="minorEastAsia" w:hAnsi="Times New Roman" w:cs="Times New Roman"/>
          <w:b/>
          <w:bCs/>
        </w:rPr>
      </w:pPr>
      <w:bookmarkStart w:id="82" w:name="_Toc988970"/>
      <w:r w:rsidRPr="00577402">
        <w:rPr>
          <w:rFonts w:ascii="Times New Roman" w:eastAsiaTheme="minorEastAsia" w:hAnsi="Times New Roman" w:cs="Times New Roman"/>
          <w:b/>
          <w:bCs/>
        </w:rPr>
        <w:t>1</w:t>
      </w:r>
      <w:r w:rsidRPr="00577402">
        <w:rPr>
          <w:rFonts w:ascii="Times New Roman" w:eastAsiaTheme="minorEastAsia" w:hAnsi="Times New Roman" w:cs="Times New Roman"/>
          <w:b/>
          <w:bCs/>
        </w:rPr>
        <w:t>、股份变动情况</w:t>
      </w:r>
      <w:bookmarkEnd w:id="82"/>
    </w:p>
    <w:p w14:paraId="04652CCF" w14:textId="77777777" w:rsidR="008C7B71" w:rsidRPr="00577402" w:rsidRDefault="008C7B71" w:rsidP="008C7B71">
      <w:pPr>
        <w:spacing w:before="40" w:after="40" w:line="240" w:lineRule="exact"/>
        <w:jc w:val="right"/>
        <w:rPr>
          <w:rFonts w:ascii="Times New Roman" w:hAnsi="Times New Roman" w:cs="Times New Roman"/>
          <w:sz w:val="18"/>
          <w:szCs w:val="18"/>
        </w:rPr>
      </w:pPr>
      <w:r w:rsidRPr="00577402">
        <w:rPr>
          <w:rFonts w:ascii="Times New Roman" w:hAnsi="Times New Roman" w:cs="Times New Roman"/>
          <w:sz w:val="18"/>
          <w:szCs w:val="18"/>
        </w:rPr>
        <w:t>单位：股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71"/>
        <w:gridCol w:w="1242"/>
        <w:gridCol w:w="759"/>
        <w:gridCol w:w="564"/>
        <w:gridCol w:w="294"/>
        <w:gridCol w:w="696"/>
        <w:gridCol w:w="993"/>
        <w:gridCol w:w="1039"/>
        <w:gridCol w:w="1234"/>
        <w:gridCol w:w="759"/>
      </w:tblGrid>
      <w:tr w:rsidR="008C7B71" w:rsidRPr="00577402" w14:paraId="30EB4E8D" w14:textId="77777777" w:rsidTr="00A62812">
        <w:trPr>
          <w:trHeight w:val="284"/>
        </w:trPr>
        <w:tc>
          <w:tcPr>
            <w:tcW w:w="1113" w:type="pct"/>
            <w:vMerge w:val="restart"/>
            <w:shd w:val="clear" w:color="auto" w:fill="D3D3D3"/>
            <w:tcMar>
              <w:left w:w="57" w:type="dxa"/>
              <w:right w:w="57" w:type="dxa"/>
            </w:tcMar>
            <w:vAlign w:val="center"/>
          </w:tcPr>
          <w:p w14:paraId="3874AE88" w14:textId="77777777" w:rsidR="008C7B71" w:rsidRPr="00577402" w:rsidRDefault="008C7B71" w:rsidP="00341E82">
            <w:pPr>
              <w:rPr>
                <w:rFonts w:ascii="Times New Roman" w:hAnsi="Times New Roman" w:cs="Times New Roman"/>
                <w:sz w:val="18"/>
                <w:szCs w:val="18"/>
              </w:rPr>
            </w:pPr>
          </w:p>
        </w:tc>
        <w:tc>
          <w:tcPr>
            <w:tcW w:w="1026" w:type="pct"/>
            <w:gridSpan w:val="2"/>
            <w:shd w:val="clear" w:color="auto" w:fill="D3D3D3"/>
            <w:tcMar>
              <w:left w:w="57" w:type="dxa"/>
              <w:right w:w="57" w:type="dxa"/>
            </w:tcMar>
            <w:vAlign w:val="center"/>
          </w:tcPr>
          <w:p w14:paraId="6F586D1F"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本次变动前</w:t>
            </w:r>
          </w:p>
        </w:tc>
        <w:tc>
          <w:tcPr>
            <w:tcW w:w="1839" w:type="pct"/>
            <w:gridSpan w:val="5"/>
            <w:shd w:val="clear" w:color="auto" w:fill="D3D3D3"/>
            <w:tcMar>
              <w:left w:w="57" w:type="dxa"/>
              <w:right w:w="57" w:type="dxa"/>
            </w:tcMar>
            <w:vAlign w:val="center"/>
          </w:tcPr>
          <w:p w14:paraId="2E5F36AC"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本次变动增减（＋，－）</w:t>
            </w:r>
          </w:p>
        </w:tc>
        <w:tc>
          <w:tcPr>
            <w:tcW w:w="1022" w:type="pct"/>
            <w:gridSpan w:val="2"/>
            <w:shd w:val="clear" w:color="auto" w:fill="D3D3D3"/>
            <w:tcMar>
              <w:left w:w="57" w:type="dxa"/>
              <w:right w:w="57" w:type="dxa"/>
            </w:tcMar>
            <w:vAlign w:val="center"/>
          </w:tcPr>
          <w:p w14:paraId="15C13A6E"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本次变动后</w:t>
            </w:r>
          </w:p>
        </w:tc>
      </w:tr>
      <w:tr w:rsidR="008C7B71" w:rsidRPr="00577402" w14:paraId="6028A927" w14:textId="77777777" w:rsidTr="00A62812">
        <w:trPr>
          <w:trHeight w:val="284"/>
        </w:trPr>
        <w:tc>
          <w:tcPr>
            <w:tcW w:w="1113" w:type="pct"/>
            <w:vMerge/>
            <w:shd w:val="clear" w:color="auto" w:fill="D3D3D3"/>
            <w:tcMar>
              <w:left w:w="57" w:type="dxa"/>
              <w:right w:w="57" w:type="dxa"/>
            </w:tcMar>
            <w:vAlign w:val="center"/>
          </w:tcPr>
          <w:p w14:paraId="4E3140BA" w14:textId="77777777" w:rsidR="008C7B71" w:rsidRPr="00577402" w:rsidRDefault="008C7B71" w:rsidP="00341E82">
            <w:pPr>
              <w:rPr>
                <w:rFonts w:ascii="Times New Roman" w:hAnsi="Times New Roman" w:cs="Times New Roman"/>
                <w:sz w:val="18"/>
                <w:szCs w:val="18"/>
              </w:rPr>
            </w:pPr>
          </w:p>
        </w:tc>
        <w:tc>
          <w:tcPr>
            <w:tcW w:w="637" w:type="pct"/>
            <w:shd w:val="clear" w:color="auto" w:fill="D3D3D3"/>
            <w:tcMar>
              <w:left w:w="57" w:type="dxa"/>
              <w:right w:w="57" w:type="dxa"/>
            </w:tcMar>
            <w:vAlign w:val="center"/>
          </w:tcPr>
          <w:p w14:paraId="528D00AD"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数量</w:t>
            </w:r>
          </w:p>
        </w:tc>
        <w:tc>
          <w:tcPr>
            <w:tcW w:w="389" w:type="pct"/>
            <w:shd w:val="clear" w:color="auto" w:fill="D3D3D3"/>
            <w:tcMar>
              <w:left w:w="57" w:type="dxa"/>
              <w:right w:w="57" w:type="dxa"/>
            </w:tcMar>
            <w:vAlign w:val="center"/>
          </w:tcPr>
          <w:p w14:paraId="065FD647"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比例</w:t>
            </w:r>
          </w:p>
        </w:tc>
        <w:tc>
          <w:tcPr>
            <w:tcW w:w="289" w:type="pct"/>
            <w:shd w:val="clear" w:color="auto" w:fill="D3D3D3"/>
            <w:tcMar>
              <w:left w:w="57" w:type="dxa"/>
              <w:right w:w="57" w:type="dxa"/>
            </w:tcMar>
            <w:vAlign w:val="center"/>
          </w:tcPr>
          <w:p w14:paraId="25AC04B6"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发行新股</w:t>
            </w:r>
          </w:p>
        </w:tc>
        <w:tc>
          <w:tcPr>
            <w:tcW w:w="151" w:type="pct"/>
            <w:shd w:val="clear" w:color="auto" w:fill="D3D3D3"/>
            <w:tcMar>
              <w:left w:w="57" w:type="dxa"/>
              <w:right w:w="57" w:type="dxa"/>
            </w:tcMar>
            <w:vAlign w:val="center"/>
          </w:tcPr>
          <w:p w14:paraId="533D8652"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送股</w:t>
            </w:r>
          </w:p>
        </w:tc>
        <w:tc>
          <w:tcPr>
            <w:tcW w:w="357" w:type="pct"/>
            <w:shd w:val="clear" w:color="auto" w:fill="D3D3D3"/>
            <w:tcMar>
              <w:left w:w="57" w:type="dxa"/>
              <w:right w:w="57" w:type="dxa"/>
            </w:tcMar>
            <w:vAlign w:val="center"/>
          </w:tcPr>
          <w:p w14:paraId="7A56C736"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公积金转股</w:t>
            </w:r>
          </w:p>
        </w:tc>
        <w:tc>
          <w:tcPr>
            <w:tcW w:w="509" w:type="pct"/>
            <w:shd w:val="clear" w:color="auto" w:fill="D3D3D3"/>
            <w:tcMar>
              <w:left w:w="57" w:type="dxa"/>
              <w:right w:w="57" w:type="dxa"/>
            </w:tcMar>
            <w:vAlign w:val="center"/>
          </w:tcPr>
          <w:p w14:paraId="6E255122"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其他</w:t>
            </w:r>
          </w:p>
        </w:tc>
        <w:tc>
          <w:tcPr>
            <w:tcW w:w="533" w:type="pct"/>
            <w:shd w:val="clear" w:color="auto" w:fill="D3D3D3"/>
            <w:tcMar>
              <w:left w:w="57" w:type="dxa"/>
              <w:right w:w="57" w:type="dxa"/>
            </w:tcMar>
            <w:vAlign w:val="center"/>
          </w:tcPr>
          <w:p w14:paraId="28A6828F"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小计</w:t>
            </w:r>
          </w:p>
        </w:tc>
        <w:tc>
          <w:tcPr>
            <w:tcW w:w="633" w:type="pct"/>
            <w:shd w:val="clear" w:color="auto" w:fill="D3D3D3"/>
            <w:tcMar>
              <w:left w:w="57" w:type="dxa"/>
              <w:right w:w="57" w:type="dxa"/>
            </w:tcMar>
            <w:vAlign w:val="center"/>
          </w:tcPr>
          <w:p w14:paraId="16EB6F82"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数量</w:t>
            </w:r>
          </w:p>
        </w:tc>
        <w:tc>
          <w:tcPr>
            <w:tcW w:w="389" w:type="pct"/>
            <w:shd w:val="clear" w:color="auto" w:fill="D3D3D3"/>
            <w:tcMar>
              <w:left w:w="57" w:type="dxa"/>
              <w:right w:w="57" w:type="dxa"/>
            </w:tcMar>
            <w:vAlign w:val="center"/>
          </w:tcPr>
          <w:p w14:paraId="6121939C" w14:textId="77777777" w:rsidR="008C7B71" w:rsidRPr="00577402" w:rsidRDefault="008C7B71" w:rsidP="00341E82">
            <w:pPr>
              <w:spacing w:before="40" w:after="40" w:line="240" w:lineRule="exact"/>
              <w:jc w:val="center"/>
              <w:rPr>
                <w:rFonts w:ascii="Times New Roman" w:eastAsia="宋体" w:hAnsi="Times New Roman" w:cs="Times New Roman"/>
                <w:sz w:val="18"/>
                <w:szCs w:val="18"/>
              </w:rPr>
            </w:pPr>
            <w:r w:rsidRPr="00577402">
              <w:rPr>
                <w:rFonts w:ascii="Times New Roman" w:eastAsia="宋体" w:hAnsi="Times New Roman" w:cs="Times New Roman"/>
                <w:sz w:val="18"/>
                <w:szCs w:val="18"/>
              </w:rPr>
              <w:t>比例</w:t>
            </w:r>
          </w:p>
        </w:tc>
      </w:tr>
      <w:tr w:rsidR="008C7B71" w:rsidRPr="00577402" w14:paraId="4CE30489" w14:textId="77777777" w:rsidTr="00A62812">
        <w:trPr>
          <w:trHeight w:val="284"/>
        </w:trPr>
        <w:tc>
          <w:tcPr>
            <w:tcW w:w="1113" w:type="pct"/>
            <w:shd w:val="clear" w:color="auto" w:fill="D3D3D3"/>
            <w:tcMar>
              <w:left w:w="57" w:type="dxa"/>
              <w:right w:w="57" w:type="dxa"/>
            </w:tcMar>
            <w:vAlign w:val="center"/>
          </w:tcPr>
          <w:p w14:paraId="12EE2313" w14:textId="77777777" w:rsidR="008C7B71" w:rsidRPr="00577402" w:rsidRDefault="008C7B71" w:rsidP="00341E82">
            <w:pPr>
              <w:spacing w:before="40" w:after="40" w:line="240" w:lineRule="exact"/>
              <w:rPr>
                <w:rFonts w:ascii="Times New Roman" w:eastAsia="宋体" w:hAnsi="Times New Roman" w:cs="Times New Roman"/>
                <w:sz w:val="18"/>
                <w:szCs w:val="18"/>
              </w:rPr>
            </w:pPr>
            <w:r w:rsidRPr="00577402">
              <w:rPr>
                <w:rFonts w:ascii="Times New Roman" w:eastAsia="宋体" w:hAnsi="Times New Roman" w:cs="Times New Roman"/>
                <w:sz w:val="18"/>
                <w:szCs w:val="18"/>
              </w:rPr>
              <w:t>一、有限</w:t>
            </w:r>
            <w:proofErr w:type="gramStart"/>
            <w:r w:rsidRPr="00577402">
              <w:rPr>
                <w:rFonts w:ascii="Times New Roman" w:eastAsia="宋体" w:hAnsi="Times New Roman" w:cs="Times New Roman"/>
                <w:sz w:val="18"/>
                <w:szCs w:val="18"/>
              </w:rPr>
              <w:t>售条件</w:t>
            </w:r>
            <w:proofErr w:type="gramEnd"/>
            <w:r w:rsidRPr="00577402">
              <w:rPr>
                <w:rFonts w:ascii="Times New Roman" w:eastAsia="宋体" w:hAnsi="Times New Roman" w:cs="Times New Roman"/>
                <w:sz w:val="18"/>
                <w:szCs w:val="18"/>
              </w:rPr>
              <w:t>股份</w:t>
            </w:r>
          </w:p>
        </w:tc>
        <w:tc>
          <w:tcPr>
            <w:tcW w:w="637" w:type="pct"/>
            <w:tcMar>
              <w:left w:w="57" w:type="dxa"/>
              <w:right w:w="57" w:type="dxa"/>
            </w:tcMar>
            <w:vAlign w:val="center"/>
          </w:tcPr>
          <w:p w14:paraId="54C44493"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61,489,837</w:t>
            </w:r>
          </w:p>
        </w:tc>
        <w:tc>
          <w:tcPr>
            <w:tcW w:w="389" w:type="pct"/>
            <w:tcMar>
              <w:left w:w="57" w:type="dxa"/>
              <w:right w:w="57" w:type="dxa"/>
            </w:tcMar>
            <w:vAlign w:val="center"/>
          </w:tcPr>
          <w:p w14:paraId="0887AFD8"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2.06%</w:t>
            </w:r>
          </w:p>
        </w:tc>
        <w:tc>
          <w:tcPr>
            <w:tcW w:w="289" w:type="pct"/>
            <w:tcMar>
              <w:left w:w="57" w:type="dxa"/>
              <w:right w:w="57" w:type="dxa"/>
            </w:tcMar>
            <w:vAlign w:val="center"/>
          </w:tcPr>
          <w:p w14:paraId="5871AF49"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1C5E57BE"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6A58CDCA"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6BDBC04E"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533" w:type="pct"/>
            <w:tcMar>
              <w:left w:w="57" w:type="dxa"/>
              <w:right w:w="57" w:type="dxa"/>
            </w:tcMar>
            <w:vAlign w:val="center"/>
          </w:tcPr>
          <w:p w14:paraId="686D6F30"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633" w:type="pct"/>
            <w:tcMar>
              <w:left w:w="57" w:type="dxa"/>
              <w:right w:w="57" w:type="dxa"/>
            </w:tcMar>
            <w:vAlign w:val="center"/>
          </w:tcPr>
          <w:p w14:paraId="494F7235"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59,507,587</w:t>
            </w:r>
          </w:p>
        </w:tc>
        <w:tc>
          <w:tcPr>
            <w:tcW w:w="389" w:type="pct"/>
            <w:tcMar>
              <w:left w:w="57" w:type="dxa"/>
              <w:right w:w="57" w:type="dxa"/>
            </w:tcMar>
            <w:vAlign w:val="center"/>
          </w:tcPr>
          <w:p w14:paraId="07DD3911" w14:textId="77777777" w:rsidR="008C7B71" w:rsidRDefault="008C7B71" w:rsidP="00341E82">
            <w:pPr>
              <w:jc w:val="right"/>
            </w:pPr>
            <w:r w:rsidRPr="007711BB">
              <w:rPr>
                <w:rFonts w:ascii="Times New Roman" w:eastAsia="宋体" w:hAnsi="Times New Roman" w:cs="Times New Roman" w:hint="eastAsia"/>
                <w:sz w:val="18"/>
                <w:szCs w:val="18"/>
              </w:rPr>
              <w:t>2.00%</w:t>
            </w:r>
          </w:p>
        </w:tc>
      </w:tr>
      <w:tr w:rsidR="008C7B71" w:rsidRPr="00577402" w14:paraId="4106E5A4" w14:textId="77777777" w:rsidTr="00A62812">
        <w:trPr>
          <w:trHeight w:val="284"/>
        </w:trPr>
        <w:tc>
          <w:tcPr>
            <w:tcW w:w="1113" w:type="pct"/>
            <w:shd w:val="clear" w:color="auto" w:fill="D3D3D3"/>
            <w:tcMar>
              <w:left w:w="57" w:type="dxa"/>
              <w:right w:w="57" w:type="dxa"/>
            </w:tcMar>
            <w:vAlign w:val="center"/>
          </w:tcPr>
          <w:p w14:paraId="3C31E0EC" w14:textId="77777777" w:rsidR="008C7B71" w:rsidRPr="00577402" w:rsidRDefault="008C7B71" w:rsidP="00341E82">
            <w:pPr>
              <w:spacing w:before="40" w:after="40" w:line="240" w:lineRule="exact"/>
              <w:ind w:firstLineChars="100" w:firstLine="180"/>
              <w:rPr>
                <w:rFonts w:ascii="Times New Roman" w:eastAsia="宋体" w:hAnsi="Times New Roman" w:cs="Times New Roman"/>
                <w:sz w:val="18"/>
                <w:szCs w:val="18"/>
              </w:rPr>
            </w:pPr>
            <w:r w:rsidRPr="00577402">
              <w:rPr>
                <w:rFonts w:ascii="Times New Roman" w:eastAsia="宋体" w:hAnsi="Times New Roman" w:cs="Times New Roman" w:hint="eastAsia"/>
                <w:sz w:val="18"/>
                <w:szCs w:val="18"/>
              </w:rPr>
              <w:t>1</w:t>
            </w:r>
            <w:r w:rsidRPr="00577402">
              <w:rPr>
                <w:rFonts w:ascii="Times New Roman" w:eastAsia="宋体" w:hAnsi="Times New Roman" w:cs="Times New Roman"/>
                <w:sz w:val="18"/>
                <w:szCs w:val="18"/>
              </w:rPr>
              <w:t>、其他内资持股</w:t>
            </w:r>
          </w:p>
        </w:tc>
        <w:tc>
          <w:tcPr>
            <w:tcW w:w="637" w:type="pct"/>
            <w:tcMar>
              <w:left w:w="57" w:type="dxa"/>
              <w:right w:w="57" w:type="dxa"/>
            </w:tcMar>
            <w:vAlign w:val="center"/>
          </w:tcPr>
          <w:p w14:paraId="608E9FD0" w14:textId="77777777" w:rsidR="008C7B71" w:rsidRPr="00577402" w:rsidRDefault="008C7B71" w:rsidP="00341E82">
            <w:pPr>
              <w:jc w:val="right"/>
              <w:rPr>
                <w:rFonts w:ascii="Times New Roman" w:hAnsi="Times New Roman" w:cs="Times New Roman"/>
              </w:rPr>
            </w:pPr>
            <w:r w:rsidRPr="00577402">
              <w:rPr>
                <w:rFonts w:ascii="Times New Roman" w:hAnsi="Times New Roman" w:cs="Times New Roman"/>
                <w:sz w:val="18"/>
                <w:szCs w:val="18"/>
              </w:rPr>
              <w:t>61,489,837</w:t>
            </w:r>
          </w:p>
        </w:tc>
        <w:tc>
          <w:tcPr>
            <w:tcW w:w="389" w:type="pct"/>
            <w:tcMar>
              <w:left w:w="57" w:type="dxa"/>
              <w:right w:w="57" w:type="dxa"/>
            </w:tcMar>
            <w:vAlign w:val="center"/>
          </w:tcPr>
          <w:p w14:paraId="5A95E5D9"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2.06%</w:t>
            </w:r>
          </w:p>
        </w:tc>
        <w:tc>
          <w:tcPr>
            <w:tcW w:w="289" w:type="pct"/>
            <w:tcMar>
              <w:left w:w="57" w:type="dxa"/>
              <w:right w:w="57" w:type="dxa"/>
            </w:tcMar>
            <w:vAlign w:val="center"/>
          </w:tcPr>
          <w:p w14:paraId="439F9644"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5C547FC6"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30B6BD4D"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6D88FBCD"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533" w:type="pct"/>
            <w:tcMar>
              <w:left w:w="57" w:type="dxa"/>
              <w:right w:w="57" w:type="dxa"/>
            </w:tcMar>
            <w:vAlign w:val="center"/>
          </w:tcPr>
          <w:p w14:paraId="3B30D698"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633" w:type="pct"/>
            <w:tcMar>
              <w:left w:w="57" w:type="dxa"/>
              <w:right w:w="57" w:type="dxa"/>
            </w:tcMar>
            <w:vAlign w:val="center"/>
          </w:tcPr>
          <w:p w14:paraId="5BA54714"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59,507,587</w:t>
            </w:r>
          </w:p>
        </w:tc>
        <w:tc>
          <w:tcPr>
            <w:tcW w:w="389" w:type="pct"/>
            <w:tcMar>
              <w:left w:w="57" w:type="dxa"/>
              <w:right w:w="57" w:type="dxa"/>
            </w:tcMar>
            <w:vAlign w:val="center"/>
          </w:tcPr>
          <w:p w14:paraId="6EA4BD81" w14:textId="77777777" w:rsidR="008C7B71" w:rsidRDefault="008C7B71" w:rsidP="00341E82">
            <w:pPr>
              <w:jc w:val="right"/>
            </w:pPr>
            <w:r w:rsidRPr="007711BB">
              <w:rPr>
                <w:rFonts w:ascii="Times New Roman" w:eastAsia="宋体" w:hAnsi="Times New Roman" w:cs="Times New Roman" w:hint="eastAsia"/>
                <w:sz w:val="18"/>
                <w:szCs w:val="18"/>
              </w:rPr>
              <w:t>2.00%</w:t>
            </w:r>
          </w:p>
        </w:tc>
      </w:tr>
      <w:tr w:rsidR="008C7B71" w:rsidRPr="00577402" w14:paraId="149BEE3E" w14:textId="77777777" w:rsidTr="00A62812">
        <w:trPr>
          <w:trHeight w:val="284"/>
        </w:trPr>
        <w:tc>
          <w:tcPr>
            <w:tcW w:w="1113" w:type="pct"/>
            <w:shd w:val="clear" w:color="auto" w:fill="D3D3D3"/>
            <w:tcMar>
              <w:left w:w="57" w:type="dxa"/>
              <w:right w:w="57" w:type="dxa"/>
            </w:tcMar>
            <w:vAlign w:val="center"/>
          </w:tcPr>
          <w:p w14:paraId="40A48E15" w14:textId="77777777" w:rsidR="008C7B71" w:rsidRPr="00577402" w:rsidRDefault="008C7B71" w:rsidP="00341E82">
            <w:pPr>
              <w:spacing w:before="40" w:after="40" w:line="240" w:lineRule="exact"/>
              <w:ind w:firstLineChars="250" w:firstLine="450"/>
              <w:rPr>
                <w:rFonts w:ascii="Times New Roman" w:eastAsia="宋体" w:hAnsi="Times New Roman" w:cs="Times New Roman"/>
                <w:sz w:val="18"/>
                <w:szCs w:val="18"/>
              </w:rPr>
            </w:pPr>
            <w:r w:rsidRPr="00577402">
              <w:rPr>
                <w:rFonts w:ascii="Times New Roman" w:eastAsia="宋体" w:hAnsi="Times New Roman" w:cs="Times New Roman"/>
                <w:sz w:val="18"/>
                <w:szCs w:val="18"/>
              </w:rPr>
              <w:t>其中：境内自然人持股</w:t>
            </w:r>
          </w:p>
        </w:tc>
        <w:tc>
          <w:tcPr>
            <w:tcW w:w="637" w:type="pct"/>
            <w:tcMar>
              <w:left w:w="57" w:type="dxa"/>
              <w:right w:w="57" w:type="dxa"/>
            </w:tcMar>
            <w:vAlign w:val="center"/>
          </w:tcPr>
          <w:p w14:paraId="03EB9CBD" w14:textId="77777777" w:rsidR="008C7B71" w:rsidRPr="00577402" w:rsidRDefault="008C7B71" w:rsidP="00341E82">
            <w:pPr>
              <w:jc w:val="right"/>
              <w:rPr>
                <w:rFonts w:ascii="Times New Roman" w:hAnsi="Times New Roman" w:cs="Times New Roman"/>
              </w:rPr>
            </w:pPr>
            <w:r w:rsidRPr="00577402">
              <w:rPr>
                <w:rFonts w:ascii="Times New Roman" w:hAnsi="Times New Roman" w:cs="Times New Roman"/>
                <w:sz w:val="18"/>
                <w:szCs w:val="18"/>
              </w:rPr>
              <w:t>61,489,837</w:t>
            </w:r>
          </w:p>
        </w:tc>
        <w:tc>
          <w:tcPr>
            <w:tcW w:w="389" w:type="pct"/>
            <w:tcMar>
              <w:left w:w="57" w:type="dxa"/>
              <w:right w:w="57" w:type="dxa"/>
            </w:tcMar>
            <w:vAlign w:val="center"/>
          </w:tcPr>
          <w:p w14:paraId="00E8C1BA"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2.06%</w:t>
            </w:r>
          </w:p>
        </w:tc>
        <w:tc>
          <w:tcPr>
            <w:tcW w:w="289" w:type="pct"/>
            <w:tcMar>
              <w:left w:w="57" w:type="dxa"/>
              <w:right w:w="57" w:type="dxa"/>
            </w:tcMar>
            <w:vAlign w:val="center"/>
          </w:tcPr>
          <w:p w14:paraId="7C5C9F7C"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085F4A9E"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4ABE43EC"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00409B3E"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533" w:type="pct"/>
            <w:tcMar>
              <w:left w:w="57" w:type="dxa"/>
              <w:right w:w="57" w:type="dxa"/>
            </w:tcMar>
            <w:vAlign w:val="center"/>
          </w:tcPr>
          <w:p w14:paraId="49903938"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633" w:type="pct"/>
            <w:tcMar>
              <w:left w:w="57" w:type="dxa"/>
              <w:right w:w="57" w:type="dxa"/>
            </w:tcMar>
            <w:vAlign w:val="center"/>
          </w:tcPr>
          <w:p w14:paraId="3CEFECD1"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59,507,587</w:t>
            </w:r>
          </w:p>
        </w:tc>
        <w:tc>
          <w:tcPr>
            <w:tcW w:w="389" w:type="pct"/>
            <w:tcMar>
              <w:left w:w="57" w:type="dxa"/>
              <w:right w:w="57" w:type="dxa"/>
            </w:tcMar>
            <w:vAlign w:val="center"/>
          </w:tcPr>
          <w:p w14:paraId="5B5CDD20"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2.00%</w:t>
            </w:r>
          </w:p>
        </w:tc>
      </w:tr>
      <w:tr w:rsidR="008C7B71" w:rsidRPr="00577402" w14:paraId="6FF7DB8B" w14:textId="77777777" w:rsidTr="00A62812">
        <w:trPr>
          <w:trHeight w:val="284"/>
        </w:trPr>
        <w:tc>
          <w:tcPr>
            <w:tcW w:w="1113" w:type="pct"/>
            <w:shd w:val="clear" w:color="auto" w:fill="D3D3D3"/>
            <w:tcMar>
              <w:left w:w="57" w:type="dxa"/>
              <w:right w:w="57" w:type="dxa"/>
            </w:tcMar>
            <w:vAlign w:val="center"/>
          </w:tcPr>
          <w:p w14:paraId="3D0F7D4A" w14:textId="77777777" w:rsidR="008C7B71" w:rsidRPr="00577402" w:rsidRDefault="008C7B71" w:rsidP="00341E82">
            <w:pPr>
              <w:spacing w:before="40" w:after="40" w:line="240" w:lineRule="exact"/>
              <w:rPr>
                <w:rFonts w:ascii="Times New Roman" w:eastAsia="宋体" w:hAnsi="Times New Roman" w:cs="Times New Roman"/>
                <w:sz w:val="18"/>
                <w:szCs w:val="18"/>
              </w:rPr>
            </w:pPr>
            <w:r w:rsidRPr="00577402">
              <w:rPr>
                <w:rFonts w:ascii="Times New Roman" w:eastAsia="宋体" w:hAnsi="Times New Roman" w:cs="Times New Roman"/>
                <w:sz w:val="18"/>
                <w:szCs w:val="18"/>
              </w:rPr>
              <w:t>二、无限</w:t>
            </w:r>
            <w:proofErr w:type="gramStart"/>
            <w:r w:rsidRPr="00577402">
              <w:rPr>
                <w:rFonts w:ascii="Times New Roman" w:eastAsia="宋体" w:hAnsi="Times New Roman" w:cs="Times New Roman"/>
                <w:sz w:val="18"/>
                <w:szCs w:val="18"/>
              </w:rPr>
              <w:t>售条件</w:t>
            </w:r>
            <w:proofErr w:type="gramEnd"/>
            <w:r w:rsidRPr="00577402">
              <w:rPr>
                <w:rFonts w:ascii="Times New Roman" w:eastAsia="宋体" w:hAnsi="Times New Roman" w:cs="Times New Roman"/>
                <w:sz w:val="18"/>
                <w:szCs w:val="18"/>
              </w:rPr>
              <w:t>股份</w:t>
            </w:r>
          </w:p>
        </w:tc>
        <w:tc>
          <w:tcPr>
            <w:tcW w:w="637" w:type="pct"/>
            <w:tcMar>
              <w:left w:w="57" w:type="dxa"/>
              <w:right w:w="57" w:type="dxa"/>
            </w:tcMar>
            <w:vAlign w:val="center"/>
          </w:tcPr>
          <w:p w14:paraId="164665A3"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2,918,252,363</w:t>
            </w:r>
          </w:p>
        </w:tc>
        <w:tc>
          <w:tcPr>
            <w:tcW w:w="389" w:type="pct"/>
            <w:tcMar>
              <w:left w:w="57" w:type="dxa"/>
              <w:right w:w="57" w:type="dxa"/>
            </w:tcMar>
            <w:vAlign w:val="center"/>
          </w:tcPr>
          <w:p w14:paraId="25B5EB51"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97.94%</w:t>
            </w:r>
          </w:p>
        </w:tc>
        <w:tc>
          <w:tcPr>
            <w:tcW w:w="289" w:type="pct"/>
            <w:tcMar>
              <w:left w:w="57" w:type="dxa"/>
              <w:right w:w="57" w:type="dxa"/>
            </w:tcMar>
            <w:vAlign w:val="center"/>
          </w:tcPr>
          <w:p w14:paraId="4F1158BE"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67865474"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2762C168"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12A26F67"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533" w:type="pct"/>
            <w:tcMar>
              <w:left w:w="57" w:type="dxa"/>
              <w:right w:w="57" w:type="dxa"/>
            </w:tcMar>
            <w:vAlign w:val="center"/>
          </w:tcPr>
          <w:p w14:paraId="7C9873DE"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633" w:type="pct"/>
            <w:tcMar>
              <w:left w:w="57" w:type="dxa"/>
              <w:right w:w="57" w:type="dxa"/>
            </w:tcMar>
            <w:vAlign w:val="center"/>
          </w:tcPr>
          <w:p w14:paraId="7FA2075A"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2,920,234,613</w:t>
            </w:r>
          </w:p>
        </w:tc>
        <w:tc>
          <w:tcPr>
            <w:tcW w:w="389" w:type="pct"/>
            <w:tcMar>
              <w:left w:w="57" w:type="dxa"/>
              <w:right w:w="57" w:type="dxa"/>
            </w:tcMar>
            <w:vAlign w:val="center"/>
          </w:tcPr>
          <w:p w14:paraId="060103B5"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98.00%</w:t>
            </w:r>
          </w:p>
        </w:tc>
      </w:tr>
      <w:tr w:rsidR="008C7B71" w:rsidRPr="00577402" w14:paraId="0683A2F4" w14:textId="77777777" w:rsidTr="00A62812">
        <w:trPr>
          <w:trHeight w:val="284"/>
        </w:trPr>
        <w:tc>
          <w:tcPr>
            <w:tcW w:w="1113" w:type="pct"/>
            <w:shd w:val="clear" w:color="auto" w:fill="D3D3D3"/>
            <w:tcMar>
              <w:left w:w="57" w:type="dxa"/>
              <w:right w:w="57" w:type="dxa"/>
            </w:tcMar>
            <w:vAlign w:val="center"/>
          </w:tcPr>
          <w:p w14:paraId="12AE4475" w14:textId="77777777" w:rsidR="008C7B71" w:rsidRPr="00577402" w:rsidRDefault="008C7B71" w:rsidP="00341E82">
            <w:pPr>
              <w:spacing w:before="40" w:after="40" w:line="240" w:lineRule="exact"/>
              <w:ind w:firstLineChars="100" w:firstLine="180"/>
              <w:rPr>
                <w:rFonts w:ascii="Times New Roman" w:eastAsia="宋体" w:hAnsi="Times New Roman" w:cs="Times New Roman"/>
                <w:sz w:val="18"/>
                <w:szCs w:val="18"/>
              </w:rPr>
            </w:pPr>
            <w:r w:rsidRPr="00577402">
              <w:rPr>
                <w:rFonts w:ascii="Times New Roman" w:eastAsia="宋体" w:hAnsi="Times New Roman" w:cs="Times New Roman"/>
                <w:sz w:val="18"/>
                <w:szCs w:val="18"/>
              </w:rPr>
              <w:t>1</w:t>
            </w:r>
            <w:r w:rsidRPr="00577402">
              <w:rPr>
                <w:rFonts w:ascii="Times New Roman" w:eastAsia="宋体" w:hAnsi="Times New Roman" w:cs="Times New Roman"/>
                <w:sz w:val="18"/>
                <w:szCs w:val="18"/>
              </w:rPr>
              <w:t>、人民币普通股</w:t>
            </w:r>
          </w:p>
        </w:tc>
        <w:tc>
          <w:tcPr>
            <w:tcW w:w="637" w:type="pct"/>
            <w:tcMar>
              <w:left w:w="57" w:type="dxa"/>
              <w:right w:w="57" w:type="dxa"/>
            </w:tcMar>
            <w:vAlign w:val="center"/>
          </w:tcPr>
          <w:p w14:paraId="4284F1A1"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1,683,561,847</w:t>
            </w:r>
          </w:p>
        </w:tc>
        <w:tc>
          <w:tcPr>
            <w:tcW w:w="389" w:type="pct"/>
            <w:tcMar>
              <w:left w:w="57" w:type="dxa"/>
              <w:right w:w="57" w:type="dxa"/>
            </w:tcMar>
            <w:vAlign w:val="center"/>
          </w:tcPr>
          <w:p w14:paraId="01367F04"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56.50%</w:t>
            </w:r>
          </w:p>
        </w:tc>
        <w:tc>
          <w:tcPr>
            <w:tcW w:w="289" w:type="pct"/>
            <w:tcMar>
              <w:left w:w="57" w:type="dxa"/>
              <w:right w:w="57" w:type="dxa"/>
            </w:tcMar>
            <w:vAlign w:val="center"/>
          </w:tcPr>
          <w:p w14:paraId="22B3618B"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56B1E7F7"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021CC53D"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24C77081"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533" w:type="pct"/>
            <w:tcMar>
              <w:left w:w="57" w:type="dxa"/>
              <w:right w:w="57" w:type="dxa"/>
            </w:tcMar>
            <w:vAlign w:val="center"/>
          </w:tcPr>
          <w:p w14:paraId="1233D950"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633" w:type="pct"/>
            <w:tcMar>
              <w:left w:w="57" w:type="dxa"/>
              <w:right w:w="57" w:type="dxa"/>
            </w:tcMar>
            <w:vAlign w:val="center"/>
          </w:tcPr>
          <w:p w14:paraId="6A249160"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1,685,544,097</w:t>
            </w:r>
          </w:p>
        </w:tc>
        <w:tc>
          <w:tcPr>
            <w:tcW w:w="389" w:type="pct"/>
            <w:tcMar>
              <w:left w:w="57" w:type="dxa"/>
              <w:right w:w="57" w:type="dxa"/>
            </w:tcMar>
            <w:vAlign w:val="center"/>
          </w:tcPr>
          <w:p w14:paraId="17E9FC60" w14:textId="77777777" w:rsidR="008C7B71" w:rsidRPr="00577402"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56.57%</w:t>
            </w:r>
          </w:p>
        </w:tc>
      </w:tr>
      <w:tr w:rsidR="008C7B71" w:rsidRPr="00577402" w14:paraId="5806A5CC" w14:textId="77777777" w:rsidTr="00A62812">
        <w:trPr>
          <w:trHeight w:val="284"/>
        </w:trPr>
        <w:tc>
          <w:tcPr>
            <w:tcW w:w="1113" w:type="pct"/>
            <w:shd w:val="clear" w:color="auto" w:fill="D3D3D3"/>
            <w:tcMar>
              <w:left w:w="57" w:type="dxa"/>
              <w:right w:w="57" w:type="dxa"/>
            </w:tcMar>
            <w:vAlign w:val="center"/>
          </w:tcPr>
          <w:p w14:paraId="030F2756" w14:textId="77777777" w:rsidR="008C7B71" w:rsidRPr="00577402" w:rsidRDefault="008C7B71" w:rsidP="00341E82">
            <w:pPr>
              <w:spacing w:before="40" w:after="40" w:line="240" w:lineRule="exact"/>
              <w:ind w:firstLineChars="100" w:firstLine="180"/>
              <w:rPr>
                <w:rFonts w:ascii="Times New Roman" w:eastAsia="宋体" w:hAnsi="Times New Roman" w:cs="Times New Roman"/>
                <w:sz w:val="18"/>
                <w:szCs w:val="18"/>
              </w:rPr>
            </w:pPr>
            <w:r w:rsidRPr="00577402">
              <w:rPr>
                <w:rFonts w:ascii="Times New Roman" w:eastAsia="宋体" w:hAnsi="Times New Roman" w:cs="Times New Roman"/>
                <w:sz w:val="18"/>
                <w:szCs w:val="18"/>
              </w:rPr>
              <w:t>2</w:t>
            </w:r>
            <w:r w:rsidRPr="00577402">
              <w:rPr>
                <w:rFonts w:ascii="Times New Roman" w:eastAsia="宋体" w:hAnsi="Times New Roman" w:cs="Times New Roman"/>
                <w:sz w:val="18"/>
                <w:szCs w:val="18"/>
              </w:rPr>
              <w:t>、境内上市的外资股</w:t>
            </w:r>
          </w:p>
        </w:tc>
        <w:tc>
          <w:tcPr>
            <w:tcW w:w="637" w:type="pct"/>
            <w:tcMar>
              <w:left w:w="57" w:type="dxa"/>
              <w:right w:w="57" w:type="dxa"/>
            </w:tcMar>
            <w:vAlign w:val="center"/>
          </w:tcPr>
          <w:p w14:paraId="7764C6A9" w14:textId="77777777" w:rsidR="008C7B71" w:rsidRPr="00577402" w:rsidRDefault="008C7B71" w:rsidP="00341E82">
            <w:pPr>
              <w:jc w:val="right"/>
              <w:rPr>
                <w:rFonts w:ascii="Times New Roman" w:hAnsi="Times New Roman" w:cs="Times New Roman"/>
                <w:sz w:val="18"/>
                <w:szCs w:val="18"/>
              </w:rPr>
            </w:pPr>
            <w:r w:rsidRPr="00577402">
              <w:rPr>
                <w:rFonts w:ascii="Times New Roman" w:hAnsi="Times New Roman" w:cs="Times New Roman"/>
                <w:sz w:val="18"/>
                <w:szCs w:val="18"/>
              </w:rPr>
              <w:t>706,385,266</w:t>
            </w:r>
          </w:p>
        </w:tc>
        <w:tc>
          <w:tcPr>
            <w:tcW w:w="389" w:type="pct"/>
            <w:tcMar>
              <w:left w:w="57" w:type="dxa"/>
              <w:right w:w="57" w:type="dxa"/>
            </w:tcMar>
            <w:vAlign w:val="center"/>
          </w:tcPr>
          <w:p w14:paraId="702638FB"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23.71%</w:t>
            </w:r>
          </w:p>
        </w:tc>
        <w:tc>
          <w:tcPr>
            <w:tcW w:w="289" w:type="pct"/>
            <w:tcMar>
              <w:left w:w="57" w:type="dxa"/>
              <w:right w:w="57" w:type="dxa"/>
            </w:tcMar>
            <w:vAlign w:val="center"/>
          </w:tcPr>
          <w:p w14:paraId="0564E20F"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0A410A15"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7C2C76AE"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50D1F41C"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33" w:type="pct"/>
            <w:tcMar>
              <w:left w:w="57" w:type="dxa"/>
              <w:right w:w="57" w:type="dxa"/>
            </w:tcMar>
            <w:vAlign w:val="center"/>
          </w:tcPr>
          <w:p w14:paraId="218EBC9A"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633" w:type="pct"/>
            <w:tcMar>
              <w:left w:w="57" w:type="dxa"/>
              <w:right w:w="57" w:type="dxa"/>
            </w:tcMar>
            <w:vAlign w:val="center"/>
          </w:tcPr>
          <w:p w14:paraId="7BE61F08" w14:textId="77777777" w:rsidR="008C7B71" w:rsidRPr="00577402" w:rsidRDefault="008C7B71" w:rsidP="00341E82">
            <w:pPr>
              <w:jc w:val="right"/>
              <w:rPr>
                <w:rFonts w:ascii="Times New Roman" w:hAnsi="Times New Roman" w:cs="Times New Roman"/>
                <w:sz w:val="18"/>
                <w:szCs w:val="18"/>
              </w:rPr>
            </w:pPr>
            <w:r w:rsidRPr="00577402">
              <w:rPr>
                <w:rFonts w:ascii="Times New Roman" w:hAnsi="Times New Roman" w:cs="Times New Roman"/>
                <w:sz w:val="18"/>
                <w:szCs w:val="18"/>
              </w:rPr>
              <w:t>706,385,266</w:t>
            </w:r>
          </w:p>
        </w:tc>
        <w:tc>
          <w:tcPr>
            <w:tcW w:w="389" w:type="pct"/>
            <w:tcMar>
              <w:left w:w="57" w:type="dxa"/>
              <w:right w:w="57" w:type="dxa"/>
            </w:tcMar>
            <w:vAlign w:val="center"/>
          </w:tcPr>
          <w:p w14:paraId="464173DC"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23.71%</w:t>
            </w:r>
          </w:p>
        </w:tc>
      </w:tr>
      <w:tr w:rsidR="008C7B71" w:rsidRPr="00577402" w14:paraId="211A23DA" w14:textId="77777777" w:rsidTr="00A62812">
        <w:trPr>
          <w:trHeight w:val="284"/>
        </w:trPr>
        <w:tc>
          <w:tcPr>
            <w:tcW w:w="1113" w:type="pct"/>
            <w:shd w:val="clear" w:color="auto" w:fill="D3D3D3"/>
            <w:tcMar>
              <w:left w:w="57" w:type="dxa"/>
              <w:right w:w="57" w:type="dxa"/>
            </w:tcMar>
            <w:vAlign w:val="center"/>
          </w:tcPr>
          <w:p w14:paraId="12136C03" w14:textId="77777777" w:rsidR="008C7B71" w:rsidRPr="00577402" w:rsidRDefault="008C7B71" w:rsidP="00341E82">
            <w:pPr>
              <w:spacing w:before="40" w:after="40" w:line="240" w:lineRule="exact"/>
              <w:ind w:firstLineChars="100" w:firstLine="180"/>
              <w:rPr>
                <w:rFonts w:ascii="Times New Roman" w:eastAsia="宋体" w:hAnsi="Times New Roman" w:cs="Times New Roman"/>
                <w:sz w:val="18"/>
                <w:szCs w:val="18"/>
              </w:rPr>
            </w:pPr>
            <w:r w:rsidRPr="00577402">
              <w:rPr>
                <w:rFonts w:ascii="Times New Roman" w:eastAsia="宋体" w:hAnsi="Times New Roman" w:cs="Times New Roman"/>
                <w:sz w:val="18"/>
                <w:szCs w:val="18"/>
              </w:rPr>
              <w:t>3</w:t>
            </w:r>
            <w:r w:rsidRPr="00577402">
              <w:rPr>
                <w:rFonts w:ascii="Times New Roman" w:eastAsia="宋体" w:hAnsi="Times New Roman" w:cs="Times New Roman"/>
                <w:sz w:val="18"/>
                <w:szCs w:val="18"/>
              </w:rPr>
              <w:t>、境外上市的外资股</w:t>
            </w:r>
          </w:p>
        </w:tc>
        <w:tc>
          <w:tcPr>
            <w:tcW w:w="637" w:type="pct"/>
            <w:tcMar>
              <w:left w:w="57" w:type="dxa"/>
              <w:right w:w="57" w:type="dxa"/>
            </w:tcMar>
            <w:vAlign w:val="center"/>
          </w:tcPr>
          <w:p w14:paraId="0E236DF5" w14:textId="77777777" w:rsidR="008C7B71" w:rsidRPr="00577402" w:rsidRDefault="008C7B71" w:rsidP="00341E82">
            <w:pPr>
              <w:jc w:val="right"/>
              <w:rPr>
                <w:rFonts w:ascii="Times New Roman" w:hAnsi="Times New Roman" w:cs="Times New Roman"/>
                <w:sz w:val="18"/>
                <w:szCs w:val="18"/>
              </w:rPr>
            </w:pPr>
            <w:r w:rsidRPr="00577402">
              <w:rPr>
                <w:rFonts w:ascii="Times New Roman" w:hAnsi="Times New Roman" w:cs="Times New Roman"/>
                <w:sz w:val="18"/>
                <w:szCs w:val="18"/>
              </w:rPr>
              <w:t>528,305,250</w:t>
            </w:r>
          </w:p>
        </w:tc>
        <w:tc>
          <w:tcPr>
            <w:tcW w:w="389" w:type="pct"/>
            <w:tcMar>
              <w:left w:w="57" w:type="dxa"/>
              <w:right w:w="57" w:type="dxa"/>
            </w:tcMar>
            <w:vAlign w:val="center"/>
          </w:tcPr>
          <w:p w14:paraId="003E12B2"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17.73%</w:t>
            </w:r>
          </w:p>
        </w:tc>
        <w:tc>
          <w:tcPr>
            <w:tcW w:w="289" w:type="pct"/>
            <w:tcMar>
              <w:left w:w="57" w:type="dxa"/>
              <w:right w:w="57" w:type="dxa"/>
            </w:tcMar>
            <w:vAlign w:val="center"/>
          </w:tcPr>
          <w:p w14:paraId="685FDD1A"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40B20F41"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0A000C8E"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3EEE5231"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533" w:type="pct"/>
            <w:tcMar>
              <w:left w:w="57" w:type="dxa"/>
              <w:right w:w="57" w:type="dxa"/>
            </w:tcMar>
            <w:vAlign w:val="center"/>
          </w:tcPr>
          <w:p w14:paraId="57D3FAE4" w14:textId="77777777" w:rsidR="008C7B71" w:rsidRPr="00577402" w:rsidRDefault="008C7B71" w:rsidP="00341E82">
            <w:pPr>
              <w:spacing w:line="240" w:lineRule="exact"/>
              <w:jc w:val="right"/>
              <w:rPr>
                <w:rFonts w:ascii="Times New Roman" w:eastAsia="宋体" w:hAnsi="Times New Roman" w:cs="Times New Roman"/>
                <w:sz w:val="18"/>
                <w:szCs w:val="18"/>
              </w:rPr>
            </w:pPr>
          </w:p>
        </w:tc>
        <w:tc>
          <w:tcPr>
            <w:tcW w:w="633" w:type="pct"/>
            <w:tcMar>
              <w:left w:w="57" w:type="dxa"/>
              <w:right w:w="57" w:type="dxa"/>
            </w:tcMar>
            <w:vAlign w:val="center"/>
          </w:tcPr>
          <w:p w14:paraId="7A4CD58A" w14:textId="77777777" w:rsidR="008C7B71" w:rsidRPr="00577402" w:rsidRDefault="008C7B71" w:rsidP="00341E82">
            <w:pPr>
              <w:jc w:val="right"/>
              <w:rPr>
                <w:rFonts w:ascii="Times New Roman" w:hAnsi="Times New Roman" w:cs="Times New Roman"/>
                <w:sz w:val="18"/>
                <w:szCs w:val="18"/>
              </w:rPr>
            </w:pPr>
            <w:r w:rsidRPr="00577402">
              <w:rPr>
                <w:rFonts w:ascii="Times New Roman" w:hAnsi="Times New Roman" w:cs="Times New Roman"/>
                <w:sz w:val="18"/>
                <w:szCs w:val="18"/>
              </w:rPr>
              <w:t>528,305,250</w:t>
            </w:r>
          </w:p>
        </w:tc>
        <w:tc>
          <w:tcPr>
            <w:tcW w:w="389" w:type="pct"/>
            <w:tcMar>
              <w:left w:w="57" w:type="dxa"/>
              <w:right w:w="57" w:type="dxa"/>
            </w:tcMar>
            <w:vAlign w:val="center"/>
          </w:tcPr>
          <w:p w14:paraId="70A911BB"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17.73%</w:t>
            </w:r>
          </w:p>
        </w:tc>
      </w:tr>
      <w:tr w:rsidR="008C7B71" w:rsidRPr="001D55BB" w14:paraId="2FE9F5FA" w14:textId="77777777" w:rsidTr="00A62812">
        <w:trPr>
          <w:trHeight w:val="284"/>
        </w:trPr>
        <w:tc>
          <w:tcPr>
            <w:tcW w:w="1113" w:type="pct"/>
            <w:shd w:val="clear" w:color="auto" w:fill="D3D3D3"/>
            <w:tcMar>
              <w:left w:w="57" w:type="dxa"/>
              <w:right w:w="57" w:type="dxa"/>
            </w:tcMar>
            <w:vAlign w:val="center"/>
          </w:tcPr>
          <w:p w14:paraId="02DE31D9" w14:textId="77777777" w:rsidR="008C7B71" w:rsidRPr="00577402" w:rsidRDefault="008C7B71" w:rsidP="00341E82">
            <w:pPr>
              <w:spacing w:before="40" w:after="40" w:line="240" w:lineRule="exact"/>
              <w:rPr>
                <w:rFonts w:ascii="Times New Roman" w:eastAsia="宋体" w:hAnsi="Times New Roman" w:cs="Times New Roman"/>
                <w:sz w:val="18"/>
                <w:szCs w:val="18"/>
              </w:rPr>
            </w:pPr>
            <w:r w:rsidRPr="00577402">
              <w:rPr>
                <w:rFonts w:ascii="Times New Roman" w:eastAsia="宋体" w:hAnsi="Times New Roman" w:cs="Times New Roman"/>
                <w:sz w:val="18"/>
                <w:szCs w:val="18"/>
              </w:rPr>
              <w:t>三、股份总数</w:t>
            </w:r>
          </w:p>
        </w:tc>
        <w:tc>
          <w:tcPr>
            <w:tcW w:w="637" w:type="pct"/>
            <w:tcMar>
              <w:left w:w="57" w:type="dxa"/>
              <w:right w:w="57" w:type="dxa"/>
            </w:tcMar>
            <w:vAlign w:val="center"/>
          </w:tcPr>
          <w:p w14:paraId="212B0888"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2,979,742,200</w:t>
            </w:r>
          </w:p>
        </w:tc>
        <w:tc>
          <w:tcPr>
            <w:tcW w:w="389" w:type="pct"/>
            <w:tcMar>
              <w:left w:w="57" w:type="dxa"/>
              <w:right w:w="57" w:type="dxa"/>
            </w:tcMar>
            <w:vAlign w:val="center"/>
          </w:tcPr>
          <w:p w14:paraId="0AF313D1"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100.00%</w:t>
            </w:r>
          </w:p>
        </w:tc>
        <w:tc>
          <w:tcPr>
            <w:tcW w:w="289" w:type="pct"/>
            <w:tcMar>
              <w:left w:w="57" w:type="dxa"/>
              <w:right w:w="57" w:type="dxa"/>
            </w:tcMar>
            <w:vAlign w:val="center"/>
          </w:tcPr>
          <w:p w14:paraId="2A4BEB34" w14:textId="77777777" w:rsidR="008C7B71" w:rsidRPr="001D55BB" w:rsidRDefault="008C7B71" w:rsidP="00341E82">
            <w:pPr>
              <w:spacing w:line="240" w:lineRule="exact"/>
              <w:jc w:val="right"/>
              <w:rPr>
                <w:rFonts w:ascii="Times New Roman" w:eastAsia="宋体" w:hAnsi="Times New Roman" w:cs="Times New Roman"/>
                <w:sz w:val="18"/>
                <w:szCs w:val="18"/>
              </w:rPr>
            </w:pPr>
          </w:p>
        </w:tc>
        <w:tc>
          <w:tcPr>
            <w:tcW w:w="151" w:type="pct"/>
            <w:tcMar>
              <w:left w:w="57" w:type="dxa"/>
              <w:right w:w="57" w:type="dxa"/>
            </w:tcMar>
            <w:vAlign w:val="center"/>
          </w:tcPr>
          <w:p w14:paraId="3D8AFF29" w14:textId="77777777" w:rsidR="008C7B71" w:rsidRPr="001D55BB" w:rsidRDefault="008C7B71" w:rsidP="00341E82">
            <w:pPr>
              <w:spacing w:line="240" w:lineRule="exact"/>
              <w:jc w:val="right"/>
              <w:rPr>
                <w:rFonts w:ascii="Times New Roman" w:eastAsia="宋体" w:hAnsi="Times New Roman" w:cs="Times New Roman"/>
                <w:sz w:val="18"/>
                <w:szCs w:val="18"/>
              </w:rPr>
            </w:pPr>
          </w:p>
        </w:tc>
        <w:tc>
          <w:tcPr>
            <w:tcW w:w="357" w:type="pct"/>
            <w:tcMar>
              <w:left w:w="57" w:type="dxa"/>
              <w:right w:w="57" w:type="dxa"/>
            </w:tcMar>
            <w:vAlign w:val="center"/>
          </w:tcPr>
          <w:p w14:paraId="186B967F" w14:textId="77777777" w:rsidR="008C7B71" w:rsidRPr="001D55BB" w:rsidRDefault="008C7B71" w:rsidP="00341E82">
            <w:pPr>
              <w:spacing w:line="240" w:lineRule="exact"/>
              <w:jc w:val="right"/>
              <w:rPr>
                <w:rFonts w:ascii="Times New Roman" w:eastAsia="宋体" w:hAnsi="Times New Roman" w:cs="Times New Roman"/>
                <w:sz w:val="18"/>
                <w:szCs w:val="18"/>
              </w:rPr>
            </w:pPr>
          </w:p>
        </w:tc>
        <w:tc>
          <w:tcPr>
            <w:tcW w:w="509" w:type="pct"/>
            <w:tcMar>
              <w:left w:w="57" w:type="dxa"/>
              <w:right w:w="57" w:type="dxa"/>
            </w:tcMar>
            <w:vAlign w:val="center"/>
          </w:tcPr>
          <w:p w14:paraId="72794E5D" w14:textId="77777777" w:rsidR="008C7B71" w:rsidRPr="001D55BB" w:rsidRDefault="008C7B71" w:rsidP="00341E82">
            <w:pPr>
              <w:spacing w:line="240" w:lineRule="exact"/>
              <w:jc w:val="right"/>
              <w:rPr>
                <w:rFonts w:ascii="Times New Roman" w:eastAsia="宋体" w:hAnsi="Times New Roman" w:cs="Times New Roman"/>
                <w:sz w:val="18"/>
                <w:szCs w:val="18"/>
              </w:rPr>
            </w:pPr>
          </w:p>
        </w:tc>
        <w:tc>
          <w:tcPr>
            <w:tcW w:w="533" w:type="pct"/>
            <w:tcMar>
              <w:left w:w="57" w:type="dxa"/>
              <w:right w:w="57" w:type="dxa"/>
            </w:tcMar>
            <w:vAlign w:val="center"/>
          </w:tcPr>
          <w:p w14:paraId="32C049E3" w14:textId="77777777" w:rsidR="008C7B71" w:rsidRPr="001D55BB" w:rsidRDefault="008C7B71" w:rsidP="00341E82">
            <w:pPr>
              <w:spacing w:line="240" w:lineRule="exact"/>
              <w:jc w:val="right"/>
              <w:rPr>
                <w:rFonts w:ascii="Times New Roman" w:eastAsia="宋体" w:hAnsi="Times New Roman" w:cs="Times New Roman"/>
                <w:sz w:val="18"/>
                <w:szCs w:val="18"/>
              </w:rPr>
            </w:pPr>
          </w:p>
        </w:tc>
        <w:tc>
          <w:tcPr>
            <w:tcW w:w="633" w:type="pct"/>
            <w:tcMar>
              <w:left w:w="57" w:type="dxa"/>
              <w:right w:w="57" w:type="dxa"/>
            </w:tcMar>
            <w:vAlign w:val="center"/>
          </w:tcPr>
          <w:p w14:paraId="15DF45EF" w14:textId="77777777" w:rsidR="008C7B71" w:rsidRPr="00577402" w:rsidRDefault="008C7B71" w:rsidP="00341E82">
            <w:pPr>
              <w:spacing w:line="240" w:lineRule="exact"/>
              <w:jc w:val="right"/>
              <w:rPr>
                <w:rFonts w:ascii="Times New Roman" w:hAnsi="Times New Roman" w:cs="Times New Roman"/>
                <w:sz w:val="18"/>
                <w:szCs w:val="18"/>
              </w:rPr>
            </w:pPr>
            <w:r w:rsidRPr="00577402">
              <w:rPr>
                <w:rFonts w:ascii="Times New Roman" w:hAnsi="Times New Roman" w:cs="Times New Roman"/>
                <w:sz w:val="18"/>
                <w:szCs w:val="18"/>
              </w:rPr>
              <w:t>2,979,742,200</w:t>
            </w:r>
          </w:p>
        </w:tc>
        <w:tc>
          <w:tcPr>
            <w:tcW w:w="389" w:type="pct"/>
            <w:tcMar>
              <w:left w:w="57" w:type="dxa"/>
              <w:right w:w="57" w:type="dxa"/>
            </w:tcMar>
            <w:vAlign w:val="center"/>
          </w:tcPr>
          <w:p w14:paraId="318AABB4"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100.00%</w:t>
            </w:r>
          </w:p>
        </w:tc>
      </w:tr>
    </w:tbl>
    <w:p w14:paraId="3D8E4CA4"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股份变动的原因</w:t>
      </w:r>
    </w:p>
    <w:p w14:paraId="171EFABC"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577402">
        <w:rPr>
          <w:rFonts w:asciiTheme="minorEastAsia" w:hAnsiTheme="minorEastAsia" w:cs="Times New Roman"/>
          <w:sz w:val="18"/>
          <w:szCs w:val="18"/>
        </w:rPr>
        <w:t>□</w:t>
      </w:r>
      <w:r w:rsidRPr="001D55BB">
        <w:rPr>
          <w:rFonts w:ascii="Times New Roman" w:hAnsi="Times New Roman" w:cs="Times New Roman"/>
          <w:sz w:val="18"/>
          <w:szCs w:val="18"/>
        </w:rPr>
        <w:t>不适用</w:t>
      </w:r>
    </w:p>
    <w:p w14:paraId="1A85B8E5" w14:textId="77777777" w:rsidR="008C7B71" w:rsidRPr="001D55BB" w:rsidRDefault="008C7B71" w:rsidP="008C7B71">
      <w:pPr>
        <w:spacing w:before="40" w:after="40"/>
        <w:ind w:firstLineChars="200" w:firstLine="360"/>
        <w:jc w:val="both"/>
        <w:rPr>
          <w:rFonts w:ascii="Times New Roman" w:eastAsia="宋体" w:hAnsi="Times New Roman" w:cs="Times New Roman"/>
          <w:sz w:val="18"/>
          <w:szCs w:val="18"/>
        </w:rPr>
      </w:pPr>
      <w:r w:rsidRPr="00034CCC">
        <w:rPr>
          <w:rFonts w:ascii="Times New Roman" w:eastAsia="宋体" w:hAnsi="Times New Roman" w:cs="Times New Roman" w:hint="eastAsia"/>
          <w:sz w:val="18"/>
          <w:szCs w:val="18"/>
        </w:rPr>
        <w:t>中国证券登记结算有限责任公司深圳分公司</w:t>
      </w:r>
      <w:r>
        <w:rPr>
          <w:rFonts w:ascii="Times New Roman" w:eastAsia="宋体" w:hAnsi="Times New Roman" w:cs="Times New Roman" w:hint="eastAsia"/>
          <w:sz w:val="18"/>
          <w:szCs w:val="18"/>
        </w:rPr>
        <w:t>在本年度第一个交易日</w:t>
      </w:r>
      <w:r w:rsidRPr="00034CCC">
        <w:rPr>
          <w:rFonts w:ascii="Times New Roman" w:eastAsia="宋体" w:hAnsi="Times New Roman" w:cs="Times New Roman" w:hint="eastAsia"/>
          <w:sz w:val="18"/>
          <w:szCs w:val="18"/>
        </w:rPr>
        <w:t>以</w:t>
      </w:r>
      <w:r>
        <w:rPr>
          <w:rFonts w:ascii="Times New Roman" w:eastAsia="宋体" w:hAnsi="Times New Roman" w:cs="Times New Roman" w:hint="eastAsia"/>
          <w:sz w:val="18"/>
          <w:szCs w:val="18"/>
        </w:rPr>
        <w:t>公司</w:t>
      </w:r>
      <w:r w:rsidRPr="00034CCC">
        <w:rPr>
          <w:rFonts w:ascii="Times New Roman" w:eastAsia="宋体" w:hAnsi="Times New Roman" w:cs="Times New Roman" w:hint="eastAsia"/>
          <w:sz w:val="18"/>
          <w:szCs w:val="18"/>
        </w:rPr>
        <w:t>董事、监事和高级管理人员</w:t>
      </w:r>
      <w:r>
        <w:rPr>
          <w:rFonts w:ascii="Times New Roman" w:eastAsia="宋体" w:hAnsi="Times New Roman" w:cs="Times New Roman" w:hint="eastAsia"/>
          <w:sz w:val="18"/>
          <w:szCs w:val="18"/>
        </w:rPr>
        <w:t>在上年最后一个交易日登记</w:t>
      </w:r>
      <w:r w:rsidRPr="006F1C3B">
        <w:rPr>
          <w:rFonts w:ascii="Times New Roman" w:eastAsia="宋体" w:hAnsi="Times New Roman" w:cs="Times New Roman" w:hint="eastAsia"/>
          <w:sz w:val="18"/>
          <w:szCs w:val="18"/>
        </w:rPr>
        <w:t>在其名下</w:t>
      </w:r>
      <w:r>
        <w:rPr>
          <w:rFonts w:ascii="Times New Roman" w:eastAsia="宋体" w:hAnsi="Times New Roman" w:cs="Times New Roman" w:hint="eastAsia"/>
          <w:sz w:val="18"/>
          <w:szCs w:val="18"/>
        </w:rPr>
        <w:t>的</w:t>
      </w:r>
      <w:r w:rsidRPr="00034CCC">
        <w:rPr>
          <w:rFonts w:ascii="Times New Roman" w:eastAsia="宋体" w:hAnsi="Times New Roman" w:cs="Times New Roman" w:hint="eastAsia"/>
          <w:sz w:val="18"/>
          <w:szCs w:val="18"/>
        </w:rPr>
        <w:t>本公司股份为基数，</w:t>
      </w:r>
      <w:r>
        <w:rPr>
          <w:rFonts w:ascii="Times New Roman" w:eastAsia="宋体" w:hAnsi="Times New Roman" w:cs="Times New Roman" w:hint="eastAsia"/>
          <w:sz w:val="18"/>
          <w:szCs w:val="18"/>
        </w:rPr>
        <w:t>按</w:t>
      </w:r>
      <w:r w:rsidRPr="006F1C3B">
        <w:rPr>
          <w:rFonts w:ascii="Times New Roman" w:eastAsia="宋体" w:hAnsi="Times New Roman" w:cs="Times New Roman" w:hint="eastAsia"/>
          <w:sz w:val="18"/>
          <w:szCs w:val="18"/>
        </w:rPr>
        <w:t>25%</w:t>
      </w:r>
      <w:r>
        <w:rPr>
          <w:rFonts w:ascii="Times New Roman" w:eastAsia="宋体" w:hAnsi="Times New Roman" w:cs="Times New Roman" w:hint="eastAsia"/>
          <w:sz w:val="18"/>
          <w:szCs w:val="18"/>
        </w:rPr>
        <w:t>重新</w:t>
      </w:r>
      <w:r w:rsidRPr="006F1C3B">
        <w:rPr>
          <w:rFonts w:ascii="Times New Roman" w:eastAsia="宋体" w:hAnsi="Times New Roman" w:cs="Times New Roman" w:hint="eastAsia"/>
          <w:sz w:val="18"/>
          <w:szCs w:val="18"/>
        </w:rPr>
        <w:t>计算公司董事、监事和高级管理人员本年度可转让股份法定额度</w:t>
      </w:r>
      <w:r>
        <w:rPr>
          <w:rFonts w:ascii="Times New Roman" w:eastAsia="宋体" w:hAnsi="Times New Roman" w:cs="Times New Roman" w:hint="eastAsia"/>
          <w:sz w:val="18"/>
          <w:szCs w:val="18"/>
        </w:rPr>
        <w:t>，</w:t>
      </w:r>
      <w:r w:rsidRPr="00034CCC">
        <w:rPr>
          <w:rFonts w:ascii="Times New Roman" w:eastAsia="宋体" w:hAnsi="Times New Roman" w:cs="Times New Roman" w:hint="eastAsia"/>
          <w:sz w:val="18"/>
          <w:szCs w:val="18"/>
        </w:rPr>
        <w:t>导致高管</w:t>
      </w:r>
      <w:proofErr w:type="gramStart"/>
      <w:r w:rsidRPr="00034CCC">
        <w:rPr>
          <w:rFonts w:ascii="Times New Roman" w:eastAsia="宋体" w:hAnsi="Times New Roman" w:cs="Times New Roman" w:hint="eastAsia"/>
          <w:sz w:val="18"/>
          <w:szCs w:val="18"/>
        </w:rPr>
        <w:t>锁定股减少</w:t>
      </w:r>
      <w:proofErr w:type="gramEnd"/>
      <w:r w:rsidRPr="00034CCC">
        <w:rPr>
          <w:rFonts w:ascii="Times New Roman" w:eastAsia="宋体" w:hAnsi="Times New Roman" w:cs="Times New Roman" w:hint="eastAsia"/>
          <w:sz w:val="18"/>
          <w:szCs w:val="18"/>
        </w:rPr>
        <w:t>1,982,250</w:t>
      </w:r>
      <w:r w:rsidRPr="00034CCC">
        <w:rPr>
          <w:rFonts w:ascii="Times New Roman" w:eastAsia="宋体" w:hAnsi="Times New Roman" w:cs="Times New Roman" w:hint="eastAsia"/>
          <w:sz w:val="18"/>
          <w:szCs w:val="18"/>
        </w:rPr>
        <w:t>股人民币普通股。</w:t>
      </w:r>
    </w:p>
    <w:p w14:paraId="1712DE52"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股份变动的批准情况</w:t>
      </w:r>
    </w:p>
    <w:p w14:paraId="49E79AF3"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553027BB"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股份变动的过户情况</w:t>
      </w:r>
    </w:p>
    <w:p w14:paraId="33710767"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1235C56D"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股份回购的实施进展情况</w:t>
      </w:r>
    </w:p>
    <w:p w14:paraId="33E39342"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3C950858"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采用集中竞价方式减持回购股份的实施进展情况</w:t>
      </w:r>
    </w:p>
    <w:p w14:paraId="3C6DE8BE"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5F869385"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股份变动对最近一年和最近一期基本每股收益和稀释每股收益、归属于公司普通股股东的每股净资产等财务指标的影响</w:t>
      </w:r>
    </w:p>
    <w:p w14:paraId="48D62EA1"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5BC7C41B"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公司认为必要或证券监管机构要求披露的其他内容</w:t>
      </w:r>
    </w:p>
    <w:p w14:paraId="19BB360C"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3E1535F6"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83" w:name="_Toc988971"/>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、限售股份变动情况</w:t>
      </w:r>
      <w:bookmarkEnd w:id="83"/>
    </w:p>
    <w:p w14:paraId="4EC402C5"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577402">
        <w:rPr>
          <w:rFonts w:asciiTheme="minorEastAsia" w:hAnsiTheme="minorEastAsia" w:cs="Times New Roman"/>
          <w:sz w:val="18"/>
          <w:szCs w:val="18"/>
        </w:rPr>
        <w:t>□</w:t>
      </w:r>
      <w:r w:rsidRPr="001D55BB">
        <w:rPr>
          <w:rFonts w:ascii="Times New Roman" w:hAnsi="Times New Roman" w:cs="Times New Roman"/>
          <w:sz w:val="18"/>
          <w:szCs w:val="18"/>
        </w:rPr>
        <w:t>不适用</w:t>
      </w:r>
    </w:p>
    <w:p w14:paraId="50AB28B1"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1275"/>
        <w:gridCol w:w="993"/>
        <w:gridCol w:w="851"/>
        <w:gridCol w:w="1276"/>
        <w:gridCol w:w="2693"/>
        <w:gridCol w:w="1584"/>
      </w:tblGrid>
      <w:tr w:rsidR="006631A2" w:rsidRPr="001D55BB" w14:paraId="5E449D96" w14:textId="77777777" w:rsidTr="006631A2">
        <w:trPr>
          <w:trHeight w:val="284"/>
        </w:trPr>
        <w:tc>
          <w:tcPr>
            <w:tcW w:w="527" w:type="pct"/>
            <w:shd w:val="clear" w:color="auto" w:fill="D3D3D3"/>
            <w:vAlign w:val="center"/>
          </w:tcPr>
          <w:p w14:paraId="5144E212"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bookmarkStart w:id="84" w:name="_Toc988972"/>
            <w:r w:rsidRPr="001D55BB">
              <w:rPr>
                <w:rFonts w:ascii="Times New Roman" w:eastAsia="宋体" w:hAnsi="Times New Roman" w:cs="Times New Roman"/>
                <w:sz w:val="18"/>
                <w:szCs w:val="18"/>
              </w:rPr>
              <w:lastRenderedPageBreak/>
              <w:t>股东名称</w:t>
            </w:r>
          </w:p>
        </w:tc>
        <w:tc>
          <w:tcPr>
            <w:tcW w:w="658" w:type="pct"/>
            <w:shd w:val="clear" w:color="auto" w:fill="D3D3D3"/>
            <w:vAlign w:val="center"/>
          </w:tcPr>
          <w:p w14:paraId="5AA1A939"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期初限售股数</w:t>
            </w:r>
          </w:p>
        </w:tc>
        <w:tc>
          <w:tcPr>
            <w:tcW w:w="512" w:type="pct"/>
            <w:shd w:val="clear" w:color="auto" w:fill="D3D3D3"/>
            <w:vAlign w:val="center"/>
          </w:tcPr>
          <w:p w14:paraId="06E5E400"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本期解除限售股数</w:t>
            </w:r>
          </w:p>
        </w:tc>
        <w:tc>
          <w:tcPr>
            <w:tcW w:w="439" w:type="pct"/>
            <w:shd w:val="clear" w:color="auto" w:fill="D3D3D3"/>
            <w:vAlign w:val="center"/>
          </w:tcPr>
          <w:p w14:paraId="3C6883E1"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本期增加限售股数</w:t>
            </w:r>
          </w:p>
        </w:tc>
        <w:tc>
          <w:tcPr>
            <w:tcW w:w="658" w:type="pct"/>
            <w:shd w:val="clear" w:color="auto" w:fill="D3D3D3"/>
            <w:vAlign w:val="center"/>
          </w:tcPr>
          <w:p w14:paraId="10982B34"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期末限售股数</w:t>
            </w:r>
          </w:p>
        </w:tc>
        <w:tc>
          <w:tcPr>
            <w:tcW w:w="1389" w:type="pct"/>
            <w:shd w:val="clear" w:color="auto" w:fill="D3D3D3"/>
            <w:vAlign w:val="center"/>
          </w:tcPr>
          <w:p w14:paraId="38BE22E9"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限售原因</w:t>
            </w:r>
          </w:p>
        </w:tc>
        <w:tc>
          <w:tcPr>
            <w:tcW w:w="817" w:type="pct"/>
            <w:shd w:val="clear" w:color="auto" w:fill="D3D3D3"/>
            <w:vAlign w:val="center"/>
          </w:tcPr>
          <w:p w14:paraId="714E273F"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解除限售日期</w:t>
            </w:r>
          </w:p>
        </w:tc>
      </w:tr>
      <w:tr w:rsidR="006631A2" w:rsidRPr="001D55BB" w14:paraId="487B61A9" w14:textId="77777777" w:rsidTr="006631A2">
        <w:trPr>
          <w:trHeight w:val="284"/>
        </w:trPr>
        <w:tc>
          <w:tcPr>
            <w:tcW w:w="527" w:type="pct"/>
            <w:vAlign w:val="center"/>
          </w:tcPr>
          <w:p w14:paraId="095E6D85" w14:textId="77777777" w:rsidR="008C7B71" w:rsidRPr="001D55BB" w:rsidRDefault="008C7B71" w:rsidP="00341E82">
            <w:pPr>
              <w:spacing w:line="240" w:lineRule="exact"/>
              <w:rPr>
                <w:rFonts w:ascii="Times New Roman" w:eastAsia="宋体" w:hAnsi="Times New Roman" w:cs="Times New Roman"/>
                <w:sz w:val="18"/>
                <w:szCs w:val="18"/>
              </w:rPr>
            </w:pPr>
            <w:r w:rsidRPr="00CF706A">
              <w:rPr>
                <w:rFonts w:ascii="Times New Roman" w:eastAsia="宋体" w:hAnsi="Times New Roman" w:cs="Times New Roman" w:hint="eastAsia"/>
                <w:sz w:val="18"/>
                <w:szCs w:val="18"/>
              </w:rPr>
              <w:t>胡长青</w:t>
            </w:r>
          </w:p>
        </w:tc>
        <w:tc>
          <w:tcPr>
            <w:tcW w:w="658" w:type="pct"/>
            <w:vAlign w:val="center"/>
          </w:tcPr>
          <w:p w14:paraId="069C3B9F"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3,782,143</w:t>
            </w:r>
          </w:p>
        </w:tc>
        <w:tc>
          <w:tcPr>
            <w:tcW w:w="512" w:type="pct"/>
            <w:vAlign w:val="center"/>
          </w:tcPr>
          <w:p w14:paraId="32A7EDFF" w14:textId="77777777" w:rsidR="008C7B71" w:rsidRDefault="008C7B71" w:rsidP="00341E82">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750,000</w:t>
            </w:r>
          </w:p>
        </w:tc>
        <w:tc>
          <w:tcPr>
            <w:tcW w:w="439" w:type="pct"/>
            <w:vAlign w:val="center"/>
          </w:tcPr>
          <w:p w14:paraId="6F62220E"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658" w:type="pct"/>
            <w:vAlign w:val="center"/>
          </w:tcPr>
          <w:p w14:paraId="22C16BCC"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3,032,143</w:t>
            </w:r>
          </w:p>
        </w:tc>
        <w:tc>
          <w:tcPr>
            <w:tcW w:w="1389" w:type="pct"/>
            <w:vAlign w:val="center"/>
          </w:tcPr>
          <w:p w14:paraId="71513C8F" w14:textId="77777777" w:rsidR="008C7B71" w:rsidRPr="00C27E9B" w:rsidRDefault="008C7B71" w:rsidP="00341E82">
            <w:pPr>
              <w:spacing w:line="240" w:lineRule="exact"/>
              <w:jc w:val="both"/>
              <w:rPr>
                <w:rFonts w:ascii="Times New Roman" w:hAnsi="Times New Roman" w:cs="Times New Roman"/>
                <w:sz w:val="18"/>
                <w:szCs w:val="18"/>
              </w:rPr>
            </w:pPr>
            <w:r w:rsidRPr="008B5BD8">
              <w:rPr>
                <w:rFonts w:ascii="Times New Roman" w:hAnsi="Times New Roman" w:cs="Times New Roman"/>
                <w:sz w:val="18"/>
                <w:szCs w:val="18"/>
              </w:rPr>
              <w:t>股票激励限售股</w:t>
            </w:r>
            <w:r>
              <w:rPr>
                <w:rFonts w:ascii="Times New Roman" w:hAnsi="Times New Roman" w:cs="Times New Roman" w:hint="eastAsia"/>
                <w:sz w:val="18"/>
                <w:szCs w:val="18"/>
              </w:rPr>
              <w:t>；</w:t>
            </w:r>
            <w:r w:rsidRPr="008B5BD8">
              <w:rPr>
                <w:rFonts w:ascii="Times New Roman" w:hAnsi="Times New Roman" w:cs="Times New Roman"/>
                <w:sz w:val="18"/>
                <w:szCs w:val="18"/>
              </w:rPr>
              <w:t>董</w:t>
            </w:r>
            <w:proofErr w:type="gramStart"/>
            <w:r w:rsidRPr="008B5BD8">
              <w:rPr>
                <w:rFonts w:ascii="Times New Roman" w:hAnsi="Times New Roman" w:cs="Times New Roman"/>
                <w:sz w:val="18"/>
                <w:szCs w:val="18"/>
              </w:rPr>
              <w:t>监高锁定股</w:t>
            </w:r>
            <w:proofErr w:type="gramEnd"/>
          </w:p>
        </w:tc>
        <w:tc>
          <w:tcPr>
            <w:tcW w:w="817" w:type="pct"/>
            <w:vAlign w:val="center"/>
          </w:tcPr>
          <w:p w14:paraId="548D36C7" w14:textId="77777777" w:rsidR="008C7B71" w:rsidRPr="001D55BB" w:rsidRDefault="008C7B71" w:rsidP="00341E8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2023</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01</w:t>
            </w:r>
            <w:r>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03</w:t>
            </w:r>
            <w:r>
              <w:rPr>
                <w:rFonts w:ascii="Times New Roman" w:eastAsia="宋体" w:hAnsi="Times New Roman" w:cs="Times New Roman" w:hint="eastAsia"/>
                <w:sz w:val="18"/>
                <w:szCs w:val="18"/>
              </w:rPr>
              <w:t>日</w:t>
            </w:r>
          </w:p>
        </w:tc>
      </w:tr>
      <w:tr w:rsidR="006631A2" w:rsidRPr="001D55BB" w14:paraId="2825F53B" w14:textId="77777777" w:rsidTr="006631A2">
        <w:trPr>
          <w:trHeight w:val="284"/>
        </w:trPr>
        <w:tc>
          <w:tcPr>
            <w:tcW w:w="527" w:type="pct"/>
            <w:vAlign w:val="center"/>
          </w:tcPr>
          <w:p w14:paraId="405E636A" w14:textId="77777777" w:rsidR="008C7B71" w:rsidRPr="001D55BB" w:rsidRDefault="008C7B71" w:rsidP="00341E82">
            <w:pPr>
              <w:spacing w:line="240" w:lineRule="exact"/>
              <w:rPr>
                <w:rFonts w:ascii="Times New Roman" w:eastAsia="宋体" w:hAnsi="Times New Roman" w:cs="Times New Roman"/>
                <w:sz w:val="18"/>
                <w:szCs w:val="18"/>
              </w:rPr>
            </w:pPr>
            <w:r w:rsidRPr="00CF706A">
              <w:rPr>
                <w:rFonts w:ascii="Times New Roman" w:eastAsia="宋体" w:hAnsi="Times New Roman" w:cs="Times New Roman" w:hint="eastAsia"/>
                <w:sz w:val="18"/>
                <w:szCs w:val="18"/>
              </w:rPr>
              <w:t>李峰</w:t>
            </w:r>
          </w:p>
        </w:tc>
        <w:tc>
          <w:tcPr>
            <w:tcW w:w="658" w:type="pct"/>
            <w:vAlign w:val="center"/>
          </w:tcPr>
          <w:p w14:paraId="0018BD3E"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2,929,520</w:t>
            </w:r>
          </w:p>
        </w:tc>
        <w:tc>
          <w:tcPr>
            <w:tcW w:w="512" w:type="pct"/>
            <w:vAlign w:val="center"/>
          </w:tcPr>
          <w:p w14:paraId="50209DEF" w14:textId="77777777" w:rsidR="008C7B71" w:rsidRDefault="008C7B71" w:rsidP="00341E82">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450,000</w:t>
            </w:r>
          </w:p>
        </w:tc>
        <w:tc>
          <w:tcPr>
            <w:tcW w:w="439" w:type="pct"/>
            <w:vAlign w:val="center"/>
          </w:tcPr>
          <w:p w14:paraId="0E57AC53"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658" w:type="pct"/>
            <w:vAlign w:val="center"/>
          </w:tcPr>
          <w:p w14:paraId="547AACBD"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2,479,520</w:t>
            </w:r>
          </w:p>
        </w:tc>
        <w:tc>
          <w:tcPr>
            <w:tcW w:w="1389" w:type="pct"/>
            <w:vAlign w:val="center"/>
          </w:tcPr>
          <w:p w14:paraId="0141BE88" w14:textId="77777777" w:rsidR="008C7B71" w:rsidRPr="00C27E9B" w:rsidRDefault="008C7B71" w:rsidP="00341E82">
            <w:pPr>
              <w:spacing w:line="240" w:lineRule="exact"/>
              <w:jc w:val="both"/>
              <w:rPr>
                <w:rFonts w:ascii="Times New Roman" w:hAnsi="Times New Roman" w:cs="Times New Roman"/>
                <w:sz w:val="18"/>
                <w:szCs w:val="18"/>
              </w:rPr>
            </w:pPr>
            <w:r w:rsidRPr="008B5BD8">
              <w:rPr>
                <w:rFonts w:ascii="Times New Roman" w:hAnsi="Times New Roman" w:cs="Times New Roman"/>
                <w:sz w:val="18"/>
                <w:szCs w:val="18"/>
              </w:rPr>
              <w:t>股票激励限售股</w:t>
            </w:r>
            <w:r>
              <w:rPr>
                <w:rFonts w:ascii="Times New Roman" w:hAnsi="Times New Roman" w:cs="Times New Roman" w:hint="eastAsia"/>
                <w:sz w:val="18"/>
                <w:szCs w:val="18"/>
              </w:rPr>
              <w:t>；</w:t>
            </w:r>
            <w:r w:rsidRPr="008B5BD8">
              <w:rPr>
                <w:rFonts w:ascii="Times New Roman" w:hAnsi="Times New Roman" w:cs="Times New Roman"/>
                <w:sz w:val="18"/>
                <w:szCs w:val="18"/>
              </w:rPr>
              <w:t>董</w:t>
            </w:r>
            <w:proofErr w:type="gramStart"/>
            <w:r w:rsidRPr="008B5BD8">
              <w:rPr>
                <w:rFonts w:ascii="Times New Roman" w:hAnsi="Times New Roman" w:cs="Times New Roman"/>
                <w:sz w:val="18"/>
                <w:szCs w:val="18"/>
              </w:rPr>
              <w:t>监高锁定股</w:t>
            </w:r>
            <w:proofErr w:type="gramEnd"/>
          </w:p>
        </w:tc>
        <w:tc>
          <w:tcPr>
            <w:tcW w:w="817" w:type="pct"/>
            <w:vAlign w:val="center"/>
          </w:tcPr>
          <w:p w14:paraId="52372226" w14:textId="77777777" w:rsidR="008C7B71" w:rsidRDefault="008C7B71" w:rsidP="00341E82">
            <w:pPr>
              <w:jc w:val="both"/>
            </w:pPr>
            <w:r w:rsidRPr="00373F45">
              <w:rPr>
                <w:rFonts w:ascii="Times New Roman" w:eastAsia="宋体" w:hAnsi="Times New Roman" w:cs="Times New Roman" w:hint="eastAsia"/>
                <w:sz w:val="18"/>
                <w:szCs w:val="18"/>
              </w:rPr>
              <w:t>2023</w:t>
            </w:r>
            <w:r w:rsidRPr="00373F45">
              <w:rPr>
                <w:rFonts w:ascii="Times New Roman" w:eastAsia="宋体" w:hAnsi="Times New Roman" w:cs="Times New Roman" w:hint="eastAsia"/>
                <w:sz w:val="18"/>
                <w:szCs w:val="18"/>
              </w:rPr>
              <w:t>年</w:t>
            </w:r>
            <w:r w:rsidRPr="00373F45">
              <w:rPr>
                <w:rFonts w:ascii="Times New Roman" w:eastAsia="宋体" w:hAnsi="Times New Roman" w:cs="Times New Roman" w:hint="eastAsia"/>
                <w:sz w:val="18"/>
                <w:szCs w:val="18"/>
              </w:rPr>
              <w:t>01</w:t>
            </w:r>
            <w:r w:rsidRPr="00373F45">
              <w:rPr>
                <w:rFonts w:ascii="Times New Roman" w:eastAsia="宋体" w:hAnsi="Times New Roman" w:cs="Times New Roman" w:hint="eastAsia"/>
                <w:sz w:val="18"/>
                <w:szCs w:val="18"/>
              </w:rPr>
              <w:t>月</w:t>
            </w:r>
            <w:r w:rsidRPr="00373F45">
              <w:rPr>
                <w:rFonts w:ascii="Times New Roman" w:eastAsia="宋体" w:hAnsi="Times New Roman" w:cs="Times New Roman" w:hint="eastAsia"/>
                <w:sz w:val="18"/>
                <w:szCs w:val="18"/>
              </w:rPr>
              <w:t>03</w:t>
            </w:r>
            <w:r w:rsidRPr="00373F45">
              <w:rPr>
                <w:rFonts w:ascii="Times New Roman" w:eastAsia="宋体" w:hAnsi="Times New Roman" w:cs="Times New Roman" w:hint="eastAsia"/>
                <w:sz w:val="18"/>
                <w:szCs w:val="18"/>
              </w:rPr>
              <w:t>日</w:t>
            </w:r>
          </w:p>
        </w:tc>
      </w:tr>
      <w:tr w:rsidR="006631A2" w:rsidRPr="001D55BB" w14:paraId="1BCEDB6C" w14:textId="77777777" w:rsidTr="006631A2">
        <w:trPr>
          <w:trHeight w:val="284"/>
        </w:trPr>
        <w:tc>
          <w:tcPr>
            <w:tcW w:w="527" w:type="pct"/>
            <w:vAlign w:val="center"/>
          </w:tcPr>
          <w:p w14:paraId="533DAD2D" w14:textId="77777777" w:rsidR="008C7B71" w:rsidRPr="00CF706A" w:rsidRDefault="008C7B71" w:rsidP="00341E8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李伟先</w:t>
            </w:r>
          </w:p>
        </w:tc>
        <w:tc>
          <w:tcPr>
            <w:tcW w:w="658" w:type="pct"/>
            <w:vAlign w:val="center"/>
          </w:tcPr>
          <w:p w14:paraId="002981E6" w14:textId="77777777" w:rsidR="008C7B71"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1,560,900</w:t>
            </w:r>
          </w:p>
        </w:tc>
        <w:tc>
          <w:tcPr>
            <w:tcW w:w="512" w:type="pct"/>
            <w:vAlign w:val="center"/>
          </w:tcPr>
          <w:p w14:paraId="53691345" w14:textId="77777777" w:rsidR="008C7B71" w:rsidRDefault="008C7B71" w:rsidP="00341E82">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357,300</w:t>
            </w:r>
          </w:p>
        </w:tc>
        <w:tc>
          <w:tcPr>
            <w:tcW w:w="439" w:type="pct"/>
            <w:vAlign w:val="center"/>
          </w:tcPr>
          <w:p w14:paraId="0115192F"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658" w:type="pct"/>
            <w:vAlign w:val="center"/>
          </w:tcPr>
          <w:p w14:paraId="2173DD25" w14:textId="77777777" w:rsidR="008C7B71"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1,203,600</w:t>
            </w:r>
          </w:p>
        </w:tc>
        <w:tc>
          <w:tcPr>
            <w:tcW w:w="1389" w:type="pct"/>
            <w:vAlign w:val="center"/>
          </w:tcPr>
          <w:p w14:paraId="74F78957" w14:textId="77777777" w:rsidR="008C7B71" w:rsidRPr="00C27E9B" w:rsidRDefault="008C7B71" w:rsidP="00341E82">
            <w:pPr>
              <w:spacing w:line="240" w:lineRule="exact"/>
              <w:jc w:val="both"/>
              <w:rPr>
                <w:rFonts w:ascii="Times New Roman" w:hAnsi="Times New Roman" w:cs="Times New Roman"/>
                <w:sz w:val="18"/>
                <w:szCs w:val="18"/>
              </w:rPr>
            </w:pPr>
            <w:r w:rsidRPr="008B5BD8">
              <w:rPr>
                <w:rFonts w:ascii="Times New Roman" w:hAnsi="Times New Roman" w:cs="Times New Roman"/>
                <w:sz w:val="18"/>
                <w:szCs w:val="18"/>
              </w:rPr>
              <w:t>股票激励限售股</w:t>
            </w:r>
            <w:r>
              <w:rPr>
                <w:rFonts w:ascii="Times New Roman" w:hAnsi="Times New Roman" w:cs="Times New Roman" w:hint="eastAsia"/>
                <w:sz w:val="18"/>
                <w:szCs w:val="18"/>
              </w:rPr>
              <w:t>；</w:t>
            </w:r>
            <w:r w:rsidRPr="008B5BD8">
              <w:rPr>
                <w:rFonts w:ascii="Times New Roman" w:hAnsi="Times New Roman" w:cs="Times New Roman"/>
                <w:sz w:val="18"/>
                <w:szCs w:val="18"/>
              </w:rPr>
              <w:t>董</w:t>
            </w:r>
            <w:proofErr w:type="gramStart"/>
            <w:r w:rsidRPr="008B5BD8">
              <w:rPr>
                <w:rFonts w:ascii="Times New Roman" w:hAnsi="Times New Roman" w:cs="Times New Roman"/>
                <w:sz w:val="18"/>
                <w:szCs w:val="18"/>
              </w:rPr>
              <w:t>监高锁定股</w:t>
            </w:r>
            <w:proofErr w:type="gramEnd"/>
          </w:p>
        </w:tc>
        <w:tc>
          <w:tcPr>
            <w:tcW w:w="817" w:type="pct"/>
            <w:vAlign w:val="center"/>
          </w:tcPr>
          <w:p w14:paraId="575CBD16" w14:textId="77777777" w:rsidR="008C7B71" w:rsidRDefault="008C7B71" w:rsidP="00341E82">
            <w:pPr>
              <w:jc w:val="both"/>
            </w:pPr>
            <w:r w:rsidRPr="00373F45">
              <w:rPr>
                <w:rFonts w:ascii="Times New Roman" w:eastAsia="宋体" w:hAnsi="Times New Roman" w:cs="Times New Roman" w:hint="eastAsia"/>
                <w:sz w:val="18"/>
                <w:szCs w:val="18"/>
              </w:rPr>
              <w:t>2023</w:t>
            </w:r>
            <w:r w:rsidRPr="00373F45">
              <w:rPr>
                <w:rFonts w:ascii="Times New Roman" w:eastAsia="宋体" w:hAnsi="Times New Roman" w:cs="Times New Roman" w:hint="eastAsia"/>
                <w:sz w:val="18"/>
                <w:szCs w:val="18"/>
              </w:rPr>
              <w:t>年</w:t>
            </w:r>
            <w:r w:rsidRPr="00373F45">
              <w:rPr>
                <w:rFonts w:ascii="Times New Roman" w:eastAsia="宋体" w:hAnsi="Times New Roman" w:cs="Times New Roman" w:hint="eastAsia"/>
                <w:sz w:val="18"/>
                <w:szCs w:val="18"/>
              </w:rPr>
              <w:t>01</w:t>
            </w:r>
            <w:r w:rsidRPr="00373F45">
              <w:rPr>
                <w:rFonts w:ascii="Times New Roman" w:eastAsia="宋体" w:hAnsi="Times New Roman" w:cs="Times New Roman" w:hint="eastAsia"/>
                <w:sz w:val="18"/>
                <w:szCs w:val="18"/>
              </w:rPr>
              <w:t>月</w:t>
            </w:r>
            <w:r w:rsidRPr="00373F45">
              <w:rPr>
                <w:rFonts w:ascii="Times New Roman" w:eastAsia="宋体" w:hAnsi="Times New Roman" w:cs="Times New Roman" w:hint="eastAsia"/>
                <w:sz w:val="18"/>
                <w:szCs w:val="18"/>
              </w:rPr>
              <w:t>03</w:t>
            </w:r>
            <w:r w:rsidRPr="00373F45">
              <w:rPr>
                <w:rFonts w:ascii="Times New Roman" w:eastAsia="宋体" w:hAnsi="Times New Roman" w:cs="Times New Roman" w:hint="eastAsia"/>
                <w:sz w:val="18"/>
                <w:szCs w:val="18"/>
              </w:rPr>
              <w:t>日</w:t>
            </w:r>
          </w:p>
        </w:tc>
      </w:tr>
      <w:tr w:rsidR="006631A2" w:rsidRPr="001D55BB" w14:paraId="19A25E6B" w14:textId="77777777" w:rsidTr="006631A2">
        <w:trPr>
          <w:trHeight w:val="284"/>
        </w:trPr>
        <w:tc>
          <w:tcPr>
            <w:tcW w:w="527" w:type="pct"/>
            <w:vAlign w:val="center"/>
          </w:tcPr>
          <w:p w14:paraId="69C47D52" w14:textId="77777777" w:rsidR="008C7B71" w:rsidRPr="001D55BB" w:rsidRDefault="008C7B71" w:rsidP="00341E82">
            <w:pPr>
              <w:spacing w:line="240" w:lineRule="exact"/>
              <w:rPr>
                <w:rFonts w:ascii="Times New Roman" w:eastAsia="宋体" w:hAnsi="Times New Roman" w:cs="Times New Roman"/>
                <w:sz w:val="18"/>
                <w:szCs w:val="18"/>
              </w:rPr>
            </w:pPr>
            <w:r w:rsidRPr="00CF706A">
              <w:rPr>
                <w:rFonts w:ascii="Times New Roman" w:eastAsia="宋体" w:hAnsi="Times New Roman" w:cs="Times New Roman" w:hint="eastAsia"/>
                <w:sz w:val="18"/>
                <w:szCs w:val="18"/>
              </w:rPr>
              <w:t>李明堂</w:t>
            </w:r>
          </w:p>
        </w:tc>
        <w:tc>
          <w:tcPr>
            <w:tcW w:w="658" w:type="pct"/>
            <w:vAlign w:val="center"/>
          </w:tcPr>
          <w:p w14:paraId="3208B0BF"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750,000</w:t>
            </w:r>
          </w:p>
        </w:tc>
        <w:tc>
          <w:tcPr>
            <w:tcW w:w="512" w:type="pct"/>
            <w:vAlign w:val="center"/>
          </w:tcPr>
          <w:p w14:paraId="12714FD4" w14:textId="77777777" w:rsidR="008C7B71" w:rsidRDefault="008C7B71" w:rsidP="00341E82">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150,000</w:t>
            </w:r>
          </w:p>
        </w:tc>
        <w:tc>
          <w:tcPr>
            <w:tcW w:w="439" w:type="pct"/>
            <w:vAlign w:val="center"/>
          </w:tcPr>
          <w:p w14:paraId="20103396"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658" w:type="pct"/>
            <w:vAlign w:val="center"/>
          </w:tcPr>
          <w:p w14:paraId="2897C47B"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600,000</w:t>
            </w:r>
          </w:p>
        </w:tc>
        <w:tc>
          <w:tcPr>
            <w:tcW w:w="1389" w:type="pct"/>
            <w:vAlign w:val="center"/>
          </w:tcPr>
          <w:p w14:paraId="615964FE" w14:textId="77777777" w:rsidR="008C7B71" w:rsidRPr="00C27E9B" w:rsidRDefault="008C7B71" w:rsidP="00341E82">
            <w:pPr>
              <w:spacing w:line="240" w:lineRule="exact"/>
              <w:jc w:val="both"/>
              <w:rPr>
                <w:rFonts w:ascii="Times New Roman" w:hAnsi="Times New Roman" w:cs="Times New Roman"/>
                <w:sz w:val="18"/>
                <w:szCs w:val="18"/>
              </w:rPr>
            </w:pPr>
            <w:r w:rsidRPr="008B5BD8">
              <w:rPr>
                <w:rFonts w:ascii="Times New Roman" w:hAnsi="Times New Roman" w:cs="Times New Roman"/>
                <w:sz w:val="18"/>
                <w:szCs w:val="18"/>
              </w:rPr>
              <w:t>股票激励限售股</w:t>
            </w:r>
            <w:r>
              <w:rPr>
                <w:rFonts w:ascii="Times New Roman" w:hAnsi="Times New Roman" w:cs="Times New Roman" w:hint="eastAsia"/>
                <w:sz w:val="18"/>
                <w:szCs w:val="18"/>
              </w:rPr>
              <w:t>；</w:t>
            </w:r>
            <w:r w:rsidRPr="008B5BD8">
              <w:rPr>
                <w:rFonts w:ascii="Times New Roman" w:hAnsi="Times New Roman" w:cs="Times New Roman"/>
                <w:sz w:val="18"/>
                <w:szCs w:val="18"/>
              </w:rPr>
              <w:t>董</w:t>
            </w:r>
            <w:proofErr w:type="gramStart"/>
            <w:r w:rsidRPr="008B5BD8">
              <w:rPr>
                <w:rFonts w:ascii="Times New Roman" w:hAnsi="Times New Roman" w:cs="Times New Roman"/>
                <w:sz w:val="18"/>
                <w:szCs w:val="18"/>
              </w:rPr>
              <w:t>监高锁定股</w:t>
            </w:r>
            <w:proofErr w:type="gramEnd"/>
          </w:p>
        </w:tc>
        <w:tc>
          <w:tcPr>
            <w:tcW w:w="817" w:type="pct"/>
            <w:vAlign w:val="center"/>
          </w:tcPr>
          <w:p w14:paraId="3D845AF6" w14:textId="77777777" w:rsidR="008C7B71" w:rsidRDefault="008C7B71" w:rsidP="00341E82">
            <w:pPr>
              <w:jc w:val="both"/>
            </w:pPr>
            <w:r w:rsidRPr="00373F45">
              <w:rPr>
                <w:rFonts w:ascii="Times New Roman" w:eastAsia="宋体" w:hAnsi="Times New Roman" w:cs="Times New Roman" w:hint="eastAsia"/>
                <w:sz w:val="18"/>
                <w:szCs w:val="18"/>
              </w:rPr>
              <w:t>2023</w:t>
            </w:r>
            <w:r w:rsidRPr="00373F45">
              <w:rPr>
                <w:rFonts w:ascii="Times New Roman" w:eastAsia="宋体" w:hAnsi="Times New Roman" w:cs="Times New Roman" w:hint="eastAsia"/>
                <w:sz w:val="18"/>
                <w:szCs w:val="18"/>
              </w:rPr>
              <w:t>年</w:t>
            </w:r>
            <w:r w:rsidRPr="00373F45">
              <w:rPr>
                <w:rFonts w:ascii="Times New Roman" w:eastAsia="宋体" w:hAnsi="Times New Roman" w:cs="Times New Roman" w:hint="eastAsia"/>
                <w:sz w:val="18"/>
                <w:szCs w:val="18"/>
              </w:rPr>
              <w:t>01</w:t>
            </w:r>
            <w:r w:rsidRPr="00373F45">
              <w:rPr>
                <w:rFonts w:ascii="Times New Roman" w:eastAsia="宋体" w:hAnsi="Times New Roman" w:cs="Times New Roman" w:hint="eastAsia"/>
                <w:sz w:val="18"/>
                <w:szCs w:val="18"/>
              </w:rPr>
              <w:t>月</w:t>
            </w:r>
            <w:r w:rsidRPr="00373F45">
              <w:rPr>
                <w:rFonts w:ascii="Times New Roman" w:eastAsia="宋体" w:hAnsi="Times New Roman" w:cs="Times New Roman" w:hint="eastAsia"/>
                <w:sz w:val="18"/>
                <w:szCs w:val="18"/>
              </w:rPr>
              <w:t>03</w:t>
            </w:r>
            <w:r w:rsidRPr="00373F45">
              <w:rPr>
                <w:rFonts w:ascii="Times New Roman" w:eastAsia="宋体" w:hAnsi="Times New Roman" w:cs="Times New Roman" w:hint="eastAsia"/>
                <w:sz w:val="18"/>
                <w:szCs w:val="18"/>
              </w:rPr>
              <w:t>日</w:t>
            </w:r>
          </w:p>
        </w:tc>
      </w:tr>
      <w:tr w:rsidR="006631A2" w:rsidRPr="001D55BB" w14:paraId="601F63DE" w14:textId="77777777" w:rsidTr="006631A2">
        <w:trPr>
          <w:trHeight w:val="284"/>
        </w:trPr>
        <w:tc>
          <w:tcPr>
            <w:tcW w:w="527" w:type="pct"/>
            <w:vAlign w:val="center"/>
          </w:tcPr>
          <w:p w14:paraId="050CFA8D" w14:textId="77777777" w:rsidR="008C7B71" w:rsidRPr="00CF706A" w:rsidRDefault="008C7B71" w:rsidP="00341E8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李振中</w:t>
            </w:r>
          </w:p>
        </w:tc>
        <w:tc>
          <w:tcPr>
            <w:tcW w:w="658" w:type="pct"/>
            <w:vAlign w:val="center"/>
          </w:tcPr>
          <w:p w14:paraId="5DF4B83B" w14:textId="77777777" w:rsidR="008C7B71"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1,584,750</w:t>
            </w:r>
          </w:p>
        </w:tc>
        <w:tc>
          <w:tcPr>
            <w:tcW w:w="512" w:type="pct"/>
            <w:vAlign w:val="center"/>
          </w:tcPr>
          <w:p w14:paraId="104C9471" w14:textId="77777777" w:rsidR="008C7B71" w:rsidRDefault="008C7B71" w:rsidP="00341E82">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124,950</w:t>
            </w:r>
          </w:p>
        </w:tc>
        <w:tc>
          <w:tcPr>
            <w:tcW w:w="439" w:type="pct"/>
            <w:vAlign w:val="center"/>
          </w:tcPr>
          <w:p w14:paraId="64E760D4"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658" w:type="pct"/>
            <w:vAlign w:val="center"/>
          </w:tcPr>
          <w:p w14:paraId="1B7AA48C" w14:textId="77777777" w:rsidR="008C7B71"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1,459,800</w:t>
            </w:r>
          </w:p>
        </w:tc>
        <w:tc>
          <w:tcPr>
            <w:tcW w:w="1389" w:type="pct"/>
            <w:vAlign w:val="center"/>
          </w:tcPr>
          <w:p w14:paraId="4B07482E" w14:textId="77777777" w:rsidR="008C7B71" w:rsidRPr="00C27E9B" w:rsidRDefault="008C7B71" w:rsidP="00341E82">
            <w:pPr>
              <w:spacing w:line="240" w:lineRule="exact"/>
              <w:jc w:val="both"/>
              <w:rPr>
                <w:rFonts w:ascii="Times New Roman" w:hAnsi="Times New Roman" w:cs="Times New Roman"/>
                <w:sz w:val="18"/>
                <w:szCs w:val="18"/>
              </w:rPr>
            </w:pPr>
            <w:r w:rsidRPr="008B5BD8">
              <w:rPr>
                <w:rFonts w:ascii="Times New Roman" w:hAnsi="Times New Roman" w:cs="Times New Roman"/>
                <w:sz w:val="18"/>
                <w:szCs w:val="18"/>
              </w:rPr>
              <w:t>股票激励限售股</w:t>
            </w:r>
            <w:r>
              <w:rPr>
                <w:rFonts w:ascii="Times New Roman" w:hAnsi="Times New Roman" w:cs="Times New Roman" w:hint="eastAsia"/>
                <w:sz w:val="18"/>
                <w:szCs w:val="18"/>
              </w:rPr>
              <w:t>；</w:t>
            </w:r>
            <w:r w:rsidRPr="008B5BD8">
              <w:rPr>
                <w:rFonts w:ascii="Times New Roman" w:hAnsi="Times New Roman" w:cs="Times New Roman"/>
                <w:sz w:val="18"/>
                <w:szCs w:val="18"/>
              </w:rPr>
              <w:t>董</w:t>
            </w:r>
            <w:proofErr w:type="gramStart"/>
            <w:r w:rsidRPr="008B5BD8">
              <w:rPr>
                <w:rFonts w:ascii="Times New Roman" w:hAnsi="Times New Roman" w:cs="Times New Roman"/>
                <w:sz w:val="18"/>
                <w:szCs w:val="18"/>
              </w:rPr>
              <w:t>监高锁定股</w:t>
            </w:r>
            <w:proofErr w:type="gramEnd"/>
          </w:p>
        </w:tc>
        <w:tc>
          <w:tcPr>
            <w:tcW w:w="817" w:type="pct"/>
            <w:vAlign w:val="center"/>
          </w:tcPr>
          <w:p w14:paraId="7168E4D3" w14:textId="77777777" w:rsidR="008C7B71" w:rsidRDefault="008C7B71" w:rsidP="00341E82">
            <w:pPr>
              <w:jc w:val="both"/>
            </w:pPr>
            <w:r w:rsidRPr="00373F45">
              <w:rPr>
                <w:rFonts w:ascii="Times New Roman" w:eastAsia="宋体" w:hAnsi="Times New Roman" w:cs="Times New Roman" w:hint="eastAsia"/>
                <w:sz w:val="18"/>
                <w:szCs w:val="18"/>
              </w:rPr>
              <w:t>2023</w:t>
            </w:r>
            <w:r w:rsidRPr="00373F45">
              <w:rPr>
                <w:rFonts w:ascii="Times New Roman" w:eastAsia="宋体" w:hAnsi="Times New Roman" w:cs="Times New Roman" w:hint="eastAsia"/>
                <w:sz w:val="18"/>
                <w:szCs w:val="18"/>
              </w:rPr>
              <w:t>年</w:t>
            </w:r>
            <w:r w:rsidRPr="00373F45">
              <w:rPr>
                <w:rFonts w:ascii="Times New Roman" w:eastAsia="宋体" w:hAnsi="Times New Roman" w:cs="Times New Roman" w:hint="eastAsia"/>
                <w:sz w:val="18"/>
                <w:szCs w:val="18"/>
              </w:rPr>
              <w:t>01</w:t>
            </w:r>
            <w:r w:rsidRPr="00373F45">
              <w:rPr>
                <w:rFonts w:ascii="Times New Roman" w:eastAsia="宋体" w:hAnsi="Times New Roman" w:cs="Times New Roman" w:hint="eastAsia"/>
                <w:sz w:val="18"/>
                <w:szCs w:val="18"/>
              </w:rPr>
              <w:t>月</w:t>
            </w:r>
            <w:r w:rsidRPr="00373F45">
              <w:rPr>
                <w:rFonts w:ascii="Times New Roman" w:eastAsia="宋体" w:hAnsi="Times New Roman" w:cs="Times New Roman" w:hint="eastAsia"/>
                <w:sz w:val="18"/>
                <w:szCs w:val="18"/>
              </w:rPr>
              <w:t>03</w:t>
            </w:r>
            <w:r w:rsidRPr="00373F45">
              <w:rPr>
                <w:rFonts w:ascii="Times New Roman" w:eastAsia="宋体" w:hAnsi="Times New Roman" w:cs="Times New Roman" w:hint="eastAsia"/>
                <w:sz w:val="18"/>
                <w:szCs w:val="18"/>
              </w:rPr>
              <w:t>日</w:t>
            </w:r>
          </w:p>
        </w:tc>
      </w:tr>
      <w:tr w:rsidR="006631A2" w:rsidRPr="001D55BB" w14:paraId="2059ED97" w14:textId="77777777" w:rsidTr="006631A2">
        <w:trPr>
          <w:trHeight w:val="284"/>
        </w:trPr>
        <w:tc>
          <w:tcPr>
            <w:tcW w:w="527" w:type="pct"/>
            <w:vAlign w:val="center"/>
          </w:tcPr>
          <w:p w14:paraId="2F47272C" w14:textId="77777777" w:rsidR="008C7B71" w:rsidRPr="00CF706A" w:rsidRDefault="008C7B71" w:rsidP="00341E82">
            <w:pPr>
              <w:spacing w:line="240" w:lineRule="exact"/>
              <w:rPr>
                <w:rFonts w:ascii="Times New Roman" w:eastAsia="宋体" w:hAnsi="Times New Roman" w:cs="Times New Roman"/>
                <w:sz w:val="18"/>
                <w:szCs w:val="18"/>
              </w:rPr>
            </w:pPr>
            <w:r w:rsidRPr="00CF706A">
              <w:rPr>
                <w:rFonts w:ascii="Times New Roman" w:eastAsia="宋体" w:hAnsi="Times New Roman" w:cs="Times New Roman" w:hint="eastAsia"/>
                <w:sz w:val="18"/>
                <w:szCs w:val="18"/>
              </w:rPr>
              <w:t>董连明</w:t>
            </w:r>
          </w:p>
        </w:tc>
        <w:tc>
          <w:tcPr>
            <w:tcW w:w="658" w:type="pct"/>
            <w:vAlign w:val="center"/>
          </w:tcPr>
          <w:p w14:paraId="57B68F8F"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750,000</w:t>
            </w:r>
          </w:p>
        </w:tc>
        <w:tc>
          <w:tcPr>
            <w:tcW w:w="512" w:type="pct"/>
            <w:vAlign w:val="center"/>
          </w:tcPr>
          <w:p w14:paraId="11AE5338" w14:textId="77777777" w:rsidR="008C7B71" w:rsidRDefault="008C7B71" w:rsidP="00341E82">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150,000</w:t>
            </w:r>
          </w:p>
        </w:tc>
        <w:tc>
          <w:tcPr>
            <w:tcW w:w="439" w:type="pct"/>
            <w:vAlign w:val="center"/>
          </w:tcPr>
          <w:p w14:paraId="67BB3EE4"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658" w:type="pct"/>
            <w:vAlign w:val="center"/>
          </w:tcPr>
          <w:p w14:paraId="1568AFD6"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600,000</w:t>
            </w:r>
          </w:p>
        </w:tc>
        <w:tc>
          <w:tcPr>
            <w:tcW w:w="1389" w:type="pct"/>
            <w:vAlign w:val="center"/>
          </w:tcPr>
          <w:p w14:paraId="6C2E53A5" w14:textId="77777777" w:rsidR="008C7B71" w:rsidRPr="00C27E9B" w:rsidRDefault="008C7B71" w:rsidP="00341E82">
            <w:pPr>
              <w:spacing w:line="240" w:lineRule="exact"/>
              <w:jc w:val="both"/>
              <w:rPr>
                <w:rFonts w:ascii="Times New Roman" w:hAnsi="Times New Roman" w:cs="Times New Roman"/>
                <w:sz w:val="18"/>
                <w:szCs w:val="18"/>
              </w:rPr>
            </w:pPr>
            <w:r w:rsidRPr="008B5BD8">
              <w:rPr>
                <w:rFonts w:ascii="Times New Roman" w:hAnsi="Times New Roman" w:cs="Times New Roman"/>
                <w:sz w:val="18"/>
                <w:szCs w:val="18"/>
              </w:rPr>
              <w:t>股票激励限售股</w:t>
            </w:r>
            <w:r>
              <w:rPr>
                <w:rFonts w:ascii="Times New Roman" w:hAnsi="Times New Roman" w:cs="Times New Roman" w:hint="eastAsia"/>
                <w:sz w:val="18"/>
                <w:szCs w:val="18"/>
              </w:rPr>
              <w:t>；</w:t>
            </w:r>
            <w:r w:rsidRPr="008B5BD8">
              <w:rPr>
                <w:rFonts w:ascii="Times New Roman" w:hAnsi="Times New Roman" w:cs="Times New Roman"/>
                <w:sz w:val="18"/>
                <w:szCs w:val="18"/>
              </w:rPr>
              <w:t>董</w:t>
            </w:r>
            <w:proofErr w:type="gramStart"/>
            <w:r w:rsidRPr="008B5BD8">
              <w:rPr>
                <w:rFonts w:ascii="Times New Roman" w:hAnsi="Times New Roman" w:cs="Times New Roman"/>
                <w:sz w:val="18"/>
                <w:szCs w:val="18"/>
              </w:rPr>
              <w:t>监高锁定股</w:t>
            </w:r>
            <w:proofErr w:type="gramEnd"/>
          </w:p>
        </w:tc>
        <w:tc>
          <w:tcPr>
            <w:tcW w:w="817" w:type="pct"/>
            <w:vAlign w:val="center"/>
          </w:tcPr>
          <w:p w14:paraId="484BD5E7" w14:textId="77777777" w:rsidR="008C7B71" w:rsidRDefault="008C7B71" w:rsidP="00341E82">
            <w:pPr>
              <w:jc w:val="both"/>
            </w:pPr>
            <w:r w:rsidRPr="00373F45">
              <w:rPr>
                <w:rFonts w:ascii="Times New Roman" w:eastAsia="宋体" w:hAnsi="Times New Roman" w:cs="Times New Roman" w:hint="eastAsia"/>
                <w:sz w:val="18"/>
                <w:szCs w:val="18"/>
              </w:rPr>
              <w:t>2023</w:t>
            </w:r>
            <w:r w:rsidRPr="00373F45">
              <w:rPr>
                <w:rFonts w:ascii="Times New Roman" w:eastAsia="宋体" w:hAnsi="Times New Roman" w:cs="Times New Roman" w:hint="eastAsia"/>
                <w:sz w:val="18"/>
                <w:szCs w:val="18"/>
              </w:rPr>
              <w:t>年</w:t>
            </w:r>
            <w:r w:rsidRPr="00373F45">
              <w:rPr>
                <w:rFonts w:ascii="Times New Roman" w:eastAsia="宋体" w:hAnsi="Times New Roman" w:cs="Times New Roman" w:hint="eastAsia"/>
                <w:sz w:val="18"/>
                <w:szCs w:val="18"/>
              </w:rPr>
              <w:t>01</w:t>
            </w:r>
            <w:r w:rsidRPr="00373F45">
              <w:rPr>
                <w:rFonts w:ascii="Times New Roman" w:eastAsia="宋体" w:hAnsi="Times New Roman" w:cs="Times New Roman" w:hint="eastAsia"/>
                <w:sz w:val="18"/>
                <w:szCs w:val="18"/>
              </w:rPr>
              <w:t>月</w:t>
            </w:r>
            <w:r w:rsidRPr="00373F45">
              <w:rPr>
                <w:rFonts w:ascii="Times New Roman" w:eastAsia="宋体" w:hAnsi="Times New Roman" w:cs="Times New Roman" w:hint="eastAsia"/>
                <w:sz w:val="18"/>
                <w:szCs w:val="18"/>
              </w:rPr>
              <w:t>03</w:t>
            </w:r>
            <w:r w:rsidRPr="00373F45">
              <w:rPr>
                <w:rFonts w:ascii="Times New Roman" w:eastAsia="宋体" w:hAnsi="Times New Roman" w:cs="Times New Roman" w:hint="eastAsia"/>
                <w:sz w:val="18"/>
                <w:szCs w:val="18"/>
              </w:rPr>
              <w:t>日</w:t>
            </w:r>
          </w:p>
        </w:tc>
      </w:tr>
      <w:tr w:rsidR="006631A2" w:rsidRPr="001D55BB" w14:paraId="670FADEE" w14:textId="77777777" w:rsidTr="006631A2">
        <w:trPr>
          <w:trHeight w:val="284"/>
        </w:trPr>
        <w:tc>
          <w:tcPr>
            <w:tcW w:w="527" w:type="pct"/>
            <w:shd w:val="clear" w:color="auto" w:fill="D3D3D3"/>
            <w:vAlign w:val="center"/>
          </w:tcPr>
          <w:p w14:paraId="34FC7832"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合计</w:t>
            </w:r>
          </w:p>
        </w:tc>
        <w:tc>
          <w:tcPr>
            <w:tcW w:w="658" w:type="pct"/>
            <w:vAlign w:val="center"/>
          </w:tcPr>
          <w:p w14:paraId="549BF4CC"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11,357,313</w:t>
            </w:r>
          </w:p>
        </w:tc>
        <w:tc>
          <w:tcPr>
            <w:tcW w:w="512" w:type="pct"/>
            <w:vAlign w:val="center"/>
          </w:tcPr>
          <w:p w14:paraId="7E0B1FC1"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1,982,250</w:t>
            </w:r>
          </w:p>
        </w:tc>
        <w:tc>
          <w:tcPr>
            <w:tcW w:w="439" w:type="pct"/>
            <w:vAlign w:val="center"/>
          </w:tcPr>
          <w:p w14:paraId="0BCE33AA"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658" w:type="pct"/>
            <w:vAlign w:val="center"/>
          </w:tcPr>
          <w:p w14:paraId="00A0C0AD" w14:textId="77777777" w:rsidR="008C7B71" w:rsidRPr="001D55BB"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9,375,063</w:t>
            </w:r>
          </w:p>
        </w:tc>
        <w:tc>
          <w:tcPr>
            <w:tcW w:w="1389" w:type="pct"/>
            <w:shd w:val="clear" w:color="auto" w:fill="D3D3D3"/>
            <w:vAlign w:val="center"/>
          </w:tcPr>
          <w:p w14:paraId="320C5E00"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w:t>
            </w:r>
          </w:p>
        </w:tc>
        <w:tc>
          <w:tcPr>
            <w:tcW w:w="817" w:type="pct"/>
            <w:shd w:val="clear" w:color="auto" w:fill="D3D3D3"/>
            <w:vAlign w:val="center"/>
          </w:tcPr>
          <w:p w14:paraId="1F7F05D6" w14:textId="77777777" w:rsidR="008C7B71" w:rsidRPr="001D55BB" w:rsidRDefault="008C7B71" w:rsidP="00341E82">
            <w:pPr>
              <w:spacing w:before="40" w:after="40" w:line="240" w:lineRule="exact"/>
              <w:jc w:val="center"/>
              <w:rPr>
                <w:rFonts w:ascii="Times New Roman" w:eastAsia="宋体" w:hAnsi="Times New Roman" w:cs="Times New Roman"/>
                <w:sz w:val="18"/>
                <w:szCs w:val="18"/>
              </w:rPr>
            </w:pPr>
            <w:r w:rsidRPr="001D55BB">
              <w:rPr>
                <w:rFonts w:ascii="Times New Roman" w:eastAsia="宋体" w:hAnsi="Times New Roman" w:cs="Times New Roman"/>
                <w:sz w:val="18"/>
                <w:szCs w:val="18"/>
              </w:rPr>
              <w:t>--</w:t>
            </w:r>
          </w:p>
        </w:tc>
      </w:tr>
    </w:tbl>
    <w:p w14:paraId="5F907B15"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r w:rsidRPr="001D55BB">
        <w:rPr>
          <w:rFonts w:ascii="Times New Roman" w:hAnsi="Times New Roman" w:cs="Times New Roman"/>
          <w:b/>
          <w:bCs/>
          <w:sz w:val="24"/>
          <w:szCs w:val="24"/>
        </w:rPr>
        <w:t>二、证券发行与上市情况</w:t>
      </w:r>
      <w:bookmarkEnd w:id="84"/>
    </w:p>
    <w:p w14:paraId="44CEC146"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4AD982CE"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5" w:name="_Toc988973"/>
      <w:r w:rsidRPr="001D55BB">
        <w:rPr>
          <w:rFonts w:ascii="Times New Roman" w:hAnsi="Times New Roman" w:cs="Times New Roman"/>
          <w:b/>
          <w:bCs/>
          <w:sz w:val="24"/>
          <w:szCs w:val="24"/>
        </w:rPr>
        <w:t>三、公司股东数量及持股情况</w:t>
      </w:r>
      <w:bookmarkEnd w:id="85"/>
    </w:p>
    <w:p w14:paraId="157BF3A7" w14:textId="77777777" w:rsidR="008C7B71" w:rsidRPr="001D55BB" w:rsidRDefault="008C7B71" w:rsidP="008C7B71">
      <w:pPr>
        <w:spacing w:before="120" w:after="12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单位：股</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6"/>
        <w:gridCol w:w="787"/>
        <w:gridCol w:w="652"/>
        <w:gridCol w:w="53"/>
        <w:gridCol w:w="1277"/>
        <w:gridCol w:w="995"/>
        <w:gridCol w:w="989"/>
        <w:gridCol w:w="16"/>
        <w:gridCol w:w="975"/>
        <w:gridCol w:w="403"/>
        <w:gridCol w:w="178"/>
        <w:gridCol w:w="959"/>
      </w:tblGrid>
      <w:tr w:rsidR="006631A2" w14:paraId="329A39FA" w14:textId="77777777" w:rsidTr="009B0366">
        <w:trPr>
          <w:trHeight w:val="284"/>
        </w:trPr>
        <w:tc>
          <w:tcPr>
            <w:tcW w:w="1280" w:type="pct"/>
            <w:shd w:val="clear" w:color="auto" w:fill="D3D3D3"/>
            <w:vAlign w:val="center"/>
            <w:hideMark/>
          </w:tcPr>
          <w:p w14:paraId="2AE4434D"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报告期末普通股股东总数</w:t>
            </w:r>
          </w:p>
        </w:tc>
        <w:tc>
          <w:tcPr>
            <w:tcW w:w="1414" w:type="pct"/>
            <w:gridSpan w:val="4"/>
            <w:vAlign w:val="center"/>
            <w:hideMark/>
          </w:tcPr>
          <w:p w14:paraId="11F6BDE3"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146,991</w:t>
            </w:r>
            <w:r>
              <w:rPr>
                <w:rFonts w:ascii="Times New Roman" w:hAnsi="Times New Roman" w:cs="Times New Roman" w:hint="eastAsia"/>
                <w:sz w:val="18"/>
                <w:szCs w:val="18"/>
              </w:rPr>
              <w:t>（其中</w:t>
            </w:r>
            <w:r>
              <w:rPr>
                <w:rFonts w:ascii="Times New Roman" w:hAnsi="Times New Roman" w:cs="Times New Roman"/>
                <w:sz w:val="18"/>
                <w:szCs w:val="18"/>
              </w:rPr>
              <w:t>A</w:t>
            </w:r>
            <w:r>
              <w:rPr>
                <w:rFonts w:ascii="Times New Roman" w:hAnsi="Times New Roman" w:cs="Times New Roman" w:hint="eastAsia"/>
                <w:sz w:val="18"/>
                <w:szCs w:val="18"/>
              </w:rPr>
              <w:t>股</w:t>
            </w:r>
            <w:r>
              <w:rPr>
                <w:rFonts w:ascii="Times New Roman" w:hAnsi="Times New Roman" w:cs="Times New Roman"/>
                <w:sz w:val="18"/>
                <w:szCs w:val="18"/>
              </w:rPr>
              <w:t>125,210</w:t>
            </w:r>
            <w:r>
              <w:rPr>
                <w:rFonts w:ascii="Times New Roman" w:hAnsi="Times New Roman" w:cs="Times New Roman" w:hint="eastAsia"/>
                <w:sz w:val="18"/>
                <w:szCs w:val="18"/>
              </w:rPr>
              <w:t>户，</w:t>
            </w:r>
            <w:r>
              <w:rPr>
                <w:rFonts w:ascii="Times New Roman" w:hAnsi="Times New Roman" w:cs="Times New Roman"/>
                <w:sz w:val="18"/>
                <w:szCs w:val="18"/>
              </w:rPr>
              <w:t>B</w:t>
            </w:r>
            <w:r>
              <w:rPr>
                <w:rFonts w:ascii="Times New Roman" w:hAnsi="Times New Roman" w:cs="Times New Roman" w:hint="eastAsia"/>
                <w:sz w:val="18"/>
                <w:szCs w:val="18"/>
              </w:rPr>
              <w:t>股</w:t>
            </w:r>
            <w:r>
              <w:rPr>
                <w:rFonts w:ascii="Times New Roman" w:hAnsi="Times New Roman" w:cs="Times New Roman"/>
                <w:sz w:val="18"/>
                <w:szCs w:val="18"/>
              </w:rPr>
              <w:t>21,454</w:t>
            </w:r>
            <w:r>
              <w:rPr>
                <w:rFonts w:ascii="Times New Roman" w:hAnsi="Times New Roman" w:cs="Times New Roman" w:hint="eastAsia"/>
                <w:sz w:val="18"/>
                <w:szCs w:val="18"/>
              </w:rPr>
              <w:t>户，</w:t>
            </w:r>
            <w:r>
              <w:rPr>
                <w:rFonts w:ascii="Times New Roman" w:hAnsi="Times New Roman" w:cs="Times New Roman"/>
                <w:sz w:val="18"/>
                <w:szCs w:val="18"/>
              </w:rPr>
              <w:t>H</w:t>
            </w:r>
            <w:r>
              <w:rPr>
                <w:rFonts w:ascii="Times New Roman" w:hAnsi="Times New Roman" w:cs="Times New Roman" w:hint="eastAsia"/>
                <w:sz w:val="18"/>
                <w:szCs w:val="18"/>
              </w:rPr>
              <w:t>股</w:t>
            </w:r>
            <w:r>
              <w:rPr>
                <w:rFonts w:ascii="Times New Roman" w:hAnsi="Times New Roman" w:cs="Times New Roman"/>
                <w:sz w:val="18"/>
                <w:szCs w:val="18"/>
              </w:rPr>
              <w:t>327</w:t>
            </w:r>
            <w:r>
              <w:rPr>
                <w:rFonts w:ascii="Times New Roman" w:hAnsi="Times New Roman" w:cs="Times New Roman" w:hint="eastAsia"/>
                <w:sz w:val="18"/>
                <w:szCs w:val="18"/>
              </w:rPr>
              <w:t>户）</w:t>
            </w:r>
          </w:p>
        </w:tc>
        <w:tc>
          <w:tcPr>
            <w:tcW w:w="1816" w:type="pct"/>
            <w:gridSpan w:val="6"/>
            <w:shd w:val="clear" w:color="auto" w:fill="D3D3D3"/>
            <w:vAlign w:val="center"/>
            <w:hideMark/>
          </w:tcPr>
          <w:p w14:paraId="41DF69EF"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报告期末表决权恢复的优先股股东总数</w:t>
            </w:r>
          </w:p>
        </w:tc>
        <w:tc>
          <w:tcPr>
            <w:tcW w:w="490" w:type="pct"/>
            <w:vAlign w:val="center"/>
            <w:hideMark/>
          </w:tcPr>
          <w:p w14:paraId="32EFBFB4"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r>
      <w:tr w:rsidR="006631A2" w14:paraId="11B85EBC" w14:textId="77777777" w:rsidTr="003E0E78">
        <w:trPr>
          <w:trHeight w:val="284"/>
        </w:trPr>
        <w:tc>
          <w:tcPr>
            <w:tcW w:w="5000" w:type="pct"/>
            <w:gridSpan w:val="12"/>
            <w:shd w:val="clear" w:color="auto" w:fill="D3D3D3"/>
            <w:vAlign w:val="center"/>
            <w:hideMark/>
          </w:tcPr>
          <w:p w14:paraId="61AF00A3"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持股</w:t>
            </w:r>
            <w:r>
              <w:rPr>
                <w:rFonts w:ascii="Times New Roman" w:eastAsia="宋体" w:hAnsi="Times New Roman" w:cs="Times New Roman"/>
                <w:sz w:val="18"/>
                <w:szCs w:val="18"/>
              </w:rPr>
              <w:t>5%</w:t>
            </w:r>
            <w:r>
              <w:rPr>
                <w:rFonts w:ascii="Times New Roman" w:eastAsia="宋体" w:hAnsi="Times New Roman" w:cs="Times New Roman" w:hint="eastAsia"/>
                <w:sz w:val="18"/>
                <w:szCs w:val="18"/>
              </w:rPr>
              <w:t>以上的普通股股东或前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名普通股股东持股情况</w:t>
            </w:r>
          </w:p>
        </w:tc>
      </w:tr>
      <w:tr w:rsidR="005E0F1F" w14:paraId="7F54941B" w14:textId="77777777" w:rsidTr="003E0E78">
        <w:trPr>
          <w:trHeight w:val="284"/>
        </w:trPr>
        <w:tc>
          <w:tcPr>
            <w:tcW w:w="1280" w:type="pct"/>
            <w:vMerge w:val="restart"/>
            <w:shd w:val="clear" w:color="auto" w:fill="D3D3D3"/>
            <w:vAlign w:val="center"/>
            <w:hideMark/>
          </w:tcPr>
          <w:p w14:paraId="69170CE3"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股东名称</w:t>
            </w:r>
          </w:p>
        </w:tc>
        <w:tc>
          <w:tcPr>
            <w:tcW w:w="402" w:type="pct"/>
            <w:vMerge w:val="restart"/>
            <w:shd w:val="clear" w:color="auto" w:fill="D3D3D3"/>
            <w:vAlign w:val="center"/>
            <w:hideMark/>
          </w:tcPr>
          <w:p w14:paraId="34566251"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股东性质</w:t>
            </w:r>
          </w:p>
        </w:tc>
        <w:tc>
          <w:tcPr>
            <w:tcW w:w="360" w:type="pct"/>
            <w:gridSpan w:val="2"/>
            <w:vMerge w:val="restart"/>
            <w:shd w:val="clear" w:color="auto" w:fill="D3D3D3"/>
            <w:vAlign w:val="center"/>
            <w:hideMark/>
          </w:tcPr>
          <w:p w14:paraId="71068EF2"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持股比例</w:t>
            </w:r>
          </w:p>
        </w:tc>
        <w:tc>
          <w:tcPr>
            <w:tcW w:w="652" w:type="pct"/>
            <w:vMerge w:val="restart"/>
            <w:shd w:val="clear" w:color="auto" w:fill="D3D3D3"/>
            <w:vAlign w:val="center"/>
            <w:hideMark/>
          </w:tcPr>
          <w:p w14:paraId="23A6CBBB"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报告期末持有的普通股数量</w:t>
            </w:r>
          </w:p>
        </w:tc>
        <w:tc>
          <w:tcPr>
            <w:tcW w:w="508" w:type="pct"/>
            <w:vMerge w:val="restart"/>
            <w:shd w:val="clear" w:color="auto" w:fill="D3D3D3"/>
            <w:vAlign w:val="center"/>
            <w:hideMark/>
          </w:tcPr>
          <w:p w14:paraId="50E29B7A"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报告期内增减变动情况</w:t>
            </w:r>
          </w:p>
        </w:tc>
        <w:tc>
          <w:tcPr>
            <w:tcW w:w="505" w:type="pct"/>
            <w:vMerge w:val="restart"/>
            <w:shd w:val="clear" w:color="auto" w:fill="D3D3D3"/>
            <w:vAlign w:val="center"/>
            <w:hideMark/>
          </w:tcPr>
          <w:p w14:paraId="2073694B"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持有有限</w:t>
            </w:r>
            <w:proofErr w:type="gramStart"/>
            <w:r>
              <w:rPr>
                <w:rFonts w:ascii="Times New Roman" w:eastAsia="宋体" w:hAnsi="Times New Roman" w:cs="Times New Roman" w:hint="eastAsia"/>
                <w:sz w:val="18"/>
                <w:szCs w:val="18"/>
              </w:rPr>
              <w:t>售条件</w:t>
            </w:r>
            <w:proofErr w:type="gramEnd"/>
            <w:r>
              <w:rPr>
                <w:rFonts w:ascii="Times New Roman" w:eastAsia="宋体" w:hAnsi="Times New Roman" w:cs="Times New Roman" w:hint="eastAsia"/>
                <w:sz w:val="18"/>
                <w:szCs w:val="18"/>
              </w:rPr>
              <w:t>的普通股数量</w:t>
            </w:r>
          </w:p>
        </w:tc>
        <w:tc>
          <w:tcPr>
            <w:tcW w:w="506" w:type="pct"/>
            <w:gridSpan w:val="2"/>
            <w:vMerge w:val="restart"/>
            <w:shd w:val="clear" w:color="auto" w:fill="D3D3D3"/>
            <w:vAlign w:val="center"/>
            <w:hideMark/>
          </w:tcPr>
          <w:p w14:paraId="069B3126"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持有无限</w:t>
            </w:r>
            <w:proofErr w:type="gramStart"/>
            <w:r>
              <w:rPr>
                <w:rFonts w:ascii="Times New Roman" w:eastAsia="宋体" w:hAnsi="Times New Roman" w:cs="Times New Roman" w:hint="eastAsia"/>
                <w:sz w:val="18"/>
                <w:szCs w:val="18"/>
              </w:rPr>
              <w:t>售条件</w:t>
            </w:r>
            <w:proofErr w:type="gramEnd"/>
            <w:r>
              <w:rPr>
                <w:rFonts w:ascii="Times New Roman" w:eastAsia="宋体" w:hAnsi="Times New Roman" w:cs="Times New Roman" w:hint="eastAsia"/>
                <w:sz w:val="18"/>
                <w:szCs w:val="18"/>
              </w:rPr>
              <w:t>的普通股数量</w:t>
            </w:r>
          </w:p>
        </w:tc>
        <w:tc>
          <w:tcPr>
            <w:tcW w:w="787" w:type="pct"/>
            <w:gridSpan w:val="3"/>
            <w:shd w:val="clear" w:color="auto" w:fill="D3D3D3"/>
            <w:vAlign w:val="center"/>
            <w:hideMark/>
          </w:tcPr>
          <w:p w14:paraId="0AB93C8D"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质押、标记或冻结情况</w:t>
            </w:r>
          </w:p>
        </w:tc>
      </w:tr>
      <w:tr w:rsidR="005E0F1F" w14:paraId="1078B43A" w14:textId="77777777" w:rsidTr="009B0366">
        <w:trPr>
          <w:trHeight w:val="284"/>
        </w:trPr>
        <w:tc>
          <w:tcPr>
            <w:tcW w:w="1280" w:type="pct"/>
            <w:vMerge/>
            <w:vAlign w:val="center"/>
            <w:hideMark/>
          </w:tcPr>
          <w:p w14:paraId="6AC2DA6C" w14:textId="77777777" w:rsidR="006631A2" w:rsidRDefault="006631A2">
            <w:pPr>
              <w:widowControl/>
              <w:rPr>
                <w:rFonts w:ascii="Times New Roman" w:eastAsia="宋体" w:hAnsi="Times New Roman" w:cs="Times New Roman"/>
                <w:sz w:val="18"/>
                <w:szCs w:val="18"/>
              </w:rPr>
            </w:pPr>
          </w:p>
        </w:tc>
        <w:tc>
          <w:tcPr>
            <w:tcW w:w="402" w:type="pct"/>
            <w:vMerge/>
            <w:vAlign w:val="center"/>
            <w:hideMark/>
          </w:tcPr>
          <w:p w14:paraId="504262C9" w14:textId="77777777" w:rsidR="006631A2" w:rsidRDefault="006631A2">
            <w:pPr>
              <w:widowControl/>
              <w:rPr>
                <w:rFonts w:ascii="Times New Roman" w:eastAsia="宋体" w:hAnsi="Times New Roman" w:cs="Times New Roman"/>
                <w:sz w:val="18"/>
                <w:szCs w:val="18"/>
              </w:rPr>
            </w:pPr>
          </w:p>
        </w:tc>
        <w:tc>
          <w:tcPr>
            <w:tcW w:w="360" w:type="pct"/>
            <w:gridSpan w:val="2"/>
            <w:vMerge/>
            <w:vAlign w:val="center"/>
            <w:hideMark/>
          </w:tcPr>
          <w:p w14:paraId="1DD49509" w14:textId="77777777" w:rsidR="006631A2" w:rsidRDefault="006631A2">
            <w:pPr>
              <w:widowControl/>
              <w:rPr>
                <w:rFonts w:ascii="Times New Roman" w:eastAsia="宋体" w:hAnsi="Times New Roman" w:cs="Times New Roman"/>
                <w:sz w:val="18"/>
                <w:szCs w:val="18"/>
              </w:rPr>
            </w:pPr>
          </w:p>
        </w:tc>
        <w:tc>
          <w:tcPr>
            <w:tcW w:w="652" w:type="pct"/>
            <w:vMerge/>
            <w:vAlign w:val="center"/>
            <w:hideMark/>
          </w:tcPr>
          <w:p w14:paraId="7F662FD7" w14:textId="77777777" w:rsidR="006631A2" w:rsidRDefault="006631A2">
            <w:pPr>
              <w:widowControl/>
              <w:rPr>
                <w:rFonts w:ascii="Times New Roman" w:eastAsia="宋体" w:hAnsi="Times New Roman" w:cs="Times New Roman"/>
                <w:sz w:val="18"/>
                <w:szCs w:val="18"/>
              </w:rPr>
            </w:pPr>
          </w:p>
        </w:tc>
        <w:tc>
          <w:tcPr>
            <w:tcW w:w="508" w:type="pct"/>
            <w:vMerge/>
            <w:vAlign w:val="center"/>
            <w:hideMark/>
          </w:tcPr>
          <w:p w14:paraId="0E464671" w14:textId="77777777" w:rsidR="006631A2" w:rsidRDefault="006631A2">
            <w:pPr>
              <w:widowControl/>
              <w:rPr>
                <w:rFonts w:ascii="Times New Roman" w:eastAsia="宋体" w:hAnsi="Times New Roman" w:cs="Times New Roman"/>
                <w:sz w:val="18"/>
                <w:szCs w:val="18"/>
              </w:rPr>
            </w:pPr>
          </w:p>
        </w:tc>
        <w:tc>
          <w:tcPr>
            <w:tcW w:w="505" w:type="pct"/>
            <w:vMerge/>
            <w:vAlign w:val="center"/>
            <w:hideMark/>
          </w:tcPr>
          <w:p w14:paraId="39090FC7" w14:textId="77777777" w:rsidR="006631A2" w:rsidRDefault="006631A2">
            <w:pPr>
              <w:widowControl/>
              <w:rPr>
                <w:rFonts w:ascii="Times New Roman" w:eastAsia="宋体" w:hAnsi="Times New Roman" w:cs="Times New Roman"/>
                <w:sz w:val="18"/>
                <w:szCs w:val="18"/>
              </w:rPr>
            </w:pPr>
          </w:p>
        </w:tc>
        <w:tc>
          <w:tcPr>
            <w:tcW w:w="506" w:type="pct"/>
            <w:gridSpan w:val="2"/>
            <w:vMerge/>
            <w:vAlign w:val="center"/>
            <w:hideMark/>
          </w:tcPr>
          <w:p w14:paraId="2BAF1E02" w14:textId="77777777" w:rsidR="006631A2" w:rsidRDefault="006631A2">
            <w:pPr>
              <w:widowControl/>
              <w:rPr>
                <w:rFonts w:ascii="Times New Roman" w:eastAsia="宋体" w:hAnsi="Times New Roman" w:cs="Times New Roman"/>
                <w:sz w:val="18"/>
                <w:szCs w:val="18"/>
              </w:rPr>
            </w:pPr>
          </w:p>
        </w:tc>
        <w:tc>
          <w:tcPr>
            <w:tcW w:w="297" w:type="pct"/>
            <w:gridSpan w:val="2"/>
            <w:shd w:val="clear" w:color="auto" w:fill="D3D3D3"/>
            <w:vAlign w:val="center"/>
            <w:hideMark/>
          </w:tcPr>
          <w:p w14:paraId="781F0EF6"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股份状态</w:t>
            </w:r>
          </w:p>
        </w:tc>
        <w:tc>
          <w:tcPr>
            <w:tcW w:w="490" w:type="pct"/>
            <w:shd w:val="clear" w:color="auto" w:fill="D3D3D3"/>
            <w:vAlign w:val="center"/>
            <w:hideMark/>
          </w:tcPr>
          <w:p w14:paraId="5A8DE435"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数量</w:t>
            </w:r>
          </w:p>
        </w:tc>
      </w:tr>
      <w:tr w:rsidR="005E0F1F" w14:paraId="746ED711" w14:textId="77777777" w:rsidTr="009B0366">
        <w:trPr>
          <w:trHeight w:val="284"/>
        </w:trPr>
        <w:tc>
          <w:tcPr>
            <w:tcW w:w="1280" w:type="pct"/>
            <w:vAlign w:val="center"/>
            <w:hideMark/>
          </w:tcPr>
          <w:p w14:paraId="01A6C8ED"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晨鸣控股有限公司</w:t>
            </w:r>
          </w:p>
        </w:tc>
        <w:tc>
          <w:tcPr>
            <w:tcW w:w="402" w:type="pct"/>
            <w:vAlign w:val="center"/>
            <w:hideMark/>
          </w:tcPr>
          <w:p w14:paraId="7676D3E2"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国有法人</w:t>
            </w:r>
          </w:p>
        </w:tc>
        <w:tc>
          <w:tcPr>
            <w:tcW w:w="360" w:type="pct"/>
            <w:gridSpan w:val="2"/>
            <w:vAlign w:val="center"/>
            <w:hideMark/>
          </w:tcPr>
          <w:p w14:paraId="47AB7040"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15.35%</w:t>
            </w:r>
          </w:p>
        </w:tc>
        <w:tc>
          <w:tcPr>
            <w:tcW w:w="652" w:type="pct"/>
            <w:vAlign w:val="center"/>
            <w:hideMark/>
          </w:tcPr>
          <w:p w14:paraId="16FE22E4"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457,322,919</w:t>
            </w:r>
          </w:p>
        </w:tc>
        <w:tc>
          <w:tcPr>
            <w:tcW w:w="508" w:type="pct"/>
            <w:vAlign w:val="center"/>
            <w:hideMark/>
          </w:tcPr>
          <w:p w14:paraId="2E8D3DE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5" w:type="pct"/>
            <w:vAlign w:val="center"/>
            <w:hideMark/>
          </w:tcPr>
          <w:p w14:paraId="7B8D704E"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7C1A5DEA"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457,322,919</w:t>
            </w:r>
          </w:p>
        </w:tc>
        <w:tc>
          <w:tcPr>
            <w:tcW w:w="297" w:type="pct"/>
            <w:gridSpan w:val="2"/>
            <w:vAlign w:val="center"/>
            <w:hideMark/>
          </w:tcPr>
          <w:p w14:paraId="1A91C455" w14:textId="77777777" w:rsidR="006631A2" w:rsidRDefault="006631A2">
            <w:pPr>
              <w:spacing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质押</w:t>
            </w:r>
          </w:p>
        </w:tc>
        <w:tc>
          <w:tcPr>
            <w:tcW w:w="490" w:type="pct"/>
            <w:vAlign w:val="center"/>
            <w:hideMark/>
          </w:tcPr>
          <w:p w14:paraId="6525C120"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247,040,000</w:t>
            </w:r>
          </w:p>
        </w:tc>
      </w:tr>
      <w:tr w:rsidR="005E0F1F" w14:paraId="7CD58521" w14:textId="77777777" w:rsidTr="009B0366">
        <w:trPr>
          <w:trHeight w:val="284"/>
        </w:trPr>
        <w:tc>
          <w:tcPr>
            <w:tcW w:w="1280" w:type="pct"/>
            <w:vAlign w:val="center"/>
            <w:hideMark/>
          </w:tcPr>
          <w:p w14:paraId="5B3D9D56"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HKSCC NOMINEES LIMITED</w:t>
            </w:r>
          </w:p>
        </w:tc>
        <w:tc>
          <w:tcPr>
            <w:tcW w:w="402" w:type="pct"/>
            <w:vAlign w:val="center"/>
            <w:hideMark/>
          </w:tcPr>
          <w:p w14:paraId="65C9D750"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境外法人</w:t>
            </w:r>
          </w:p>
        </w:tc>
        <w:tc>
          <w:tcPr>
            <w:tcW w:w="360" w:type="pct"/>
            <w:gridSpan w:val="2"/>
            <w:vAlign w:val="center"/>
            <w:hideMark/>
          </w:tcPr>
          <w:p w14:paraId="0B56078F"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12.53%</w:t>
            </w:r>
          </w:p>
        </w:tc>
        <w:tc>
          <w:tcPr>
            <w:tcW w:w="652" w:type="pct"/>
            <w:vAlign w:val="center"/>
            <w:hideMark/>
          </w:tcPr>
          <w:p w14:paraId="7E6CB736"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373,440,375</w:t>
            </w:r>
          </w:p>
        </w:tc>
        <w:tc>
          <w:tcPr>
            <w:tcW w:w="508" w:type="pct"/>
            <w:vAlign w:val="center"/>
            <w:hideMark/>
          </w:tcPr>
          <w:p w14:paraId="2BBD90A6"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51,750</w:t>
            </w:r>
          </w:p>
        </w:tc>
        <w:tc>
          <w:tcPr>
            <w:tcW w:w="505" w:type="pct"/>
            <w:vAlign w:val="center"/>
            <w:hideMark/>
          </w:tcPr>
          <w:p w14:paraId="2262F7B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49C5DEE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373,440,375</w:t>
            </w:r>
          </w:p>
        </w:tc>
        <w:tc>
          <w:tcPr>
            <w:tcW w:w="297" w:type="pct"/>
            <w:gridSpan w:val="2"/>
            <w:vAlign w:val="center"/>
          </w:tcPr>
          <w:p w14:paraId="470613D2"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4F334471" w14:textId="77777777" w:rsidR="006631A2" w:rsidRDefault="006631A2">
            <w:pPr>
              <w:spacing w:line="240" w:lineRule="exact"/>
              <w:jc w:val="right"/>
              <w:rPr>
                <w:rFonts w:ascii="Times New Roman" w:eastAsia="宋体" w:hAnsi="Times New Roman" w:cs="Times New Roman"/>
                <w:sz w:val="18"/>
                <w:szCs w:val="18"/>
              </w:rPr>
            </w:pPr>
          </w:p>
        </w:tc>
      </w:tr>
      <w:tr w:rsidR="005E0F1F" w14:paraId="31302F07" w14:textId="77777777" w:rsidTr="009B0366">
        <w:trPr>
          <w:trHeight w:val="284"/>
        </w:trPr>
        <w:tc>
          <w:tcPr>
            <w:tcW w:w="1280" w:type="pct"/>
            <w:vAlign w:val="center"/>
            <w:hideMark/>
          </w:tcPr>
          <w:p w14:paraId="26613A47" w14:textId="447B84F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晨鸣控股（香港）有限公司</w:t>
            </w:r>
            <w:r w:rsidR="009B0366">
              <w:rPr>
                <w:rFonts w:ascii="Times New Roman" w:eastAsia="宋体" w:hAnsi="Times New Roman" w:cs="Times New Roman" w:hint="eastAsia"/>
                <w:sz w:val="18"/>
                <w:szCs w:val="18"/>
              </w:rPr>
              <w:t>（</w:t>
            </w:r>
            <w:r w:rsidR="009B0366" w:rsidRPr="00A740C5">
              <w:rPr>
                <w:rFonts w:ascii="Times New Roman" w:eastAsia="宋体" w:hAnsi="Times New Roman" w:cs="Times New Roman"/>
                <w:kern w:val="0"/>
                <w:sz w:val="18"/>
                <w:szCs w:val="24"/>
                <w:lang w:val="zh-CN"/>
              </w:rPr>
              <w:t>注</w:t>
            </w:r>
            <w:r w:rsidR="009B0366" w:rsidRPr="00A740C5">
              <w:rPr>
                <w:rFonts w:ascii="Times New Roman" w:eastAsia="宋体" w:hAnsi="Times New Roman" w:cs="Times New Roman"/>
                <w:kern w:val="0"/>
                <w:sz w:val="18"/>
                <w:szCs w:val="24"/>
                <w:lang w:val="zh-CN"/>
              </w:rPr>
              <w:t>1</w:t>
            </w:r>
            <w:r w:rsidR="009B0366">
              <w:rPr>
                <w:rFonts w:ascii="Times New Roman" w:eastAsia="宋体" w:hAnsi="Times New Roman" w:cs="Times New Roman" w:hint="eastAsia"/>
                <w:kern w:val="0"/>
                <w:sz w:val="18"/>
                <w:szCs w:val="24"/>
                <w:lang w:val="zh-CN"/>
              </w:rPr>
              <w:t>）</w:t>
            </w:r>
          </w:p>
        </w:tc>
        <w:tc>
          <w:tcPr>
            <w:tcW w:w="402" w:type="pct"/>
            <w:vAlign w:val="center"/>
            <w:hideMark/>
          </w:tcPr>
          <w:p w14:paraId="7B056FDC"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境外法人</w:t>
            </w:r>
          </w:p>
        </w:tc>
        <w:tc>
          <w:tcPr>
            <w:tcW w:w="360" w:type="pct"/>
            <w:gridSpan w:val="2"/>
            <w:vAlign w:val="center"/>
            <w:hideMark/>
          </w:tcPr>
          <w:p w14:paraId="1AA1425C"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12.22%</w:t>
            </w:r>
          </w:p>
        </w:tc>
        <w:tc>
          <w:tcPr>
            <w:tcW w:w="652" w:type="pct"/>
            <w:vAlign w:val="center"/>
            <w:hideMark/>
          </w:tcPr>
          <w:p w14:paraId="377B8B6E"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364,131,563</w:t>
            </w:r>
          </w:p>
        </w:tc>
        <w:tc>
          <w:tcPr>
            <w:tcW w:w="508" w:type="pct"/>
            <w:vAlign w:val="center"/>
            <w:hideMark/>
          </w:tcPr>
          <w:p w14:paraId="19A0C3CB"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5" w:type="pct"/>
            <w:vAlign w:val="center"/>
            <w:hideMark/>
          </w:tcPr>
          <w:p w14:paraId="47840B80"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2FBA15A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364,131,563</w:t>
            </w:r>
          </w:p>
        </w:tc>
        <w:tc>
          <w:tcPr>
            <w:tcW w:w="297" w:type="pct"/>
            <w:gridSpan w:val="2"/>
            <w:vAlign w:val="center"/>
          </w:tcPr>
          <w:p w14:paraId="10DD6D94" w14:textId="7653310D" w:rsidR="006631A2" w:rsidRDefault="006631A2" w:rsidP="00CE178F">
            <w:pPr>
              <w:spacing w:line="240" w:lineRule="exact"/>
              <w:jc w:val="center"/>
              <w:rPr>
                <w:rFonts w:ascii="Times New Roman" w:eastAsia="宋体" w:hAnsi="Times New Roman" w:cs="Times New Roman"/>
                <w:sz w:val="18"/>
                <w:szCs w:val="18"/>
              </w:rPr>
            </w:pPr>
          </w:p>
        </w:tc>
        <w:tc>
          <w:tcPr>
            <w:tcW w:w="490" w:type="pct"/>
            <w:vAlign w:val="center"/>
          </w:tcPr>
          <w:p w14:paraId="19C18C4D" w14:textId="708DA9F8" w:rsidR="006631A2" w:rsidRDefault="006631A2">
            <w:pPr>
              <w:spacing w:line="240" w:lineRule="exact"/>
              <w:jc w:val="right"/>
              <w:rPr>
                <w:rFonts w:ascii="Times New Roman" w:eastAsia="宋体" w:hAnsi="Times New Roman" w:cs="Times New Roman"/>
                <w:sz w:val="18"/>
                <w:szCs w:val="18"/>
              </w:rPr>
            </w:pPr>
          </w:p>
        </w:tc>
      </w:tr>
      <w:tr w:rsidR="005E0F1F" w14:paraId="64F848AE" w14:textId="77777777" w:rsidTr="009B0366">
        <w:trPr>
          <w:trHeight w:val="284"/>
        </w:trPr>
        <w:tc>
          <w:tcPr>
            <w:tcW w:w="1280" w:type="pct"/>
            <w:vAlign w:val="center"/>
            <w:hideMark/>
          </w:tcPr>
          <w:p w14:paraId="2088FD35"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洪泽君</w:t>
            </w:r>
          </w:p>
        </w:tc>
        <w:tc>
          <w:tcPr>
            <w:tcW w:w="402" w:type="pct"/>
            <w:vAlign w:val="center"/>
            <w:hideMark/>
          </w:tcPr>
          <w:p w14:paraId="42668FAE"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境内自然人</w:t>
            </w:r>
          </w:p>
        </w:tc>
        <w:tc>
          <w:tcPr>
            <w:tcW w:w="360" w:type="pct"/>
            <w:gridSpan w:val="2"/>
            <w:vAlign w:val="center"/>
            <w:hideMark/>
          </w:tcPr>
          <w:p w14:paraId="73A2CD3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3.02%</w:t>
            </w:r>
          </w:p>
        </w:tc>
        <w:tc>
          <w:tcPr>
            <w:tcW w:w="652" w:type="pct"/>
            <w:vAlign w:val="center"/>
            <w:hideMark/>
          </w:tcPr>
          <w:p w14:paraId="47A8A4DB"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90,000,000</w:t>
            </w:r>
          </w:p>
        </w:tc>
        <w:tc>
          <w:tcPr>
            <w:tcW w:w="508" w:type="pct"/>
            <w:vAlign w:val="center"/>
            <w:hideMark/>
          </w:tcPr>
          <w:p w14:paraId="2BC93D9A"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13,300,000</w:t>
            </w:r>
          </w:p>
        </w:tc>
        <w:tc>
          <w:tcPr>
            <w:tcW w:w="505" w:type="pct"/>
            <w:vAlign w:val="center"/>
            <w:hideMark/>
          </w:tcPr>
          <w:p w14:paraId="624D00D4"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3F25B496"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90,000,000</w:t>
            </w:r>
          </w:p>
        </w:tc>
        <w:tc>
          <w:tcPr>
            <w:tcW w:w="297" w:type="pct"/>
            <w:gridSpan w:val="2"/>
            <w:vAlign w:val="center"/>
          </w:tcPr>
          <w:p w14:paraId="248DA3BA"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68CEEA1D" w14:textId="77777777" w:rsidR="006631A2" w:rsidRDefault="006631A2">
            <w:pPr>
              <w:spacing w:line="240" w:lineRule="exact"/>
              <w:jc w:val="right"/>
              <w:rPr>
                <w:rFonts w:ascii="Times New Roman" w:eastAsia="宋体" w:hAnsi="Times New Roman" w:cs="Times New Roman"/>
                <w:sz w:val="18"/>
                <w:szCs w:val="18"/>
              </w:rPr>
            </w:pPr>
          </w:p>
        </w:tc>
      </w:tr>
      <w:tr w:rsidR="005E0F1F" w14:paraId="18831EF4" w14:textId="77777777" w:rsidTr="009B0366">
        <w:trPr>
          <w:trHeight w:val="284"/>
        </w:trPr>
        <w:tc>
          <w:tcPr>
            <w:tcW w:w="1280" w:type="pct"/>
            <w:vAlign w:val="center"/>
            <w:hideMark/>
          </w:tcPr>
          <w:p w14:paraId="24091580"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陈洪国</w:t>
            </w:r>
          </w:p>
        </w:tc>
        <w:tc>
          <w:tcPr>
            <w:tcW w:w="402" w:type="pct"/>
            <w:vAlign w:val="center"/>
            <w:hideMark/>
          </w:tcPr>
          <w:p w14:paraId="0B8AA49F"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境内自然人</w:t>
            </w:r>
          </w:p>
        </w:tc>
        <w:tc>
          <w:tcPr>
            <w:tcW w:w="360" w:type="pct"/>
            <w:gridSpan w:val="2"/>
            <w:vAlign w:val="center"/>
            <w:hideMark/>
          </w:tcPr>
          <w:p w14:paraId="60DA286C"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1.04%</w:t>
            </w:r>
          </w:p>
        </w:tc>
        <w:tc>
          <w:tcPr>
            <w:tcW w:w="652" w:type="pct"/>
            <w:vAlign w:val="center"/>
            <w:hideMark/>
          </w:tcPr>
          <w:p w14:paraId="2C4DAE12"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31,080,044</w:t>
            </w:r>
          </w:p>
        </w:tc>
        <w:tc>
          <w:tcPr>
            <w:tcW w:w="508" w:type="pct"/>
            <w:vAlign w:val="center"/>
            <w:hideMark/>
          </w:tcPr>
          <w:p w14:paraId="3B1BC58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5" w:type="pct"/>
            <w:vAlign w:val="center"/>
            <w:hideMark/>
          </w:tcPr>
          <w:p w14:paraId="33758F7B"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23,310,033</w:t>
            </w:r>
          </w:p>
        </w:tc>
        <w:tc>
          <w:tcPr>
            <w:tcW w:w="506" w:type="pct"/>
            <w:gridSpan w:val="2"/>
            <w:vAlign w:val="center"/>
            <w:hideMark/>
          </w:tcPr>
          <w:p w14:paraId="400E277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7,770,011</w:t>
            </w:r>
          </w:p>
        </w:tc>
        <w:tc>
          <w:tcPr>
            <w:tcW w:w="297" w:type="pct"/>
            <w:gridSpan w:val="2"/>
            <w:vAlign w:val="center"/>
          </w:tcPr>
          <w:p w14:paraId="7A0BF802"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38365C63" w14:textId="77777777" w:rsidR="006631A2" w:rsidRDefault="006631A2">
            <w:pPr>
              <w:spacing w:line="240" w:lineRule="exact"/>
              <w:jc w:val="right"/>
              <w:rPr>
                <w:rFonts w:ascii="Times New Roman" w:eastAsia="宋体" w:hAnsi="Times New Roman" w:cs="Times New Roman"/>
                <w:sz w:val="18"/>
                <w:szCs w:val="18"/>
              </w:rPr>
            </w:pPr>
          </w:p>
        </w:tc>
      </w:tr>
      <w:tr w:rsidR="005E0F1F" w14:paraId="5B9A8382" w14:textId="77777777" w:rsidTr="009B0366">
        <w:trPr>
          <w:trHeight w:val="284"/>
        </w:trPr>
        <w:tc>
          <w:tcPr>
            <w:tcW w:w="1280" w:type="pct"/>
            <w:vAlign w:val="center"/>
            <w:hideMark/>
          </w:tcPr>
          <w:p w14:paraId="79473A13"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山东太阳控股集团有限公司</w:t>
            </w:r>
          </w:p>
        </w:tc>
        <w:tc>
          <w:tcPr>
            <w:tcW w:w="402" w:type="pct"/>
            <w:vAlign w:val="center"/>
            <w:hideMark/>
          </w:tcPr>
          <w:p w14:paraId="3C8BD706"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境内非国有法人</w:t>
            </w:r>
          </w:p>
        </w:tc>
        <w:tc>
          <w:tcPr>
            <w:tcW w:w="360" w:type="pct"/>
            <w:gridSpan w:val="2"/>
            <w:vAlign w:val="center"/>
            <w:hideMark/>
          </w:tcPr>
          <w:p w14:paraId="5BC4DF3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0.84%</w:t>
            </w:r>
          </w:p>
        </w:tc>
        <w:tc>
          <w:tcPr>
            <w:tcW w:w="652" w:type="pct"/>
            <w:vAlign w:val="center"/>
            <w:hideMark/>
          </w:tcPr>
          <w:p w14:paraId="2AB4193F"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24,987,117</w:t>
            </w:r>
          </w:p>
        </w:tc>
        <w:tc>
          <w:tcPr>
            <w:tcW w:w="508" w:type="pct"/>
            <w:vAlign w:val="center"/>
            <w:hideMark/>
          </w:tcPr>
          <w:p w14:paraId="5A395EA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5" w:type="pct"/>
            <w:vAlign w:val="center"/>
            <w:hideMark/>
          </w:tcPr>
          <w:p w14:paraId="65F1F60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0E793D72"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24,987,117</w:t>
            </w:r>
          </w:p>
        </w:tc>
        <w:tc>
          <w:tcPr>
            <w:tcW w:w="297" w:type="pct"/>
            <w:gridSpan w:val="2"/>
            <w:vAlign w:val="center"/>
          </w:tcPr>
          <w:p w14:paraId="5C370765"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46238462" w14:textId="77777777" w:rsidR="006631A2" w:rsidRDefault="006631A2">
            <w:pPr>
              <w:spacing w:line="240" w:lineRule="exact"/>
              <w:jc w:val="right"/>
              <w:rPr>
                <w:rFonts w:ascii="Times New Roman" w:eastAsia="宋体" w:hAnsi="Times New Roman" w:cs="Times New Roman"/>
                <w:sz w:val="18"/>
                <w:szCs w:val="18"/>
              </w:rPr>
            </w:pPr>
          </w:p>
        </w:tc>
      </w:tr>
      <w:tr w:rsidR="005E0F1F" w14:paraId="686170EB" w14:textId="77777777" w:rsidTr="009B0366">
        <w:trPr>
          <w:trHeight w:val="284"/>
        </w:trPr>
        <w:tc>
          <w:tcPr>
            <w:tcW w:w="1280" w:type="pct"/>
            <w:vAlign w:val="center"/>
            <w:hideMark/>
          </w:tcPr>
          <w:p w14:paraId="51B3FF3F"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招商证券（香港）有限公司</w:t>
            </w:r>
          </w:p>
        </w:tc>
        <w:tc>
          <w:tcPr>
            <w:tcW w:w="402" w:type="pct"/>
            <w:vAlign w:val="center"/>
            <w:hideMark/>
          </w:tcPr>
          <w:p w14:paraId="0153F8BF"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境外法人</w:t>
            </w:r>
          </w:p>
        </w:tc>
        <w:tc>
          <w:tcPr>
            <w:tcW w:w="360" w:type="pct"/>
            <w:gridSpan w:val="2"/>
            <w:vAlign w:val="center"/>
            <w:hideMark/>
          </w:tcPr>
          <w:p w14:paraId="0D7A573C"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0.58%</w:t>
            </w:r>
          </w:p>
        </w:tc>
        <w:tc>
          <w:tcPr>
            <w:tcW w:w="652" w:type="pct"/>
            <w:vAlign w:val="center"/>
            <w:hideMark/>
          </w:tcPr>
          <w:p w14:paraId="297153D8"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17,378,201</w:t>
            </w:r>
          </w:p>
        </w:tc>
        <w:tc>
          <w:tcPr>
            <w:tcW w:w="508" w:type="pct"/>
            <w:vAlign w:val="center"/>
            <w:hideMark/>
          </w:tcPr>
          <w:p w14:paraId="7BAA498A" w14:textId="68BF6E14" w:rsidR="006631A2" w:rsidRDefault="005E0F1F">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6,837,967</w:t>
            </w:r>
          </w:p>
        </w:tc>
        <w:tc>
          <w:tcPr>
            <w:tcW w:w="505" w:type="pct"/>
            <w:vAlign w:val="center"/>
            <w:hideMark/>
          </w:tcPr>
          <w:p w14:paraId="4ED420F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3B008BB4"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17,378,201</w:t>
            </w:r>
          </w:p>
        </w:tc>
        <w:tc>
          <w:tcPr>
            <w:tcW w:w="297" w:type="pct"/>
            <w:gridSpan w:val="2"/>
            <w:vAlign w:val="center"/>
          </w:tcPr>
          <w:p w14:paraId="1EFC3D2D"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4DC3B772" w14:textId="77777777" w:rsidR="006631A2" w:rsidRDefault="006631A2">
            <w:pPr>
              <w:spacing w:line="240" w:lineRule="exact"/>
              <w:jc w:val="right"/>
              <w:rPr>
                <w:rFonts w:ascii="Times New Roman" w:eastAsia="宋体" w:hAnsi="Times New Roman" w:cs="Times New Roman"/>
                <w:sz w:val="18"/>
                <w:szCs w:val="18"/>
              </w:rPr>
            </w:pPr>
          </w:p>
        </w:tc>
      </w:tr>
      <w:tr w:rsidR="005E0F1F" w14:paraId="52E5840B" w14:textId="77777777" w:rsidTr="009B0366">
        <w:trPr>
          <w:trHeight w:val="284"/>
        </w:trPr>
        <w:tc>
          <w:tcPr>
            <w:tcW w:w="1280" w:type="pct"/>
            <w:vAlign w:val="center"/>
            <w:hideMark/>
          </w:tcPr>
          <w:p w14:paraId="7D35E5C6"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香港中央结算有限公司</w:t>
            </w:r>
          </w:p>
        </w:tc>
        <w:tc>
          <w:tcPr>
            <w:tcW w:w="402" w:type="pct"/>
            <w:vAlign w:val="center"/>
            <w:hideMark/>
          </w:tcPr>
          <w:p w14:paraId="17BCC72E"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境外法人</w:t>
            </w:r>
          </w:p>
        </w:tc>
        <w:tc>
          <w:tcPr>
            <w:tcW w:w="360" w:type="pct"/>
            <w:gridSpan w:val="2"/>
            <w:vAlign w:val="center"/>
            <w:hideMark/>
          </w:tcPr>
          <w:p w14:paraId="4031F8EB"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0.54%</w:t>
            </w:r>
          </w:p>
        </w:tc>
        <w:tc>
          <w:tcPr>
            <w:tcW w:w="652" w:type="pct"/>
            <w:vAlign w:val="center"/>
            <w:hideMark/>
          </w:tcPr>
          <w:p w14:paraId="5827149B"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15,968,039</w:t>
            </w:r>
          </w:p>
        </w:tc>
        <w:tc>
          <w:tcPr>
            <w:tcW w:w="508" w:type="pct"/>
            <w:vAlign w:val="center"/>
            <w:hideMark/>
          </w:tcPr>
          <w:p w14:paraId="6E4E51DA"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-1,744,042</w:t>
            </w:r>
          </w:p>
        </w:tc>
        <w:tc>
          <w:tcPr>
            <w:tcW w:w="505" w:type="pct"/>
            <w:vAlign w:val="center"/>
            <w:hideMark/>
          </w:tcPr>
          <w:p w14:paraId="4DA7065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1BAB11E6"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15,968,039</w:t>
            </w:r>
          </w:p>
        </w:tc>
        <w:tc>
          <w:tcPr>
            <w:tcW w:w="297" w:type="pct"/>
            <w:gridSpan w:val="2"/>
            <w:vAlign w:val="center"/>
          </w:tcPr>
          <w:p w14:paraId="0CDA5350"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2EBAE4BA" w14:textId="77777777" w:rsidR="006631A2" w:rsidRDefault="006631A2">
            <w:pPr>
              <w:spacing w:line="240" w:lineRule="exact"/>
              <w:jc w:val="right"/>
              <w:rPr>
                <w:rFonts w:ascii="Times New Roman" w:eastAsia="宋体" w:hAnsi="Times New Roman" w:cs="Times New Roman"/>
                <w:sz w:val="18"/>
                <w:szCs w:val="18"/>
              </w:rPr>
            </w:pPr>
          </w:p>
        </w:tc>
      </w:tr>
      <w:tr w:rsidR="005E0F1F" w14:paraId="234A8023" w14:textId="77777777" w:rsidTr="009B0366">
        <w:trPr>
          <w:trHeight w:val="284"/>
        </w:trPr>
        <w:tc>
          <w:tcPr>
            <w:tcW w:w="1280" w:type="pct"/>
            <w:vAlign w:val="center"/>
            <w:hideMark/>
          </w:tcPr>
          <w:p w14:paraId="4A0776FB"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杜海滨</w:t>
            </w:r>
          </w:p>
        </w:tc>
        <w:tc>
          <w:tcPr>
            <w:tcW w:w="402" w:type="pct"/>
            <w:vAlign w:val="center"/>
            <w:hideMark/>
          </w:tcPr>
          <w:p w14:paraId="1B6C64FC"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境内自然人</w:t>
            </w:r>
          </w:p>
        </w:tc>
        <w:tc>
          <w:tcPr>
            <w:tcW w:w="360" w:type="pct"/>
            <w:gridSpan w:val="2"/>
            <w:vAlign w:val="center"/>
            <w:hideMark/>
          </w:tcPr>
          <w:p w14:paraId="286ADD4F"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0.53%</w:t>
            </w:r>
          </w:p>
        </w:tc>
        <w:tc>
          <w:tcPr>
            <w:tcW w:w="652" w:type="pct"/>
            <w:vAlign w:val="center"/>
            <w:hideMark/>
          </w:tcPr>
          <w:p w14:paraId="26B8D74C"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15,766,502</w:t>
            </w:r>
          </w:p>
        </w:tc>
        <w:tc>
          <w:tcPr>
            <w:tcW w:w="508" w:type="pct"/>
            <w:vAlign w:val="center"/>
            <w:hideMark/>
          </w:tcPr>
          <w:p w14:paraId="1C284FE9"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15,766,502</w:t>
            </w:r>
          </w:p>
        </w:tc>
        <w:tc>
          <w:tcPr>
            <w:tcW w:w="505" w:type="pct"/>
            <w:vAlign w:val="center"/>
            <w:hideMark/>
          </w:tcPr>
          <w:p w14:paraId="518E543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5C40BEA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15,766,502</w:t>
            </w:r>
          </w:p>
        </w:tc>
        <w:tc>
          <w:tcPr>
            <w:tcW w:w="297" w:type="pct"/>
            <w:gridSpan w:val="2"/>
            <w:vAlign w:val="center"/>
          </w:tcPr>
          <w:p w14:paraId="3ADE16BB"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751AE184" w14:textId="77777777" w:rsidR="006631A2" w:rsidRDefault="006631A2">
            <w:pPr>
              <w:spacing w:line="240" w:lineRule="exact"/>
              <w:jc w:val="right"/>
              <w:rPr>
                <w:rFonts w:ascii="Times New Roman" w:eastAsia="宋体" w:hAnsi="Times New Roman" w:cs="Times New Roman"/>
                <w:sz w:val="18"/>
                <w:szCs w:val="18"/>
              </w:rPr>
            </w:pPr>
          </w:p>
        </w:tc>
      </w:tr>
      <w:tr w:rsidR="005E0F1F" w14:paraId="34B91C43" w14:textId="77777777" w:rsidTr="009B0366">
        <w:trPr>
          <w:trHeight w:val="284"/>
        </w:trPr>
        <w:tc>
          <w:tcPr>
            <w:tcW w:w="1280" w:type="pct"/>
            <w:vAlign w:val="center"/>
            <w:hideMark/>
          </w:tcPr>
          <w:p w14:paraId="7C2289DD"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VANGUARD EMERGING MARKETS STOCK INDEX FUND</w:t>
            </w:r>
          </w:p>
        </w:tc>
        <w:tc>
          <w:tcPr>
            <w:tcW w:w="402" w:type="pct"/>
            <w:vAlign w:val="center"/>
            <w:hideMark/>
          </w:tcPr>
          <w:p w14:paraId="540FEA9B"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境外法人</w:t>
            </w:r>
          </w:p>
        </w:tc>
        <w:tc>
          <w:tcPr>
            <w:tcW w:w="360" w:type="pct"/>
            <w:gridSpan w:val="2"/>
            <w:vAlign w:val="center"/>
            <w:hideMark/>
          </w:tcPr>
          <w:p w14:paraId="01A817C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0.50%</w:t>
            </w:r>
          </w:p>
        </w:tc>
        <w:tc>
          <w:tcPr>
            <w:tcW w:w="652" w:type="pct"/>
            <w:vAlign w:val="center"/>
            <w:hideMark/>
          </w:tcPr>
          <w:p w14:paraId="28A5BEA2"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14,852,146</w:t>
            </w:r>
          </w:p>
        </w:tc>
        <w:tc>
          <w:tcPr>
            <w:tcW w:w="508" w:type="pct"/>
            <w:vAlign w:val="center"/>
            <w:hideMark/>
          </w:tcPr>
          <w:p w14:paraId="798F184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163,800</w:t>
            </w:r>
          </w:p>
        </w:tc>
        <w:tc>
          <w:tcPr>
            <w:tcW w:w="505" w:type="pct"/>
            <w:vAlign w:val="center"/>
            <w:hideMark/>
          </w:tcPr>
          <w:p w14:paraId="01A44A4F"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0</w:t>
            </w:r>
          </w:p>
        </w:tc>
        <w:tc>
          <w:tcPr>
            <w:tcW w:w="506" w:type="pct"/>
            <w:gridSpan w:val="2"/>
            <w:vAlign w:val="center"/>
            <w:hideMark/>
          </w:tcPr>
          <w:p w14:paraId="16C36C0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14,852,146</w:t>
            </w:r>
          </w:p>
        </w:tc>
        <w:tc>
          <w:tcPr>
            <w:tcW w:w="297" w:type="pct"/>
            <w:gridSpan w:val="2"/>
            <w:vAlign w:val="center"/>
          </w:tcPr>
          <w:p w14:paraId="62140C47" w14:textId="77777777" w:rsidR="006631A2" w:rsidRDefault="006631A2">
            <w:pPr>
              <w:spacing w:line="240" w:lineRule="exact"/>
              <w:rPr>
                <w:rFonts w:ascii="Times New Roman" w:eastAsia="宋体" w:hAnsi="Times New Roman" w:cs="Times New Roman"/>
                <w:sz w:val="18"/>
                <w:szCs w:val="18"/>
              </w:rPr>
            </w:pPr>
          </w:p>
        </w:tc>
        <w:tc>
          <w:tcPr>
            <w:tcW w:w="490" w:type="pct"/>
            <w:vAlign w:val="center"/>
          </w:tcPr>
          <w:p w14:paraId="3627ECED" w14:textId="77777777" w:rsidR="006631A2" w:rsidRDefault="006631A2">
            <w:pPr>
              <w:spacing w:line="240" w:lineRule="exact"/>
              <w:jc w:val="right"/>
              <w:rPr>
                <w:rFonts w:ascii="Times New Roman" w:eastAsia="宋体" w:hAnsi="Times New Roman" w:cs="Times New Roman"/>
                <w:sz w:val="18"/>
                <w:szCs w:val="18"/>
              </w:rPr>
            </w:pPr>
          </w:p>
        </w:tc>
      </w:tr>
      <w:tr w:rsidR="006631A2" w14:paraId="011BF394" w14:textId="77777777" w:rsidTr="003E0E78">
        <w:trPr>
          <w:trHeight w:val="284"/>
        </w:trPr>
        <w:tc>
          <w:tcPr>
            <w:tcW w:w="2042" w:type="pct"/>
            <w:gridSpan w:val="4"/>
            <w:shd w:val="clear" w:color="auto" w:fill="D3D3D3"/>
            <w:vAlign w:val="center"/>
            <w:hideMark/>
          </w:tcPr>
          <w:p w14:paraId="3C7DF9DA"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战略投资者或一般法人因配售新股成为前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名普通股股东的情况</w:t>
            </w:r>
          </w:p>
        </w:tc>
        <w:tc>
          <w:tcPr>
            <w:tcW w:w="2958" w:type="pct"/>
            <w:gridSpan w:val="8"/>
            <w:vAlign w:val="center"/>
            <w:hideMark/>
          </w:tcPr>
          <w:p w14:paraId="47E6ECEC"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tc>
      </w:tr>
      <w:tr w:rsidR="006631A2" w14:paraId="582CE0F9" w14:textId="77777777" w:rsidTr="003E0E78">
        <w:trPr>
          <w:trHeight w:val="284"/>
        </w:trPr>
        <w:tc>
          <w:tcPr>
            <w:tcW w:w="2042" w:type="pct"/>
            <w:gridSpan w:val="4"/>
            <w:shd w:val="clear" w:color="auto" w:fill="D3D3D3"/>
            <w:vAlign w:val="center"/>
            <w:hideMark/>
          </w:tcPr>
          <w:p w14:paraId="285C2013"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上述股东关联关系或一致行动的说明</w:t>
            </w:r>
          </w:p>
        </w:tc>
        <w:tc>
          <w:tcPr>
            <w:tcW w:w="2958" w:type="pct"/>
            <w:gridSpan w:val="8"/>
            <w:vAlign w:val="center"/>
            <w:hideMark/>
          </w:tcPr>
          <w:p w14:paraId="7147524A" w14:textId="10DE3DC1" w:rsidR="006631A2" w:rsidRDefault="006631A2" w:rsidP="00A62812">
            <w:pPr>
              <w:spacing w:line="240" w:lineRule="exact"/>
              <w:rPr>
                <w:rFonts w:ascii="Times New Roman" w:eastAsia="宋体" w:hAnsi="Times New Roman" w:cs="Times New Roman"/>
                <w:sz w:val="18"/>
                <w:szCs w:val="18"/>
              </w:rPr>
            </w:pPr>
            <w:r>
              <w:rPr>
                <w:rFonts w:ascii="Times New Roman" w:hAnsi="Times New Roman" w:cs="Times New Roman" w:hint="eastAsia"/>
                <w:sz w:val="18"/>
                <w:szCs w:val="18"/>
              </w:rPr>
              <w:t>境外法人股东晨鸣控股（香港）有限公司为国有法人股东晨鸣控股有限公司的全资子公司</w:t>
            </w:r>
            <w:r>
              <w:rPr>
                <w:rFonts w:ascii="Times New Roman" w:eastAsia="宋体" w:hAnsi="Times New Roman" w:cs="Times New Roman" w:hint="eastAsia"/>
                <w:sz w:val="18"/>
                <w:szCs w:val="18"/>
              </w:rPr>
              <w:t>；股东陈洪国为晨鸣控股有限公司的法定代表人、董事长。除此之外，未知上述其他股东是否属于一致行动人，也未知上述其他股东之间是否存在关联关系。</w:t>
            </w:r>
          </w:p>
        </w:tc>
      </w:tr>
      <w:tr w:rsidR="006631A2" w14:paraId="1E398DAC" w14:textId="77777777" w:rsidTr="003E0E78">
        <w:trPr>
          <w:trHeight w:val="284"/>
        </w:trPr>
        <w:tc>
          <w:tcPr>
            <w:tcW w:w="2042" w:type="pct"/>
            <w:gridSpan w:val="4"/>
            <w:shd w:val="clear" w:color="auto" w:fill="D3D3D3"/>
            <w:vAlign w:val="center"/>
            <w:hideMark/>
          </w:tcPr>
          <w:p w14:paraId="4CBF8AE5"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上述股东涉及委托</w:t>
            </w:r>
            <w:r>
              <w:rPr>
                <w:rFonts w:ascii="Times New Roman" w:eastAsia="宋体" w:hAnsi="Times New Roman" w:cs="Times New Roman"/>
                <w:sz w:val="18"/>
                <w:szCs w:val="18"/>
              </w:rPr>
              <w:t>/</w:t>
            </w:r>
            <w:r>
              <w:rPr>
                <w:rFonts w:ascii="Times New Roman" w:eastAsia="宋体" w:hAnsi="Times New Roman" w:cs="Times New Roman" w:hint="eastAsia"/>
                <w:sz w:val="18"/>
                <w:szCs w:val="18"/>
              </w:rPr>
              <w:t>受托表决权、放弃表决权情况的说明</w:t>
            </w:r>
          </w:p>
        </w:tc>
        <w:tc>
          <w:tcPr>
            <w:tcW w:w="2958" w:type="pct"/>
            <w:gridSpan w:val="8"/>
            <w:vAlign w:val="center"/>
            <w:hideMark/>
          </w:tcPr>
          <w:p w14:paraId="6B40563F"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tc>
      </w:tr>
      <w:tr w:rsidR="006631A2" w14:paraId="115F4E82" w14:textId="77777777" w:rsidTr="003E0E78">
        <w:trPr>
          <w:trHeight w:val="284"/>
        </w:trPr>
        <w:tc>
          <w:tcPr>
            <w:tcW w:w="2042" w:type="pct"/>
            <w:gridSpan w:val="4"/>
            <w:shd w:val="clear" w:color="auto" w:fill="D3D3D3"/>
            <w:vAlign w:val="center"/>
            <w:hideMark/>
          </w:tcPr>
          <w:p w14:paraId="20FCD0C9"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名股东中存在回购专户的特别说明</w:t>
            </w:r>
          </w:p>
        </w:tc>
        <w:tc>
          <w:tcPr>
            <w:tcW w:w="2958" w:type="pct"/>
            <w:gridSpan w:val="8"/>
            <w:vAlign w:val="center"/>
            <w:hideMark/>
          </w:tcPr>
          <w:p w14:paraId="1DE26592"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tc>
      </w:tr>
      <w:tr w:rsidR="006631A2" w14:paraId="72723864" w14:textId="77777777" w:rsidTr="003E0E78">
        <w:trPr>
          <w:trHeight w:val="284"/>
        </w:trPr>
        <w:tc>
          <w:tcPr>
            <w:tcW w:w="5000" w:type="pct"/>
            <w:gridSpan w:val="12"/>
            <w:shd w:val="clear" w:color="auto" w:fill="D3D3D3"/>
            <w:vAlign w:val="center"/>
            <w:hideMark/>
          </w:tcPr>
          <w:p w14:paraId="10539B1C"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名无限</w:t>
            </w:r>
            <w:proofErr w:type="gramStart"/>
            <w:r>
              <w:rPr>
                <w:rFonts w:ascii="Times New Roman" w:eastAsia="宋体" w:hAnsi="Times New Roman" w:cs="Times New Roman" w:hint="eastAsia"/>
                <w:sz w:val="18"/>
                <w:szCs w:val="18"/>
              </w:rPr>
              <w:t>售条件</w:t>
            </w:r>
            <w:proofErr w:type="gramEnd"/>
            <w:r>
              <w:rPr>
                <w:rFonts w:ascii="Times New Roman" w:eastAsia="宋体" w:hAnsi="Times New Roman" w:cs="Times New Roman" w:hint="eastAsia"/>
                <w:sz w:val="18"/>
                <w:szCs w:val="18"/>
              </w:rPr>
              <w:t>普通股股东持股情况</w:t>
            </w:r>
          </w:p>
        </w:tc>
      </w:tr>
      <w:tr w:rsidR="006631A2" w14:paraId="45EA24AC" w14:textId="77777777" w:rsidTr="009B0366">
        <w:trPr>
          <w:trHeight w:val="284"/>
        </w:trPr>
        <w:tc>
          <w:tcPr>
            <w:tcW w:w="2694" w:type="pct"/>
            <w:gridSpan w:val="5"/>
            <w:vMerge w:val="restart"/>
            <w:shd w:val="clear" w:color="auto" w:fill="D3D3D3"/>
            <w:vAlign w:val="center"/>
            <w:hideMark/>
          </w:tcPr>
          <w:p w14:paraId="22EA4F83"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股东名称</w:t>
            </w:r>
          </w:p>
        </w:tc>
        <w:tc>
          <w:tcPr>
            <w:tcW w:w="1021" w:type="pct"/>
            <w:gridSpan w:val="3"/>
            <w:vMerge w:val="restart"/>
            <w:shd w:val="clear" w:color="auto" w:fill="D3D3D3"/>
            <w:vAlign w:val="center"/>
            <w:hideMark/>
          </w:tcPr>
          <w:p w14:paraId="11F91FBF"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报告期末持有无限</w:t>
            </w:r>
            <w:proofErr w:type="gramStart"/>
            <w:r>
              <w:rPr>
                <w:rFonts w:ascii="Times New Roman" w:eastAsia="宋体" w:hAnsi="Times New Roman" w:cs="Times New Roman" w:hint="eastAsia"/>
                <w:sz w:val="18"/>
                <w:szCs w:val="18"/>
              </w:rPr>
              <w:t>售条件</w:t>
            </w:r>
            <w:proofErr w:type="gramEnd"/>
            <w:r>
              <w:rPr>
                <w:rFonts w:ascii="Times New Roman" w:eastAsia="宋体" w:hAnsi="Times New Roman" w:cs="Times New Roman" w:hint="eastAsia"/>
                <w:sz w:val="18"/>
                <w:szCs w:val="18"/>
              </w:rPr>
              <w:t>普通股股份数量</w:t>
            </w:r>
          </w:p>
        </w:tc>
        <w:tc>
          <w:tcPr>
            <w:tcW w:w="1284" w:type="pct"/>
            <w:gridSpan w:val="4"/>
            <w:shd w:val="clear" w:color="auto" w:fill="D3D3D3"/>
            <w:vAlign w:val="center"/>
            <w:hideMark/>
          </w:tcPr>
          <w:p w14:paraId="1D439CFC"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股份种类</w:t>
            </w:r>
          </w:p>
        </w:tc>
      </w:tr>
      <w:tr w:rsidR="006631A2" w14:paraId="15B48981" w14:textId="77777777" w:rsidTr="009B0366">
        <w:trPr>
          <w:trHeight w:val="284"/>
        </w:trPr>
        <w:tc>
          <w:tcPr>
            <w:tcW w:w="2694" w:type="pct"/>
            <w:gridSpan w:val="5"/>
            <w:vMerge/>
            <w:vAlign w:val="center"/>
            <w:hideMark/>
          </w:tcPr>
          <w:p w14:paraId="428DAC02" w14:textId="77777777" w:rsidR="006631A2" w:rsidRDefault="006631A2">
            <w:pPr>
              <w:widowControl/>
              <w:rPr>
                <w:rFonts w:ascii="Times New Roman" w:eastAsia="宋体" w:hAnsi="Times New Roman" w:cs="Times New Roman"/>
                <w:sz w:val="18"/>
                <w:szCs w:val="18"/>
              </w:rPr>
            </w:pPr>
          </w:p>
        </w:tc>
        <w:tc>
          <w:tcPr>
            <w:tcW w:w="1021" w:type="pct"/>
            <w:gridSpan w:val="3"/>
            <w:vMerge/>
            <w:vAlign w:val="center"/>
            <w:hideMark/>
          </w:tcPr>
          <w:p w14:paraId="500C942E" w14:textId="77777777" w:rsidR="006631A2" w:rsidRDefault="006631A2">
            <w:pPr>
              <w:widowControl/>
              <w:rPr>
                <w:rFonts w:ascii="Times New Roman" w:eastAsia="宋体" w:hAnsi="Times New Roman" w:cs="Times New Roman"/>
                <w:sz w:val="18"/>
                <w:szCs w:val="18"/>
              </w:rPr>
            </w:pPr>
          </w:p>
        </w:tc>
        <w:tc>
          <w:tcPr>
            <w:tcW w:w="704" w:type="pct"/>
            <w:gridSpan w:val="2"/>
            <w:shd w:val="clear" w:color="auto" w:fill="D3D3D3"/>
            <w:vAlign w:val="center"/>
            <w:hideMark/>
          </w:tcPr>
          <w:p w14:paraId="0D9D7F2E"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股份种类</w:t>
            </w:r>
          </w:p>
        </w:tc>
        <w:tc>
          <w:tcPr>
            <w:tcW w:w="581" w:type="pct"/>
            <w:gridSpan w:val="2"/>
            <w:shd w:val="clear" w:color="auto" w:fill="D3D3D3"/>
            <w:vAlign w:val="center"/>
            <w:hideMark/>
          </w:tcPr>
          <w:p w14:paraId="6E24D2B6" w14:textId="77777777" w:rsidR="006631A2" w:rsidRDefault="006631A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数量</w:t>
            </w:r>
          </w:p>
        </w:tc>
      </w:tr>
      <w:tr w:rsidR="006631A2" w14:paraId="3CE4006F" w14:textId="77777777" w:rsidTr="009B0366">
        <w:trPr>
          <w:trHeight w:val="284"/>
        </w:trPr>
        <w:tc>
          <w:tcPr>
            <w:tcW w:w="2694" w:type="pct"/>
            <w:gridSpan w:val="5"/>
            <w:vAlign w:val="center"/>
            <w:hideMark/>
          </w:tcPr>
          <w:p w14:paraId="4A0BD73B"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晨鸣控股有限公司</w:t>
            </w:r>
          </w:p>
        </w:tc>
        <w:tc>
          <w:tcPr>
            <w:tcW w:w="1021" w:type="pct"/>
            <w:gridSpan w:val="3"/>
            <w:vAlign w:val="center"/>
            <w:hideMark/>
          </w:tcPr>
          <w:p w14:paraId="434CC335"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457,322,919</w:t>
            </w:r>
          </w:p>
        </w:tc>
        <w:tc>
          <w:tcPr>
            <w:tcW w:w="704" w:type="pct"/>
            <w:gridSpan w:val="2"/>
            <w:vAlign w:val="center"/>
            <w:hideMark/>
          </w:tcPr>
          <w:p w14:paraId="72E99ABF"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人民币普通股</w:t>
            </w:r>
          </w:p>
        </w:tc>
        <w:tc>
          <w:tcPr>
            <w:tcW w:w="581" w:type="pct"/>
            <w:gridSpan w:val="2"/>
            <w:vAlign w:val="center"/>
            <w:hideMark/>
          </w:tcPr>
          <w:p w14:paraId="06E2911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457,322,919</w:t>
            </w:r>
          </w:p>
        </w:tc>
      </w:tr>
      <w:tr w:rsidR="006631A2" w14:paraId="081FAEEA" w14:textId="77777777" w:rsidTr="009B0366">
        <w:trPr>
          <w:trHeight w:val="284"/>
        </w:trPr>
        <w:tc>
          <w:tcPr>
            <w:tcW w:w="2694" w:type="pct"/>
            <w:gridSpan w:val="5"/>
            <w:vAlign w:val="center"/>
            <w:hideMark/>
          </w:tcPr>
          <w:p w14:paraId="11F17233"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HKSCC NOMINEES LIMITED</w:t>
            </w:r>
          </w:p>
        </w:tc>
        <w:tc>
          <w:tcPr>
            <w:tcW w:w="1021" w:type="pct"/>
            <w:gridSpan w:val="3"/>
            <w:vAlign w:val="center"/>
            <w:hideMark/>
          </w:tcPr>
          <w:p w14:paraId="76B6DA2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373,440,375</w:t>
            </w:r>
          </w:p>
        </w:tc>
        <w:tc>
          <w:tcPr>
            <w:tcW w:w="704" w:type="pct"/>
            <w:gridSpan w:val="2"/>
            <w:vAlign w:val="center"/>
            <w:hideMark/>
          </w:tcPr>
          <w:p w14:paraId="5FDB0864"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境外上市外资股</w:t>
            </w:r>
          </w:p>
        </w:tc>
        <w:tc>
          <w:tcPr>
            <w:tcW w:w="581" w:type="pct"/>
            <w:gridSpan w:val="2"/>
            <w:vAlign w:val="center"/>
            <w:hideMark/>
          </w:tcPr>
          <w:p w14:paraId="70DDCD73"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373,440,375</w:t>
            </w:r>
          </w:p>
        </w:tc>
      </w:tr>
      <w:tr w:rsidR="006631A2" w14:paraId="00DDA9F5" w14:textId="77777777" w:rsidTr="009B0366">
        <w:trPr>
          <w:trHeight w:val="284"/>
        </w:trPr>
        <w:tc>
          <w:tcPr>
            <w:tcW w:w="2694" w:type="pct"/>
            <w:gridSpan w:val="5"/>
            <w:vMerge w:val="restart"/>
            <w:vAlign w:val="center"/>
            <w:hideMark/>
          </w:tcPr>
          <w:p w14:paraId="4285FD55" w14:textId="40F3615D"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晨鸣控股（香港）有限公司</w:t>
            </w:r>
            <w:r w:rsidR="009B0366">
              <w:rPr>
                <w:rFonts w:ascii="Times New Roman" w:eastAsia="宋体" w:hAnsi="Times New Roman" w:cs="Times New Roman" w:hint="eastAsia"/>
                <w:sz w:val="18"/>
                <w:szCs w:val="18"/>
              </w:rPr>
              <w:t>（</w:t>
            </w:r>
            <w:r w:rsidR="009B0366" w:rsidRPr="00A740C5">
              <w:rPr>
                <w:rFonts w:ascii="Times New Roman" w:eastAsia="宋体" w:hAnsi="Times New Roman" w:cs="Times New Roman"/>
                <w:kern w:val="0"/>
                <w:sz w:val="18"/>
                <w:szCs w:val="24"/>
                <w:lang w:val="zh-CN"/>
              </w:rPr>
              <w:t>注</w:t>
            </w:r>
            <w:r w:rsidR="009B0366" w:rsidRPr="00A740C5">
              <w:rPr>
                <w:rFonts w:ascii="Times New Roman" w:eastAsia="宋体" w:hAnsi="Times New Roman" w:cs="Times New Roman"/>
                <w:kern w:val="0"/>
                <w:sz w:val="18"/>
                <w:szCs w:val="24"/>
                <w:lang w:val="zh-CN"/>
              </w:rPr>
              <w:t>1</w:t>
            </w:r>
            <w:r w:rsidR="009B0366">
              <w:rPr>
                <w:rFonts w:ascii="Times New Roman" w:eastAsia="宋体" w:hAnsi="Times New Roman" w:cs="Times New Roman" w:hint="eastAsia"/>
                <w:kern w:val="0"/>
                <w:sz w:val="18"/>
                <w:szCs w:val="24"/>
                <w:lang w:val="zh-CN"/>
              </w:rPr>
              <w:t>）</w:t>
            </w:r>
          </w:p>
        </w:tc>
        <w:tc>
          <w:tcPr>
            <w:tcW w:w="1021" w:type="pct"/>
            <w:gridSpan w:val="3"/>
            <w:vMerge w:val="restart"/>
            <w:vAlign w:val="center"/>
            <w:hideMark/>
          </w:tcPr>
          <w:p w14:paraId="295473CE"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364,131,563</w:t>
            </w:r>
          </w:p>
        </w:tc>
        <w:tc>
          <w:tcPr>
            <w:tcW w:w="704" w:type="pct"/>
            <w:gridSpan w:val="2"/>
            <w:vAlign w:val="center"/>
            <w:hideMark/>
          </w:tcPr>
          <w:p w14:paraId="27EB7C15" w14:textId="55CC3A3B" w:rsidR="006631A2" w:rsidRDefault="005D3933">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境内上市外</w:t>
            </w:r>
            <w:r w:rsidR="006631A2">
              <w:rPr>
                <w:rFonts w:ascii="Times New Roman" w:eastAsia="宋体" w:hAnsi="Times New Roman" w:cs="Times New Roman" w:hint="eastAsia"/>
                <w:sz w:val="18"/>
                <w:szCs w:val="18"/>
              </w:rPr>
              <w:t>资股</w:t>
            </w:r>
          </w:p>
        </w:tc>
        <w:tc>
          <w:tcPr>
            <w:tcW w:w="581" w:type="pct"/>
            <w:gridSpan w:val="2"/>
            <w:vAlign w:val="center"/>
            <w:hideMark/>
          </w:tcPr>
          <w:p w14:paraId="1003E7BB"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210,717,563</w:t>
            </w:r>
          </w:p>
        </w:tc>
      </w:tr>
      <w:tr w:rsidR="006631A2" w14:paraId="2D4CE690" w14:textId="77777777" w:rsidTr="009B0366">
        <w:trPr>
          <w:trHeight w:val="284"/>
        </w:trPr>
        <w:tc>
          <w:tcPr>
            <w:tcW w:w="2694" w:type="pct"/>
            <w:gridSpan w:val="5"/>
            <w:vMerge/>
            <w:vAlign w:val="center"/>
            <w:hideMark/>
          </w:tcPr>
          <w:p w14:paraId="52CDD83F" w14:textId="77777777" w:rsidR="006631A2" w:rsidRDefault="006631A2">
            <w:pPr>
              <w:widowControl/>
              <w:rPr>
                <w:rFonts w:ascii="Times New Roman" w:eastAsia="宋体" w:hAnsi="Times New Roman" w:cs="Times New Roman"/>
                <w:sz w:val="18"/>
                <w:szCs w:val="18"/>
              </w:rPr>
            </w:pPr>
          </w:p>
        </w:tc>
        <w:tc>
          <w:tcPr>
            <w:tcW w:w="1021" w:type="pct"/>
            <w:gridSpan w:val="3"/>
            <w:vMerge/>
            <w:vAlign w:val="center"/>
            <w:hideMark/>
          </w:tcPr>
          <w:p w14:paraId="3DEDC43A" w14:textId="77777777" w:rsidR="006631A2" w:rsidRDefault="006631A2">
            <w:pPr>
              <w:widowControl/>
              <w:rPr>
                <w:rFonts w:ascii="Times New Roman" w:eastAsia="宋体" w:hAnsi="Times New Roman" w:cs="Times New Roman"/>
                <w:sz w:val="18"/>
                <w:szCs w:val="18"/>
              </w:rPr>
            </w:pPr>
          </w:p>
        </w:tc>
        <w:tc>
          <w:tcPr>
            <w:tcW w:w="704" w:type="pct"/>
            <w:gridSpan w:val="2"/>
            <w:vAlign w:val="center"/>
            <w:hideMark/>
          </w:tcPr>
          <w:p w14:paraId="658DB41E"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境外上市外资股</w:t>
            </w:r>
          </w:p>
        </w:tc>
        <w:tc>
          <w:tcPr>
            <w:tcW w:w="581" w:type="pct"/>
            <w:gridSpan w:val="2"/>
            <w:vAlign w:val="center"/>
            <w:hideMark/>
          </w:tcPr>
          <w:p w14:paraId="0843D4F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153,414,000</w:t>
            </w:r>
          </w:p>
        </w:tc>
      </w:tr>
      <w:tr w:rsidR="006631A2" w14:paraId="676FF04E" w14:textId="77777777" w:rsidTr="009B0366">
        <w:trPr>
          <w:trHeight w:val="284"/>
        </w:trPr>
        <w:tc>
          <w:tcPr>
            <w:tcW w:w="2694" w:type="pct"/>
            <w:gridSpan w:val="5"/>
            <w:vAlign w:val="center"/>
            <w:hideMark/>
          </w:tcPr>
          <w:p w14:paraId="7A35E0F3"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洪泽君</w:t>
            </w:r>
          </w:p>
        </w:tc>
        <w:tc>
          <w:tcPr>
            <w:tcW w:w="1021" w:type="pct"/>
            <w:gridSpan w:val="3"/>
            <w:vAlign w:val="center"/>
            <w:hideMark/>
          </w:tcPr>
          <w:p w14:paraId="0003C4CA"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90,000,000</w:t>
            </w:r>
          </w:p>
        </w:tc>
        <w:tc>
          <w:tcPr>
            <w:tcW w:w="704" w:type="pct"/>
            <w:gridSpan w:val="2"/>
            <w:vAlign w:val="center"/>
            <w:hideMark/>
          </w:tcPr>
          <w:p w14:paraId="2BA12C43"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人民币普通股</w:t>
            </w:r>
          </w:p>
        </w:tc>
        <w:tc>
          <w:tcPr>
            <w:tcW w:w="581" w:type="pct"/>
            <w:gridSpan w:val="2"/>
            <w:vAlign w:val="center"/>
            <w:hideMark/>
          </w:tcPr>
          <w:p w14:paraId="612BC6A1"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90,000,000</w:t>
            </w:r>
          </w:p>
        </w:tc>
      </w:tr>
      <w:tr w:rsidR="006631A2" w14:paraId="2D86FBFE" w14:textId="77777777" w:rsidTr="009B0366">
        <w:trPr>
          <w:trHeight w:val="284"/>
        </w:trPr>
        <w:tc>
          <w:tcPr>
            <w:tcW w:w="2694" w:type="pct"/>
            <w:gridSpan w:val="5"/>
            <w:vAlign w:val="center"/>
            <w:hideMark/>
          </w:tcPr>
          <w:p w14:paraId="4C62D274"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山东太阳控股集团有限公司</w:t>
            </w:r>
          </w:p>
        </w:tc>
        <w:tc>
          <w:tcPr>
            <w:tcW w:w="1021" w:type="pct"/>
            <w:gridSpan w:val="3"/>
            <w:vAlign w:val="center"/>
            <w:hideMark/>
          </w:tcPr>
          <w:p w14:paraId="0630781F"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24,987,117</w:t>
            </w:r>
          </w:p>
        </w:tc>
        <w:tc>
          <w:tcPr>
            <w:tcW w:w="704" w:type="pct"/>
            <w:gridSpan w:val="2"/>
            <w:vAlign w:val="center"/>
            <w:hideMark/>
          </w:tcPr>
          <w:p w14:paraId="0C7CF7C9"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人民币普通股</w:t>
            </w:r>
          </w:p>
        </w:tc>
        <w:tc>
          <w:tcPr>
            <w:tcW w:w="581" w:type="pct"/>
            <w:gridSpan w:val="2"/>
            <w:vAlign w:val="center"/>
            <w:hideMark/>
          </w:tcPr>
          <w:p w14:paraId="313A882D"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24,987,117</w:t>
            </w:r>
          </w:p>
        </w:tc>
      </w:tr>
      <w:tr w:rsidR="006631A2" w14:paraId="21BBBEAF" w14:textId="77777777" w:rsidTr="009B0366">
        <w:trPr>
          <w:trHeight w:val="284"/>
        </w:trPr>
        <w:tc>
          <w:tcPr>
            <w:tcW w:w="2694" w:type="pct"/>
            <w:gridSpan w:val="5"/>
            <w:vAlign w:val="center"/>
            <w:hideMark/>
          </w:tcPr>
          <w:p w14:paraId="2E7E0A5A"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招商证券（香港）有限公司</w:t>
            </w:r>
          </w:p>
        </w:tc>
        <w:tc>
          <w:tcPr>
            <w:tcW w:w="1021" w:type="pct"/>
            <w:gridSpan w:val="3"/>
            <w:vAlign w:val="center"/>
            <w:hideMark/>
          </w:tcPr>
          <w:p w14:paraId="345FF8AF"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17,378,201</w:t>
            </w:r>
          </w:p>
        </w:tc>
        <w:tc>
          <w:tcPr>
            <w:tcW w:w="704" w:type="pct"/>
            <w:gridSpan w:val="2"/>
            <w:vAlign w:val="center"/>
            <w:hideMark/>
          </w:tcPr>
          <w:p w14:paraId="60D4312E"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境内上市外资股</w:t>
            </w:r>
          </w:p>
        </w:tc>
        <w:tc>
          <w:tcPr>
            <w:tcW w:w="581" w:type="pct"/>
            <w:gridSpan w:val="2"/>
            <w:vAlign w:val="center"/>
            <w:hideMark/>
          </w:tcPr>
          <w:p w14:paraId="476FA939"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17,378,201</w:t>
            </w:r>
          </w:p>
        </w:tc>
      </w:tr>
      <w:tr w:rsidR="006631A2" w14:paraId="0774762F" w14:textId="77777777" w:rsidTr="009B0366">
        <w:trPr>
          <w:trHeight w:val="284"/>
        </w:trPr>
        <w:tc>
          <w:tcPr>
            <w:tcW w:w="2694" w:type="pct"/>
            <w:gridSpan w:val="5"/>
            <w:vAlign w:val="center"/>
            <w:hideMark/>
          </w:tcPr>
          <w:p w14:paraId="3A8F0449"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香港中央结算有限公司</w:t>
            </w:r>
          </w:p>
        </w:tc>
        <w:tc>
          <w:tcPr>
            <w:tcW w:w="1021" w:type="pct"/>
            <w:gridSpan w:val="3"/>
            <w:vAlign w:val="center"/>
            <w:hideMark/>
          </w:tcPr>
          <w:p w14:paraId="1BA42DA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15,968,039</w:t>
            </w:r>
          </w:p>
        </w:tc>
        <w:tc>
          <w:tcPr>
            <w:tcW w:w="704" w:type="pct"/>
            <w:gridSpan w:val="2"/>
            <w:vAlign w:val="center"/>
            <w:hideMark/>
          </w:tcPr>
          <w:p w14:paraId="04781DF0"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人民币普通股</w:t>
            </w:r>
          </w:p>
        </w:tc>
        <w:tc>
          <w:tcPr>
            <w:tcW w:w="581" w:type="pct"/>
            <w:gridSpan w:val="2"/>
            <w:vAlign w:val="center"/>
            <w:hideMark/>
          </w:tcPr>
          <w:p w14:paraId="0F21317E"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15,968,039</w:t>
            </w:r>
          </w:p>
        </w:tc>
      </w:tr>
      <w:tr w:rsidR="006631A2" w14:paraId="7E036F5D" w14:textId="77777777" w:rsidTr="009B0366">
        <w:trPr>
          <w:trHeight w:val="284"/>
        </w:trPr>
        <w:tc>
          <w:tcPr>
            <w:tcW w:w="2694" w:type="pct"/>
            <w:gridSpan w:val="5"/>
            <w:vAlign w:val="center"/>
            <w:hideMark/>
          </w:tcPr>
          <w:p w14:paraId="19E6A086"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杜海滨</w:t>
            </w:r>
          </w:p>
        </w:tc>
        <w:tc>
          <w:tcPr>
            <w:tcW w:w="1021" w:type="pct"/>
            <w:gridSpan w:val="3"/>
            <w:vAlign w:val="center"/>
            <w:hideMark/>
          </w:tcPr>
          <w:p w14:paraId="3FA8F80A"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15,766,502</w:t>
            </w:r>
          </w:p>
        </w:tc>
        <w:tc>
          <w:tcPr>
            <w:tcW w:w="704" w:type="pct"/>
            <w:gridSpan w:val="2"/>
            <w:vAlign w:val="center"/>
            <w:hideMark/>
          </w:tcPr>
          <w:p w14:paraId="50407CC9" w14:textId="0CFEE8DD" w:rsidR="006631A2" w:rsidRDefault="005D3933">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人民币普通股</w:t>
            </w:r>
          </w:p>
        </w:tc>
        <w:tc>
          <w:tcPr>
            <w:tcW w:w="581" w:type="pct"/>
            <w:gridSpan w:val="2"/>
            <w:vAlign w:val="center"/>
            <w:hideMark/>
          </w:tcPr>
          <w:p w14:paraId="55000D1A"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15,766,502</w:t>
            </w:r>
          </w:p>
        </w:tc>
      </w:tr>
      <w:tr w:rsidR="006631A2" w14:paraId="394922EC" w14:textId="77777777" w:rsidTr="009B0366">
        <w:trPr>
          <w:trHeight w:val="284"/>
        </w:trPr>
        <w:tc>
          <w:tcPr>
            <w:tcW w:w="2694" w:type="pct"/>
            <w:gridSpan w:val="5"/>
            <w:vAlign w:val="center"/>
            <w:hideMark/>
          </w:tcPr>
          <w:p w14:paraId="64D44994"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VANGUARD EMERGING MARKETS STOCK INDEX FUND</w:t>
            </w:r>
          </w:p>
        </w:tc>
        <w:tc>
          <w:tcPr>
            <w:tcW w:w="1021" w:type="pct"/>
            <w:gridSpan w:val="3"/>
            <w:vAlign w:val="center"/>
            <w:hideMark/>
          </w:tcPr>
          <w:p w14:paraId="3F17AA4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14,852,146</w:t>
            </w:r>
          </w:p>
        </w:tc>
        <w:tc>
          <w:tcPr>
            <w:tcW w:w="704" w:type="pct"/>
            <w:gridSpan w:val="2"/>
            <w:vAlign w:val="center"/>
            <w:hideMark/>
          </w:tcPr>
          <w:p w14:paraId="09EC34C5"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境内上市外资股</w:t>
            </w:r>
          </w:p>
        </w:tc>
        <w:tc>
          <w:tcPr>
            <w:tcW w:w="581" w:type="pct"/>
            <w:gridSpan w:val="2"/>
            <w:vAlign w:val="center"/>
            <w:hideMark/>
          </w:tcPr>
          <w:p w14:paraId="45B12E47"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14,852,146</w:t>
            </w:r>
          </w:p>
        </w:tc>
      </w:tr>
      <w:tr w:rsidR="006631A2" w14:paraId="511651CA" w14:textId="77777777" w:rsidTr="009B0366">
        <w:trPr>
          <w:trHeight w:val="284"/>
        </w:trPr>
        <w:tc>
          <w:tcPr>
            <w:tcW w:w="2694" w:type="pct"/>
            <w:gridSpan w:val="5"/>
            <w:vAlign w:val="center"/>
            <w:hideMark/>
          </w:tcPr>
          <w:p w14:paraId="45CD9C5D"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sz w:val="18"/>
                <w:szCs w:val="18"/>
              </w:rPr>
              <w:t>VANGUARD TOTAL INTERNATIONAL STOCK INDEX FUND</w:t>
            </w:r>
          </w:p>
        </w:tc>
        <w:tc>
          <w:tcPr>
            <w:tcW w:w="1021" w:type="pct"/>
            <w:gridSpan w:val="3"/>
            <w:vAlign w:val="center"/>
            <w:hideMark/>
          </w:tcPr>
          <w:p w14:paraId="7BF47373"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14,771,945</w:t>
            </w:r>
          </w:p>
        </w:tc>
        <w:tc>
          <w:tcPr>
            <w:tcW w:w="704" w:type="pct"/>
            <w:gridSpan w:val="2"/>
            <w:vAlign w:val="center"/>
            <w:hideMark/>
          </w:tcPr>
          <w:p w14:paraId="6BFDF08C" w14:textId="77777777" w:rsidR="006631A2" w:rsidRDefault="006631A2">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境内上市外资股</w:t>
            </w:r>
          </w:p>
        </w:tc>
        <w:tc>
          <w:tcPr>
            <w:tcW w:w="581" w:type="pct"/>
            <w:gridSpan w:val="2"/>
            <w:vAlign w:val="center"/>
            <w:hideMark/>
          </w:tcPr>
          <w:p w14:paraId="080208C0" w14:textId="77777777" w:rsidR="006631A2" w:rsidRDefault="006631A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14,771,945</w:t>
            </w:r>
          </w:p>
        </w:tc>
      </w:tr>
      <w:tr w:rsidR="006631A2" w14:paraId="1AF7E7F7" w14:textId="77777777" w:rsidTr="003E0E78">
        <w:trPr>
          <w:trHeight w:val="284"/>
        </w:trPr>
        <w:tc>
          <w:tcPr>
            <w:tcW w:w="2015" w:type="pct"/>
            <w:gridSpan w:val="3"/>
            <w:shd w:val="clear" w:color="auto" w:fill="D3D3D3"/>
            <w:vAlign w:val="center"/>
            <w:hideMark/>
          </w:tcPr>
          <w:p w14:paraId="604C9A62"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名无限</w:t>
            </w:r>
            <w:proofErr w:type="gramStart"/>
            <w:r>
              <w:rPr>
                <w:rFonts w:ascii="Times New Roman" w:eastAsia="宋体" w:hAnsi="Times New Roman" w:cs="Times New Roman" w:hint="eastAsia"/>
                <w:sz w:val="18"/>
                <w:szCs w:val="18"/>
              </w:rPr>
              <w:t>售条件</w:t>
            </w:r>
            <w:proofErr w:type="gramEnd"/>
            <w:r>
              <w:rPr>
                <w:rFonts w:ascii="Times New Roman" w:eastAsia="宋体" w:hAnsi="Times New Roman" w:cs="Times New Roman" w:hint="eastAsia"/>
                <w:sz w:val="18"/>
                <w:szCs w:val="18"/>
              </w:rPr>
              <w:t>普通股股东之间，以及前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名无限</w:t>
            </w:r>
            <w:proofErr w:type="gramStart"/>
            <w:r>
              <w:rPr>
                <w:rFonts w:ascii="Times New Roman" w:eastAsia="宋体" w:hAnsi="Times New Roman" w:cs="Times New Roman" w:hint="eastAsia"/>
                <w:sz w:val="18"/>
                <w:szCs w:val="18"/>
              </w:rPr>
              <w:t>售条件</w:t>
            </w:r>
            <w:proofErr w:type="gramEnd"/>
            <w:r>
              <w:rPr>
                <w:rFonts w:ascii="Times New Roman" w:eastAsia="宋体" w:hAnsi="Times New Roman" w:cs="Times New Roman" w:hint="eastAsia"/>
                <w:sz w:val="18"/>
                <w:szCs w:val="18"/>
              </w:rPr>
              <w:t>普通股股东和前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名普通股股东之间关联关系或一致行动的说明</w:t>
            </w:r>
          </w:p>
        </w:tc>
        <w:tc>
          <w:tcPr>
            <w:tcW w:w="2985" w:type="pct"/>
            <w:gridSpan w:val="9"/>
            <w:vAlign w:val="center"/>
            <w:hideMark/>
          </w:tcPr>
          <w:p w14:paraId="75CB7FEF" w14:textId="77777777" w:rsidR="006631A2" w:rsidRDefault="006631A2">
            <w:pPr>
              <w:spacing w:line="240" w:lineRule="exact"/>
              <w:rPr>
                <w:rFonts w:ascii="Times New Roman" w:eastAsia="宋体" w:hAnsi="Times New Roman" w:cs="Times New Roman"/>
                <w:sz w:val="18"/>
                <w:szCs w:val="18"/>
              </w:rPr>
            </w:pPr>
            <w:r>
              <w:rPr>
                <w:rFonts w:ascii="Times New Roman" w:hAnsi="Times New Roman" w:cs="Times New Roman" w:hint="eastAsia"/>
                <w:sz w:val="18"/>
                <w:szCs w:val="18"/>
              </w:rPr>
              <w:t>境外法人股东晨鸣控股（香港）有限公司为国有法人股东晨鸣控股有限公司的全资子公司</w:t>
            </w:r>
            <w:r>
              <w:rPr>
                <w:rFonts w:ascii="Times New Roman" w:eastAsia="宋体" w:hAnsi="Times New Roman" w:cs="Times New Roman" w:hint="eastAsia"/>
                <w:sz w:val="18"/>
                <w:szCs w:val="18"/>
              </w:rPr>
              <w:t>。除此之外，未知上述其他股东是否属于一致行动人，也未知上述其他股东之间是否存在关联关系。</w:t>
            </w:r>
          </w:p>
        </w:tc>
      </w:tr>
      <w:tr w:rsidR="006631A2" w14:paraId="0792CF7F" w14:textId="77777777" w:rsidTr="003E0E78">
        <w:trPr>
          <w:trHeight w:val="284"/>
        </w:trPr>
        <w:tc>
          <w:tcPr>
            <w:tcW w:w="2015" w:type="pct"/>
            <w:gridSpan w:val="3"/>
            <w:shd w:val="clear" w:color="auto" w:fill="D3D3D3"/>
            <w:vAlign w:val="center"/>
            <w:hideMark/>
          </w:tcPr>
          <w:p w14:paraId="338AB70A" w14:textId="77777777" w:rsidR="006631A2" w:rsidRDefault="006631A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前</w:t>
            </w:r>
            <w:r>
              <w:rPr>
                <w:rFonts w:ascii="Times New Roman" w:eastAsia="宋体" w:hAnsi="Times New Roman" w:cs="Times New Roman"/>
                <w:sz w:val="18"/>
                <w:szCs w:val="18"/>
              </w:rPr>
              <w:t>10</w:t>
            </w:r>
            <w:r>
              <w:rPr>
                <w:rFonts w:ascii="Times New Roman" w:eastAsia="宋体" w:hAnsi="Times New Roman" w:cs="Times New Roman" w:hint="eastAsia"/>
                <w:sz w:val="18"/>
                <w:szCs w:val="18"/>
              </w:rPr>
              <w:t>名普通股股东参与融资融券业务情况说明</w:t>
            </w:r>
          </w:p>
        </w:tc>
        <w:tc>
          <w:tcPr>
            <w:tcW w:w="2985" w:type="pct"/>
            <w:gridSpan w:val="9"/>
            <w:vAlign w:val="center"/>
            <w:hideMark/>
          </w:tcPr>
          <w:p w14:paraId="6B9CB8F9" w14:textId="77777777" w:rsidR="006631A2" w:rsidRDefault="006631A2">
            <w:pPr>
              <w:spacing w:line="240" w:lineRule="exact"/>
              <w:rPr>
                <w:rFonts w:ascii="Times New Roman" w:hAnsi="Times New Roman" w:cs="Times New Roman"/>
                <w:sz w:val="18"/>
                <w:szCs w:val="18"/>
              </w:rPr>
            </w:pPr>
            <w:r>
              <w:rPr>
                <w:rFonts w:ascii="Times New Roman" w:hAnsi="Times New Roman" w:cs="Times New Roman" w:hint="eastAsia"/>
                <w:sz w:val="18"/>
                <w:szCs w:val="18"/>
              </w:rPr>
              <w:t>晨鸣控股有限公司持有</w:t>
            </w:r>
            <w:r>
              <w:rPr>
                <w:rFonts w:ascii="Times New Roman" w:hAnsi="Times New Roman" w:cs="Times New Roman"/>
                <w:sz w:val="18"/>
                <w:szCs w:val="18"/>
              </w:rPr>
              <w:t>457,322,919</w:t>
            </w:r>
            <w:r>
              <w:rPr>
                <w:rFonts w:ascii="Times New Roman" w:hAnsi="Times New Roman" w:cs="Times New Roman" w:hint="eastAsia"/>
                <w:sz w:val="18"/>
                <w:szCs w:val="18"/>
              </w:rPr>
              <w:t>股人民币普通股，其中普通账户持有</w:t>
            </w:r>
            <w:r>
              <w:rPr>
                <w:rFonts w:ascii="Times New Roman" w:hAnsi="Times New Roman" w:cs="Times New Roman"/>
                <w:sz w:val="18"/>
                <w:szCs w:val="18"/>
              </w:rPr>
              <w:t xml:space="preserve"> 326,322,919 </w:t>
            </w:r>
            <w:r>
              <w:rPr>
                <w:rFonts w:ascii="Times New Roman" w:hAnsi="Times New Roman" w:cs="Times New Roman" w:hint="eastAsia"/>
                <w:sz w:val="18"/>
                <w:szCs w:val="18"/>
              </w:rPr>
              <w:t>股，通过信用担保证券账户持有</w:t>
            </w:r>
            <w:r>
              <w:rPr>
                <w:rFonts w:ascii="Times New Roman" w:hAnsi="Times New Roman" w:cs="Times New Roman"/>
                <w:sz w:val="18"/>
                <w:szCs w:val="18"/>
              </w:rPr>
              <w:t>131,000,000</w:t>
            </w:r>
            <w:r>
              <w:rPr>
                <w:rFonts w:ascii="Times New Roman" w:hAnsi="Times New Roman" w:cs="Times New Roman" w:hint="eastAsia"/>
                <w:sz w:val="18"/>
                <w:szCs w:val="18"/>
              </w:rPr>
              <w:t>股；</w:t>
            </w:r>
          </w:p>
          <w:p w14:paraId="76710717" w14:textId="77777777" w:rsidR="006631A2" w:rsidRDefault="006631A2">
            <w:pPr>
              <w:spacing w:line="240" w:lineRule="exact"/>
              <w:rPr>
                <w:rFonts w:ascii="Times New Roman" w:hAnsi="Times New Roman" w:cs="Times New Roman"/>
                <w:sz w:val="18"/>
                <w:szCs w:val="18"/>
              </w:rPr>
            </w:pPr>
            <w:r>
              <w:rPr>
                <w:rFonts w:ascii="Times New Roman" w:hAnsi="Times New Roman" w:cs="Times New Roman" w:hint="eastAsia"/>
                <w:sz w:val="18"/>
                <w:szCs w:val="18"/>
              </w:rPr>
              <w:t>洪泽君持有</w:t>
            </w:r>
            <w:r>
              <w:rPr>
                <w:rFonts w:ascii="Times New Roman" w:hAnsi="Times New Roman" w:cs="Times New Roman"/>
                <w:sz w:val="18"/>
                <w:szCs w:val="18"/>
              </w:rPr>
              <w:t>90,000,000</w:t>
            </w:r>
            <w:r>
              <w:rPr>
                <w:rFonts w:ascii="Times New Roman" w:hAnsi="Times New Roman" w:cs="Times New Roman" w:hint="eastAsia"/>
                <w:sz w:val="18"/>
                <w:szCs w:val="18"/>
              </w:rPr>
              <w:t>股人民币普通股，其中普通账户持有</w:t>
            </w:r>
            <w:r>
              <w:rPr>
                <w:rFonts w:ascii="Times New Roman" w:hAnsi="Times New Roman" w:cs="Times New Roman"/>
                <w:sz w:val="18"/>
                <w:szCs w:val="18"/>
              </w:rPr>
              <w:t xml:space="preserve"> 5,800,000</w:t>
            </w:r>
            <w:r>
              <w:rPr>
                <w:rFonts w:ascii="Times New Roman" w:hAnsi="Times New Roman" w:cs="Times New Roman" w:hint="eastAsia"/>
                <w:sz w:val="18"/>
                <w:szCs w:val="18"/>
              </w:rPr>
              <w:t>股，通过信用担保证券账户持有</w:t>
            </w:r>
            <w:r>
              <w:rPr>
                <w:rFonts w:ascii="Times New Roman" w:hAnsi="Times New Roman" w:cs="Times New Roman"/>
                <w:sz w:val="18"/>
                <w:szCs w:val="18"/>
              </w:rPr>
              <w:t>84,200,000</w:t>
            </w:r>
            <w:r>
              <w:rPr>
                <w:rFonts w:ascii="Times New Roman" w:hAnsi="Times New Roman" w:cs="Times New Roman" w:hint="eastAsia"/>
                <w:sz w:val="18"/>
                <w:szCs w:val="18"/>
              </w:rPr>
              <w:t>股；</w:t>
            </w:r>
          </w:p>
          <w:p w14:paraId="6929E714" w14:textId="77777777" w:rsidR="006631A2" w:rsidRDefault="006631A2">
            <w:pPr>
              <w:spacing w:line="240" w:lineRule="exact"/>
              <w:rPr>
                <w:rFonts w:ascii="Times New Roman" w:eastAsia="宋体" w:hAnsi="Times New Roman" w:cs="Times New Roman"/>
                <w:sz w:val="18"/>
                <w:szCs w:val="18"/>
              </w:rPr>
            </w:pPr>
            <w:r>
              <w:rPr>
                <w:rFonts w:ascii="Times New Roman" w:hAnsi="Times New Roman" w:cs="Times New Roman" w:hint="eastAsia"/>
                <w:sz w:val="18"/>
                <w:szCs w:val="18"/>
              </w:rPr>
              <w:t>山东太阳控股集团有限公司持有</w:t>
            </w:r>
            <w:r>
              <w:rPr>
                <w:rFonts w:ascii="Times New Roman" w:hAnsi="Times New Roman" w:cs="Times New Roman"/>
                <w:sz w:val="18"/>
                <w:szCs w:val="18"/>
              </w:rPr>
              <w:t>24,987,117</w:t>
            </w:r>
            <w:r>
              <w:rPr>
                <w:rFonts w:ascii="Times New Roman" w:hAnsi="Times New Roman" w:cs="Times New Roman" w:hint="eastAsia"/>
                <w:sz w:val="18"/>
                <w:szCs w:val="18"/>
              </w:rPr>
              <w:t>股人民币普通股，其中普通账户持有</w:t>
            </w:r>
            <w:r>
              <w:rPr>
                <w:rFonts w:ascii="Times New Roman" w:hAnsi="Times New Roman" w:cs="Times New Roman"/>
                <w:sz w:val="18"/>
                <w:szCs w:val="18"/>
              </w:rPr>
              <w:t>0</w:t>
            </w:r>
            <w:r>
              <w:rPr>
                <w:rFonts w:ascii="Times New Roman" w:hAnsi="Times New Roman" w:cs="Times New Roman" w:hint="eastAsia"/>
                <w:sz w:val="18"/>
                <w:szCs w:val="18"/>
              </w:rPr>
              <w:t>股，通过信用担保证券账户持有</w:t>
            </w:r>
            <w:r>
              <w:rPr>
                <w:rFonts w:ascii="Times New Roman" w:hAnsi="Times New Roman" w:cs="Times New Roman"/>
                <w:sz w:val="18"/>
                <w:szCs w:val="18"/>
              </w:rPr>
              <w:t>24,987,117</w:t>
            </w:r>
            <w:r>
              <w:rPr>
                <w:rFonts w:ascii="Times New Roman" w:hAnsi="Times New Roman" w:cs="Times New Roman" w:hint="eastAsia"/>
                <w:sz w:val="18"/>
                <w:szCs w:val="18"/>
              </w:rPr>
              <w:t>股。</w:t>
            </w:r>
          </w:p>
        </w:tc>
      </w:tr>
    </w:tbl>
    <w:p w14:paraId="5898B648" w14:textId="780E0510" w:rsidR="0073344A" w:rsidRPr="00CB5520" w:rsidRDefault="009B0366" w:rsidP="00ED6F64">
      <w:pPr>
        <w:spacing w:before="120" w:line="240" w:lineRule="exact"/>
        <w:jc w:val="both"/>
        <w:rPr>
          <w:rFonts w:ascii="Times New Roman" w:hAnsi="Times New Roman" w:cs="Times New Roman"/>
          <w:sz w:val="18"/>
          <w:szCs w:val="18"/>
        </w:rPr>
      </w:pPr>
      <w:r w:rsidRPr="00A740C5">
        <w:rPr>
          <w:rFonts w:ascii="Times New Roman" w:eastAsia="宋体" w:hAnsi="Times New Roman" w:cs="Times New Roman"/>
          <w:kern w:val="0"/>
          <w:sz w:val="18"/>
          <w:szCs w:val="24"/>
          <w:lang w:val="zh-CN"/>
        </w:rPr>
        <w:t>注</w:t>
      </w:r>
      <w:r w:rsidRPr="00A740C5">
        <w:rPr>
          <w:rFonts w:ascii="Times New Roman" w:eastAsia="宋体" w:hAnsi="Times New Roman" w:cs="Times New Roman"/>
          <w:kern w:val="0"/>
          <w:sz w:val="18"/>
          <w:szCs w:val="24"/>
          <w:lang w:val="zh-CN"/>
        </w:rPr>
        <w:t>1</w:t>
      </w:r>
      <w:r>
        <w:rPr>
          <w:rFonts w:ascii="Times New Roman" w:eastAsia="宋体" w:hAnsi="Times New Roman" w:cs="Times New Roman" w:hint="eastAsia"/>
          <w:kern w:val="0"/>
          <w:sz w:val="18"/>
          <w:szCs w:val="24"/>
          <w:lang w:val="zh-CN"/>
        </w:rPr>
        <w:t>：</w:t>
      </w:r>
      <w:r w:rsidR="0073344A" w:rsidRPr="00842D02">
        <w:rPr>
          <w:rFonts w:ascii="Times New Roman" w:hAnsi="Times New Roman" w:cs="Times New Roman" w:hint="eastAsia"/>
          <w:sz w:val="18"/>
          <w:szCs w:val="18"/>
        </w:rPr>
        <w:t>为满足自身资金需求，晨鸣控股（香港）有限公司与境外机构开展了股票融资业务</w:t>
      </w:r>
      <w:r w:rsidR="0073344A">
        <w:rPr>
          <w:rFonts w:ascii="Times New Roman" w:hAnsi="Times New Roman" w:cs="Times New Roman" w:hint="eastAsia"/>
          <w:sz w:val="18"/>
          <w:szCs w:val="18"/>
        </w:rPr>
        <w:t>，</w:t>
      </w:r>
      <w:r w:rsidR="0073344A" w:rsidRPr="00842D02">
        <w:rPr>
          <w:rFonts w:ascii="Times New Roman" w:hAnsi="Times New Roman" w:cs="Times New Roman" w:hint="eastAsia"/>
          <w:sz w:val="18"/>
          <w:szCs w:val="18"/>
        </w:rPr>
        <w:t>将其持有的</w:t>
      </w:r>
      <w:r w:rsidR="0073344A">
        <w:rPr>
          <w:rFonts w:ascii="Times New Roman" w:hAnsi="Times New Roman" w:cs="Times New Roman" w:hint="eastAsia"/>
          <w:sz w:val="18"/>
          <w:szCs w:val="18"/>
        </w:rPr>
        <w:t>公司</w:t>
      </w:r>
      <w:r w:rsidR="0073344A">
        <w:rPr>
          <w:rFonts w:ascii="Times New Roman" w:hAnsi="Times New Roman" w:cs="Times New Roman" w:hint="eastAsia"/>
          <w:sz w:val="18"/>
          <w:szCs w:val="18"/>
        </w:rPr>
        <w:t>210,717,563</w:t>
      </w:r>
      <w:r w:rsidR="0073344A" w:rsidRPr="00842D02">
        <w:rPr>
          <w:rFonts w:ascii="Times New Roman" w:hAnsi="Times New Roman" w:cs="Times New Roman" w:hint="eastAsia"/>
          <w:sz w:val="18"/>
          <w:szCs w:val="18"/>
        </w:rPr>
        <w:t>股</w:t>
      </w:r>
      <w:r w:rsidR="0073344A">
        <w:rPr>
          <w:rFonts w:ascii="Times New Roman" w:hAnsi="Times New Roman" w:cs="Times New Roman" w:hint="eastAsia"/>
          <w:sz w:val="18"/>
          <w:szCs w:val="18"/>
        </w:rPr>
        <w:t>B</w:t>
      </w:r>
      <w:r w:rsidR="0073344A" w:rsidRPr="00842D02">
        <w:rPr>
          <w:rFonts w:ascii="Times New Roman" w:hAnsi="Times New Roman" w:cs="Times New Roman" w:hint="eastAsia"/>
          <w:sz w:val="18"/>
          <w:szCs w:val="18"/>
        </w:rPr>
        <w:t>股和</w:t>
      </w:r>
      <w:r w:rsidR="0073344A">
        <w:rPr>
          <w:rFonts w:ascii="Times New Roman" w:hAnsi="Times New Roman" w:cs="Times New Roman" w:hint="eastAsia"/>
          <w:sz w:val="18"/>
          <w:szCs w:val="18"/>
        </w:rPr>
        <w:t>153,414,000</w:t>
      </w:r>
      <w:r w:rsidR="0073344A" w:rsidRPr="00842D02">
        <w:rPr>
          <w:rFonts w:ascii="Times New Roman" w:hAnsi="Times New Roman" w:cs="Times New Roman" w:hint="eastAsia"/>
          <w:sz w:val="18"/>
          <w:szCs w:val="18"/>
        </w:rPr>
        <w:t>股</w:t>
      </w:r>
      <w:r w:rsidR="0073344A">
        <w:rPr>
          <w:rFonts w:ascii="Times New Roman" w:hAnsi="Times New Roman" w:cs="Times New Roman" w:hint="eastAsia"/>
          <w:sz w:val="18"/>
          <w:szCs w:val="18"/>
        </w:rPr>
        <w:t>H</w:t>
      </w:r>
      <w:r w:rsidR="0073344A" w:rsidRPr="00842D02">
        <w:rPr>
          <w:rFonts w:ascii="Times New Roman" w:hAnsi="Times New Roman" w:cs="Times New Roman" w:hint="eastAsia"/>
          <w:sz w:val="18"/>
          <w:szCs w:val="18"/>
        </w:rPr>
        <w:t>股托管至境外机构指定的托管券商，</w:t>
      </w:r>
      <w:r w:rsidR="0073344A">
        <w:rPr>
          <w:rFonts w:ascii="Times New Roman" w:hAnsi="Times New Roman" w:cs="Times New Roman" w:hint="eastAsia"/>
          <w:sz w:val="18"/>
          <w:szCs w:val="18"/>
        </w:rPr>
        <w:t>前述</w:t>
      </w:r>
      <w:r w:rsidR="0073344A" w:rsidRPr="00842D02">
        <w:rPr>
          <w:rFonts w:ascii="Times New Roman" w:hAnsi="Times New Roman" w:cs="Times New Roman" w:hint="eastAsia"/>
          <w:sz w:val="18"/>
          <w:szCs w:val="18"/>
        </w:rPr>
        <w:t>涉及的股票存在无法返还的风险，可能将导致对公司的持股比例降低，但对晨鸣控股的第一大股东地位无影响，对公司的控制权无影响。</w:t>
      </w:r>
      <w:r w:rsidR="0073344A" w:rsidRPr="00CB5520">
        <w:rPr>
          <w:rFonts w:ascii="Times New Roman" w:hAnsi="Times New Roman" w:cs="Times New Roman" w:hint="eastAsia"/>
          <w:sz w:val="18"/>
          <w:szCs w:val="18"/>
        </w:rPr>
        <w:t>详情请参阅公司于</w:t>
      </w:r>
      <w:r w:rsidR="0073344A" w:rsidRPr="00CB5520">
        <w:rPr>
          <w:rFonts w:ascii="Times New Roman" w:hAnsi="Times New Roman" w:cs="Times New Roman"/>
          <w:sz w:val="18"/>
          <w:szCs w:val="18"/>
        </w:rPr>
        <w:t>202</w:t>
      </w:r>
      <w:r w:rsidR="0073344A" w:rsidRPr="00CB5520">
        <w:rPr>
          <w:rFonts w:ascii="Times New Roman" w:hAnsi="Times New Roman" w:cs="Times New Roman" w:hint="eastAsia"/>
          <w:sz w:val="18"/>
          <w:szCs w:val="18"/>
        </w:rPr>
        <w:t>3</w:t>
      </w:r>
      <w:r w:rsidR="0073344A" w:rsidRPr="00CB5520">
        <w:rPr>
          <w:rFonts w:ascii="Times New Roman" w:hAnsi="Times New Roman" w:cs="Times New Roman" w:hint="eastAsia"/>
          <w:sz w:val="18"/>
          <w:szCs w:val="18"/>
        </w:rPr>
        <w:t>年</w:t>
      </w:r>
      <w:r w:rsidR="0073344A" w:rsidRPr="00CB5520">
        <w:rPr>
          <w:rFonts w:ascii="Times New Roman" w:hAnsi="Times New Roman" w:cs="Times New Roman" w:hint="eastAsia"/>
          <w:sz w:val="18"/>
          <w:szCs w:val="18"/>
        </w:rPr>
        <w:t>7</w:t>
      </w:r>
      <w:r w:rsidR="0073344A" w:rsidRPr="00CB5520">
        <w:rPr>
          <w:rFonts w:ascii="Times New Roman" w:hAnsi="Times New Roman" w:cs="Times New Roman" w:hint="eastAsia"/>
          <w:sz w:val="18"/>
          <w:szCs w:val="18"/>
        </w:rPr>
        <w:t>月</w:t>
      </w:r>
      <w:r w:rsidR="0073344A" w:rsidRPr="00CB5520">
        <w:rPr>
          <w:rFonts w:ascii="Times New Roman" w:hAnsi="Times New Roman" w:cs="Times New Roman" w:hint="eastAsia"/>
          <w:sz w:val="18"/>
          <w:szCs w:val="18"/>
        </w:rPr>
        <w:t>18</w:t>
      </w:r>
      <w:r w:rsidR="0073344A" w:rsidRPr="00CB5520">
        <w:rPr>
          <w:rFonts w:ascii="Times New Roman" w:hAnsi="Times New Roman" w:cs="Times New Roman" w:hint="eastAsia"/>
          <w:sz w:val="18"/>
          <w:szCs w:val="18"/>
        </w:rPr>
        <w:t>日在巨潮资讯网上披露的公告</w:t>
      </w:r>
      <w:r w:rsidR="00151849">
        <w:rPr>
          <w:rFonts w:ascii="Times New Roman" w:hAnsi="Times New Roman" w:cs="Times New Roman" w:hint="eastAsia"/>
          <w:sz w:val="18"/>
          <w:szCs w:val="18"/>
        </w:rPr>
        <w:t>（</w:t>
      </w:r>
      <w:r w:rsidR="0073344A" w:rsidRPr="00CB5520">
        <w:rPr>
          <w:rFonts w:ascii="Times New Roman" w:hAnsi="Times New Roman" w:cs="Times New Roman" w:hint="eastAsia"/>
          <w:sz w:val="18"/>
          <w:szCs w:val="18"/>
        </w:rPr>
        <w:t>公告编号为：</w:t>
      </w:r>
      <w:r w:rsidR="0073344A" w:rsidRPr="00CB5520">
        <w:rPr>
          <w:rFonts w:ascii="Times New Roman" w:hAnsi="Times New Roman" w:cs="Times New Roman"/>
          <w:sz w:val="18"/>
          <w:szCs w:val="18"/>
        </w:rPr>
        <w:t>202</w:t>
      </w:r>
      <w:r w:rsidR="0073344A" w:rsidRPr="00CB5520">
        <w:rPr>
          <w:rFonts w:ascii="Times New Roman" w:hAnsi="Times New Roman" w:cs="Times New Roman" w:hint="eastAsia"/>
          <w:sz w:val="18"/>
          <w:szCs w:val="18"/>
        </w:rPr>
        <w:t>3</w:t>
      </w:r>
      <w:r w:rsidR="0073344A" w:rsidRPr="00CB5520">
        <w:rPr>
          <w:rFonts w:ascii="Times New Roman" w:hAnsi="Times New Roman" w:cs="Times New Roman"/>
          <w:sz w:val="18"/>
          <w:szCs w:val="18"/>
        </w:rPr>
        <w:t>-0</w:t>
      </w:r>
      <w:r w:rsidR="0073344A" w:rsidRPr="00CB5520">
        <w:rPr>
          <w:rFonts w:ascii="Times New Roman" w:hAnsi="Times New Roman" w:cs="Times New Roman" w:hint="eastAsia"/>
          <w:sz w:val="18"/>
          <w:szCs w:val="18"/>
        </w:rPr>
        <w:t>58</w:t>
      </w:r>
      <w:r w:rsidR="00151849">
        <w:rPr>
          <w:rFonts w:ascii="Times New Roman" w:hAnsi="Times New Roman" w:cs="Times New Roman" w:hint="eastAsia"/>
          <w:sz w:val="18"/>
          <w:szCs w:val="18"/>
        </w:rPr>
        <w:t>）及于</w:t>
      </w:r>
      <w:r w:rsidR="00151849">
        <w:rPr>
          <w:rFonts w:ascii="Times New Roman" w:hAnsi="Times New Roman" w:cs="Times New Roman" w:hint="eastAsia"/>
          <w:sz w:val="18"/>
          <w:szCs w:val="18"/>
        </w:rPr>
        <w:t>2023</w:t>
      </w:r>
      <w:r w:rsidR="00151849">
        <w:rPr>
          <w:rFonts w:ascii="Times New Roman" w:hAnsi="Times New Roman" w:cs="Times New Roman" w:hint="eastAsia"/>
          <w:sz w:val="18"/>
          <w:szCs w:val="18"/>
        </w:rPr>
        <w:t>年</w:t>
      </w:r>
      <w:r w:rsidR="00151849">
        <w:rPr>
          <w:rFonts w:ascii="Times New Roman" w:hAnsi="Times New Roman" w:cs="Times New Roman" w:hint="eastAsia"/>
          <w:sz w:val="18"/>
          <w:szCs w:val="18"/>
        </w:rPr>
        <w:t>7</w:t>
      </w:r>
      <w:r w:rsidR="00151849">
        <w:rPr>
          <w:rFonts w:ascii="Times New Roman" w:hAnsi="Times New Roman" w:cs="Times New Roman" w:hint="eastAsia"/>
          <w:sz w:val="18"/>
          <w:szCs w:val="18"/>
        </w:rPr>
        <w:t>月</w:t>
      </w:r>
      <w:r w:rsidR="00151849">
        <w:rPr>
          <w:rFonts w:ascii="Times New Roman" w:hAnsi="Times New Roman" w:cs="Times New Roman" w:hint="eastAsia"/>
          <w:sz w:val="18"/>
          <w:szCs w:val="18"/>
        </w:rPr>
        <w:t>18</w:t>
      </w:r>
      <w:r w:rsidR="00151849">
        <w:rPr>
          <w:rFonts w:ascii="Times New Roman" w:hAnsi="Times New Roman" w:cs="Times New Roman" w:hint="eastAsia"/>
          <w:sz w:val="18"/>
          <w:szCs w:val="18"/>
        </w:rPr>
        <w:t>日在香港联交所网站上披露的内幕消息</w:t>
      </w:r>
      <w:r w:rsidR="0073344A" w:rsidRPr="00CB5520">
        <w:rPr>
          <w:rFonts w:ascii="Times New Roman" w:hAnsi="Times New Roman" w:cs="Times New Roman" w:hint="eastAsia"/>
          <w:sz w:val="18"/>
          <w:szCs w:val="18"/>
        </w:rPr>
        <w:t>。</w:t>
      </w:r>
    </w:p>
    <w:p w14:paraId="2E523942" w14:textId="77777777" w:rsidR="008C7B71" w:rsidRPr="00577402" w:rsidRDefault="008C7B71" w:rsidP="008C7B71">
      <w:pPr>
        <w:spacing w:before="100" w:after="100" w:line="240" w:lineRule="exact"/>
        <w:rPr>
          <w:rFonts w:ascii="Times New Roman" w:hAnsi="Times New Roman" w:cs="Times New Roman"/>
          <w:sz w:val="18"/>
          <w:szCs w:val="18"/>
        </w:rPr>
      </w:pPr>
      <w:r w:rsidRPr="00577402">
        <w:rPr>
          <w:rFonts w:ascii="Times New Roman" w:hAnsi="Times New Roman" w:cs="Times New Roman"/>
          <w:sz w:val="18"/>
          <w:szCs w:val="18"/>
        </w:rPr>
        <w:t>公司前</w:t>
      </w:r>
      <w:r w:rsidRPr="00577402">
        <w:rPr>
          <w:rFonts w:ascii="Times New Roman" w:hAnsi="Times New Roman" w:cs="Times New Roman"/>
          <w:sz w:val="18"/>
          <w:szCs w:val="18"/>
        </w:rPr>
        <w:t>10</w:t>
      </w:r>
      <w:r w:rsidRPr="00577402">
        <w:rPr>
          <w:rFonts w:ascii="Times New Roman" w:hAnsi="Times New Roman" w:cs="Times New Roman"/>
          <w:sz w:val="18"/>
          <w:szCs w:val="18"/>
        </w:rPr>
        <w:t>名普通股股东、前</w:t>
      </w:r>
      <w:r w:rsidRPr="00577402">
        <w:rPr>
          <w:rFonts w:ascii="Times New Roman" w:hAnsi="Times New Roman" w:cs="Times New Roman"/>
          <w:sz w:val="18"/>
          <w:szCs w:val="18"/>
        </w:rPr>
        <w:t>10</w:t>
      </w:r>
      <w:r w:rsidRPr="00577402">
        <w:rPr>
          <w:rFonts w:ascii="Times New Roman" w:hAnsi="Times New Roman" w:cs="Times New Roman"/>
          <w:sz w:val="18"/>
          <w:szCs w:val="18"/>
        </w:rPr>
        <w:t>名无限</w:t>
      </w:r>
      <w:proofErr w:type="gramStart"/>
      <w:r w:rsidRPr="00577402">
        <w:rPr>
          <w:rFonts w:ascii="Times New Roman" w:hAnsi="Times New Roman" w:cs="Times New Roman"/>
          <w:sz w:val="18"/>
          <w:szCs w:val="18"/>
        </w:rPr>
        <w:t>售条件</w:t>
      </w:r>
      <w:proofErr w:type="gramEnd"/>
      <w:r w:rsidRPr="00577402">
        <w:rPr>
          <w:rFonts w:ascii="Times New Roman" w:hAnsi="Times New Roman" w:cs="Times New Roman"/>
          <w:sz w:val="18"/>
          <w:szCs w:val="18"/>
        </w:rPr>
        <w:t>普通股股东在报告期内是否进行约定购回交易</w:t>
      </w:r>
    </w:p>
    <w:p w14:paraId="236B6CF9" w14:textId="77777777" w:rsidR="008C7B71" w:rsidRPr="00577402" w:rsidRDefault="008C7B71" w:rsidP="008C7B71">
      <w:pPr>
        <w:spacing w:before="100" w:after="100" w:line="240" w:lineRule="exact"/>
        <w:rPr>
          <w:rFonts w:ascii="Times New Roman" w:hAnsi="Times New Roman" w:cs="Times New Roman"/>
          <w:sz w:val="18"/>
          <w:szCs w:val="18"/>
        </w:rPr>
      </w:pPr>
      <w:r w:rsidRPr="00577402">
        <w:rPr>
          <w:rFonts w:asciiTheme="minorEastAsia" w:hAnsiTheme="minorEastAsia" w:cs="Times New Roman"/>
          <w:sz w:val="18"/>
          <w:szCs w:val="18"/>
        </w:rPr>
        <w:t>□</w:t>
      </w:r>
      <w:r w:rsidRPr="00577402">
        <w:rPr>
          <w:rFonts w:ascii="Times New Roman" w:hAnsi="Times New Roman" w:cs="Times New Roman"/>
          <w:sz w:val="18"/>
          <w:szCs w:val="18"/>
        </w:rPr>
        <w:t>是</w:t>
      </w:r>
      <w:r w:rsidRPr="00577402">
        <w:rPr>
          <w:rFonts w:ascii="Times New Roman" w:hAnsi="Times New Roman" w:cs="Times New Roman" w:hint="eastAsia"/>
          <w:sz w:val="18"/>
          <w:szCs w:val="18"/>
        </w:rPr>
        <w:t xml:space="preserve"> </w:t>
      </w:r>
      <w:r w:rsidRPr="00577402">
        <w:rPr>
          <w:rFonts w:ascii="Times New Roman" w:hAnsi="Times New Roman" w:cs="Times New Roman"/>
          <w:sz w:val="18"/>
          <w:szCs w:val="18"/>
        </w:rPr>
        <w:sym w:font="Wingdings 2" w:char="F052"/>
      </w:r>
      <w:r w:rsidRPr="00577402">
        <w:rPr>
          <w:rFonts w:ascii="Times New Roman" w:hAnsi="Times New Roman" w:cs="Times New Roman"/>
          <w:sz w:val="18"/>
          <w:szCs w:val="18"/>
        </w:rPr>
        <w:t>否</w:t>
      </w:r>
    </w:p>
    <w:p w14:paraId="6B4057AF" w14:textId="77777777" w:rsidR="008C7B71" w:rsidRPr="001D55BB" w:rsidRDefault="008C7B71" w:rsidP="008C7B71">
      <w:pPr>
        <w:spacing w:before="100" w:after="100" w:line="240" w:lineRule="exact"/>
        <w:rPr>
          <w:rFonts w:ascii="Times New Roman" w:hAnsi="Times New Roman" w:cs="Times New Roman"/>
          <w:sz w:val="18"/>
          <w:szCs w:val="18"/>
        </w:rPr>
      </w:pPr>
      <w:r w:rsidRPr="00577402">
        <w:rPr>
          <w:rFonts w:ascii="Times New Roman" w:hAnsi="Times New Roman" w:cs="Times New Roman"/>
          <w:sz w:val="18"/>
          <w:szCs w:val="18"/>
        </w:rPr>
        <w:t>公司前</w:t>
      </w:r>
      <w:r w:rsidRPr="00577402">
        <w:rPr>
          <w:rFonts w:ascii="Times New Roman" w:hAnsi="Times New Roman" w:cs="Times New Roman"/>
          <w:sz w:val="18"/>
          <w:szCs w:val="18"/>
        </w:rPr>
        <w:t>10</w:t>
      </w:r>
      <w:r w:rsidRPr="00577402">
        <w:rPr>
          <w:rFonts w:ascii="Times New Roman" w:hAnsi="Times New Roman" w:cs="Times New Roman"/>
          <w:sz w:val="18"/>
          <w:szCs w:val="18"/>
        </w:rPr>
        <w:t>名普通股股东、前</w:t>
      </w:r>
      <w:r w:rsidRPr="00577402">
        <w:rPr>
          <w:rFonts w:ascii="Times New Roman" w:hAnsi="Times New Roman" w:cs="Times New Roman"/>
          <w:sz w:val="18"/>
          <w:szCs w:val="18"/>
        </w:rPr>
        <w:t>10</w:t>
      </w:r>
      <w:r w:rsidRPr="00577402">
        <w:rPr>
          <w:rFonts w:ascii="Times New Roman" w:hAnsi="Times New Roman" w:cs="Times New Roman"/>
          <w:sz w:val="18"/>
          <w:szCs w:val="18"/>
        </w:rPr>
        <w:t>名无限</w:t>
      </w:r>
      <w:proofErr w:type="gramStart"/>
      <w:r w:rsidRPr="00577402">
        <w:rPr>
          <w:rFonts w:ascii="Times New Roman" w:hAnsi="Times New Roman" w:cs="Times New Roman"/>
          <w:sz w:val="18"/>
          <w:szCs w:val="18"/>
        </w:rPr>
        <w:t>售条件</w:t>
      </w:r>
      <w:proofErr w:type="gramEnd"/>
      <w:r w:rsidRPr="00577402">
        <w:rPr>
          <w:rFonts w:ascii="Times New Roman" w:hAnsi="Times New Roman" w:cs="Times New Roman"/>
          <w:sz w:val="18"/>
          <w:szCs w:val="18"/>
        </w:rPr>
        <w:t>普通股股东在报告期内未进行约定购回交易。</w:t>
      </w:r>
    </w:p>
    <w:p w14:paraId="1E70BC81" w14:textId="77777777" w:rsidR="008C7B71" w:rsidRPr="003D0A1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6" w:name="_Toc988974"/>
      <w:r w:rsidRPr="003D0A1B">
        <w:rPr>
          <w:rFonts w:ascii="Times New Roman" w:hAnsi="Times New Roman" w:cs="Times New Roman"/>
          <w:b/>
          <w:bCs/>
          <w:sz w:val="24"/>
          <w:szCs w:val="24"/>
        </w:rPr>
        <w:t>四、董事、监事和高级管理人员持股变动</w:t>
      </w:r>
      <w:bookmarkEnd w:id="86"/>
    </w:p>
    <w:p w14:paraId="65FC51F0" w14:textId="77777777" w:rsidR="008C7B71" w:rsidRDefault="008C7B71" w:rsidP="008C7B71">
      <w:pPr>
        <w:spacing w:before="100" w:after="100" w:line="240" w:lineRule="exact"/>
        <w:rPr>
          <w:rFonts w:ascii="Times New Roman" w:hAnsi="Times New Roman" w:cs="Times New Roman"/>
          <w:sz w:val="18"/>
          <w:szCs w:val="18"/>
        </w:rPr>
      </w:pPr>
      <w:r w:rsidRPr="0009231E">
        <w:rPr>
          <w:rFonts w:ascii="Times New Roman" w:eastAsia="宋体" w:hAnsi="Times New Roman" w:cs="Times New Roman"/>
          <w:sz w:val="18"/>
          <w:szCs w:val="18"/>
        </w:rPr>
        <w:sym w:font="Wingdings 2" w:char="F052"/>
      </w:r>
      <w:r w:rsidRPr="0009231E">
        <w:rPr>
          <w:rFonts w:ascii="Times New Roman" w:hAnsi="Times New Roman" w:cs="Times New Roman"/>
          <w:sz w:val="18"/>
          <w:szCs w:val="18"/>
        </w:rPr>
        <w:t>适用</w:t>
      </w:r>
      <w:r w:rsidRPr="0009231E">
        <w:rPr>
          <w:rFonts w:ascii="Times New Roman" w:hAnsi="Times New Roman" w:cs="Times New Roman" w:hint="eastAsia"/>
          <w:sz w:val="18"/>
          <w:szCs w:val="18"/>
        </w:rPr>
        <w:t xml:space="preserve"> </w:t>
      </w:r>
      <w:r w:rsidRPr="0009231E">
        <w:rPr>
          <w:rFonts w:asciiTheme="minorEastAsia" w:hAnsiTheme="minorEastAsia" w:cs="Times New Roman"/>
          <w:sz w:val="18"/>
          <w:szCs w:val="18"/>
        </w:rPr>
        <w:t>□</w:t>
      </w:r>
      <w:r w:rsidRPr="0009231E">
        <w:rPr>
          <w:rFonts w:ascii="Times New Roman" w:hAnsi="Times New Roman" w:cs="Times New Roman"/>
          <w:sz w:val="18"/>
          <w:szCs w:val="18"/>
        </w:rPr>
        <w:t>不适用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0"/>
        <w:gridCol w:w="1137"/>
        <w:gridCol w:w="714"/>
        <w:gridCol w:w="1058"/>
        <w:gridCol w:w="969"/>
        <w:gridCol w:w="969"/>
        <w:gridCol w:w="969"/>
        <w:gridCol w:w="969"/>
        <w:gridCol w:w="969"/>
        <w:gridCol w:w="969"/>
      </w:tblGrid>
      <w:tr w:rsidR="008C7B71" w:rsidRPr="00C808CD" w14:paraId="6B5CB624" w14:textId="77777777" w:rsidTr="00E04807">
        <w:trPr>
          <w:trHeight w:val="240"/>
        </w:trPr>
        <w:tc>
          <w:tcPr>
            <w:tcW w:w="500" w:type="pct"/>
            <w:shd w:val="clear" w:color="auto" w:fill="D3D3D3"/>
            <w:vAlign w:val="center"/>
          </w:tcPr>
          <w:p w14:paraId="1BE0636B"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姓名</w:t>
            </w:r>
          </w:p>
        </w:tc>
        <w:tc>
          <w:tcPr>
            <w:tcW w:w="586" w:type="pct"/>
            <w:shd w:val="clear" w:color="auto" w:fill="D3D3D3"/>
            <w:vAlign w:val="center"/>
          </w:tcPr>
          <w:p w14:paraId="0A52C3AF"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职务</w:t>
            </w:r>
          </w:p>
        </w:tc>
        <w:tc>
          <w:tcPr>
            <w:tcW w:w="368" w:type="pct"/>
            <w:shd w:val="clear" w:color="auto" w:fill="D3D3D3"/>
            <w:vAlign w:val="center"/>
          </w:tcPr>
          <w:p w14:paraId="2429D2D0"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任职状态</w:t>
            </w:r>
          </w:p>
        </w:tc>
        <w:tc>
          <w:tcPr>
            <w:tcW w:w="546" w:type="pct"/>
            <w:shd w:val="clear" w:color="auto" w:fill="D3D3D3"/>
            <w:vAlign w:val="center"/>
          </w:tcPr>
          <w:p w14:paraId="73893EEA"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期初持股数（股）</w:t>
            </w:r>
          </w:p>
        </w:tc>
        <w:tc>
          <w:tcPr>
            <w:tcW w:w="500" w:type="pct"/>
            <w:shd w:val="clear" w:color="auto" w:fill="D3D3D3"/>
            <w:vAlign w:val="center"/>
          </w:tcPr>
          <w:p w14:paraId="733F908A"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本期增持股份数量（股）</w:t>
            </w:r>
          </w:p>
        </w:tc>
        <w:tc>
          <w:tcPr>
            <w:tcW w:w="500" w:type="pct"/>
            <w:shd w:val="clear" w:color="auto" w:fill="D3D3D3"/>
            <w:vAlign w:val="center"/>
          </w:tcPr>
          <w:p w14:paraId="6898EFCC"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本期减持股份数量（股）</w:t>
            </w:r>
          </w:p>
        </w:tc>
        <w:tc>
          <w:tcPr>
            <w:tcW w:w="500" w:type="pct"/>
            <w:shd w:val="clear" w:color="auto" w:fill="D3D3D3"/>
            <w:vAlign w:val="center"/>
          </w:tcPr>
          <w:p w14:paraId="4E345414"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期末持股数（股）</w:t>
            </w:r>
          </w:p>
        </w:tc>
        <w:tc>
          <w:tcPr>
            <w:tcW w:w="500" w:type="pct"/>
            <w:shd w:val="clear" w:color="auto" w:fill="D3D3D3"/>
            <w:vAlign w:val="center"/>
          </w:tcPr>
          <w:p w14:paraId="488A5D7B" w14:textId="77777777" w:rsidR="008C7B71" w:rsidRPr="00C808CD" w:rsidRDefault="008C7B71" w:rsidP="00E04807">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期初被授予的限制性股票数量（股）</w:t>
            </w:r>
          </w:p>
        </w:tc>
        <w:tc>
          <w:tcPr>
            <w:tcW w:w="500" w:type="pct"/>
            <w:shd w:val="clear" w:color="auto" w:fill="D3D3D3"/>
            <w:vAlign w:val="center"/>
          </w:tcPr>
          <w:p w14:paraId="7F3105D5" w14:textId="77777777" w:rsidR="008C7B71" w:rsidRPr="00C808CD" w:rsidRDefault="008C7B71" w:rsidP="00E04807">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本期被授予的限制性股票数量（股）</w:t>
            </w:r>
          </w:p>
        </w:tc>
        <w:tc>
          <w:tcPr>
            <w:tcW w:w="500" w:type="pct"/>
            <w:shd w:val="clear" w:color="auto" w:fill="D3D3D3"/>
            <w:vAlign w:val="center"/>
          </w:tcPr>
          <w:p w14:paraId="16B9A787" w14:textId="77777777" w:rsidR="008C7B71" w:rsidRPr="00C808CD" w:rsidRDefault="008C7B71" w:rsidP="00E04807">
            <w:pPr>
              <w:spacing w:before="40" w:after="40" w:line="240" w:lineRule="exact"/>
              <w:jc w:val="center"/>
              <w:rPr>
                <w:rFonts w:ascii="Times New Roman" w:eastAsia="宋体" w:hAnsi="Times New Roman" w:cs="Times New Roman"/>
                <w:sz w:val="18"/>
                <w:szCs w:val="18"/>
              </w:rPr>
            </w:pPr>
            <w:proofErr w:type="gramStart"/>
            <w:r w:rsidRPr="00C808CD">
              <w:rPr>
                <w:rFonts w:ascii="Times New Roman" w:eastAsia="宋体" w:hAnsi="Times New Roman" w:cs="Times New Roman"/>
                <w:sz w:val="18"/>
                <w:szCs w:val="18"/>
              </w:rPr>
              <w:t>期末被</w:t>
            </w:r>
            <w:proofErr w:type="gramEnd"/>
            <w:r w:rsidRPr="00C808CD">
              <w:rPr>
                <w:rFonts w:ascii="Times New Roman" w:eastAsia="宋体" w:hAnsi="Times New Roman" w:cs="Times New Roman"/>
                <w:sz w:val="18"/>
                <w:szCs w:val="18"/>
              </w:rPr>
              <w:t>授予的限制性股票数量（股）</w:t>
            </w:r>
          </w:p>
        </w:tc>
      </w:tr>
      <w:tr w:rsidR="008C7B71" w:rsidRPr="00C808CD" w14:paraId="63DA09DE" w14:textId="77777777" w:rsidTr="00E04807">
        <w:trPr>
          <w:trHeight w:val="240"/>
        </w:trPr>
        <w:tc>
          <w:tcPr>
            <w:tcW w:w="500" w:type="pct"/>
            <w:vAlign w:val="center"/>
          </w:tcPr>
          <w:p w14:paraId="5EC46396" w14:textId="77777777" w:rsidR="008C7B71" w:rsidRPr="00C808CD" w:rsidRDefault="008C7B71" w:rsidP="00341E82">
            <w:pPr>
              <w:spacing w:line="240" w:lineRule="exact"/>
              <w:rPr>
                <w:rFonts w:ascii="Times New Roman" w:eastAsia="宋体" w:hAnsi="Times New Roman" w:cs="Times New Roman"/>
                <w:sz w:val="18"/>
                <w:szCs w:val="18"/>
              </w:rPr>
            </w:pPr>
            <w:r w:rsidRPr="00C808CD">
              <w:rPr>
                <w:rFonts w:ascii="Times New Roman" w:eastAsia="宋体" w:hAnsi="Times New Roman" w:cs="Times New Roman"/>
                <w:sz w:val="18"/>
                <w:szCs w:val="18"/>
              </w:rPr>
              <w:t>董连明</w:t>
            </w:r>
          </w:p>
        </w:tc>
        <w:tc>
          <w:tcPr>
            <w:tcW w:w="586" w:type="pct"/>
            <w:vAlign w:val="center"/>
          </w:tcPr>
          <w:p w14:paraId="2F2D4989" w14:textId="77777777" w:rsidR="008C7B71" w:rsidRPr="00C808CD" w:rsidRDefault="008C7B71" w:rsidP="00341E82">
            <w:pPr>
              <w:spacing w:line="240" w:lineRule="exact"/>
              <w:rPr>
                <w:rFonts w:ascii="Times New Roman" w:eastAsia="宋体" w:hAnsi="Times New Roman" w:cs="Times New Roman"/>
                <w:sz w:val="18"/>
                <w:szCs w:val="18"/>
              </w:rPr>
            </w:pPr>
            <w:r w:rsidRPr="00C808CD">
              <w:rPr>
                <w:rFonts w:ascii="Times New Roman" w:eastAsia="宋体" w:hAnsi="Times New Roman" w:cs="Times New Roman"/>
                <w:sz w:val="18"/>
                <w:szCs w:val="18"/>
              </w:rPr>
              <w:t>财务总监</w:t>
            </w:r>
          </w:p>
        </w:tc>
        <w:tc>
          <w:tcPr>
            <w:tcW w:w="368" w:type="pct"/>
            <w:vAlign w:val="center"/>
          </w:tcPr>
          <w:p w14:paraId="776AD0A7" w14:textId="77777777" w:rsidR="008C7B71" w:rsidRPr="00C808CD" w:rsidRDefault="008C7B71" w:rsidP="00341E82">
            <w:pPr>
              <w:spacing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现任</w:t>
            </w:r>
          </w:p>
        </w:tc>
        <w:tc>
          <w:tcPr>
            <w:tcW w:w="546" w:type="pct"/>
            <w:vAlign w:val="center"/>
          </w:tcPr>
          <w:p w14:paraId="57D3863C" w14:textId="77777777" w:rsidR="008C7B71" w:rsidRPr="00C808CD" w:rsidRDefault="008C7B71" w:rsidP="00341E82">
            <w:pPr>
              <w:spacing w:line="240" w:lineRule="exact"/>
              <w:jc w:val="right"/>
              <w:rPr>
                <w:rFonts w:ascii="Times New Roman" w:eastAsia="宋体" w:hAnsi="Times New Roman" w:cs="Times New Roman"/>
                <w:sz w:val="18"/>
                <w:szCs w:val="18"/>
              </w:rPr>
            </w:pPr>
            <w:r w:rsidRPr="00C808CD">
              <w:rPr>
                <w:rFonts w:ascii="Times New Roman" w:eastAsia="宋体" w:hAnsi="Times New Roman" w:cs="Times New Roman"/>
                <w:sz w:val="18"/>
                <w:szCs w:val="18"/>
              </w:rPr>
              <w:t>859,600</w:t>
            </w:r>
          </w:p>
        </w:tc>
        <w:tc>
          <w:tcPr>
            <w:tcW w:w="500" w:type="pct"/>
            <w:vAlign w:val="center"/>
          </w:tcPr>
          <w:p w14:paraId="68D19777"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500" w:type="pct"/>
            <w:vAlign w:val="center"/>
          </w:tcPr>
          <w:p w14:paraId="4BACB11B"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40,000</w:t>
            </w:r>
          </w:p>
        </w:tc>
        <w:tc>
          <w:tcPr>
            <w:tcW w:w="500" w:type="pct"/>
            <w:vAlign w:val="center"/>
          </w:tcPr>
          <w:p w14:paraId="3B1342D5"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8</w:t>
            </w:r>
            <w:r>
              <w:rPr>
                <w:rFonts w:ascii="Times New Roman" w:eastAsia="宋体" w:hAnsi="Times New Roman" w:cs="Times New Roman" w:hint="eastAsia"/>
                <w:sz w:val="18"/>
                <w:szCs w:val="18"/>
              </w:rPr>
              <w:t>1</w:t>
            </w:r>
            <w:r w:rsidRPr="00C808CD">
              <w:rPr>
                <w:rFonts w:ascii="Times New Roman" w:eastAsia="宋体" w:hAnsi="Times New Roman" w:cs="Times New Roman"/>
                <w:sz w:val="18"/>
                <w:szCs w:val="18"/>
              </w:rPr>
              <w:t>9,600</w:t>
            </w:r>
          </w:p>
        </w:tc>
        <w:tc>
          <w:tcPr>
            <w:tcW w:w="500" w:type="pct"/>
            <w:vAlign w:val="center"/>
          </w:tcPr>
          <w:p w14:paraId="6CF7C00A"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600,000</w:t>
            </w:r>
          </w:p>
        </w:tc>
        <w:tc>
          <w:tcPr>
            <w:tcW w:w="500" w:type="pct"/>
            <w:vAlign w:val="center"/>
          </w:tcPr>
          <w:p w14:paraId="778F3797"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500" w:type="pct"/>
            <w:vAlign w:val="center"/>
          </w:tcPr>
          <w:p w14:paraId="4C5494B7"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600,000</w:t>
            </w:r>
          </w:p>
        </w:tc>
      </w:tr>
      <w:tr w:rsidR="008C7B71" w:rsidRPr="00C808CD" w14:paraId="27EFDF60" w14:textId="77777777" w:rsidTr="00E04807">
        <w:trPr>
          <w:trHeight w:val="240"/>
        </w:trPr>
        <w:tc>
          <w:tcPr>
            <w:tcW w:w="500" w:type="pct"/>
            <w:vAlign w:val="center"/>
          </w:tcPr>
          <w:p w14:paraId="3EB97E3D" w14:textId="77777777" w:rsidR="008C7B71" w:rsidRPr="00C808CD" w:rsidRDefault="008C7B71" w:rsidP="00341E82">
            <w:pPr>
              <w:spacing w:line="240" w:lineRule="exact"/>
              <w:rPr>
                <w:rFonts w:ascii="Times New Roman" w:eastAsia="宋体" w:hAnsi="Times New Roman" w:cs="Times New Roman"/>
                <w:sz w:val="18"/>
                <w:szCs w:val="18"/>
              </w:rPr>
            </w:pPr>
            <w:r w:rsidRPr="00C808CD">
              <w:rPr>
                <w:rFonts w:ascii="Times New Roman" w:eastAsia="宋体" w:hAnsi="Times New Roman" w:cs="Times New Roman"/>
                <w:sz w:val="18"/>
                <w:szCs w:val="18"/>
              </w:rPr>
              <w:t>袁西坤</w:t>
            </w:r>
          </w:p>
        </w:tc>
        <w:tc>
          <w:tcPr>
            <w:tcW w:w="586" w:type="pct"/>
            <w:vAlign w:val="center"/>
          </w:tcPr>
          <w:p w14:paraId="6D2CB5E9" w14:textId="77777777" w:rsidR="008C7B71" w:rsidRPr="00C808CD" w:rsidRDefault="008C7B71" w:rsidP="00341E82">
            <w:pPr>
              <w:spacing w:line="240" w:lineRule="exact"/>
              <w:rPr>
                <w:rFonts w:ascii="Times New Roman" w:eastAsia="宋体" w:hAnsi="Times New Roman" w:cs="Times New Roman"/>
                <w:sz w:val="18"/>
                <w:szCs w:val="18"/>
              </w:rPr>
            </w:pPr>
            <w:r w:rsidRPr="00C808CD">
              <w:rPr>
                <w:rFonts w:ascii="Times New Roman" w:eastAsia="宋体" w:hAnsi="Times New Roman" w:cs="Times New Roman"/>
                <w:sz w:val="18"/>
                <w:szCs w:val="18"/>
              </w:rPr>
              <w:t>董事会秘书</w:t>
            </w:r>
          </w:p>
        </w:tc>
        <w:tc>
          <w:tcPr>
            <w:tcW w:w="368" w:type="pct"/>
            <w:vAlign w:val="center"/>
          </w:tcPr>
          <w:p w14:paraId="674B9DFC" w14:textId="77777777" w:rsidR="008C7B71" w:rsidRPr="00C808CD" w:rsidRDefault="008C7B71" w:rsidP="00341E82">
            <w:pPr>
              <w:spacing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现任</w:t>
            </w:r>
          </w:p>
        </w:tc>
        <w:tc>
          <w:tcPr>
            <w:tcW w:w="546" w:type="pct"/>
            <w:vAlign w:val="center"/>
          </w:tcPr>
          <w:p w14:paraId="5AF8AD6E" w14:textId="77777777" w:rsidR="008C7B71" w:rsidRPr="00C808CD" w:rsidRDefault="008C7B71" w:rsidP="00341E82">
            <w:pPr>
              <w:spacing w:line="240" w:lineRule="exact"/>
              <w:jc w:val="right"/>
              <w:rPr>
                <w:rFonts w:ascii="Times New Roman" w:eastAsia="宋体" w:hAnsi="Times New Roman" w:cs="Times New Roman"/>
                <w:sz w:val="18"/>
                <w:szCs w:val="18"/>
              </w:rPr>
            </w:pPr>
            <w:r w:rsidRPr="00C808CD">
              <w:rPr>
                <w:rFonts w:ascii="Times New Roman" w:eastAsia="宋体" w:hAnsi="Times New Roman" w:cs="Times New Roman"/>
                <w:sz w:val="18"/>
                <w:szCs w:val="18"/>
              </w:rPr>
              <w:t>344,700</w:t>
            </w:r>
          </w:p>
        </w:tc>
        <w:tc>
          <w:tcPr>
            <w:tcW w:w="500" w:type="pct"/>
            <w:vAlign w:val="center"/>
          </w:tcPr>
          <w:p w14:paraId="1122297C"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500" w:type="pct"/>
            <w:vAlign w:val="center"/>
          </w:tcPr>
          <w:p w14:paraId="669E2953"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75,000</w:t>
            </w:r>
          </w:p>
        </w:tc>
        <w:tc>
          <w:tcPr>
            <w:tcW w:w="500" w:type="pct"/>
            <w:vAlign w:val="center"/>
          </w:tcPr>
          <w:p w14:paraId="5CA44698"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269,700</w:t>
            </w:r>
          </w:p>
        </w:tc>
        <w:tc>
          <w:tcPr>
            <w:tcW w:w="500" w:type="pct"/>
            <w:vAlign w:val="center"/>
          </w:tcPr>
          <w:p w14:paraId="25350F36"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180,000</w:t>
            </w:r>
          </w:p>
        </w:tc>
        <w:tc>
          <w:tcPr>
            <w:tcW w:w="500" w:type="pct"/>
            <w:vAlign w:val="center"/>
          </w:tcPr>
          <w:p w14:paraId="7F9543DC"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500" w:type="pct"/>
            <w:vAlign w:val="center"/>
          </w:tcPr>
          <w:p w14:paraId="1C59466F"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180,000</w:t>
            </w:r>
          </w:p>
        </w:tc>
      </w:tr>
      <w:tr w:rsidR="008C7B71" w:rsidRPr="00C808CD" w14:paraId="65786BCF" w14:textId="77777777" w:rsidTr="00E04807">
        <w:trPr>
          <w:trHeight w:val="240"/>
        </w:trPr>
        <w:tc>
          <w:tcPr>
            <w:tcW w:w="500" w:type="pct"/>
            <w:shd w:val="clear" w:color="auto" w:fill="D3D3D3"/>
            <w:vAlign w:val="center"/>
          </w:tcPr>
          <w:p w14:paraId="3859318E"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合计</w:t>
            </w:r>
          </w:p>
        </w:tc>
        <w:tc>
          <w:tcPr>
            <w:tcW w:w="586" w:type="pct"/>
            <w:shd w:val="clear" w:color="auto" w:fill="D3D3D3"/>
            <w:vAlign w:val="center"/>
          </w:tcPr>
          <w:p w14:paraId="50CED998"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w:t>
            </w:r>
          </w:p>
        </w:tc>
        <w:tc>
          <w:tcPr>
            <w:tcW w:w="368" w:type="pct"/>
            <w:shd w:val="clear" w:color="auto" w:fill="D3D3D3"/>
            <w:vAlign w:val="center"/>
          </w:tcPr>
          <w:p w14:paraId="2A7E8139" w14:textId="77777777" w:rsidR="008C7B71" w:rsidRPr="00C808CD" w:rsidRDefault="008C7B71" w:rsidP="00341E82">
            <w:pPr>
              <w:spacing w:before="40" w:after="40" w:line="240" w:lineRule="exact"/>
              <w:jc w:val="center"/>
              <w:rPr>
                <w:rFonts w:ascii="Times New Roman" w:eastAsia="宋体" w:hAnsi="Times New Roman" w:cs="Times New Roman"/>
                <w:sz w:val="18"/>
                <w:szCs w:val="18"/>
              </w:rPr>
            </w:pPr>
            <w:r w:rsidRPr="00C808CD">
              <w:rPr>
                <w:rFonts w:ascii="Times New Roman" w:eastAsia="宋体" w:hAnsi="Times New Roman" w:cs="Times New Roman"/>
                <w:sz w:val="18"/>
                <w:szCs w:val="18"/>
              </w:rPr>
              <w:t>--</w:t>
            </w:r>
          </w:p>
        </w:tc>
        <w:tc>
          <w:tcPr>
            <w:tcW w:w="546" w:type="pct"/>
            <w:vAlign w:val="center"/>
          </w:tcPr>
          <w:p w14:paraId="52303BDA"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1,204,300</w:t>
            </w:r>
          </w:p>
        </w:tc>
        <w:tc>
          <w:tcPr>
            <w:tcW w:w="500" w:type="pct"/>
            <w:vAlign w:val="center"/>
          </w:tcPr>
          <w:p w14:paraId="1F74F35D"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500" w:type="pct"/>
            <w:vAlign w:val="center"/>
          </w:tcPr>
          <w:p w14:paraId="64A8F01A"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115,000</w:t>
            </w:r>
          </w:p>
        </w:tc>
        <w:tc>
          <w:tcPr>
            <w:tcW w:w="500" w:type="pct"/>
            <w:vAlign w:val="center"/>
          </w:tcPr>
          <w:p w14:paraId="401013ED"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1,089,300</w:t>
            </w:r>
          </w:p>
        </w:tc>
        <w:tc>
          <w:tcPr>
            <w:tcW w:w="500" w:type="pct"/>
            <w:vAlign w:val="center"/>
          </w:tcPr>
          <w:p w14:paraId="43D935F3"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780,000</w:t>
            </w:r>
          </w:p>
        </w:tc>
        <w:tc>
          <w:tcPr>
            <w:tcW w:w="500" w:type="pct"/>
            <w:vAlign w:val="center"/>
          </w:tcPr>
          <w:p w14:paraId="7EF796B9"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0</w:t>
            </w:r>
          </w:p>
        </w:tc>
        <w:tc>
          <w:tcPr>
            <w:tcW w:w="500" w:type="pct"/>
            <w:vAlign w:val="center"/>
          </w:tcPr>
          <w:p w14:paraId="7B5E232D" w14:textId="77777777" w:rsidR="008C7B71" w:rsidRPr="00C808CD" w:rsidRDefault="008C7B71" w:rsidP="00341E82">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780,000</w:t>
            </w:r>
          </w:p>
        </w:tc>
      </w:tr>
    </w:tbl>
    <w:p w14:paraId="57CCC4C8" w14:textId="77777777" w:rsidR="008C7B71" w:rsidRPr="003D0A1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87" w:name="_Toc988975"/>
      <w:r w:rsidRPr="003D0A1B">
        <w:rPr>
          <w:rFonts w:ascii="Times New Roman" w:hAnsi="Times New Roman" w:cs="Times New Roman"/>
          <w:b/>
          <w:bCs/>
          <w:sz w:val="24"/>
          <w:szCs w:val="24"/>
        </w:rPr>
        <w:t>五、控股股东或实际控制人变更情况</w:t>
      </w:r>
      <w:bookmarkEnd w:id="87"/>
    </w:p>
    <w:p w14:paraId="65A60BAA" w14:textId="77777777" w:rsidR="008C7B71" w:rsidRPr="003D0A1B" w:rsidRDefault="008C7B71" w:rsidP="008C7B71">
      <w:pPr>
        <w:spacing w:before="40" w:after="40"/>
        <w:rPr>
          <w:rFonts w:ascii="Times New Roman" w:hAnsi="Times New Roman" w:cs="Times New Roman"/>
          <w:sz w:val="18"/>
          <w:szCs w:val="18"/>
        </w:rPr>
      </w:pPr>
      <w:r w:rsidRPr="003D0A1B">
        <w:rPr>
          <w:rFonts w:ascii="Times New Roman" w:hAnsi="Times New Roman" w:cs="Times New Roman"/>
          <w:sz w:val="18"/>
          <w:szCs w:val="18"/>
        </w:rPr>
        <w:t>控股股东报告期内变更</w:t>
      </w:r>
    </w:p>
    <w:p w14:paraId="2E1A5EE3" w14:textId="77777777" w:rsidR="008C7B71" w:rsidRPr="003D0A1B" w:rsidRDefault="008C7B71" w:rsidP="008C7B71">
      <w:pPr>
        <w:spacing w:before="40" w:after="40"/>
        <w:rPr>
          <w:rFonts w:ascii="Times New Roman" w:hAnsi="Times New Roman" w:cs="Times New Roman"/>
          <w:sz w:val="18"/>
          <w:szCs w:val="18"/>
        </w:rPr>
      </w:pPr>
      <w:r w:rsidRPr="003D0A1B">
        <w:rPr>
          <w:rFonts w:asciiTheme="minorEastAsia" w:hAnsiTheme="minorEastAsia" w:cs="Times New Roman"/>
          <w:sz w:val="18"/>
          <w:szCs w:val="18"/>
        </w:rPr>
        <w:t>□</w:t>
      </w:r>
      <w:r w:rsidRPr="003D0A1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3D0A1B">
        <w:rPr>
          <w:rFonts w:ascii="Times New Roman" w:hAnsi="Times New Roman" w:cs="Times New Roman"/>
          <w:sz w:val="18"/>
          <w:szCs w:val="18"/>
        </w:rPr>
        <w:sym w:font="Wingdings 2" w:char="F052"/>
      </w:r>
      <w:r w:rsidRPr="003D0A1B">
        <w:rPr>
          <w:rFonts w:ascii="Times New Roman" w:hAnsi="Times New Roman" w:cs="Times New Roman"/>
          <w:sz w:val="18"/>
          <w:szCs w:val="18"/>
        </w:rPr>
        <w:t>不适用</w:t>
      </w:r>
    </w:p>
    <w:p w14:paraId="44B6F40B" w14:textId="77777777" w:rsidR="008C7B71" w:rsidRPr="003D0A1B" w:rsidRDefault="008C7B71" w:rsidP="008C7B71">
      <w:pPr>
        <w:spacing w:before="40" w:after="40"/>
        <w:rPr>
          <w:rFonts w:ascii="Times New Roman" w:hAnsi="Times New Roman" w:cs="Times New Roman"/>
          <w:sz w:val="18"/>
          <w:szCs w:val="18"/>
        </w:rPr>
      </w:pPr>
      <w:r w:rsidRPr="003D0A1B">
        <w:rPr>
          <w:rFonts w:ascii="Times New Roman" w:hAnsi="Times New Roman" w:cs="Times New Roman"/>
          <w:sz w:val="18"/>
          <w:szCs w:val="18"/>
        </w:rPr>
        <w:t>公司报告期控股股东未发生变更。</w:t>
      </w:r>
    </w:p>
    <w:p w14:paraId="39BD3212" w14:textId="77777777" w:rsidR="008C7B71" w:rsidRPr="003D0A1B" w:rsidRDefault="008C7B71" w:rsidP="008C7B71">
      <w:pPr>
        <w:spacing w:before="40" w:after="40"/>
        <w:rPr>
          <w:rFonts w:ascii="Times New Roman" w:hAnsi="Times New Roman" w:cs="Times New Roman"/>
          <w:sz w:val="18"/>
          <w:szCs w:val="18"/>
        </w:rPr>
      </w:pPr>
      <w:r w:rsidRPr="003D0A1B">
        <w:rPr>
          <w:rFonts w:ascii="Times New Roman" w:hAnsi="Times New Roman" w:cs="Times New Roman"/>
          <w:sz w:val="18"/>
          <w:szCs w:val="18"/>
        </w:rPr>
        <w:lastRenderedPageBreak/>
        <w:t>实际控制人报告期内变更</w:t>
      </w:r>
    </w:p>
    <w:p w14:paraId="2A36C1D8" w14:textId="77777777" w:rsidR="008C7B71" w:rsidRPr="003D0A1B" w:rsidRDefault="008C7B71" w:rsidP="008C7B71">
      <w:pPr>
        <w:spacing w:before="40" w:after="40"/>
        <w:rPr>
          <w:rFonts w:ascii="Times New Roman" w:hAnsi="Times New Roman" w:cs="Times New Roman"/>
          <w:sz w:val="18"/>
          <w:szCs w:val="18"/>
        </w:rPr>
      </w:pPr>
      <w:r w:rsidRPr="003D0A1B">
        <w:rPr>
          <w:rFonts w:asciiTheme="minorEastAsia" w:hAnsiTheme="minorEastAsia" w:cs="Times New Roman"/>
          <w:sz w:val="18"/>
          <w:szCs w:val="18"/>
        </w:rPr>
        <w:t>□</w:t>
      </w:r>
      <w:r w:rsidRPr="003D0A1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3D0A1B">
        <w:rPr>
          <w:rFonts w:ascii="Times New Roman" w:hAnsi="Times New Roman" w:cs="Times New Roman"/>
          <w:sz w:val="18"/>
          <w:szCs w:val="18"/>
        </w:rPr>
        <w:sym w:font="Wingdings 2" w:char="F052"/>
      </w:r>
      <w:r w:rsidRPr="003D0A1B">
        <w:rPr>
          <w:rFonts w:ascii="Times New Roman" w:hAnsi="Times New Roman" w:cs="Times New Roman"/>
          <w:sz w:val="18"/>
          <w:szCs w:val="18"/>
        </w:rPr>
        <w:t>不适用</w:t>
      </w:r>
    </w:p>
    <w:p w14:paraId="11B74520" w14:textId="77777777" w:rsidR="008C7B71" w:rsidRDefault="008C7B71" w:rsidP="008C7B71">
      <w:pPr>
        <w:spacing w:before="40" w:after="40"/>
        <w:rPr>
          <w:rFonts w:ascii="Times New Roman" w:hAnsi="Times New Roman" w:cs="Times New Roman"/>
          <w:sz w:val="18"/>
          <w:szCs w:val="18"/>
        </w:rPr>
      </w:pPr>
      <w:r w:rsidRPr="003D0A1B">
        <w:rPr>
          <w:rFonts w:ascii="Times New Roman" w:hAnsi="Times New Roman" w:cs="Times New Roman"/>
          <w:sz w:val="18"/>
          <w:szCs w:val="18"/>
        </w:rPr>
        <w:t>公司报告期实际控制人未发生变更。</w:t>
      </w:r>
    </w:p>
    <w:p w14:paraId="3EE3A54E" w14:textId="77777777" w:rsidR="008C7B71" w:rsidRPr="003D0A1B" w:rsidRDefault="008C7B71" w:rsidP="008C7B71">
      <w:pPr>
        <w:pStyle w:val="2"/>
        <w:keepNext w:val="0"/>
        <w:keepLines w:val="0"/>
        <w:spacing w:before="300" w:after="300" w:line="320" w:lineRule="exact"/>
        <w:rPr>
          <w:rFonts w:ascii="Times New Roman" w:hAnsi="Times New Roman" w:cs="Times New Roman"/>
          <w:b/>
          <w:bCs/>
          <w:sz w:val="24"/>
          <w:szCs w:val="24"/>
        </w:rPr>
      </w:pPr>
      <w:r w:rsidRPr="003D0A1B">
        <w:rPr>
          <w:rFonts w:ascii="Times New Roman" w:hAnsi="Times New Roman" w:cs="Times New Roman"/>
          <w:b/>
          <w:bCs/>
          <w:sz w:val="24"/>
          <w:szCs w:val="24"/>
        </w:rPr>
        <w:t>六、</w:t>
      </w:r>
      <w:r w:rsidRPr="003D0A1B">
        <w:rPr>
          <w:rFonts w:ascii="Times New Roman" w:hAnsi="Times New Roman" w:cs="Times New Roman" w:hint="eastAsia"/>
          <w:b/>
          <w:bCs/>
          <w:sz w:val="24"/>
          <w:szCs w:val="24"/>
        </w:rPr>
        <w:t>按香港联交所上市规则披露的</w:t>
      </w:r>
      <w:r w:rsidRPr="003D0A1B">
        <w:rPr>
          <w:rFonts w:ascii="Times New Roman" w:hAnsi="Times New Roman" w:cs="Times New Roman"/>
          <w:b/>
          <w:bCs/>
          <w:sz w:val="24"/>
          <w:szCs w:val="24"/>
        </w:rPr>
        <w:t>董事、监事及最高行政人员之证券权益</w:t>
      </w:r>
    </w:p>
    <w:p w14:paraId="3E498285" w14:textId="77777777" w:rsidR="008C7B71" w:rsidRPr="00A740C5" w:rsidRDefault="008C7B71" w:rsidP="008C7B71">
      <w:pPr>
        <w:spacing w:before="40" w:after="40"/>
        <w:rPr>
          <w:rFonts w:ascii="Times New Roman" w:eastAsia="宋体" w:hAnsi="Times New Roman" w:cs="Times New Roman"/>
          <w:kern w:val="0"/>
          <w:sz w:val="18"/>
          <w:szCs w:val="24"/>
          <w:lang w:val="zh-CN"/>
        </w:rPr>
      </w:pPr>
      <w:r w:rsidRPr="003D0A1B">
        <w:rPr>
          <w:rFonts w:ascii="Times New Roman" w:eastAsia="宋体" w:hAnsi="Times New Roman" w:cs="Times New Roman"/>
          <w:kern w:val="0"/>
          <w:sz w:val="18"/>
          <w:szCs w:val="24"/>
          <w:lang w:val="zh-CN"/>
        </w:rPr>
        <w:t>于</w:t>
      </w:r>
      <w:r w:rsidRPr="003D0A1B">
        <w:rPr>
          <w:rFonts w:ascii="Times New Roman" w:eastAsia="宋体" w:hAnsi="Times New Roman" w:cs="Times New Roman"/>
          <w:kern w:val="0"/>
          <w:sz w:val="18"/>
          <w:szCs w:val="24"/>
          <w:lang w:val="zh-CN"/>
        </w:rPr>
        <w:t>202</w:t>
      </w:r>
      <w:r w:rsidRPr="003D0A1B">
        <w:rPr>
          <w:rFonts w:ascii="Times New Roman" w:eastAsia="宋体" w:hAnsi="Times New Roman" w:cs="Times New Roman" w:hint="eastAsia"/>
          <w:kern w:val="0"/>
          <w:sz w:val="18"/>
          <w:szCs w:val="24"/>
          <w:lang w:val="zh-CN"/>
        </w:rPr>
        <w:t>3</w:t>
      </w:r>
      <w:r w:rsidRPr="003D0A1B">
        <w:rPr>
          <w:rFonts w:ascii="Times New Roman" w:eastAsia="宋体" w:hAnsi="Times New Roman" w:cs="Times New Roman"/>
          <w:kern w:val="0"/>
          <w:sz w:val="18"/>
          <w:szCs w:val="24"/>
          <w:lang w:val="zh-CN"/>
        </w:rPr>
        <w:t>年</w:t>
      </w:r>
      <w:r w:rsidRPr="003D0A1B">
        <w:rPr>
          <w:rFonts w:ascii="Times New Roman" w:eastAsia="宋体" w:hAnsi="Times New Roman" w:cs="Times New Roman" w:hint="eastAsia"/>
          <w:kern w:val="0"/>
          <w:sz w:val="18"/>
          <w:szCs w:val="24"/>
          <w:lang w:val="zh-CN"/>
        </w:rPr>
        <w:t>6</w:t>
      </w:r>
      <w:r w:rsidRPr="003D0A1B">
        <w:rPr>
          <w:rFonts w:ascii="Times New Roman" w:eastAsia="宋体" w:hAnsi="Times New Roman" w:cs="Times New Roman"/>
          <w:kern w:val="0"/>
          <w:sz w:val="18"/>
          <w:szCs w:val="24"/>
          <w:lang w:val="zh-CN"/>
        </w:rPr>
        <w:t>月</w:t>
      </w:r>
      <w:r w:rsidRPr="003D0A1B">
        <w:rPr>
          <w:rFonts w:ascii="Times New Roman" w:eastAsia="宋体" w:hAnsi="Times New Roman" w:cs="Times New Roman"/>
          <w:kern w:val="0"/>
          <w:sz w:val="18"/>
          <w:szCs w:val="24"/>
          <w:lang w:val="zh-CN"/>
        </w:rPr>
        <w:t>3</w:t>
      </w:r>
      <w:r w:rsidRPr="003D0A1B">
        <w:rPr>
          <w:rFonts w:ascii="Times New Roman" w:eastAsia="宋体" w:hAnsi="Times New Roman" w:cs="Times New Roman" w:hint="eastAsia"/>
          <w:kern w:val="0"/>
          <w:sz w:val="18"/>
          <w:szCs w:val="24"/>
          <w:lang w:val="zh-CN"/>
        </w:rPr>
        <w:t>0</w:t>
      </w:r>
      <w:r w:rsidRPr="003D0A1B">
        <w:rPr>
          <w:rFonts w:ascii="Times New Roman" w:eastAsia="宋体" w:hAnsi="Times New Roman" w:cs="Times New Roman"/>
          <w:kern w:val="0"/>
          <w:sz w:val="18"/>
          <w:szCs w:val="24"/>
          <w:lang w:val="zh-CN"/>
        </w:rPr>
        <w:t>日，公司各董事、监事及最高行政人员在公司或其相联法团（定义见《证券及期货条例》</w:t>
      </w:r>
      <w:r w:rsidRPr="003D0A1B">
        <w:rPr>
          <w:rFonts w:ascii="Times New Roman" w:eastAsia="宋体" w:hAnsi="Times New Roman" w:cs="Times New Roman" w:hint="eastAsia"/>
          <w:kern w:val="0"/>
          <w:sz w:val="18"/>
          <w:szCs w:val="24"/>
        </w:rPr>
        <w:t>（</w:t>
      </w:r>
      <w:r w:rsidRPr="003D0A1B">
        <w:rPr>
          <w:rFonts w:ascii="Times New Roman" w:eastAsia="宋体" w:hAnsi="Times New Roman" w:cs="Times New Roman"/>
          <w:kern w:val="0"/>
          <w:sz w:val="18"/>
          <w:szCs w:val="24"/>
          <w:lang w:val="zh-CN"/>
        </w:rPr>
        <w:t>香港法例第</w:t>
      </w:r>
      <w:r w:rsidRPr="003D0A1B">
        <w:rPr>
          <w:rFonts w:ascii="Times New Roman" w:eastAsia="宋体" w:hAnsi="Times New Roman" w:cs="Times New Roman"/>
          <w:kern w:val="0"/>
          <w:sz w:val="18"/>
          <w:szCs w:val="24"/>
        </w:rPr>
        <w:t>571</w:t>
      </w:r>
      <w:r w:rsidRPr="003D0A1B">
        <w:rPr>
          <w:rFonts w:ascii="Times New Roman" w:eastAsia="宋体" w:hAnsi="Times New Roman" w:cs="Times New Roman"/>
          <w:kern w:val="0"/>
          <w:sz w:val="18"/>
          <w:szCs w:val="24"/>
          <w:lang w:val="zh-CN"/>
        </w:rPr>
        <w:t>章</w:t>
      </w:r>
      <w:r w:rsidRPr="003D0A1B">
        <w:rPr>
          <w:rFonts w:ascii="Times New Roman" w:eastAsia="宋体" w:hAnsi="Times New Roman" w:cs="Times New Roman" w:hint="eastAsia"/>
          <w:kern w:val="0"/>
          <w:sz w:val="18"/>
          <w:szCs w:val="24"/>
        </w:rPr>
        <w:t>）（</w:t>
      </w:r>
      <w:r w:rsidRPr="003D0A1B">
        <w:rPr>
          <w:rFonts w:ascii="Times New Roman" w:eastAsia="宋体" w:hAnsi="Times New Roman" w:cs="Times New Roman"/>
          <w:kern w:val="0"/>
          <w:sz w:val="18"/>
          <w:szCs w:val="24"/>
          <w:lang w:val="zh-CN"/>
        </w:rPr>
        <w:t>以下简称《证券及期货条例》</w:t>
      </w:r>
      <w:r w:rsidRPr="003D0A1B">
        <w:rPr>
          <w:rFonts w:ascii="Times New Roman" w:eastAsia="宋体" w:hAnsi="Times New Roman" w:cs="Times New Roman" w:hint="eastAsia"/>
          <w:kern w:val="0"/>
          <w:sz w:val="18"/>
          <w:szCs w:val="24"/>
        </w:rPr>
        <w:t>）</w:t>
      </w:r>
      <w:r w:rsidRPr="003D0A1B">
        <w:rPr>
          <w:rFonts w:ascii="Times New Roman" w:eastAsia="宋体" w:hAnsi="Times New Roman" w:cs="Times New Roman"/>
          <w:kern w:val="0"/>
          <w:sz w:val="18"/>
          <w:szCs w:val="24"/>
          <w:lang w:val="zh-CN"/>
        </w:rPr>
        <w:t>第</w:t>
      </w:r>
      <w:r w:rsidRPr="003D0A1B">
        <w:rPr>
          <w:rFonts w:ascii="Times New Roman" w:eastAsia="宋体" w:hAnsi="Times New Roman" w:cs="Times New Roman"/>
          <w:kern w:val="0"/>
          <w:sz w:val="18"/>
          <w:szCs w:val="24"/>
          <w:lang w:val="zh-CN"/>
        </w:rPr>
        <w:t>XV</w:t>
      </w:r>
      <w:r w:rsidRPr="003D0A1B">
        <w:rPr>
          <w:rFonts w:ascii="Times New Roman" w:eastAsia="宋体" w:hAnsi="Times New Roman" w:cs="Times New Roman"/>
          <w:kern w:val="0"/>
          <w:sz w:val="18"/>
          <w:szCs w:val="24"/>
          <w:lang w:val="zh-CN"/>
        </w:rPr>
        <w:t>部）持有的</w:t>
      </w:r>
      <w:r w:rsidRPr="003D0A1B">
        <w:rPr>
          <w:rFonts w:ascii="Times New Roman" w:eastAsia="宋体" w:hAnsi="Times New Roman" w:cs="Times New Roman" w:hint="eastAsia"/>
          <w:kern w:val="0"/>
          <w:sz w:val="18"/>
          <w:szCs w:val="24"/>
          <w:lang w:val="zh-CN"/>
        </w:rPr>
        <w:t>股份、相关股份及债券证中拥有的</w:t>
      </w:r>
      <w:proofErr w:type="gramStart"/>
      <w:r w:rsidRPr="003D0A1B">
        <w:rPr>
          <w:rFonts w:ascii="Times New Roman" w:eastAsia="宋体" w:hAnsi="Times New Roman" w:cs="Times New Roman" w:hint="eastAsia"/>
          <w:kern w:val="0"/>
          <w:sz w:val="18"/>
          <w:szCs w:val="24"/>
          <w:lang w:val="zh-CN"/>
        </w:rPr>
        <w:t>权益及淡仓</w:t>
      </w:r>
      <w:proofErr w:type="gramEnd"/>
      <w:r w:rsidRPr="003D0A1B">
        <w:rPr>
          <w:rFonts w:ascii="Times New Roman" w:eastAsia="宋体" w:hAnsi="Times New Roman" w:cs="Times New Roman"/>
          <w:kern w:val="0"/>
          <w:sz w:val="18"/>
          <w:szCs w:val="24"/>
          <w:lang w:val="zh-CN"/>
        </w:rPr>
        <w:t>，</w:t>
      </w:r>
      <w:r w:rsidRPr="003D0A1B">
        <w:rPr>
          <w:rFonts w:ascii="Times New Roman" w:eastAsia="宋体" w:hAnsi="Times New Roman" w:cs="Times New Roman" w:hint="eastAsia"/>
          <w:kern w:val="0"/>
          <w:sz w:val="18"/>
          <w:szCs w:val="24"/>
          <w:lang w:val="zh-CN"/>
        </w:rPr>
        <w:t>而该等权益</w:t>
      </w:r>
      <w:proofErr w:type="gramStart"/>
      <w:r w:rsidRPr="003D0A1B">
        <w:rPr>
          <w:rFonts w:ascii="Times New Roman" w:eastAsia="宋体" w:hAnsi="Times New Roman" w:cs="Times New Roman" w:hint="eastAsia"/>
          <w:kern w:val="0"/>
          <w:sz w:val="18"/>
          <w:szCs w:val="24"/>
          <w:lang w:val="zh-CN"/>
        </w:rPr>
        <w:t>及淡仓</w:t>
      </w:r>
      <w:r w:rsidRPr="003D0A1B">
        <w:rPr>
          <w:rFonts w:ascii="Times New Roman" w:eastAsia="宋体" w:hAnsi="Times New Roman" w:cs="Times New Roman"/>
          <w:kern w:val="0"/>
          <w:sz w:val="18"/>
          <w:szCs w:val="24"/>
          <w:lang w:val="zh-CN"/>
        </w:rPr>
        <w:t>根据</w:t>
      </w:r>
      <w:proofErr w:type="gramEnd"/>
      <w:r w:rsidRPr="003D0A1B">
        <w:rPr>
          <w:rFonts w:ascii="Times New Roman" w:eastAsia="宋体" w:hAnsi="Times New Roman" w:cs="Times New Roman"/>
          <w:kern w:val="0"/>
          <w:sz w:val="18"/>
          <w:szCs w:val="24"/>
          <w:lang w:val="zh-CN"/>
        </w:rPr>
        <w:t>《证券及期货条例》第</w:t>
      </w:r>
      <w:r w:rsidRPr="003D0A1B">
        <w:rPr>
          <w:rFonts w:ascii="Times New Roman" w:eastAsia="宋体" w:hAnsi="Times New Roman" w:cs="Times New Roman"/>
          <w:kern w:val="0"/>
          <w:sz w:val="18"/>
          <w:szCs w:val="24"/>
          <w:lang w:val="zh-CN"/>
        </w:rPr>
        <w:t>352</w:t>
      </w:r>
      <w:r w:rsidRPr="003D0A1B">
        <w:rPr>
          <w:rFonts w:ascii="Times New Roman" w:eastAsia="宋体" w:hAnsi="Times New Roman" w:cs="Times New Roman" w:hint="eastAsia"/>
          <w:kern w:val="0"/>
          <w:sz w:val="18"/>
          <w:szCs w:val="24"/>
          <w:lang w:val="zh-CN"/>
        </w:rPr>
        <w:t>条须</w:t>
      </w:r>
      <w:proofErr w:type="gramStart"/>
      <w:r w:rsidRPr="003D0A1B">
        <w:rPr>
          <w:rFonts w:ascii="Times New Roman" w:eastAsia="宋体" w:hAnsi="Times New Roman" w:cs="Times New Roman" w:hint="eastAsia"/>
          <w:kern w:val="0"/>
          <w:sz w:val="18"/>
          <w:szCs w:val="24"/>
          <w:lang w:val="zh-CN"/>
        </w:rPr>
        <w:t>予备</w:t>
      </w:r>
      <w:proofErr w:type="gramEnd"/>
      <w:r w:rsidRPr="003D0A1B">
        <w:rPr>
          <w:rFonts w:ascii="Times New Roman" w:eastAsia="宋体" w:hAnsi="Times New Roman" w:cs="Times New Roman" w:hint="eastAsia"/>
          <w:kern w:val="0"/>
          <w:sz w:val="18"/>
          <w:szCs w:val="24"/>
          <w:lang w:val="zh-CN"/>
        </w:rPr>
        <w:t>存的登记册所记录者</w:t>
      </w:r>
      <w:r w:rsidRPr="003D0A1B">
        <w:rPr>
          <w:rFonts w:ascii="Times New Roman" w:eastAsia="宋体" w:hAnsi="Times New Roman" w:cs="Times New Roman"/>
          <w:kern w:val="0"/>
          <w:sz w:val="18"/>
          <w:szCs w:val="24"/>
          <w:lang w:val="zh-CN"/>
        </w:rPr>
        <w:t>如下：</w:t>
      </w:r>
    </w:p>
    <w:p w14:paraId="2520F259" w14:textId="77777777" w:rsidR="008C7B71" w:rsidRPr="00A740C5" w:rsidRDefault="008C7B71" w:rsidP="008C7B71">
      <w:pPr>
        <w:spacing w:before="40" w:after="40"/>
        <w:rPr>
          <w:rFonts w:ascii="Times New Roman" w:eastAsia="宋体" w:hAnsi="Times New Roman" w:cs="Times New Roman"/>
          <w:kern w:val="0"/>
          <w:sz w:val="18"/>
          <w:szCs w:val="24"/>
          <w:lang w:val="zh-CN"/>
        </w:rPr>
      </w:pPr>
      <w:r>
        <w:rPr>
          <w:rFonts w:ascii="Times New Roman" w:eastAsia="宋体" w:hAnsi="Times New Roman" w:cs="Times New Roman" w:hint="eastAsia"/>
          <w:kern w:val="0"/>
          <w:sz w:val="18"/>
          <w:szCs w:val="24"/>
          <w:lang w:val="zh-CN"/>
        </w:rPr>
        <w:t>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28" w:type="dxa"/>
          <w:bottom w:w="10" w:type="dxa"/>
          <w:right w:w="28" w:type="dxa"/>
        </w:tblCellMar>
        <w:tblLook w:val="04A0" w:firstRow="1" w:lastRow="0" w:firstColumn="1" w:lastColumn="0" w:noHBand="0" w:noVBand="1"/>
      </w:tblPr>
      <w:tblGrid>
        <w:gridCol w:w="2406"/>
        <w:gridCol w:w="3716"/>
        <w:gridCol w:w="3571"/>
      </w:tblGrid>
      <w:tr w:rsidR="00E04807" w14:paraId="0B80C8D8"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shd w:val="clear" w:color="auto" w:fill="CCCCCC"/>
            <w:hideMark/>
          </w:tcPr>
          <w:p w14:paraId="04DC65B6"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姓名</w:t>
            </w:r>
          </w:p>
        </w:tc>
        <w:tc>
          <w:tcPr>
            <w:tcW w:w="1917" w:type="pct"/>
            <w:tcBorders>
              <w:top w:val="single" w:sz="4" w:space="0" w:color="auto"/>
              <w:left w:val="single" w:sz="4" w:space="0" w:color="auto"/>
              <w:bottom w:val="single" w:sz="4" w:space="0" w:color="auto"/>
              <w:right w:val="single" w:sz="4" w:space="0" w:color="auto"/>
            </w:tcBorders>
            <w:shd w:val="clear" w:color="auto" w:fill="CCCCCC"/>
            <w:hideMark/>
          </w:tcPr>
          <w:p w14:paraId="1636A8CC"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职务</w:t>
            </w:r>
          </w:p>
        </w:tc>
        <w:tc>
          <w:tcPr>
            <w:tcW w:w="1842" w:type="pct"/>
            <w:tcBorders>
              <w:top w:val="single" w:sz="4" w:space="0" w:color="auto"/>
              <w:left w:val="single" w:sz="4" w:space="0" w:color="auto"/>
              <w:bottom w:val="single" w:sz="4" w:space="0" w:color="auto"/>
              <w:right w:val="single" w:sz="4" w:space="0" w:color="auto"/>
            </w:tcBorders>
            <w:shd w:val="clear" w:color="auto" w:fill="CCCCCC"/>
            <w:hideMark/>
          </w:tcPr>
          <w:p w14:paraId="49F65DFE"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报告期末持有股份（</w:t>
            </w:r>
            <w:r>
              <w:rPr>
                <w:rFonts w:ascii="Times New Roman" w:hAnsi="Times New Roman" w:cs="Times New Roman"/>
                <w:sz w:val="18"/>
                <w:szCs w:val="18"/>
              </w:rPr>
              <w:t>A</w:t>
            </w:r>
            <w:r>
              <w:rPr>
                <w:rFonts w:ascii="Times New Roman" w:hAnsi="Times New Roman" w:cs="Times New Roman" w:hint="eastAsia"/>
                <w:sz w:val="18"/>
                <w:szCs w:val="18"/>
              </w:rPr>
              <w:t>股）数量（股）</w:t>
            </w:r>
          </w:p>
        </w:tc>
      </w:tr>
      <w:tr w:rsidR="00E04807" w14:paraId="01848BF1" w14:textId="77777777" w:rsidTr="00E04807">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6A5CBB3"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董事</w:t>
            </w:r>
          </w:p>
        </w:tc>
      </w:tr>
      <w:tr w:rsidR="00E04807" w14:paraId="76368F28"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54F93DF8" w14:textId="4CE537B0"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陈洪国</w:t>
            </w:r>
            <w:r>
              <w:rPr>
                <w:rFonts w:asciiTheme="minorEastAsia" w:hAnsiTheme="minorEastAsia" w:cs="Times New Roman" w:hint="eastAsia"/>
                <w:sz w:val="18"/>
                <w:szCs w:val="18"/>
              </w:rPr>
              <w:t>(</w:t>
            </w:r>
            <w:r>
              <w:rPr>
                <w:rFonts w:ascii="Times New Roman" w:hAnsi="Times New Roman" w:cs="Times New Roman" w:hint="eastAsia"/>
                <w:sz w:val="18"/>
                <w:szCs w:val="18"/>
              </w:rPr>
              <w:t>注</w:t>
            </w:r>
            <w:r w:rsidR="009B0366">
              <w:rPr>
                <w:rFonts w:ascii="Times New Roman" w:hAnsi="Times New Roman" w:cs="Times New Roman" w:hint="eastAsia"/>
                <w:sz w:val="18"/>
                <w:szCs w:val="18"/>
              </w:rPr>
              <w:t>2</w:t>
            </w:r>
            <w:r>
              <w:rPr>
                <w:rFonts w:asciiTheme="minorEastAsia" w:hAnsiTheme="minorEastAsia" w:cs="Times New Roman" w:hint="eastAsia"/>
                <w:sz w:val="18"/>
                <w:szCs w:val="18"/>
              </w:rPr>
              <w:t>)</w:t>
            </w:r>
          </w:p>
        </w:tc>
        <w:tc>
          <w:tcPr>
            <w:tcW w:w="1917" w:type="pct"/>
            <w:tcBorders>
              <w:top w:val="single" w:sz="4" w:space="0" w:color="auto"/>
              <w:left w:val="single" w:sz="4" w:space="0" w:color="auto"/>
              <w:bottom w:val="single" w:sz="4" w:space="0" w:color="auto"/>
              <w:right w:val="single" w:sz="4" w:space="0" w:color="auto"/>
            </w:tcBorders>
            <w:vAlign w:val="center"/>
            <w:hideMark/>
          </w:tcPr>
          <w:p w14:paraId="78CB2D61"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董事长及总经理</w:t>
            </w:r>
          </w:p>
        </w:tc>
        <w:tc>
          <w:tcPr>
            <w:tcW w:w="1842" w:type="pct"/>
            <w:tcBorders>
              <w:top w:val="single" w:sz="4" w:space="0" w:color="auto"/>
              <w:left w:val="single" w:sz="4" w:space="0" w:color="auto"/>
              <w:bottom w:val="single" w:sz="4" w:space="0" w:color="auto"/>
              <w:right w:val="single" w:sz="4" w:space="0" w:color="auto"/>
            </w:tcBorders>
            <w:hideMark/>
          </w:tcPr>
          <w:p w14:paraId="2598E930"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 xml:space="preserve">31,080,044 </w:t>
            </w:r>
          </w:p>
        </w:tc>
      </w:tr>
      <w:tr w:rsidR="00E04807" w14:paraId="0692F092"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261EDEA1"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胡长青</w:t>
            </w:r>
          </w:p>
        </w:tc>
        <w:tc>
          <w:tcPr>
            <w:tcW w:w="1917" w:type="pct"/>
            <w:tcBorders>
              <w:top w:val="single" w:sz="4" w:space="0" w:color="auto"/>
              <w:left w:val="single" w:sz="4" w:space="0" w:color="auto"/>
              <w:bottom w:val="single" w:sz="4" w:space="0" w:color="auto"/>
              <w:right w:val="single" w:sz="4" w:space="0" w:color="auto"/>
            </w:tcBorders>
            <w:vAlign w:val="center"/>
            <w:hideMark/>
          </w:tcPr>
          <w:p w14:paraId="094F8BF3"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执行董事及副董事长</w:t>
            </w:r>
          </w:p>
        </w:tc>
        <w:tc>
          <w:tcPr>
            <w:tcW w:w="1842" w:type="pct"/>
            <w:tcBorders>
              <w:top w:val="single" w:sz="4" w:space="0" w:color="auto"/>
              <w:left w:val="single" w:sz="4" w:space="0" w:color="auto"/>
              <w:bottom w:val="single" w:sz="4" w:space="0" w:color="auto"/>
              <w:right w:val="single" w:sz="4" w:space="0" w:color="auto"/>
            </w:tcBorders>
            <w:hideMark/>
          </w:tcPr>
          <w:p w14:paraId="4BB8AB5D"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 xml:space="preserve">3,792,857 </w:t>
            </w:r>
          </w:p>
        </w:tc>
      </w:tr>
      <w:tr w:rsidR="00E04807" w14:paraId="3C75C670"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4E23C616"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李兴春</w:t>
            </w:r>
          </w:p>
        </w:tc>
        <w:tc>
          <w:tcPr>
            <w:tcW w:w="1917" w:type="pct"/>
            <w:tcBorders>
              <w:top w:val="single" w:sz="4" w:space="0" w:color="auto"/>
              <w:left w:val="single" w:sz="4" w:space="0" w:color="auto"/>
              <w:bottom w:val="single" w:sz="4" w:space="0" w:color="auto"/>
              <w:right w:val="single" w:sz="4" w:space="0" w:color="auto"/>
            </w:tcBorders>
            <w:vAlign w:val="center"/>
            <w:hideMark/>
          </w:tcPr>
          <w:p w14:paraId="4D732AE9"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执行董事及副董事长</w:t>
            </w:r>
          </w:p>
        </w:tc>
        <w:tc>
          <w:tcPr>
            <w:tcW w:w="1842" w:type="pct"/>
            <w:tcBorders>
              <w:top w:val="single" w:sz="4" w:space="0" w:color="auto"/>
              <w:left w:val="single" w:sz="4" w:space="0" w:color="auto"/>
              <w:bottom w:val="single" w:sz="4" w:space="0" w:color="auto"/>
              <w:right w:val="single" w:sz="4" w:space="0" w:color="auto"/>
            </w:tcBorders>
            <w:hideMark/>
          </w:tcPr>
          <w:p w14:paraId="5641FC38"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 xml:space="preserve">5,000,000 </w:t>
            </w:r>
          </w:p>
        </w:tc>
      </w:tr>
      <w:tr w:rsidR="00E04807" w14:paraId="5ACD379E"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0D4A8537"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李峰</w:t>
            </w:r>
          </w:p>
        </w:tc>
        <w:tc>
          <w:tcPr>
            <w:tcW w:w="1917" w:type="pct"/>
            <w:tcBorders>
              <w:top w:val="single" w:sz="4" w:space="0" w:color="auto"/>
              <w:left w:val="single" w:sz="4" w:space="0" w:color="auto"/>
              <w:bottom w:val="single" w:sz="4" w:space="0" w:color="auto"/>
              <w:right w:val="single" w:sz="4" w:space="0" w:color="auto"/>
            </w:tcBorders>
            <w:vAlign w:val="center"/>
            <w:hideMark/>
          </w:tcPr>
          <w:p w14:paraId="7EE5503D"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执行董事及副总经理</w:t>
            </w:r>
          </w:p>
        </w:tc>
        <w:tc>
          <w:tcPr>
            <w:tcW w:w="1842" w:type="pct"/>
            <w:tcBorders>
              <w:top w:val="single" w:sz="4" w:space="0" w:color="auto"/>
              <w:left w:val="single" w:sz="4" w:space="0" w:color="auto"/>
              <w:bottom w:val="single" w:sz="4" w:space="0" w:color="auto"/>
              <w:right w:val="single" w:sz="4" w:space="0" w:color="auto"/>
            </w:tcBorders>
            <w:hideMark/>
          </w:tcPr>
          <w:p w14:paraId="3E443C61"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 xml:space="preserve">3,156,027 </w:t>
            </w:r>
          </w:p>
        </w:tc>
      </w:tr>
      <w:tr w:rsidR="00E04807" w14:paraId="0FE8B218"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vAlign w:val="center"/>
            <w:hideMark/>
          </w:tcPr>
          <w:p w14:paraId="0DDB9533"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李伟先</w:t>
            </w:r>
          </w:p>
        </w:tc>
        <w:tc>
          <w:tcPr>
            <w:tcW w:w="1917" w:type="pct"/>
            <w:tcBorders>
              <w:top w:val="single" w:sz="4" w:space="0" w:color="auto"/>
              <w:left w:val="single" w:sz="4" w:space="0" w:color="auto"/>
              <w:bottom w:val="single" w:sz="4" w:space="0" w:color="auto"/>
              <w:right w:val="single" w:sz="4" w:space="0" w:color="auto"/>
            </w:tcBorders>
            <w:vAlign w:val="center"/>
            <w:hideMark/>
          </w:tcPr>
          <w:p w14:paraId="3BF76F1D"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执行董事及副总经理</w:t>
            </w:r>
          </w:p>
        </w:tc>
        <w:tc>
          <w:tcPr>
            <w:tcW w:w="1842" w:type="pct"/>
            <w:tcBorders>
              <w:top w:val="single" w:sz="4" w:space="0" w:color="auto"/>
              <w:left w:val="single" w:sz="4" w:space="0" w:color="auto"/>
              <w:bottom w:val="single" w:sz="4" w:space="0" w:color="auto"/>
              <w:right w:val="single" w:sz="4" w:space="0" w:color="auto"/>
            </w:tcBorders>
            <w:hideMark/>
          </w:tcPr>
          <w:p w14:paraId="1E6E7E1C"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 xml:space="preserve">1,562,100 </w:t>
            </w:r>
          </w:p>
        </w:tc>
      </w:tr>
      <w:tr w:rsidR="00E04807" w14:paraId="4C2374E6"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6D0505DA"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韩亭德</w:t>
            </w:r>
          </w:p>
        </w:tc>
        <w:tc>
          <w:tcPr>
            <w:tcW w:w="1917" w:type="pct"/>
            <w:tcBorders>
              <w:top w:val="single" w:sz="4" w:space="0" w:color="auto"/>
              <w:left w:val="single" w:sz="4" w:space="0" w:color="auto"/>
              <w:bottom w:val="single" w:sz="4" w:space="0" w:color="auto"/>
              <w:right w:val="single" w:sz="4" w:space="0" w:color="auto"/>
            </w:tcBorders>
            <w:vAlign w:val="center"/>
            <w:hideMark/>
          </w:tcPr>
          <w:p w14:paraId="74BE72CE"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非执行董事</w:t>
            </w:r>
          </w:p>
        </w:tc>
        <w:tc>
          <w:tcPr>
            <w:tcW w:w="1842" w:type="pct"/>
            <w:tcBorders>
              <w:top w:val="single" w:sz="4" w:space="0" w:color="auto"/>
              <w:left w:val="single" w:sz="4" w:space="0" w:color="auto"/>
              <w:bottom w:val="single" w:sz="4" w:space="0" w:color="auto"/>
              <w:right w:val="single" w:sz="4" w:space="0" w:color="auto"/>
            </w:tcBorders>
            <w:hideMark/>
          </w:tcPr>
          <w:p w14:paraId="4947375B"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052514B7"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07488967"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李传轩</w:t>
            </w:r>
          </w:p>
        </w:tc>
        <w:tc>
          <w:tcPr>
            <w:tcW w:w="1917" w:type="pct"/>
            <w:tcBorders>
              <w:top w:val="single" w:sz="4" w:space="0" w:color="auto"/>
              <w:left w:val="single" w:sz="4" w:space="0" w:color="auto"/>
              <w:bottom w:val="single" w:sz="4" w:space="0" w:color="auto"/>
              <w:right w:val="single" w:sz="4" w:space="0" w:color="auto"/>
            </w:tcBorders>
            <w:vAlign w:val="center"/>
            <w:hideMark/>
          </w:tcPr>
          <w:p w14:paraId="04CBF2D6"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非执行董事</w:t>
            </w:r>
          </w:p>
        </w:tc>
        <w:tc>
          <w:tcPr>
            <w:tcW w:w="1842" w:type="pct"/>
            <w:tcBorders>
              <w:top w:val="single" w:sz="4" w:space="0" w:color="auto"/>
              <w:left w:val="single" w:sz="4" w:space="0" w:color="auto"/>
              <w:bottom w:val="single" w:sz="4" w:space="0" w:color="auto"/>
              <w:right w:val="single" w:sz="4" w:space="0" w:color="auto"/>
            </w:tcBorders>
            <w:hideMark/>
          </w:tcPr>
          <w:p w14:paraId="1F2FBAFC"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77F83407"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7A9868AC"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李志辉</w:t>
            </w:r>
          </w:p>
        </w:tc>
        <w:tc>
          <w:tcPr>
            <w:tcW w:w="1917" w:type="pct"/>
            <w:tcBorders>
              <w:top w:val="single" w:sz="4" w:space="0" w:color="auto"/>
              <w:left w:val="single" w:sz="4" w:space="0" w:color="auto"/>
              <w:bottom w:val="single" w:sz="4" w:space="0" w:color="auto"/>
              <w:right w:val="single" w:sz="4" w:space="0" w:color="auto"/>
            </w:tcBorders>
            <w:vAlign w:val="center"/>
            <w:hideMark/>
          </w:tcPr>
          <w:p w14:paraId="43F49787"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独立非执行董事</w:t>
            </w:r>
          </w:p>
        </w:tc>
        <w:tc>
          <w:tcPr>
            <w:tcW w:w="1842" w:type="pct"/>
            <w:tcBorders>
              <w:top w:val="single" w:sz="4" w:space="0" w:color="auto"/>
              <w:left w:val="single" w:sz="4" w:space="0" w:color="auto"/>
              <w:bottom w:val="single" w:sz="4" w:space="0" w:color="auto"/>
              <w:right w:val="single" w:sz="4" w:space="0" w:color="auto"/>
            </w:tcBorders>
            <w:hideMark/>
          </w:tcPr>
          <w:p w14:paraId="1965F86D"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56513674"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07F0E6DC"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孙剑非</w:t>
            </w:r>
          </w:p>
        </w:tc>
        <w:tc>
          <w:tcPr>
            <w:tcW w:w="1917" w:type="pct"/>
            <w:tcBorders>
              <w:top w:val="single" w:sz="4" w:space="0" w:color="auto"/>
              <w:left w:val="single" w:sz="4" w:space="0" w:color="auto"/>
              <w:bottom w:val="single" w:sz="4" w:space="0" w:color="auto"/>
              <w:right w:val="single" w:sz="4" w:space="0" w:color="auto"/>
            </w:tcBorders>
            <w:vAlign w:val="center"/>
            <w:hideMark/>
          </w:tcPr>
          <w:p w14:paraId="3FD53234"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独立非执行董事</w:t>
            </w:r>
          </w:p>
        </w:tc>
        <w:tc>
          <w:tcPr>
            <w:tcW w:w="1842" w:type="pct"/>
            <w:tcBorders>
              <w:top w:val="single" w:sz="4" w:space="0" w:color="auto"/>
              <w:left w:val="single" w:sz="4" w:space="0" w:color="auto"/>
              <w:bottom w:val="single" w:sz="4" w:space="0" w:color="auto"/>
              <w:right w:val="single" w:sz="4" w:space="0" w:color="auto"/>
            </w:tcBorders>
            <w:hideMark/>
          </w:tcPr>
          <w:p w14:paraId="70F3DC24"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1BCAC4A9"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04A2F735"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尹美群</w:t>
            </w:r>
          </w:p>
        </w:tc>
        <w:tc>
          <w:tcPr>
            <w:tcW w:w="1917" w:type="pct"/>
            <w:tcBorders>
              <w:top w:val="single" w:sz="4" w:space="0" w:color="auto"/>
              <w:left w:val="single" w:sz="4" w:space="0" w:color="auto"/>
              <w:bottom w:val="single" w:sz="4" w:space="0" w:color="auto"/>
              <w:right w:val="single" w:sz="4" w:space="0" w:color="auto"/>
            </w:tcBorders>
            <w:vAlign w:val="center"/>
            <w:hideMark/>
          </w:tcPr>
          <w:p w14:paraId="7AF2516A"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独立非执行董事</w:t>
            </w:r>
          </w:p>
        </w:tc>
        <w:tc>
          <w:tcPr>
            <w:tcW w:w="1842" w:type="pct"/>
            <w:tcBorders>
              <w:top w:val="single" w:sz="4" w:space="0" w:color="auto"/>
              <w:left w:val="single" w:sz="4" w:space="0" w:color="auto"/>
              <w:bottom w:val="single" w:sz="4" w:space="0" w:color="auto"/>
              <w:right w:val="single" w:sz="4" w:space="0" w:color="auto"/>
            </w:tcBorders>
            <w:hideMark/>
          </w:tcPr>
          <w:p w14:paraId="3D2A534F"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0D92CB61"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4CE73B65"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杨彪</w:t>
            </w:r>
          </w:p>
        </w:tc>
        <w:tc>
          <w:tcPr>
            <w:tcW w:w="1917" w:type="pct"/>
            <w:tcBorders>
              <w:top w:val="single" w:sz="4" w:space="0" w:color="auto"/>
              <w:left w:val="single" w:sz="4" w:space="0" w:color="auto"/>
              <w:bottom w:val="single" w:sz="4" w:space="0" w:color="auto"/>
              <w:right w:val="single" w:sz="4" w:space="0" w:color="auto"/>
            </w:tcBorders>
            <w:vAlign w:val="center"/>
            <w:hideMark/>
          </w:tcPr>
          <w:p w14:paraId="5DDE6DC7"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独立非执行董事</w:t>
            </w:r>
          </w:p>
        </w:tc>
        <w:tc>
          <w:tcPr>
            <w:tcW w:w="1842" w:type="pct"/>
            <w:tcBorders>
              <w:top w:val="single" w:sz="4" w:space="0" w:color="auto"/>
              <w:left w:val="single" w:sz="4" w:space="0" w:color="auto"/>
              <w:bottom w:val="single" w:sz="4" w:space="0" w:color="auto"/>
              <w:right w:val="single" w:sz="4" w:space="0" w:color="auto"/>
            </w:tcBorders>
            <w:hideMark/>
          </w:tcPr>
          <w:p w14:paraId="39264E33"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7C070DCC" w14:textId="77777777" w:rsidTr="00E04807">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14:paraId="5390FB57"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监事</w:t>
            </w:r>
          </w:p>
        </w:tc>
      </w:tr>
      <w:tr w:rsidR="00E04807" w14:paraId="56D212E4"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35A9391B"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李康</w:t>
            </w:r>
          </w:p>
        </w:tc>
        <w:tc>
          <w:tcPr>
            <w:tcW w:w="1917" w:type="pct"/>
            <w:tcBorders>
              <w:top w:val="single" w:sz="4" w:space="0" w:color="auto"/>
              <w:left w:val="single" w:sz="4" w:space="0" w:color="auto"/>
              <w:bottom w:val="single" w:sz="4" w:space="0" w:color="auto"/>
              <w:right w:val="single" w:sz="4" w:space="0" w:color="auto"/>
            </w:tcBorders>
            <w:vAlign w:val="center"/>
            <w:hideMark/>
          </w:tcPr>
          <w:p w14:paraId="38008D29"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监事会主席</w:t>
            </w:r>
          </w:p>
        </w:tc>
        <w:tc>
          <w:tcPr>
            <w:tcW w:w="1842" w:type="pct"/>
            <w:tcBorders>
              <w:top w:val="single" w:sz="4" w:space="0" w:color="auto"/>
              <w:left w:val="single" w:sz="4" w:space="0" w:color="auto"/>
              <w:bottom w:val="single" w:sz="4" w:space="0" w:color="auto"/>
              <w:right w:val="single" w:sz="4" w:space="0" w:color="auto"/>
            </w:tcBorders>
            <w:hideMark/>
          </w:tcPr>
          <w:p w14:paraId="08343B42" w14:textId="6FEAC0B3"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 xml:space="preserve">149,300 </w:t>
            </w:r>
          </w:p>
        </w:tc>
      </w:tr>
      <w:tr w:rsidR="00E04807" w14:paraId="372FE6A8"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542B8C58"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潘爱玲</w:t>
            </w:r>
          </w:p>
        </w:tc>
        <w:tc>
          <w:tcPr>
            <w:tcW w:w="1917" w:type="pct"/>
            <w:tcBorders>
              <w:top w:val="single" w:sz="4" w:space="0" w:color="auto"/>
              <w:left w:val="single" w:sz="4" w:space="0" w:color="auto"/>
              <w:bottom w:val="single" w:sz="4" w:space="0" w:color="auto"/>
              <w:right w:val="single" w:sz="4" w:space="0" w:color="auto"/>
            </w:tcBorders>
            <w:vAlign w:val="center"/>
            <w:hideMark/>
          </w:tcPr>
          <w:p w14:paraId="25B3EBCE"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监事</w:t>
            </w:r>
          </w:p>
        </w:tc>
        <w:tc>
          <w:tcPr>
            <w:tcW w:w="1842" w:type="pct"/>
            <w:tcBorders>
              <w:top w:val="single" w:sz="4" w:space="0" w:color="auto"/>
              <w:left w:val="single" w:sz="4" w:space="0" w:color="auto"/>
              <w:bottom w:val="single" w:sz="4" w:space="0" w:color="auto"/>
              <w:right w:val="single" w:sz="4" w:space="0" w:color="auto"/>
            </w:tcBorders>
            <w:hideMark/>
          </w:tcPr>
          <w:p w14:paraId="0269FD87"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1294B241"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43B080DE"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张宏</w:t>
            </w:r>
          </w:p>
        </w:tc>
        <w:tc>
          <w:tcPr>
            <w:tcW w:w="1917" w:type="pct"/>
            <w:tcBorders>
              <w:top w:val="single" w:sz="4" w:space="0" w:color="auto"/>
              <w:left w:val="single" w:sz="4" w:space="0" w:color="auto"/>
              <w:bottom w:val="single" w:sz="4" w:space="0" w:color="auto"/>
              <w:right w:val="single" w:sz="4" w:space="0" w:color="auto"/>
            </w:tcBorders>
            <w:vAlign w:val="center"/>
            <w:hideMark/>
          </w:tcPr>
          <w:p w14:paraId="654C9A37"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监事</w:t>
            </w:r>
          </w:p>
        </w:tc>
        <w:tc>
          <w:tcPr>
            <w:tcW w:w="1842" w:type="pct"/>
            <w:tcBorders>
              <w:top w:val="single" w:sz="4" w:space="0" w:color="auto"/>
              <w:left w:val="single" w:sz="4" w:space="0" w:color="auto"/>
              <w:bottom w:val="single" w:sz="4" w:space="0" w:color="auto"/>
              <w:right w:val="single" w:sz="4" w:space="0" w:color="auto"/>
            </w:tcBorders>
            <w:hideMark/>
          </w:tcPr>
          <w:p w14:paraId="46C51A74"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5C6649B9"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6D87207B"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桑爱玲</w:t>
            </w:r>
          </w:p>
        </w:tc>
        <w:tc>
          <w:tcPr>
            <w:tcW w:w="1917" w:type="pct"/>
            <w:tcBorders>
              <w:top w:val="single" w:sz="4" w:space="0" w:color="auto"/>
              <w:left w:val="single" w:sz="4" w:space="0" w:color="auto"/>
              <w:bottom w:val="single" w:sz="4" w:space="0" w:color="auto"/>
              <w:right w:val="single" w:sz="4" w:space="0" w:color="auto"/>
            </w:tcBorders>
            <w:vAlign w:val="center"/>
            <w:hideMark/>
          </w:tcPr>
          <w:p w14:paraId="73F609B7"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监事</w:t>
            </w:r>
          </w:p>
        </w:tc>
        <w:tc>
          <w:tcPr>
            <w:tcW w:w="1842" w:type="pct"/>
            <w:tcBorders>
              <w:top w:val="single" w:sz="4" w:space="0" w:color="auto"/>
              <w:left w:val="single" w:sz="4" w:space="0" w:color="auto"/>
              <w:bottom w:val="single" w:sz="4" w:space="0" w:color="auto"/>
              <w:right w:val="single" w:sz="4" w:space="0" w:color="auto"/>
            </w:tcBorders>
            <w:hideMark/>
          </w:tcPr>
          <w:p w14:paraId="40DF950F"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r w:rsidR="00E04807" w14:paraId="64EAF920" w14:textId="77777777" w:rsidTr="00E04807">
        <w:trPr>
          <w:trHeight w:val="284"/>
        </w:trPr>
        <w:tc>
          <w:tcPr>
            <w:tcW w:w="1241" w:type="pct"/>
            <w:tcBorders>
              <w:top w:val="single" w:sz="4" w:space="0" w:color="auto"/>
              <w:left w:val="single" w:sz="4" w:space="0" w:color="auto"/>
              <w:bottom w:val="single" w:sz="4" w:space="0" w:color="auto"/>
              <w:right w:val="single" w:sz="4" w:space="0" w:color="auto"/>
            </w:tcBorders>
            <w:hideMark/>
          </w:tcPr>
          <w:p w14:paraId="5B271FEA"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邱兰菊</w:t>
            </w:r>
          </w:p>
        </w:tc>
        <w:tc>
          <w:tcPr>
            <w:tcW w:w="1917" w:type="pct"/>
            <w:tcBorders>
              <w:top w:val="single" w:sz="4" w:space="0" w:color="auto"/>
              <w:left w:val="single" w:sz="4" w:space="0" w:color="auto"/>
              <w:bottom w:val="single" w:sz="4" w:space="0" w:color="auto"/>
              <w:right w:val="single" w:sz="4" w:space="0" w:color="auto"/>
            </w:tcBorders>
            <w:vAlign w:val="center"/>
            <w:hideMark/>
          </w:tcPr>
          <w:p w14:paraId="07002875"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监事</w:t>
            </w:r>
          </w:p>
        </w:tc>
        <w:tc>
          <w:tcPr>
            <w:tcW w:w="1842" w:type="pct"/>
            <w:tcBorders>
              <w:top w:val="single" w:sz="4" w:space="0" w:color="auto"/>
              <w:left w:val="single" w:sz="4" w:space="0" w:color="auto"/>
              <w:bottom w:val="single" w:sz="4" w:space="0" w:color="auto"/>
              <w:right w:val="single" w:sz="4" w:space="0" w:color="auto"/>
            </w:tcBorders>
            <w:hideMark/>
          </w:tcPr>
          <w:p w14:paraId="2C1CB8D1" w14:textId="77777777" w:rsidR="00E04807" w:rsidRDefault="00E04807">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w:t>
            </w:r>
          </w:p>
        </w:tc>
      </w:tr>
    </w:tbl>
    <w:p w14:paraId="03978C3D" w14:textId="77777777" w:rsidR="008C7B71" w:rsidRPr="00A740C5" w:rsidRDefault="008C7B71" w:rsidP="008C7B71">
      <w:pPr>
        <w:spacing w:before="40" w:after="40" w:line="240" w:lineRule="exact"/>
        <w:rPr>
          <w:rFonts w:ascii="Times New Roman" w:eastAsia="宋体" w:hAnsi="Times New Roman" w:cs="Times New Roman"/>
          <w:kern w:val="0"/>
          <w:sz w:val="18"/>
          <w:szCs w:val="24"/>
          <w:lang w:val="zh-CN"/>
        </w:rPr>
      </w:pPr>
      <w:r w:rsidRPr="00A740C5">
        <w:rPr>
          <w:rFonts w:ascii="Times New Roman" w:eastAsia="宋体" w:hAnsi="Times New Roman" w:cs="Times New Roman"/>
          <w:kern w:val="0"/>
          <w:sz w:val="18"/>
          <w:szCs w:val="24"/>
          <w:lang w:val="zh-CN"/>
        </w:rPr>
        <w:t>相联法团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9"/>
        <w:gridCol w:w="1456"/>
        <w:gridCol w:w="3239"/>
        <w:gridCol w:w="1316"/>
        <w:gridCol w:w="1248"/>
        <w:gridCol w:w="1285"/>
      </w:tblGrid>
      <w:tr w:rsidR="00E04807" w14:paraId="5A91CE03" w14:textId="77777777" w:rsidTr="00E04807">
        <w:trPr>
          <w:trHeight w:val="284"/>
        </w:trPr>
        <w:tc>
          <w:tcPr>
            <w:tcW w:w="59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EF14D7E"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姓名</w:t>
            </w:r>
          </w:p>
        </w:tc>
        <w:tc>
          <w:tcPr>
            <w:tcW w:w="75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A369E83"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职务</w:t>
            </w:r>
          </w:p>
        </w:tc>
        <w:tc>
          <w:tcPr>
            <w:tcW w:w="16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C6BC2DD"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相联法团名称</w:t>
            </w:r>
          </w:p>
        </w:tc>
        <w:tc>
          <w:tcPr>
            <w:tcW w:w="679"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D1F3F66" w14:textId="77777777" w:rsidR="00E04807" w:rsidRDefault="00E04807">
            <w:pPr>
              <w:spacing w:before="40" w:after="40" w:line="240" w:lineRule="exact"/>
              <w:jc w:val="center"/>
              <w:rPr>
                <w:rFonts w:ascii="Times New Roman" w:hAnsi="Times New Roman" w:cs="Times New Roman"/>
                <w:b/>
                <w:bCs/>
                <w:sz w:val="18"/>
                <w:szCs w:val="18"/>
              </w:rPr>
            </w:pPr>
            <w:r>
              <w:rPr>
                <w:rFonts w:ascii="Times New Roman" w:hAnsi="Times New Roman" w:cs="Times New Roman" w:hint="eastAsia"/>
                <w:sz w:val="18"/>
                <w:szCs w:val="18"/>
              </w:rPr>
              <w:t>报告期初持有股份数量（股）</w:t>
            </w:r>
          </w:p>
        </w:tc>
        <w:tc>
          <w:tcPr>
            <w:tcW w:w="644"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2CFFEDA" w14:textId="77777777" w:rsidR="00E04807" w:rsidRDefault="00E04807">
            <w:pPr>
              <w:spacing w:before="40" w:after="40" w:line="240" w:lineRule="exact"/>
              <w:jc w:val="center"/>
              <w:rPr>
                <w:rFonts w:ascii="Times New Roman" w:hAnsi="Times New Roman" w:cs="Times New Roman"/>
                <w:b/>
                <w:bCs/>
                <w:sz w:val="18"/>
                <w:szCs w:val="18"/>
              </w:rPr>
            </w:pPr>
            <w:r>
              <w:rPr>
                <w:rFonts w:ascii="Times New Roman" w:hAnsi="Times New Roman" w:cs="Times New Roman" w:hint="eastAsia"/>
                <w:sz w:val="18"/>
                <w:szCs w:val="18"/>
              </w:rPr>
              <w:t>期内变动</w:t>
            </w:r>
          </w:p>
          <w:p w14:paraId="1070C006" w14:textId="77777777" w:rsidR="00E04807" w:rsidRDefault="00E04807">
            <w:pPr>
              <w:spacing w:before="40" w:after="40" w:line="240" w:lineRule="exact"/>
              <w:jc w:val="center"/>
              <w:rPr>
                <w:rFonts w:ascii="Times New Roman" w:hAnsi="Times New Roman" w:cs="Times New Roman"/>
                <w:b/>
                <w:bCs/>
                <w:sz w:val="18"/>
                <w:szCs w:val="18"/>
              </w:rPr>
            </w:pPr>
            <w:r>
              <w:rPr>
                <w:rFonts w:ascii="Times New Roman" w:hAnsi="Times New Roman" w:cs="Times New Roman"/>
                <w:sz w:val="18"/>
                <w:szCs w:val="18"/>
              </w:rPr>
              <w:t>+/-</w:t>
            </w:r>
          </w:p>
        </w:tc>
        <w:tc>
          <w:tcPr>
            <w:tcW w:w="663"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0835CF4" w14:textId="77777777" w:rsidR="00E04807" w:rsidRDefault="00E04807">
            <w:pPr>
              <w:spacing w:before="40" w:after="40" w:line="240" w:lineRule="exact"/>
              <w:jc w:val="center"/>
              <w:rPr>
                <w:rFonts w:ascii="Times New Roman" w:hAnsi="Times New Roman" w:cs="Times New Roman"/>
                <w:b/>
                <w:bCs/>
                <w:sz w:val="18"/>
                <w:szCs w:val="18"/>
              </w:rPr>
            </w:pPr>
            <w:r>
              <w:rPr>
                <w:rFonts w:ascii="Times New Roman" w:hAnsi="Times New Roman" w:cs="Times New Roman" w:hint="eastAsia"/>
                <w:sz w:val="18"/>
                <w:szCs w:val="18"/>
              </w:rPr>
              <w:t>报告期末持有股份数量（股）</w:t>
            </w:r>
          </w:p>
        </w:tc>
      </w:tr>
      <w:tr w:rsidR="00E04807" w14:paraId="17AB6630" w14:textId="77777777" w:rsidTr="00E04807">
        <w:trPr>
          <w:trHeight w:val="284"/>
        </w:trPr>
        <w:tc>
          <w:tcPr>
            <w:tcW w:w="592" w:type="pct"/>
            <w:tcBorders>
              <w:top w:val="single" w:sz="4" w:space="0" w:color="auto"/>
              <w:left w:val="single" w:sz="4" w:space="0" w:color="auto"/>
              <w:bottom w:val="single" w:sz="4" w:space="0" w:color="auto"/>
              <w:right w:val="single" w:sz="4" w:space="0" w:color="auto"/>
            </w:tcBorders>
            <w:vAlign w:val="center"/>
            <w:hideMark/>
          </w:tcPr>
          <w:p w14:paraId="26992CF9"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陈洪国</w:t>
            </w:r>
          </w:p>
        </w:tc>
        <w:tc>
          <w:tcPr>
            <w:tcW w:w="751" w:type="pct"/>
            <w:tcBorders>
              <w:top w:val="single" w:sz="4" w:space="0" w:color="auto"/>
              <w:left w:val="single" w:sz="4" w:space="0" w:color="auto"/>
              <w:bottom w:val="single" w:sz="4" w:space="0" w:color="auto"/>
              <w:right w:val="single" w:sz="4" w:space="0" w:color="auto"/>
            </w:tcBorders>
            <w:vAlign w:val="center"/>
            <w:hideMark/>
          </w:tcPr>
          <w:p w14:paraId="5D5F04CD" w14:textId="7777777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董事长及总经理</w:t>
            </w:r>
          </w:p>
        </w:tc>
        <w:tc>
          <w:tcPr>
            <w:tcW w:w="1671" w:type="pct"/>
            <w:tcBorders>
              <w:top w:val="single" w:sz="4" w:space="0" w:color="auto"/>
              <w:left w:val="single" w:sz="4" w:space="0" w:color="auto"/>
              <w:bottom w:val="single" w:sz="4" w:space="0" w:color="auto"/>
              <w:right w:val="single" w:sz="4" w:space="0" w:color="auto"/>
            </w:tcBorders>
            <w:vAlign w:val="center"/>
            <w:hideMark/>
          </w:tcPr>
          <w:p w14:paraId="21481D18" w14:textId="109644F7" w:rsidR="00E04807" w:rsidRDefault="00E04807">
            <w:pPr>
              <w:spacing w:before="40" w:after="40" w:line="240" w:lineRule="exact"/>
              <w:jc w:val="both"/>
              <w:rPr>
                <w:rFonts w:ascii="Times New Roman" w:hAnsi="Times New Roman" w:cs="Times New Roman"/>
                <w:sz w:val="18"/>
                <w:szCs w:val="18"/>
              </w:rPr>
            </w:pPr>
            <w:r>
              <w:rPr>
                <w:rFonts w:ascii="Times New Roman" w:hAnsi="Times New Roman" w:cs="Times New Roman" w:hint="eastAsia"/>
                <w:sz w:val="18"/>
                <w:szCs w:val="18"/>
              </w:rPr>
              <w:t>寿光市恒联企业投资有限公司（注</w:t>
            </w:r>
            <w:r w:rsidR="009B0366">
              <w:rPr>
                <w:rFonts w:ascii="Times New Roman" w:hAnsi="Times New Roman" w:cs="Times New Roman" w:hint="eastAsia"/>
                <w:sz w:val="18"/>
                <w:szCs w:val="18"/>
              </w:rPr>
              <w:t>3</w:t>
            </w:r>
            <w:r>
              <w:rPr>
                <w:rFonts w:ascii="Times New Roman" w:hAnsi="Times New Roman" w:cs="Times New Roman" w:hint="eastAsia"/>
                <w:sz w:val="18"/>
                <w:szCs w:val="18"/>
              </w:rPr>
              <w:t>）</w:t>
            </w:r>
          </w:p>
        </w:tc>
        <w:tc>
          <w:tcPr>
            <w:tcW w:w="679" w:type="pct"/>
            <w:tcBorders>
              <w:top w:val="single" w:sz="4" w:space="0" w:color="auto"/>
              <w:left w:val="single" w:sz="4" w:space="0" w:color="auto"/>
              <w:bottom w:val="single" w:sz="4" w:space="0" w:color="auto"/>
              <w:right w:val="single" w:sz="4" w:space="0" w:color="auto"/>
            </w:tcBorders>
            <w:vAlign w:val="center"/>
            <w:hideMark/>
          </w:tcPr>
          <w:p w14:paraId="6690D56B" w14:textId="77777777" w:rsidR="00E04807" w:rsidRDefault="00E04807">
            <w:pPr>
              <w:spacing w:before="40" w:after="40" w:line="240" w:lineRule="exact"/>
              <w:jc w:val="right"/>
              <w:rPr>
                <w:rFonts w:ascii="Times New Roman" w:hAnsi="Times New Roman" w:cs="Times New Roman"/>
                <w:b/>
                <w:bCs/>
                <w:sz w:val="18"/>
                <w:szCs w:val="18"/>
              </w:rPr>
            </w:pPr>
            <w:r>
              <w:rPr>
                <w:rFonts w:ascii="Times New Roman" w:hAnsi="Times New Roman" w:cs="Times New Roman"/>
                <w:sz w:val="18"/>
                <w:szCs w:val="18"/>
              </w:rPr>
              <w:t>231,000,000</w:t>
            </w:r>
          </w:p>
        </w:tc>
        <w:tc>
          <w:tcPr>
            <w:tcW w:w="644" w:type="pct"/>
            <w:tcBorders>
              <w:top w:val="single" w:sz="4" w:space="0" w:color="auto"/>
              <w:left w:val="single" w:sz="4" w:space="0" w:color="auto"/>
              <w:bottom w:val="single" w:sz="4" w:space="0" w:color="auto"/>
              <w:right w:val="single" w:sz="4" w:space="0" w:color="auto"/>
            </w:tcBorders>
            <w:vAlign w:val="center"/>
            <w:hideMark/>
          </w:tcPr>
          <w:p w14:paraId="5D585072" w14:textId="77777777" w:rsidR="00E04807" w:rsidRDefault="00E04807">
            <w:pPr>
              <w:spacing w:before="40" w:after="40" w:line="240" w:lineRule="exact"/>
              <w:jc w:val="center"/>
              <w:rPr>
                <w:rFonts w:ascii="Times New Roman" w:hAnsi="Times New Roman" w:cs="Times New Roman"/>
                <w:b/>
                <w:bCs/>
                <w:sz w:val="18"/>
                <w:szCs w:val="18"/>
              </w:rPr>
            </w:pPr>
            <w:r>
              <w:rPr>
                <w:rFonts w:ascii="Times New Roman" w:hAnsi="Times New Roman" w:cs="Times New Roman"/>
                <w:sz w:val="18"/>
                <w:szCs w:val="18"/>
              </w:rPr>
              <w:t>-</w:t>
            </w:r>
          </w:p>
        </w:tc>
        <w:tc>
          <w:tcPr>
            <w:tcW w:w="663" w:type="pct"/>
            <w:tcBorders>
              <w:top w:val="single" w:sz="4" w:space="0" w:color="auto"/>
              <w:left w:val="single" w:sz="4" w:space="0" w:color="auto"/>
              <w:bottom w:val="single" w:sz="4" w:space="0" w:color="auto"/>
              <w:right w:val="single" w:sz="4" w:space="0" w:color="auto"/>
            </w:tcBorders>
            <w:vAlign w:val="center"/>
            <w:hideMark/>
          </w:tcPr>
          <w:p w14:paraId="201318CE" w14:textId="77777777" w:rsidR="00E04807" w:rsidRDefault="00E04807">
            <w:pPr>
              <w:spacing w:before="40" w:after="40" w:line="240" w:lineRule="exact"/>
              <w:jc w:val="right"/>
              <w:rPr>
                <w:rFonts w:ascii="Times New Roman" w:hAnsi="Times New Roman" w:cs="Times New Roman"/>
                <w:b/>
                <w:bCs/>
                <w:sz w:val="18"/>
                <w:szCs w:val="18"/>
              </w:rPr>
            </w:pPr>
            <w:r>
              <w:rPr>
                <w:rFonts w:ascii="Times New Roman" w:hAnsi="Times New Roman" w:cs="Times New Roman"/>
                <w:sz w:val="18"/>
                <w:szCs w:val="18"/>
              </w:rPr>
              <w:t>231,000,000</w:t>
            </w:r>
          </w:p>
        </w:tc>
      </w:tr>
    </w:tbl>
    <w:p w14:paraId="4659C07A" w14:textId="6FE06C07" w:rsidR="008C7B71" w:rsidRPr="00A740C5" w:rsidRDefault="008C7B71" w:rsidP="008C7B71">
      <w:pPr>
        <w:spacing w:before="40" w:after="40"/>
        <w:rPr>
          <w:rFonts w:ascii="Times New Roman" w:eastAsia="宋体" w:hAnsi="Times New Roman" w:cs="Times New Roman"/>
          <w:kern w:val="0"/>
          <w:sz w:val="18"/>
          <w:szCs w:val="24"/>
          <w:lang w:val="zh-CN"/>
        </w:rPr>
      </w:pPr>
      <w:r w:rsidRPr="00A740C5">
        <w:rPr>
          <w:rFonts w:ascii="Times New Roman" w:eastAsia="宋体" w:hAnsi="Times New Roman" w:cs="Times New Roman"/>
          <w:kern w:val="0"/>
          <w:sz w:val="18"/>
          <w:szCs w:val="24"/>
          <w:lang w:val="zh-CN"/>
        </w:rPr>
        <w:t>注</w:t>
      </w:r>
      <w:r w:rsidR="009B0366">
        <w:rPr>
          <w:rFonts w:ascii="Times New Roman" w:eastAsia="宋体" w:hAnsi="Times New Roman" w:cs="Times New Roman" w:hint="eastAsia"/>
          <w:kern w:val="0"/>
          <w:sz w:val="18"/>
          <w:szCs w:val="24"/>
          <w:lang w:val="zh-CN"/>
        </w:rPr>
        <w:t>2</w:t>
      </w:r>
      <w:r w:rsidRPr="00A740C5">
        <w:rPr>
          <w:rFonts w:ascii="Times New Roman" w:eastAsia="宋体" w:hAnsi="Times New Roman" w:cs="Times New Roman"/>
          <w:kern w:val="0"/>
          <w:sz w:val="18"/>
          <w:szCs w:val="24"/>
          <w:lang w:val="zh-CN"/>
        </w:rPr>
        <w:t>：除其个人持有</w:t>
      </w:r>
      <w:r w:rsidRPr="00A740C5">
        <w:rPr>
          <w:rFonts w:ascii="Times New Roman" w:eastAsia="宋体" w:hAnsi="Times New Roman" w:cs="Times New Roman"/>
          <w:kern w:val="0"/>
          <w:sz w:val="18"/>
          <w:szCs w:val="24"/>
          <w:lang w:val="zh-CN"/>
        </w:rPr>
        <w:t>31,080,044</w:t>
      </w:r>
      <w:r w:rsidRPr="00A740C5">
        <w:rPr>
          <w:rFonts w:ascii="Times New Roman" w:eastAsia="宋体" w:hAnsi="Times New Roman" w:cs="Times New Roman"/>
          <w:kern w:val="0"/>
          <w:sz w:val="18"/>
          <w:szCs w:val="24"/>
          <w:lang w:val="zh-CN"/>
        </w:rPr>
        <w:t>股</w:t>
      </w:r>
      <w:r w:rsidRPr="00A740C5">
        <w:rPr>
          <w:rFonts w:ascii="Times New Roman" w:eastAsia="宋体" w:hAnsi="Times New Roman" w:cs="Times New Roman"/>
          <w:kern w:val="0"/>
          <w:sz w:val="18"/>
          <w:szCs w:val="24"/>
          <w:lang w:val="zh-CN"/>
        </w:rPr>
        <w:t>A</w:t>
      </w:r>
      <w:r w:rsidRPr="00A740C5">
        <w:rPr>
          <w:rFonts w:ascii="Times New Roman" w:eastAsia="宋体" w:hAnsi="Times New Roman" w:cs="Times New Roman"/>
          <w:kern w:val="0"/>
          <w:sz w:val="18"/>
          <w:szCs w:val="24"/>
          <w:lang w:val="zh-CN"/>
        </w:rPr>
        <w:t>股外，陈洪国被视作持有其配偶李雪芹所持有的</w:t>
      </w:r>
      <w:r w:rsidRPr="00A740C5">
        <w:rPr>
          <w:rFonts w:ascii="Times New Roman" w:eastAsia="宋体" w:hAnsi="Times New Roman" w:cs="Times New Roman"/>
          <w:kern w:val="0"/>
          <w:sz w:val="18"/>
          <w:szCs w:val="24"/>
          <w:lang w:val="zh-CN"/>
        </w:rPr>
        <w:t>3,861,322</w:t>
      </w:r>
      <w:r w:rsidRPr="00A740C5">
        <w:rPr>
          <w:rFonts w:ascii="Times New Roman" w:eastAsia="宋体" w:hAnsi="Times New Roman" w:cs="Times New Roman"/>
          <w:kern w:val="0"/>
          <w:sz w:val="18"/>
          <w:szCs w:val="24"/>
          <w:lang w:val="zh-CN"/>
        </w:rPr>
        <w:t>股</w:t>
      </w:r>
      <w:r w:rsidRPr="00A740C5">
        <w:rPr>
          <w:rFonts w:ascii="Times New Roman" w:eastAsia="宋体" w:hAnsi="Times New Roman" w:cs="Times New Roman"/>
          <w:kern w:val="0"/>
          <w:sz w:val="18"/>
          <w:szCs w:val="24"/>
          <w:lang w:val="zh-CN"/>
        </w:rPr>
        <w:t>A</w:t>
      </w:r>
      <w:r w:rsidRPr="00A740C5">
        <w:rPr>
          <w:rFonts w:ascii="Times New Roman" w:eastAsia="宋体" w:hAnsi="Times New Roman" w:cs="Times New Roman"/>
          <w:kern w:val="0"/>
          <w:sz w:val="18"/>
          <w:szCs w:val="24"/>
          <w:lang w:val="zh-CN"/>
        </w:rPr>
        <w:t>股之权益。</w:t>
      </w:r>
    </w:p>
    <w:p w14:paraId="7C39F2B7" w14:textId="0F9D4082" w:rsidR="008C7B71" w:rsidRPr="00A740C5" w:rsidRDefault="008C7B71" w:rsidP="008C7B71">
      <w:pPr>
        <w:spacing w:before="40" w:after="40"/>
        <w:rPr>
          <w:rFonts w:ascii="Times New Roman" w:eastAsia="宋体" w:hAnsi="Times New Roman" w:cs="Times New Roman"/>
          <w:kern w:val="0"/>
          <w:sz w:val="18"/>
          <w:szCs w:val="24"/>
          <w:lang w:val="zh-CN"/>
        </w:rPr>
      </w:pPr>
      <w:r w:rsidRPr="00A740C5">
        <w:rPr>
          <w:rFonts w:ascii="Times New Roman" w:eastAsia="宋体" w:hAnsi="Times New Roman" w:cs="Times New Roman"/>
          <w:kern w:val="0"/>
          <w:sz w:val="18"/>
          <w:szCs w:val="24"/>
          <w:lang w:val="zh-CN"/>
        </w:rPr>
        <w:t>注</w:t>
      </w:r>
      <w:r w:rsidR="009B0366">
        <w:rPr>
          <w:rFonts w:ascii="Times New Roman" w:eastAsia="宋体" w:hAnsi="Times New Roman" w:cs="Times New Roman" w:hint="eastAsia"/>
          <w:kern w:val="0"/>
          <w:sz w:val="18"/>
          <w:szCs w:val="24"/>
          <w:lang w:val="zh-CN"/>
        </w:rPr>
        <w:t>3</w:t>
      </w:r>
      <w:r w:rsidRPr="00A740C5">
        <w:rPr>
          <w:rFonts w:ascii="Times New Roman" w:eastAsia="宋体" w:hAnsi="Times New Roman" w:cs="Times New Roman"/>
          <w:kern w:val="0"/>
          <w:sz w:val="18"/>
          <w:szCs w:val="24"/>
          <w:lang w:val="zh-CN"/>
        </w:rPr>
        <w:t>：陈洪国及其配偶李雪芹共持有寿光市恒联企业投资有限公司（以下简</w:t>
      </w:r>
      <w:r w:rsidRPr="00E42FC7">
        <w:rPr>
          <w:rFonts w:asciiTheme="minorEastAsia" w:hAnsiTheme="minorEastAsia" w:cs="Times New Roman"/>
          <w:kern w:val="0"/>
          <w:sz w:val="18"/>
          <w:szCs w:val="24"/>
          <w:lang w:val="zh-CN"/>
        </w:rPr>
        <w:t>称“寿光恒联”</w:t>
      </w:r>
      <w:r w:rsidRPr="00A740C5">
        <w:rPr>
          <w:rFonts w:ascii="Times New Roman" w:eastAsia="宋体" w:hAnsi="Times New Roman" w:cs="Times New Roman"/>
          <w:kern w:val="0"/>
          <w:sz w:val="18"/>
          <w:szCs w:val="24"/>
          <w:lang w:val="zh-CN"/>
        </w:rPr>
        <w:t>）</w:t>
      </w:r>
      <w:r w:rsidRPr="00A740C5">
        <w:rPr>
          <w:rFonts w:ascii="Times New Roman" w:eastAsia="宋体" w:hAnsi="Times New Roman" w:cs="Times New Roman"/>
          <w:kern w:val="0"/>
          <w:sz w:val="18"/>
          <w:szCs w:val="24"/>
          <w:lang w:val="zh-CN"/>
        </w:rPr>
        <w:t>76.79%</w:t>
      </w:r>
      <w:r w:rsidRPr="00A740C5">
        <w:rPr>
          <w:rFonts w:ascii="Times New Roman" w:eastAsia="宋体" w:hAnsi="Times New Roman" w:cs="Times New Roman"/>
          <w:kern w:val="0"/>
          <w:sz w:val="18"/>
          <w:szCs w:val="24"/>
          <w:lang w:val="zh-CN"/>
        </w:rPr>
        <w:t>股权，故寿光恒联被视为由陈洪国所控制，因此寿光恒联持有晨鸣控股之</w:t>
      </w:r>
      <w:r w:rsidRPr="00A740C5">
        <w:rPr>
          <w:rFonts w:ascii="Times New Roman" w:eastAsia="宋体" w:hAnsi="Times New Roman" w:cs="Times New Roman"/>
          <w:kern w:val="0"/>
          <w:sz w:val="18"/>
          <w:szCs w:val="24"/>
          <w:lang w:val="zh-CN"/>
        </w:rPr>
        <w:t>231,000,000</w:t>
      </w:r>
      <w:r w:rsidRPr="00A740C5">
        <w:rPr>
          <w:rFonts w:ascii="Times New Roman" w:eastAsia="宋体" w:hAnsi="Times New Roman" w:cs="Times New Roman"/>
          <w:kern w:val="0"/>
          <w:sz w:val="18"/>
          <w:szCs w:val="24"/>
          <w:lang w:val="zh-CN"/>
        </w:rPr>
        <w:t>股股份（约占晨鸣控股总股本的</w:t>
      </w:r>
      <w:r w:rsidRPr="00A740C5">
        <w:rPr>
          <w:rFonts w:ascii="Times New Roman" w:eastAsia="宋体" w:hAnsi="Times New Roman" w:cs="Times New Roman"/>
          <w:kern w:val="0"/>
          <w:sz w:val="18"/>
          <w:szCs w:val="24"/>
          <w:lang w:val="zh-CN"/>
        </w:rPr>
        <w:t>18.65%</w:t>
      </w:r>
      <w:r w:rsidRPr="00A740C5">
        <w:rPr>
          <w:rFonts w:ascii="Times New Roman" w:eastAsia="宋体" w:hAnsi="Times New Roman" w:cs="Times New Roman"/>
          <w:kern w:val="0"/>
          <w:sz w:val="18"/>
          <w:szCs w:val="24"/>
          <w:lang w:val="zh-CN"/>
        </w:rPr>
        <w:t>）亦被视为由陈洪国持有。</w:t>
      </w:r>
    </w:p>
    <w:p w14:paraId="562153FC" w14:textId="77777777" w:rsidR="008C7B71" w:rsidRPr="00A740C5" w:rsidRDefault="008C7B71" w:rsidP="008C7B71">
      <w:pPr>
        <w:spacing w:before="40" w:after="40"/>
        <w:rPr>
          <w:rFonts w:ascii="Times New Roman" w:eastAsia="宋体" w:hAnsi="Times New Roman" w:cs="Times New Roman"/>
          <w:kern w:val="0"/>
          <w:sz w:val="18"/>
          <w:szCs w:val="24"/>
          <w:lang w:val="zh-CN"/>
        </w:rPr>
      </w:pPr>
      <w:r w:rsidRPr="00A740C5">
        <w:rPr>
          <w:rFonts w:ascii="Times New Roman" w:eastAsia="宋体" w:hAnsi="Times New Roman" w:cs="Times New Roman"/>
          <w:kern w:val="0"/>
          <w:sz w:val="18"/>
          <w:szCs w:val="24"/>
          <w:lang w:val="zh-CN"/>
        </w:rPr>
        <w:t>除上述所披露者，于</w:t>
      </w:r>
      <w:r w:rsidRPr="00A740C5">
        <w:rPr>
          <w:rFonts w:ascii="Times New Roman" w:eastAsia="宋体" w:hAnsi="Times New Roman" w:cs="Times New Roman"/>
          <w:kern w:val="0"/>
          <w:sz w:val="18"/>
          <w:szCs w:val="24"/>
          <w:lang w:val="zh-CN"/>
        </w:rPr>
        <w:t>202</w:t>
      </w:r>
      <w:r>
        <w:rPr>
          <w:rFonts w:ascii="Times New Roman" w:eastAsia="宋体" w:hAnsi="Times New Roman" w:cs="Times New Roman" w:hint="eastAsia"/>
          <w:kern w:val="0"/>
          <w:sz w:val="18"/>
          <w:szCs w:val="24"/>
          <w:lang w:val="zh-CN"/>
        </w:rPr>
        <w:t>3</w:t>
      </w:r>
      <w:r w:rsidRPr="00A740C5">
        <w:rPr>
          <w:rFonts w:ascii="Times New Roman" w:eastAsia="宋体" w:hAnsi="Times New Roman" w:cs="Times New Roman"/>
          <w:kern w:val="0"/>
          <w:sz w:val="18"/>
          <w:szCs w:val="24"/>
          <w:lang w:val="zh-CN"/>
        </w:rPr>
        <w:t>年</w:t>
      </w:r>
      <w:r w:rsidRPr="00A740C5">
        <w:rPr>
          <w:rFonts w:ascii="Times New Roman" w:eastAsia="宋体" w:hAnsi="Times New Roman" w:cs="Times New Roman" w:hint="eastAsia"/>
          <w:kern w:val="0"/>
          <w:sz w:val="18"/>
          <w:szCs w:val="24"/>
          <w:lang w:val="zh-CN"/>
        </w:rPr>
        <w:t>6</w:t>
      </w:r>
      <w:r w:rsidRPr="00A740C5">
        <w:rPr>
          <w:rFonts w:ascii="Times New Roman" w:eastAsia="宋体" w:hAnsi="Times New Roman" w:cs="Times New Roman"/>
          <w:kern w:val="0"/>
          <w:sz w:val="18"/>
          <w:szCs w:val="24"/>
          <w:lang w:val="zh-CN"/>
        </w:rPr>
        <w:t>月</w:t>
      </w:r>
      <w:r w:rsidRPr="00A740C5">
        <w:rPr>
          <w:rFonts w:ascii="Times New Roman" w:eastAsia="宋体" w:hAnsi="Times New Roman" w:cs="Times New Roman"/>
          <w:kern w:val="0"/>
          <w:sz w:val="18"/>
          <w:szCs w:val="24"/>
          <w:lang w:val="zh-CN"/>
        </w:rPr>
        <w:t>3</w:t>
      </w:r>
      <w:r w:rsidRPr="00A740C5">
        <w:rPr>
          <w:rFonts w:ascii="Times New Roman" w:eastAsia="宋体" w:hAnsi="Times New Roman" w:cs="Times New Roman" w:hint="eastAsia"/>
          <w:kern w:val="0"/>
          <w:sz w:val="18"/>
          <w:szCs w:val="24"/>
          <w:lang w:val="zh-CN"/>
        </w:rPr>
        <w:t>0</w:t>
      </w:r>
      <w:r w:rsidRPr="00A740C5">
        <w:rPr>
          <w:rFonts w:ascii="Times New Roman" w:eastAsia="宋体" w:hAnsi="Times New Roman" w:cs="Times New Roman"/>
          <w:kern w:val="0"/>
          <w:sz w:val="18"/>
          <w:szCs w:val="24"/>
          <w:lang w:val="zh-CN"/>
        </w:rPr>
        <w:t>日，公司各董事、监事及最高行政人员概无在公司或其相关法团的股份、相关股份及债券证中拥有</w:t>
      </w:r>
      <w:proofErr w:type="gramStart"/>
      <w:r w:rsidRPr="00A740C5">
        <w:rPr>
          <w:rFonts w:ascii="Times New Roman" w:eastAsia="宋体" w:hAnsi="Times New Roman" w:cs="Times New Roman"/>
          <w:kern w:val="0"/>
          <w:sz w:val="18"/>
          <w:szCs w:val="24"/>
          <w:lang w:val="zh-CN"/>
        </w:rPr>
        <w:t>须记录</w:t>
      </w:r>
      <w:proofErr w:type="gramEnd"/>
      <w:r w:rsidRPr="00A740C5">
        <w:rPr>
          <w:rFonts w:ascii="Times New Roman" w:eastAsia="宋体" w:hAnsi="Times New Roman" w:cs="Times New Roman"/>
          <w:kern w:val="0"/>
          <w:sz w:val="18"/>
          <w:szCs w:val="24"/>
          <w:lang w:val="zh-CN"/>
        </w:rPr>
        <w:t>于公司根据《证券及期货条例》第</w:t>
      </w:r>
      <w:r w:rsidRPr="00A740C5">
        <w:rPr>
          <w:rFonts w:ascii="Times New Roman" w:eastAsia="宋体" w:hAnsi="Times New Roman" w:cs="Times New Roman"/>
          <w:kern w:val="0"/>
          <w:sz w:val="18"/>
          <w:szCs w:val="24"/>
          <w:lang w:val="zh-CN"/>
        </w:rPr>
        <w:t>352</w:t>
      </w:r>
      <w:r w:rsidRPr="00A740C5">
        <w:rPr>
          <w:rFonts w:ascii="Times New Roman" w:eastAsia="宋体" w:hAnsi="Times New Roman" w:cs="Times New Roman"/>
          <w:kern w:val="0"/>
          <w:sz w:val="18"/>
          <w:szCs w:val="24"/>
          <w:lang w:val="zh-CN"/>
        </w:rPr>
        <w:t>条规定须</w:t>
      </w:r>
      <w:proofErr w:type="gramStart"/>
      <w:r w:rsidRPr="00A740C5">
        <w:rPr>
          <w:rFonts w:ascii="Times New Roman" w:eastAsia="宋体" w:hAnsi="Times New Roman" w:cs="Times New Roman"/>
          <w:kern w:val="0"/>
          <w:sz w:val="18"/>
          <w:szCs w:val="24"/>
          <w:lang w:val="zh-CN"/>
        </w:rPr>
        <w:t>予备</w:t>
      </w:r>
      <w:proofErr w:type="gramEnd"/>
      <w:r w:rsidRPr="00A740C5">
        <w:rPr>
          <w:rFonts w:ascii="Times New Roman" w:eastAsia="宋体" w:hAnsi="Times New Roman" w:cs="Times New Roman"/>
          <w:kern w:val="0"/>
          <w:sz w:val="18"/>
          <w:szCs w:val="24"/>
          <w:lang w:val="zh-CN"/>
        </w:rPr>
        <w:t>存的登记册的权益或淡仓，或根据香港联交所上市规则附录十《上市公司董事进行证券交易的标准守则》须通知公司及香港联交所的权益或淡仓。</w:t>
      </w:r>
    </w:p>
    <w:p w14:paraId="579FCDFA" w14:textId="77777777" w:rsidR="008C7B71" w:rsidRPr="00A740C5" w:rsidRDefault="008C7B71" w:rsidP="008C7B71">
      <w:pPr>
        <w:spacing w:before="40" w:after="40"/>
        <w:rPr>
          <w:rFonts w:ascii="Times New Roman" w:eastAsia="宋体" w:hAnsi="Times New Roman" w:cs="Times New Roman"/>
          <w:kern w:val="0"/>
          <w:sz w:val="18"/>
          <w:szCs w:val="24"/>
          <w:lang w:val="zh-CN"/>
        </w:rPr>
      </w:pPr>
      <w:r w:rsidRPr="00A740C5">
        <w:rPr>
          <w:rFonts w:ascii="Times New Roman" w:eastAsia="宋体" w:hAnsi="Times New Roman" w:cs="Times New Roman"/>
          <w:kern w:val="0"/>
          <w:sz w:val="18"/>
          <w:szCs w:val="24"/>
          <w:lang w:val="zh-CN"/>
        </w:rPr>
        <w:lastRenderedPageBreak/>
        <w:t>于</w:t>
      </w:r>
      <w:r w:rsidRPr="00A740C5">
        <w:rPr>
          <w:rFonts w:ascii="Times New Roman" w:eastAsia="宋体" w:hAnsi="Times New Roman" w:cs="Times New Roman"/>
          <w:kern w:val="0"/>
          <w:sz w:val="18"/>
          <w:szCs w:val="24"/>
          <w:lang w:val="zh-CN"/>
        </w:rPr>
        <w:t>202</w:t>
      </w:r>
      <w:r>
        <w:rPr>
          <w:rFonts w:ascii="Times New Roman" w:eastAsia="宋体" w:hAnsi="Times New Roman" w:cs="Times New Roman" w:hint="eastAsia"/>
          <w:kern w:val="0"/>
          <w:sz w:val="18"/>
          <w:szCs w:val="24"/>
          <w:lang w:val="zh-CN"/>
        </w:rPr>
        <w:t>3</w:t>
      </w:r>
      <w:r w:rsidRPr="00A740C5">
        <w:rPr>
          <w:rFonts w:ascii="Times New Roman" w:eastAsia="宋体" w:hAnsi="Times New Roman" w:cs="Times New Roman"/>
          <w:kern w:val="0"/>
          <w:sz w:val="18"/>
          <w:szCs w:val="24"/>
          <w:lang w:val="zh-CN"/>
        </w:rPr>
        <w:t>年</w:t>
      </w:r>
      <w:r w:rsidRPr="00A740C5">
        <w:rPr>
          <w:rFonts w:ascii="Times New Roman" w:eastAsia="宋体" w:hAnsi="Times New Roman" w:cs="Times New Roman" w:hint="eastAsia"/>
          <w:kern w:val="0"/>
          <w:sz w:val="18"/>
          <w:szCs w:val="24"/>
          <w:lang w:val="zh-CN"/>
        </w:rPr>
        <w:t>6</w:t>
      </w:r>
      <w:r w:rsidRPr="00A740C5">
        <w:rPr>
          <w:rFonts w:ascii="Times New Roman" w:eastAsia="宋体" w:hAnsi="Times New Roman" w:cs="Times New Roman"/>
          <w:kern w:val="0"/>
          <w:sz w:val="18"/>
          <w:szCs w:val="24"/>
          <w:lang w:val="zh-CN"/>
        </w:rPr>
        <w:t>月</w:t>
      </w:r>
      <w:r w:rsidRPr="00A740C5">
        <w:rPr>
          <w:rFonts w:ascii="Times New Roman" w:eastAsia="宋体" w:hAnsi="Times New Roman" w:cs="Times New Roman"/>
          <w:kern w:val="0"/>
          <w:sz w:val="18"/>
          <w:szCs w:val="24"/>
          <w:lang w:val="zh-CN"/>
        </w:rPr>
        <w:t>3</w:t>
      </w:r>
      <w:r w:rsidRPr="00A740C5">
        <w:rPr>
          <w:rFonts w:ascii="Times New Roman" w:eastAsia="宋体" w:hAnsi="Times New Roman" w:cs="Times New Roman" w:hint="eastAsia"/>
          <w:kern w:val="0"/>
          <w:sz w:val="18"/>
          <w:szCs w:val="24"/>
          <w:lang w:val="zh-CN"/>
        </w:rPr>
        <w:t>0</w:t>
      </w:r>
      <w:r w:rsidRPr="00A740C5">
        <w:rPr>
          <w:rFonts w:ascii="Times New Roman" w:eastAsia="宋体" w:hAnsi="Times New Roman" w:cs="Times New Roman"/>
          <w:kern w:val="0"/>
          <w:sz w:val="18"/>
          <w:szCs w:val="24"/>
          <w:lang w:val="zh-CN"/>
        </w:rPr>
        <w:t>日，公司各董事、监事及最高行政人员或彼等之配偶或</w:t>
      </w:r>
      <w:r w:rsidRPr="00A740C5">
        <w:rPr>
          <w:rFonts w:ascii="Times New Roman" w:eastAsia="宋体" w:hAnsi="Times New Roman" w:cs="Times New Roman"/>
          <w:kern w:val="0"/>
          <w:sz w:val="18"/>
          <w:szCs w:val="24"/>
          <w:lang w:val="zh-CN"/>
        </w:rPr>
        <w:t>18</w:t>
      </w:r>
      <w:r w:rsidRPr="00A740C5">
        <w:rPr>
          <w:rFonts w:ascii="Times New Roman" w:eastAsia="宋体" w:hAnsi="Times New Roman" w:cs="Times New Roman"/>
          <w:kern w:val="0"/>
          <w:sz w:val="18"/>
          <w:szCs w:val="24"/>
          <w:lang w:val="zh-CN"/>
        </w:rPr>
        <w:t>岁以下的子女概无持有可以认购公司或其相联法团的股本或债权证之权利，彼等亦无行使任何该等权利。</w:t>
      </w:r>
    </w:p>
    <w:p w14:paraId="28ADCB16" w14:textId="77777777" w:rsidR="008C7B71" w:rsidRPr="00A740C5" w:rsidRDefault="008C7B71" w:rsidP="008C7B71">
      <w:pPr>
        <w:pStyle w:val="2"/>
        <w:keepNext w:val="0"/>
        <w:keepLines w:val="0"/>
        <w:spacing w:before="300" w:after="300" w:line="320" w:lineRule="exact"/>
        <w:rPr>
          <w:rFonts w:ascii="Times New Roman" w:hAnsi="Times New Roman" w:cs="Times New Roman"/>
          <w:b/>
          <w:bCs/>
          <w:sz w:val="24"/>
          <w:szCs w:val="24"/>
        </w:rPr>
      </w:pPr>
      <w:r w:rsidRPr="00A740C5">
        <w:rPr>
          <w:rFonts w:ascii="Times New Roman" w:hAnsi="Times New Roman" w:cs="Times New Roman"/>
          <w:b/>
          <w:bCs/>
          <w:sz w:val="24"/>
          <w:szCs w:val="24"/>
        </w:rPr>
        <w:t>七、</w:t>
      </w:r>
      <w:r w:rsidRPr="00D576E9">
        <w:rPr>
          <w:rFonts w:ascii="Times New Roman" w:hAnsi="Times New Roman" w:cs="Times New Roman" w:hint="eastAsia"/>
          <w:b/>
          <w:bCs/>
          <w:sz w:val="24"/>
          <w:szCs w:val="24"/>
        </w:rPr>
        <w:t>按香港联交所上市规则披露</w:t>
      </w:r>
      <w:r>
        <w:rPr>
          <w:rFonts w:ascii="Times New Roman" w:hAnsi="Times New Roman" w:cs="Times New Roman" w:hint="eastAsia"/>
          <w:b/>
          <w:bCs/>
          <w:sz w:val="24"/>
          <w:szCs w:val="24"/>
        </w:rPr>
        <w:t>的</w:t>
      </w:r>
      <w:r w:rsidRPr="00A740C5">
        <w:rPr>
          <w:rFonts w:ascii="Times New Roman" w:hAnsi="Times New Roman" w:cs="Times New Roman"/>
          <w:b/>
          <w:bCs/>
          <w:sz w:val="24"/>
          <w:szCs w:val="24"/>
        </w:rPr>
        <w:t>主要股东</w:t>
      </w:r>
      <w:proofErr w:type="gramStart"/>
      <w:r w:rsidRPr="00A740C5">
        <w:rPr>
          <w:rFonts w:ascii="Times New Roman" w:hAnsi="Times New Roman" w:cs="Times New Roman"/>
          <w:b/>
          <w:bCs/>
          <w:sz w:val="24"/>
          <w:szCs w:val="24"/>
        </w:rPr>
        <w:t>于股份</w:t>
      </w:r>
      <w:proofErr w:type="gramEnd"/>
      <w:r w:rsidRPr="00A740C5">
        <w:rPr>
          <w:rFonts w:ascii="Times New Roman" w:hAnsi="Times New Roman" w:cs="Times New Roman"/>
          <w:b/>
          <w:bCs/>
          <w:sz w:val="24"/>
          <w:szCs w:val="24"/>
        </w:rPr>
        <w:t>及相关股份中之</w:t>
      </w:r>
      <w:proofErr w:type="gramStart"/>
      <w:r w:rsidRPr="00A740C5">
        <w:rPr>
          <w:rFonts w:ascii="Times New Roman" w:hAnsi="Times New Roman" w:cs="Times New Roman"/>
          <w:b/>
          <w:bCs/>
          <w:sz w:val="24"/>
          <w:szCs w:val="24"/>
        </w:rPr>
        <w:t>权益及淡仓</w:t>
      </w:r>
      <w:proofErr w:type="gramEnd"/>
    </w:p>
    <w:p w14:paraId="2E54C79C" w14:textId="77777777" w:rsidR="008C7B71" w:rsidRPr="00A740C5" w:rsidRDefault="008C7B71" w:rsidP="008C7B71">
      <w:pPr>
        <w:spacing w:before="40" w:after="40"/>
        <w:rPr>
          <w:rFonts w:ascii="Times New Roman" w:eastAsia="宋体" w:hAnsi="Times New Roman" w:cs="Times New Roman"/>
          <w:kern w:val="0"/>
          <w:sz w:val="18"/>
          <w:szCs w:val="24"/>
          <w:lang w:val="zh-CN"/>
        </w:rPr>
      </w:pPr>
      <w:r w:rsidRPr="00A740C5">
        <w:rPr>
          <w:rFonts w:ascii="Times New Roman" w:eastAsia="宋体" w:hAnsi="Times New Roman" w:cs="Times New Roman"/>
          <w:kern w:val="0"/>
          <w:sz w:val="18"/>
          <w:szCs w:val="24"/>
          <w:lang w:val="zh-CN"/>
        </w:rPr>
        <w:t>于</w:t>
      </w:r>
      <w:r w:rsidRPr="00A740C5">
        <w:rPr>
          <w:rFonts w:ascii="Times New Roman" w:eastAsia="宋体" w:hAnsi="Times New Roman" w:cs="Times New Roman"/>
          <w:kern w:val="0"/>
          <w:sz w:val="18"/>
          <w:szCs w:val="24"/>
          <w:lang w:val="zh-CN"/>
        </w:rPr>
        <w:t>202</w:t>
      </w:r>
      <w:r>
        <w:rPr>
          <w:rFonts w:ascii="Times New Roman" w:eastAsia="宋体" w:hAnsi="Times New Roman" w:cs="Times New Roman" w:hint="eastAsia"/>
          <w:kern w:val="0"/>
          <w:sz w:val="18"/>
          <w:szCs w:val="24"/>
          <w:lang w:val="zh-CN"/>
        </w:rPr>
        <w:t>3</w:t>
      </w:r>
      <w:r w:rsidRPr="00A740C5">
        <w:rPr>
          <w:rFonts w:ascii="Times New Roman" w:eastAsia="宋体" w:hAnsi="Times New Roman" w:cs="Times New Roman"/>
          <w:kern w:val="0"/>
          <w:sz w:val="18"/>
          <w:szCs w:val="24"/>
          <w:lang w:val="zh-CN"/>
        </w:rPr>
        <w:t>年</w:t>
      </w:r>
      <w:r w:rsidRPr="00A740C5">
        <w:rPr>
          <w:rFonts w:ascii="Times New Roman" w:eastAsia="宋体" w:hAnsi="Times New Roman" w:cs="Times New Roman" w:hint="eastAsia"/>
          <w:kern w:val="0"/>
          <w:sz w:val="18"/>
          <w:szCs w:val="24"/>
          <w:lang w:val="zh-CN"/>
        </w:rPr>
        <w:t>6</w:t>
      </w:r>
      <w:r w:rsidRPr="00A740C5">
        <w:rPr>
          <w:rFonts w:ascii="Times New Roman" w:eastAsia="宋体" w:hAnsi="Times New Roman" w:cs="Times New Roman"/>
          <w:kern w:val="0"/>
          <w:sz w:val="18"/>
          <w:szCs w:val="24"/>
          <w:lang w:val="zh-CN"/>
        </w:rPr>
        <w:t>月</w:t>
      </w:r>
      <w:r w:rsidRPr="00A740C5">
        <w:rPr>
          <w:rFonts w:ascii="Times New Roman" w:eastAsia="宋体" w:hAnsi="Times New Roman" w:cs="Times New Roman"/>
          <w:kern w:val="0"/>
          <w:sz w:val="18"/>
          <w:szCs w:val="24"/>
          <w:lang w:val="zh-CN"/>
        </w:rPr>
        <w:t>3</w:t>
      </w:r>
      <w:r w:rsidRPr="00A740C5">
        <w:rPr>
          <w:rFonts w:ascii="Times New Roman" w:eastAsia="宋体" w:hAnsi="Times New Roman" w:cs="Times New Roman" w:hint="eastAsia"/>
          <w:kern w:val="0"/>
          <w:sz w:val="18"/>
          <w:szCs w:val="24"/>
          <w:lang w:val="zh-CN"/>
        </w:rPr>
        <w:t>0</w:t>
      </w:r>
      <w:r w:rsidRPr="00A740C5">
        <w:rPr>
          <w:rFonts w:ascii="Times New Roman" w:eastAsia="宋体" w:hAnsi="Times New Roman" w:cs="Times New Roman"/>
          <w:kern w:val="0"/>
          <w:sz w:val="18"/>
          <w:szCs w:val="24"/>
          <w:lang w:val="zh-CN"/>
        </w:rPr>
        <w:t>日，公司董事、监事或最高行政人员以外的人士，在公司股份及相关股份中拥有的权益或淡仓，根据</w:t>
      </w:r>
      <w:r w:rsidRPr="0062157A">
        <w:rPr>
          <w:rFonts w:ascii="Times New Roman" w:eastAsia="宋体" w:hAnsi="Times New Roman" w:cs="Times New Roman"/>
          <w:kern w:val="0"/>
          <w:sz w:val="18"/>
          <w:szCs w:val="24"/>
          <w:lang w:val="zh-CN"/>
        </w:rPr>
        <w:t>《证券及期货条例》（香港法例第</w:t>
      </w:r>
      <w:r w:rsidRPr="0062157A">
        <w:rPr>
          <w:rFonts w:ascii="Times New Roman" w:eastAsia="宋体" w:hAnsi="Times New Roman" w:cs="Times New Roman"/>
          <w:kern w:val="0"/>
          <w:sz w:val="18"/>
          <w:szCs w:val="24"/>
          <w:lang w:val="zh-CN"/>
        </w:rPr>
        <w:t>571</w:t>
      </w:r>
      <w:r w:rsidRPr="0062157A">
        <w:rPr>
          <w:rFonts w:ascii="Times New Roman" w:eastAsia="宋体" w:hAnsi="Times New Roman" w:cs="Times New Roman"/>
          <w:kern w:val="0"/>
          <w:sz w:val="18"/>
          <w:szCs w:val="24"/>
          <w:lang w:val="zh-CN"/>
        </w:rPr>
        <w:t>章）（以下简称《证券及期货条例》）第</w:t>
      </w:r>
      <w:r w:rsidRPr="0062157A">
        <w:rPr>
          <w:rFonts w:ascii="Times New Roman" w:eastAsia="宋体" w:hAnsi="Times New Roman" w:cs="Times New Roman"/>
          <w:kern w:val="0"/>
          <w:sz w:val="18"/>
          <w:szCs w:val="24"/>
          <w:lang w:val="zh-CN"/>
        </w:rPr>
        <w:t>336</w:t>
      </w:r>
      <w:r w:rsidRPr="0062157A">
        <w:rPr>
          <w:rFonts w:ascii="Times New Roman" w:eastAsia="宋体" w:hAnsi="Times New Roman" w:cs="Times New Roman"/>
          <w:kern w:val="0"/>
          <w:sz w:val="18"/>
          <w:szCs w:val="24"/>
          <w:lang w:val="zh-CN"/>
        </w:rPr>
        <w:t>条规定须备存的登记册所记录者如下</w:t>
      </w:r>
      <w:r w:rsidRPr="00A740C5">
        <w:rPr>
          <w:rFonts w:ascii="Times New Roman" w:eastAsia="宋体" w:hAnsi="Times New Roman" w:cs="Times New Roman"/>
          <w:kern w:val="0"/>
          <w:sz w:val="18"/>
          <w:szCs w:val="24"/>
          <w:lang w:val="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88"/>
        <w:gridCol w:w="2456"/>
        <w:gridCol w:w="2452"/>
        <w:gridCol w:w="2297"/>
      </w:tblGrid>
      <w:tr w:rsidR="00E04807" w14:paraId="5D0B5C98" w14:textId="77777777" w:rsidTr="002C2F42">
        <w:trPr>
          <w:trHeight w:val="249"/>
        </w:trPr>
        <w:tc>
          <w:tcPr>
            <w:tcW w:w="1283" w:type="pct"/>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8597BA7" w14:textId="77777777" w:rsidR="00E04807" w:rsidRDefault="00E04807">
            <w:pPr>
              <w:spacing w:before="40" w:after="40" w:line="240" w:lineRule="exact"/>
              <w:jc w:val="center"/>
              <w:rPr>
                <w:rFonts w:ascii="Times New Roman" w:hAnsi="Times New Roman" w:cs="Times New Roman"/>
                <w:b/>
                <w:sz w:val="18"/>
                <w:szCs w:val="18"/>
              </w:rPr>
            </w:pPr>
            <w:r>
              <w:rPr>
                <w:rFonts w:ascii="Times New Roman" w:hAnsi="Times New Roman" w:cs="Times New Roman" w:hint="eastAsia"/>
                <w:sz w:val="18"/>
                <w:szCs w:val="18"/>
                <w:lang w:val="zh-TW"/>
              </w:rPr>
              <w:t>名</w:t>
            </w:r>
            <w:r>
              <w:rPr>
                <w:rFonts w:ascii="Times New Roman" w:hAnsi="Times New Roman" w:cs="Times New Roman" w:hint="eastAsia"/>
                <w:sz w:val="18"/>
                <w:szCs w:val="18"/>
              </w:rPr>
              <w:t>称</w:t>
            </w:r>
          </w:p>
        </w:tc>
        <w:tc>
          <w:tcPr>
            <w:tcW w:w="1267" w:type="pct"/>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BE9A65C" w14:textId="77777777" w:rsidR="00E04807" w:rsidRDefault="00E04807">
            <w:pPr>
              <w:spacing w:before="40" w:after="40" w:line="240" w:lineRule="exact"/>
              <w:jc w:val="center"/>
              <w:rPr>
                <w:rFonts w:ascii="Times New Roman" w:hAnsi="Times New Roman" w:cs="Times New Roman"/>
                <w:b/>
                <w:sz w:val="18"/>
                <w:szCs w:val="18"/>
              </w:rPr>
            </w:pPr>
            <w:r>
              <w:rPr>
                <w:rFonts w:ascii="Times New Roman" w:hAnsi="Times New Roman" w:cs="Times New Roman" w:hint="eastAsia"/>
                <w:sz w:val="18"/>
                <w:szCs w:val="18"/>
                <w:lang w:val="zh-TW"/>
              </w:rPr>
              <w:t>持股</w:t>
            </w:r>
            <w:r>
              <w:rPr>
                <w:rFonts w:ascii="Times New Roman" w:hAnsi="Times New Roman" w:cs="Times New Roman" w:hint="eastAsia"/>
                <w:sz w:val="18"/>
                <w:szCs w:val="18"/>
              </w:rPr>
              <w:t>数</w:t>
            </w:r>
            <w:r>
              <w:rPr>
                <w:rFonts w:ascii="Times New Roman" w:hAnsi="Times New Roman" w:cs="Times New Roman" w:hint="eastAsia"/>
                <w:sz w:val="18"/>
                <w:szCs w:val="18"/>
                <w:lang w:val="zh-TW"/>
              </w:rPr>
              <w:t>目</w:t>
            </w:r>
            <w:r>
              <w:rPr>
                <w:rFonts w:ascii="Times New Roman" w:hAnsi="Times New Roman" w:cs="Times New Roman" w:hint="eastAsia"/>
                <w:sz w:val="18"/>
                <w:szCs w:val="18"/>
              </w:rPr>
              <w:t>（股）</w:t>
            </w:r>
          </w:p>
        </w:tc>
        <w:tc>
          <w:tcPr>
            <w:tcW w:w="245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5D9FF874" w14:textId="77777777" w:rsidR="00E04807" w:rsidRDefault="00E04807">
            <w:pPr>
              <w:spacing w:before="40" w:after="40" w:line="240" w:lineRule="exact"/>
              <w:jc w:val="center"/>
              <w:rPr>
                <w:rFonts w:ascii="Times New Roman" w:hAnsi="Times New Roman" w:cs="Times New Roman"/>
                <w:sz w:val="18"/>
                <w:szCs w:val="18"/>
              </w:rPr>
            </w:pPr>
            <w:proofErr w:type="gramStart"/>
            <w:r>
              <w:rPr>
                <w:rFonts w:ascii="Times New Roman" w:hAnsi="Times New Roman" w:cs="Times New Roman" w:hint="eastAsia"/>
                <w:sz w:val="18"/>
                <w:szCs w:val="18"/>
              </w:rPr>
              <w:t>概约持股</w:t>
            </w:r>
            <w:proofErr w:type="gramEnd"/>
            <w:r>
              <w:rPr>
                <w:rFonts w:ascii="Times New Roman" w:hAnsi="Times New Roman" w:cs="Times New Roman" w:hint="eastAsia"/>
                <w:sz w:val="18"/>
                <w:szCs w:val="18"/>
              </w:rPr>
              <w:t>百分比（</w:t>
            </w:r>
            <w:r>
              <w:rPr>
                <w:rFonts w:ascii="Times New Roman" w:hAnsi="Times New Roman" w:cs="Times New Roman"/>
                <w:sz w:val="18"/>
                <w:szCs w:val="18"/>
              </w:rPr>
              <w:t>%</w:t>
            </w:r>
            <w:r>
              <w:rPr>
                <w:rFonts w:ascii="Times New Roman" w:hAnsi="Times New Roman" w:cs="Times New Roman" w:hint="eastAsia"/>
                <w:sz w:val="18"/>
                <w:szCs w:val="18"/>
              </w:rPr>
              <w:t>）</w:t>
            </w:r>
          </w:p>
        </w:tc>
      </w:tr>
      <w:tr w:rsidR="00E04807" w14:paraId="280F169E" w14:textId="77777777" w:rsidTr="002C2F42">
        <w:tc>
          <w:tcPr>
            <w:tcW w:w="1283" w:type="pct"/>
            <w:vMerge/>
            <w:tcBorders>
              <w:top w:val="single" w:sz="4" w:space="0" w:color="auto"/>
              <w:left w:val="single" w:sz="4" w:space="0" w:color="auto"/>
              <w:bottom w:val="single" w:sz="4" w:space="0" w:color="auto"/>
              <w:right w:val="single" w:sz="4" w:space="0" w:color="auto"/>
            </w:tcBorders>
            <w:vAlign w:val="center"/>
            <w:hideMark/>
          </w:tcPr>
          <w:p w14:paraId="17EC26FC" w14:textId="77777777" w:rsidR="00E04807" w:rsidRDefault="00E04807">
            <w:pPr>
              <w:widowControl/>
              <w:rPr>
                <w:rFonts w:ascii="Times New Roman" w:hAnsi="Times New Roman" w:cs="Times New Roman"/>
                <w:b/>
                <w:sz w:val="18"/>
                <w:szCs w:val="18"/>
              </w:rPr>
            </w:pPr>
          </w:p>
        </w:tc>
        <w:tc>
          <w:tcPr>
            <w:tcW w:w="1267" w:type="pct"/>
            <w:vMerge/>
            <w:tcBorders>
              <w:top w:val="single" w:sz="4" w:space="0" w:color="auto"/>
              <w:left w:val="single" w:sz="4" w:space="0" w:color="auto"/>
              <w:bottom w:val="single" w:sz="4" w:space="0" w:color="auto"/>
              <w:right w:val="single" w:sz="4" w:space="0" w:color="auto"/>
            </w:tcBorders>
            <w:vAlign w:val="center"/>
            <w:hideMark/>
          </w:tcPr>
          <w:p w14:paraId="59A05D60" w14:textId="77777777" w:rsidR="00E04807" w:rsidRDefault="00E04807">
            <w:pPr>
              <w:widowControl/>
              <w:rPr>
                <w:rFonts w:ascii="Times New Roman" w:hAnsi="Times New Roman" w:cs="Times New Roman"/>
                <w:b/>
                <w:sz w:val="18"/>
                <w:szCs w:val="18"/>
              </w:rPr>
            </w:pPr>
          </w:p>
        </w:tc>
        <w:tc>
          <w:tcPr>
            <w:tcW w:w="126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82AFED1" w14:textId="77777777" w:rsidR="00E04807" w:rsidRDefault="00E04807">
            <w:pPr>
              <w:spacing w:before="40" w:after="40" w:line="240" w:lineRule="exact"/>
              <w:jc w:val="center"/>
              <w:rPr>
                <w:rFonts w:ascii="Times New Roman" w:hAnsi="Times New Roman" w:cs="Times New Roman"/>
                <w:b/>
                <w:sz w:val="18"/>
                <w:szCs w:val="18"/>
              </w:rPr>
            </w:pPr>
            <w:r>
              <w:rPr>
                <w:rFonts w:ascii="Times New Roman" w:hAnsi="Times New Roman" w:cs="Times New Roman" w:hint="eastAsia"/>
                <w:sz w:val="18"/>
                <w:szCs w:val="18"/>
              </w:rPr>
              <w:t>占总</w:t>
            </w:r>
            <w:r>
              <w:rPr>
                <w:rFonts w:ascii="Times New Roman" w:hAnsi="Times New Roman" w:cs="Times New Roman" w:hint="eastAsia"/>
                <w:sz w:val="18"/>
                <w:szCs w:val="18"/>
                <w:lang w:val="zh-TW"/>
              </w:rPr>
              <w:t>股本</w:t>
            </w:r>
          </w:p>
        </w:tc>
        <w:tc>
          <w:tcPr>
            <w:tcW w:w="118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247E9B0D"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占类</w:t>
            </w:r>
            <w:r>
              <w:rPr>
                <w:rFonts w:ascii="Times New Roman" w:hAnsi="Times New Roman" w:cs="Times New Roman" w:hint="eastAsia"/>
                <w:sz w:val="18"/>
                <w:szCs w:val="18"/>
                <w:lang w:val="zh-TW"/>
              </w:rPr>
              <w:t>別股</w:t>
            </w:r>
          </w:p>
        </w:tc>
      </w:tr>
      <w:tr w:rsidR="00E04807" w14:paraId="2D18F97E" w14:textId="77777777" w:rsidTr="002C2F42">
        <w:tc>
          <w:tcPr>
            <w:tcW w:w="1283" w:type="pct"/>
            <w:tcBorders>
              <w:top w:val="single" w:sz="4" w:space="0" w:color="auto"/>
              <w:left w:val="single" w:sz="4" w:space="0" w:color="auto"/>
              <w:bottom w:val="single" w:sz="4" w:space="0" w:color="auto"/>
              <w:right w:val="single" w:sz="4" w:space="0" w:color="auto"/>
            </w:tcBorders>
            <w:hideMark/>
          </w:tcPr>
          <w:p w14:paraId="65E37D85" w14:textId="77777777" w:rsidR="00E04807" w:rsidRDefault="00E04807">
            <w:pPr>
              <w:spacing w:before="40" w:after="40" w:line="240" w:lineRule="exact"/>
              <w:rPr>
                <w:rFonts w:ascii="Times New Roman" w:hAnsi="Times New Roman" w:cs="Times New Roman"/>
                <w:b/>
                <w:sz w:val="18"/>
                <w:szCs w:val="18"/>
              </w:rPr>
            </w:pPr>
            <w:r>
              <w:rPr>
                <w:rFonts w:ascii="Times New Roman" w:hAnsi="Times New Roman" w:cs="Times New Roman" w:hint="eastAsia"/>
                <w:sz w:val="18"/>
                <w:szCs w:val="18"/>
              </w:rPr>
              <w:t>晨鸣控股有限公司</w:t>
            </w:r>
          </w:p>
        </w:tc>
        <w:tc>
          <w:tcPr>
            <w:tcW w:w="1267" w:type="pct"/>
            <w:tcBorders>
              <w:top w:val="single" w:sz="4" w:space="0" w:color="auto"/>
              <w:left w:val="single" w:sz="4" w:space="0" w:color="auto"/>
              <w:bottom w:val="single" w:sz="4" w:space="0" w:color="auto"/>
              <w:right w:val="single" w:sz="4" w:space="0" w:color="auto"/>
            </w:tcBorders>
            <w:vAlign w:val="center"/>
            <w:hideMark/>
          </w:tcPr>
          <w:p w14:paraId="63533427" w14:textId="77777777" w:rsidR="00E04807" w:rsidRDefault="00E04807">
            <w:pPr>
              <w:spacing w:before="40" w:after="40" w:line="240" w:lineRule="exact"/>
              <w:jc w:val="center"/>
              <w:rPr>
                <w:rFonts w:ascii="Times New Roman" w:hAnsi="Times New Roman" w:cs="Times New Roman"/>
                <w:b/>
                <w:sz w:val="18"/>
                <w:szCs w:val="18"/>
              </w:rPr>
            </w:pPr>
            <w:r>
              <w:rPr>
                <w:rFonts w:ascii="Times New Roman" w:hAnsi="Times New Roman" w:cs="Times New Roman"/>
                <w:sz w:val="18"/>
                <w:szCs w:val="18"/>
              </w:rPr>
              <w:t>457,322,919 A</w:t>
            </w:r>
            <w:r>
              <w:rPr>
                <w:rFonts w:ascii="Times New Roman" w:hAnsi="Times New Roman" w:cs="Times New Roman" w:hint="eastAsia"/>
                <w:sz w:val="18"/>
                <w:szCs w:val="18"/>
                <w:lang w:val="zh-TW"/>
              </w:rPr>
              <w:t>股</w:t>
            </w:r>
            <w:r>
              <w:rPr>
                <w:rFonts w:ascii="Times New Roman" w:hAnsi="Times New Roman" w:cs="Times New Roman" w:hint="eastAsia"/>
                <w:sz w:val="18"/>
                <w:szCs w:val="18"/>
              </w:rPr>
              <w:t>（</w:t>
            </w:r>
            <w:r>
              <w:rPr>
                <w:rFonts w:ascii="Times New Roman" w:hAnsi="Times New Roman" w:cs="Times New Roman"/>
                <w:sz w:val="18"/>
                <w:szCs w:val="18"/>
              </w:rPr>
              <w:t>L</w:t>
            </w:r>
            <w:r>
              <w:rPr>
                <w:rFonts w:ascii="Times New Roman" w:hAnsi="Times New Roman" w:cs="Times New Roman" w:hint="eastAsia"/>
                <w:sz w:val="18"/>
                <w:szCs w:val="18"/>
              </w:rPr>
              <w:t>）</w:t>
            </w:r>
          </w:p>
        </w:tc>
        <w:tc>
          <w:tcPr>
            <w:tcW w:w="1265" w:type="pct"/>
            <w:tcBorders>
              <w:top w:val="single" w:sz="4" w:space="0" w:color="auto"/>
              <w:left w:val="single" w:sz="4" w:space="0" w:color="auto"/>
              <w:bottom w:val="single" w:sz="4" w:space="0" w:color="auto"/>
              <w:right w:val="single" w:sz="4" w:space="0" w:color="auto"/>
            </w:tcBorders>
            <w:vAlign w:val="center"/>
            <w:hideMark/>
          </w:tcPr>
          <w:p w14:paraId="0A049809" w14:textId="77777777" w:rsidR="00E04807" w:rsidRDefault="00E04807" w:rsidP="00E04807">
            <w:pPr>
              <w:autoSpaceDE w:val="0"/>
              <w:autoSpaceDN w:val="0"/>
              <w:adjustRightInd w:val="0"/>
              <w:spacing w:beforeLines="10" w:before="31" w:afterLines="10" w:after="31"/>
              <w:jc w:val="right"/>
              <w:rPr>
                <w:rFonts w:ascii="Times New Roman" w:hAnsi="Times New Roman" w:cs="Times New Roman"/>
                <w:b/>
                <w:sz w:val="18"/>
                <w:szCs w:val="18"/>
                <w:lang w:val="zh-CN"/>
              </w:rPr>
            </w:pPr>
            <w:r>
              <w:rPr>
                <w:rFonts w:ascii="Times New Roman" w:hAnsi="Times New Roman" w:cs="Times New Roman"/>
                <w:sz w:val="18"/>
                <w:szCs w:val="18"/>
                <w:lang w:val="zh-CN"/>
              </w:rPr>
              <w:t>15.35</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D4938E7" w14:textId="77777777" w:rsidR="00E04807" w:rsidRDefault="00E04807" w:rsidP="00E04807">
            <w:pPr>
              <w:autoSpaceDE w:val="0"/>
              <w:autoSpaceDN w:val="0"/>
              <w:adjustRightInd w:val="0"/>
              <w:spacing w:beforeLines="10" w:before="31" w:afterLines="10" w:after="31"/>
              <w:jc w:val="right"/>
              <w:rPr>
                <w:rFonts w:ascii="Times New Roman" w:hAnsi="Times New Roman" w:cs="Times New Roman"/>
                <w:sz w:val="18"/>
                <w:szCs w:val="18"/>
                <w:lang w:val="zh-CN"/>
              </w:rPr>
            </w:pPr>
            <w:r>
              <w:rPr>
                <w:rFonts w:ascii="Times New Roman" w:hAnsi="Times New Roman" w:cs="Times New Roman"/>
                <w:sz w:val="18"/>
                <w:szCs w:val="18"/>
                <w:lang w:val="zh-CN"/>
              </w:rPr>
              <w:t>26.21</w:t>
            </w:r>
          </w:p>
        </w:tc>
      </w:tr>
      <w:tr w:rsidR="00E04807" w14:paraId="5442567E" w14:textId="77777777" w:rsidTr="002C2F42">
        <w:tc>
          <w:tcPr>
            <w:tcW w:w="1283" w:type="pct"/>
            <w:tcBorders>
              <w:top w:val="single" w:sz="4" w:space="0" w:color="auto"/>
              <w:left w:val="single" w:sz="4" w:space="0" w:color="auto"/>
              <w:bottom w:val="single" w:sz="4" w:space="0" w:color="auto"/>
              <w:right w:val="single" w:sz="4" w:space="0" w:color="auto"/>
            </w:tcBorders>
            <w:hideMark/>
          </w:tcPr>
          <w:p w14:paraId="32282F1D"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晨鸣控股（香港）有限公司</w:t>
            </w:r>
          </w:p>
        </w:tc>
        <w:tc>
          <w:tcPr>
            <w:tcW w:w="1267" w:type="pct"/>
            <w:tcBorders>
              <w:top w:val="single" w:sz="4" w:space="0" w:color="auto"/>
              <w:left w:val="single" w:sz="4" w:space="0" w:color="auto"/>
              <w:bottom w:val="single" w:sz="4" w:space="0" w:color="auto"/>
              <w:right w:val="single" w:sz="4" w:space="0" w:color="auto"/>
            </w:tcBorders>
            <w:vAlign w:val="center"/>
            <w:hideMark/>
          </w:tcPr>
          <w:p w14:paraId="4AA44B4B"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210,717,563 B</w:t>
            </w:r>
            <w:r>
              <w:rPr>
                <w:rFonts w:ascii="Times New Roman" w:hAnsi="Times New Roman" w:cs="Times New Roman" w:hint="eastAsia"/>
                <w:sz w:val="18"/>
                <w:szCs w:val="18"/>
              </w:rPr>
              <w:t>股（</w:t>
            </w:r>
            <w:r>
              <w:rPr>
                <w:rFonts w:ascii="Times New Roman" w:hAnsi="Times New Roman" w:cs="Times New Roman"/>
                <w:sz w:val="18"/>
                <w:szCs w:val="18"/>
              </w:rPr>
              <w:t>L</w:t>
            </w:r>
            <w:r>
              <w:rPr>
                <w:rFonts w:ascii="Times New Roman" w:hAnsi="Times New Roman" w:cs="Times New Roman" w:hint="eastAsia"/>
                <w:sz w:val="18"/>
                <w:szCs w:val="18"/>
              </w:rPr>
              <w:t>）</w:t>
            </w:r>
          </w:p>
        </w:tc>
        <w:tc>
          <w:tcPr>
            <w:tcW w:w="1265" w:type="pct"/>
            <w:tcBorders>
              <w:top w:val="single" w:sz="4" w:space="0" w:color="auto"/>
              <w:left w:val="single" w:sz="4" w:space="0" w:color="auto"/>
              <w:bottom w:val="single" w:sz="4" w:space="0" w:color="auto"/>
              <w:right w:val="single" w:sz="4" w:space="0" w:color="auto"/>
            </w:tcBorders>
            <w:vAlign w:val="center"/>
            <w:hideMark/>
          </w:tcPr>
          <w:p w14:paraId="1BE95B55" w14:textId="77777777" w:rsidR="00E04807" w:rsidRDefault="00E04807"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Pr>
                <w:rFonts w:ascii="Times New Roman" w:hAnsi="Times New Roman" w:cs="Times New Roman"/>
                <w:sz w:val="18"/>
                <w:szCs w:val="18"/>
                <w:lang w:val="zh-CN"/>
              </w:rPr>
              <w:t>7.07</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261929C" w14:textId="77777777" w:rsidR="00E04807" w:rsidRDefault="00E04807"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Pr>
                <w:rFonts w:ascii="Times New Roman" w:hAnsi="Times New Roman" w:cs="Times New Roman"/>
                <w:sz w:val="18"/>
                <w:szCs w:val="18"/>
                <w:lang w:val="zh-CN"/>
              </w:rPr>
              <w:t>29.83</w:t>
            </w:r>
          </w:p>
        </w:tc>
      </w:tr>
      <w:tr w:rsidR="00E04807" w14:paraId="3CEE4FE7" w14:textId="77777777" w:rsidTr="002C2F42">
        <w:tc>
          <w:tcPr>
            <w:tcW w:w="1283" w:type="pct"/>
            <w:tcBorders>
              <w:top w:val="single" w:sz="4" w:space="0" w:color="auto"/>
              <w:left w:val="single" w:sz="4" w:space="0" w:color="auto"/>
              <w:bottom w:val="single" w:sz="4" w:space="0" w:color="auto"/>
              <w:right w:val="single" w:sz="4" w:space="0" w:color="auto"/>
            </w:tcBorders>
            <w:hideMark/>
          </w:tcPr>
          <w:p w14:paraId="0FFD083A" w14:textId="77777777" w:rsidR="00E04807" w:rsidRDefault="00E04807">
            <w:pPr>
              <w:spacing w:before="40" w:after="40" w:line="240" w:lineRule="exact"/>
              <w:rPr>
                <w:rFonts w:ascii="Times New Roman" w:hAnsi="Times New Roman" w:cs="Times New Roman"/>
                <w:sz w:val="18"/>
                <w:szCs w:val="18"/>
              </w:rPr>
            </w:pPr>
            <w:r>
              <w:rPr>
                <w:rFonts w:ascii="Times New Roman" w:hAnsi="Times New Roman" w:cs="Times New Roman" w:hint="eastAsia"/>
                <w:sz w:val="18"/>
                <w:szCs w:val="18"/>
              </w:rPr>
              <w:t>晨鸣控股（香港）有限公司</w:t>
            </w:r>
          </w:p>
        </w:tc>
        <w:tc>
          <w:tcPr>
            <w:tcW w:w="1267" w:type="pct"/>
            <w:tcBorders>
              <w:top w:val="single" w:sz="4" w:space="0" w:color="auto"/>
              <w:left w:val="single" w:sz="4" w:space="0" w:color="auto"/>
              <w:bottom w:val="single" w:sz="4" w:space="0" w:color="auto"/>
              <w:right w:val="single" w:sz="4" w:space="0" w:color="auto"/>
            </w:tcBorders>
            <w:vAlign w:val="center"/>
            <w:hideMark/>
          </w:tcPr>
          <w:p w14:paraId="7931547C" w14:textId="77777777" w:rsidR="00E04807" w:rsidRDefault="00E04807">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153,414,000 H</w:t>
            </w:r>
            <w:r>
              <w:rPr>
                <w:rFonts w:ascii="Times New Roman" w:hAnsi="Times New Roman" w:cs="Times New Roman" w:hint="eastAsia"/>
                <w:sz w:val="18"/>
                <w:szCs w:val="18"/>
              </w:rPr>
              <w:t>股（</w:t>
            </w:r>
            <w:r>
              <w:rPr>
                <w:rFonts w:ascii="Times New Roman" w:hAnsi="Times New Roman" w:cs="Times New Roman"/>
                <w:sz w:val="18"/>
                <w:szCs w:val="18"/>
              </w:rPr>
              <w:t>L</w:t>
            </w:r>
            <w:r>
              <w:rPr>
                <w:rFonts w:ascii="Times New Roman" w:hAnsi="Times New Roman" w:cs="Times New Roman" w:hint="eastAsia"/>
                <w:sz w:val="18"/>
                <w:szCs w:val="18"/>
              </w:rPr>
              <w:t>）</w:t>
            </w:r>
          </w:p>
        </w:tc>
        <w:tc>
          <w:tcPr>
            <w:tcW w:w="1265" w:type="pct"/>
            <w:tcBorders>
              <w:top w:val="single" w:sz="4" w:space="0" w:color="auto"/>
              <w:left w:val="single" w:sz="4" w:space="0" w:color="auto"/>
              <w:bottom w:val="single" w:sz="4" w:space="0" w:color="auto"/>
              <w:right w:val="single" w:sz="4" w:space="0" w:color="auto"/>
            </w:tcBorders>
            <w:vAlign w:val="center"/>
            <w:hideMark/>
          </w:tcPr>
          <w:p w14:paraId="74831AD2" w14:textId="77777777" w:rsidR="00E04807" w:rsidRDefault="00E04807"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Pr>
                <w:rFonts w:ascii="Times New Roman" w:hAnsi="Times New Roman" w:cs="Times New Roman"/>
                <w:sz w:val="18"/>
                <w:szCs w:val="18"/>
                <w:lang w:val="zh-CN" w:eastAsia="zh-TW"/>
              </w:rPr>
              <w:t>5.</w:t>
            </w:r>
            <w:r>
              <w:rPr>
                <w:rFonts w:ascii="Times New Roman" w:hAnsi="Times New Roman" w:cs="Times New Roman"/>
                <w:sz w:val="18"/>
                <w:szCs w:val="18"/>
                <w:lang w:val="zh-CN"/>
              </w:rPr>
              <w:t>15</w:t>
            </w:r>
          </w:p>
        </w:tc>
        <w:tc>
          <w:tcPr>
            <w:tcW w:w="1185" w:type="pct"/>
            <w:tcBorders>
              <w:top w:val="single" w:sz="4" w:space="0" w:color="auto"/>
              <w:left w:val="single" w:sz="4" w:space="0" w:color="auto"/>
              <w:bottom w:val="single" w:sz="4" w:space="0" w:color="auto"/>
              <w:right w:val="single" w:sz="4" w:space="0" w:color="auto"/>
            </w:tcBorders>
            <w:vAlign w:val="center"/>
            <w:hideMark/>
          </w:tcPr>
          <w:p w14:paraId="64A8DB34" w14:textId="77777777" w:rsidR="00E04807" w:rsidRDefault="00E04807" w:rsidP="00E04807">
            <w:pPr>
              <w:autoSpaceDE w:val="0"/>
              <w:autoSpaceDN w:val="0"/>
              <w:adjustRightInd w:val="0"/>
              <w:spacing w:beforeLines="10" w:before="31" w:afterLines="10" w:after="31"/>
              <w:jc w:val="right"/>
              <w:rPr>
                <w:rFonts w:ascii="Times New Roman" w:hAnsi="Times New Roman" w:cs="Times New Roman"/>
                <w:sz w:val="18"/>
                <w:szCs w:val="18"/>
                <w:lang w:val="zh-CN" w:eastAsia="zh-TW"/>
              </w:rPr>
            </w:pPr>
            <w:r>
              <w:rPr>
                <w:rFonts w:ascii="Times New Roman" w:hAnsi="Times New Roman" w:cs="Times New Roman"/>
                <w:sz w:val="18"/>
                <w:szCs w:val="18"/>
                <w:lang w:val="zh-CN"/>
              </w:rPr>
              <w:t>29.04</w:t>
            </w:r>
          </w:p>
        </w:tc>
      </w:tr>
    </w:tbl>
    <w:p w14:paraId="47DB6338" w14:textId="1D7C2DFB" w:rsidR="008C7B71" w:rsidRPr="00A740C5" w:rsidRDefault="00E04807" w:rsidP="008C7B71">
      <w:pPr>
        <w:spacing w:before="40" w:after="40"/>
        <w:rPr>
          <w:rFonts w:ascii="Times New Roman" w:eastAsia="宋体" w:hAnsi="Times New Roman" w:cs="Times New Roman"/>
          <w:kern w:val="0"/>
          <w:sz w:val="18"/>
          <w:szCs w:val="24"/>
          <w:lang w:val="zh-CN"/>
        </w:rPr>
      </w:pPr>
      <w:r w:rsidRPr="00F71825">
        <w:rPr>
          <w:rFonts w:asciiTheme="minorEastAsia" w:hAnsiTheme="minorEastAsia" w:cs="Times New Roman"/>
          <w:kern w:val="0"/>
          <w:sz w:val="18"/>
          <w:szCs w:val="24"/>
          <w:lang w:val="zh-CN"/>
        </w:rPr>
        <w:t xml:space="preserve"> </w:t>
      </w:r>
      <w:r w:rsidR="008C7B71" w:rsidRPr="00F71825">
        <w:rPr>
          <w:rFonts w:asciiTheme="minorEastAsia" w:hAnsiTheme="minorEastAsia" w:cs="Times New Roman"/>
          <w:kern w:val="0"/>
          <w:sz w:val="18"/>
          <w:szCs w:val="24"/>
          <w:lang w:val="zh-CN"/>
        </w:rPr>
        <w:t>(</w:t>
      </w:r>
      <w:r w:rsidR="008C7B71" w:rsidRPr="00A740C5">
        <w:rPr>
          <w:rFonts w:ascii="Times New Roman" w:eastAsia="宋体" w:hAnsi="Times New Roman" w:cs="Times New Roman"/>
          <w:kern w:val="0"/>
          <w:sz w:val="18"/>
          <w:szCs w:val="24"/>
          <w:lang w:val="zh-CN"/>
        </w:rPr>
        <w:t>L</w:t>
      </w:r>
      <w:r w:rsidR="008C7B71" w:rsidRPr="00F71825">
        <w:rPr>
          <w:rFonts w:asciiTheme="minorEastAsia" w:hAnsiTheme="minorEastAsia" w:cs="Times New Roman"/>
          <w:kern w:val="0"/>
          <w:sz w:val="18"/>
          <w:szCs w:val="24"/>
          <w:lang w:val="zh-CN"/>
        </w:rPr>
        <w:t xml:space="preserve">) </w:t>
      </w:r>
      <w:r w:rsidR="008C7B71" w:rsidRPr="00A740C5">
        <w:rPr>
          <w:rFonts w:ascii="Times New Roman" w:eastAsia="宋体" w:hAnsi="Times New Roman" w:cs="Times New Roman"/>
          <w:kern w:val="0"/>
          <w:sz w:val="18"/>
          <w:szCs w:val="24"/>
          <w:lang w:val="zh-CN"/>
        </w:rPr>
        <w:t xml:space="preserve">– </w:t>
      </w:r>
      <w:r w:rsidR="008C7B71" w:rsidRPr="00A740C5">
        <w:rPr>
          <w:rFonts w:ascii="Times New Roman" w:eastAsia="宋体" w:hAnsi="Times New Roman" w:cs="Times New Roman"/>
          <w:kern w:val="0"/>
          <w:sz w:val="18"/>
          <w:szCs w:val="24"/>
          <w:lang w:val="zh-CN"/>
        </w:rPr>
        <w:t>好仓</w:t>
      </w:r>
      <w:r w:rsidR="008C7B71" w:rsidRPr="00A740C5">
        <w:rPr>
          <w:rFonts w:ascii="Times New Roman" w:eastAsia="宋体" w:hAnsi="Times New Roman" w:cs="Times New Roman"/>
          <w:kern w:val="0"/>
          <w:sz w:val="18"/>
          <w:szCs w:val="24"/>
          <w:lang w:val="zh-CN"/>
        </w:rPr>
        <w:tab/>
        <w:t xml:space="preserve">             </w:t>
      </w:r>
      <w:r w:rsidR="008C7B71" w:rsidRPr="00F71825">
        <w:rPr>
          <w:rFonts w:asciiTheme="minorEastAsia" w:hAnsiTheme="minorEastAsia" w:cs="Times New Roman"/>
          <w:kern w:val="0"/>
          <w:sz w:val="18"/>
          <w:szCs w:val="24"/>
          <w:lang w:val="zh-CN"/>
        </w:rPr>
        <w:t>(</w:t>
      </w:r>
      <w:r w:rsidR="008C7B71" w:rsidRPr="00A740C5">
        <w:rPr>
          <w:rFonts w:ascii="Times New Roman" w:eastAsia="宋体" w:hAnsi="Times New Roman" w:cs="Times New Roman"/>
          <w:kern w:val="0"/>
          <w:sz w:val="18"/>
          <w:szCs w:val="24"/>
          <w:lang w:val="zh-CN"/>
        </w:rPr>
        <w:t>S</w:t>
      </w:r>
      <w:r w:rsidR="008C7B71" w:rsidRPr="00F71825">
        <w:rPr>
          <w:rFonts w:asciiTheme="minorEastAsia" w:hAnsiTheme="minorEastAsia" w:cs="Times New Roman"/>
          <w:kern w:val="0"/>
          <w:sz w:val="18"/>
          <w:szCs w:val="24"/>
          <w:lang w:val="zh-CN"/>
        </w:rPr>
        <w:t>)</w:t>
      </w:r>
      <w:r w:rsidR="008C7B71" w:rsidRPr="00A740C5">
        <w:rPr>
          <w:rFonts w:ascii="Times New Roman" w:eastAsia="宋体" w:hAnsi="Times New Roman" w:cs="Times New Roman"/>
          <w:kern w:val="0"/>
          <w:sz w:val="18"/>
          <w:szCs w:val="24"/>
          <w:lang w:val="zh-CN"/>
        </w:rPr>
        <w:t xml:space="preserve"> – </w:t>
      </w:r>
      <w:r w:rsidR="008C7B71" w:rsidRPr="00A740C5">
        <w:rPr>
          <w:rFonts w:ascii="Times New Roman" w:eastAsia="宋体" w:hAnsi="Times New Roman" w:cs="Times New Roman"/>
          <w:kern w:val="0"/>
          <w:sz w:val="18"/>
          <w:szCs w:val="24"/>
          <w:lang w:val="zh-CN"/>
        </w:rPr>
        <w:t>淡仓</w:t>
      </w:r>
      <w:r w:rsidR="008C7B71" w:rsidRPr="00A740C5">
        <w:rPr>
          <w:rFonts w:ascii="Times New Roman" w:eastAsia="宋体" w:hAnsi="Times New Roman" w:cs="Times New Roman"/>
          <w:kern w:val="0"/>
          <w:sz w:val="18"/>
          <w:szCs w:val="24"/>
          <w:lang w:val="zh-CN"/>
        </w:rPr>
        <w:t xml:space="preserve">                </w:t>
      </w:r>
      <w:r w:rsidR="008C7B71" w:rsidRPr="00F71825">
        <w:rPr>
          <w:rFonts w:asciiTheme="minorEastAsia" w:hAnsiTheme="minorEastAsia" w:cs="Times New Roman"/>
          <w:kern w:val="0"/>
          <w:sz w:val="18"/>
          <w:szCs w:val="24"/>
          <w:lang w:val="zh-CN"/>
        </w:rPr>
        <w:t xml:space="preserve">   (</w:t>
      </w:r>
      <w:r w:rsidR="008C7B71" w:rsidRPr="00A740C5">
        <w:rPr>
          <w:rFonts w:ascii="Times New Roman" w:eastAsia="宋体" w:hAnsi="Times New Roman" w:cs="Times New Roman"/>
          <w:kern w:val="0"/>
          <w:sz w:val="18"/>
          <w:szCs w:val="24"/>
          <w:lang w:val="zh-CN"/>
        </w:rPr>
        <w:t>P</w:t>
      </w:r>
      <w:r w:rsidR="008C7B71" w:rsidRPr="00F71825">
        <w:rPr>
          <w:rFonts w:asciiTheme="minorEastAsia" w:hAnsiTheme="minorEastAsia" w:cs="Times New Roman"/>
          <w:kern w:val="0"/>
          <w:sz w:val="18"/>
          <w:szCs w:val="24"/>
          <w:lang w:val="zh-CN"/>
        </w:rPr>
        <w:t xml:space="preserve">) </w:t>
      </w:r>
      <w:r w:rsidR="008C7B71" w:rsidRPr="00A740C5">
        <w:rPr>
          <w:rFonts w:ascii="Times New Roman" w:eastAsia="宋体" w:hAnsi="Times New Roman" w:cs="Times New Roman"/>
          <w:kern w:val="0"/>
          <w:sz w:val="18"/>
          <w:szCs w:val="24"/>
          <w:lang w:val="zh-CN"/>
        </w:rPr>
        <w:t xml:space="preserve">– </w:t>
      </w:r>
      <w:r w:rsidR="008C7B71" w:rsidRPr="00A740C5">
        <w:rPr>
          <w:rFonts w:ascii="Times New Roman" w:eastAsia="宋体" w:hAnsi="Times New Roman" w:cs="Times New Roman"/>
          <w:kern w:val="0"/>
          <w:sz w:val="18"/>
          <w:szCs w:val="24"/>
          <w:lang w:val="zh-CN"/>
        </w:rPr>
        <w:t>可供借出的股份</w:t>
      </w:r>
    </w:p>
    <w:p w14:paraId="467A40F2" w14:textId="77777777" w:rsidR="008C7B71" w:rsidRPr="00A740C5" w:rsidRDefault="008C7B71" w:rsidP="008C7B71">
      <w:pPr>
        <w:spacing w:before="40" w:after="40"/>
        <w:rPr>
          <w:rFonts w:ascii="Times New Roman" w:eastAsia="宋体" w:hAnsi="Times New Roman" w:cs="Times New Roman"/>
          <w:kern w:val="0"/>
          <w:sz w:val="18"/>
          <w:szCs w:val="24"/>
          <w:lang w:val="zh-CN"/>
        </w:rPr>
      </w:pPr>
      <w:r w:rsidRPr="00A740C5">
        <w:rPr>
          <w:rFonts w:ascii="Times New Roman" w:eastAsia="宋体" w:hAnsi="Times New Roman" w:cs="Times New Roman"/>
          <w:kern w:val="0"/>
          <w:sz w:val="18"/>
          <w:szCs w:val="24"/>
          <w:lang w:val="zh-CN"/>
        </w:rPr>
        <w:t>除上述所披露者，于</w:t>
      </w:r>
      <w:r w:rsidRPr="00A740C5">
        <w:rPr>
          <w:rFonts w:ascii="Times New Roman" w:eastAsia="宋体" w:hAnsi="Times New Roman" w:cs="Times New Roman"/>
          <w:kern w:val="0"/>
          <w:sz w:val="18"/>
          <w:szCs w:val="24"/>
          <w:lang w:val="zh-CN"/>
        </w:rPr>
        <w:t>202</w:t>
      </w:r>
      <w:r>
        <w:rPr>
          <w:rFonts w:ascii="Times New Roman" w:eastAsia="宋体" w:hAnsi="Times New Roman" w:cs="Times New Roman" w:hint="eastAsia"/>
          <w:kern w:val="0"/>
          <w:sz w:val="18"/>
          <w:szCs w:val="24"/>
          <w:lang w:val="zh-CN"/>
        </w:rPr>
        <w:t>3</w:t>
      </w:r>
      <w:r w:rsidRPr="00A740C5">
        <w:rPr>
          <w:rFonts w:ascii="Times New Roman" w:eastAsia="宋体" w:hAnsi="Times New Roman" w:cs="Times New Roman"/>
          <w:kern w:val="0"/>
          <w:sz w:val="18"/>
          <w:szCs w:val="24"/>
          <w:lang w:val="zh-CN"/>
        </w:rPr>
        <w:t>年</w:t>
      </w:r>
      <w:r w:rsidRPr="00A740C5">
        <w:rPr>
          <w:rFonts w:ascii="Times New Roman" w:eastAsia="宋体" w:hAnsi="Times New Roman" w:cs="Times New Roman" w:hint="eastAsia"/>
          <w:kern w:val="0"/>
          <w:sz w:val="18"/>
          <w:szCs w:val="24"/>
          <w:lang w:val="zh-CN"/>
        </w:rPr>
        <w:t>6</w:t>
      </w:r>
      <w:r w:rsidRPr="00A740C5">
        <w:rPr>
          <w:rFonts w:ascii="Times New Roman" w:eastAsia="宋体" w:hAnsi="Times New Roman" w:cs="Times New Roman"/>
          <w:kern w:val="0"/>
          <w:sz w:val="18"/>
          <w:szCs w:val="24"/>
          <w:lang w:val="zh-CN"/>
        </w:rPr>
        <w:t>月</w:t>
      </w:r>
      <w:r w:rsidRPr="00A740C5">
        <w:rPr>
          <w:rFonts w:ascii="Times New Roman" w:eastAsia="宋体" w:hAnsi="Times New Roman" w:cs="Times New Roman"/>
          <w:kern w:val="0"/>
          <w:sz w:val="18"/>
          <w:szCs w:val="24"/>
          <w:lang w:val="zh-CN"/>
        </w:rPr>
        <w:t>3</w:t>
      </w:r>
      <w:r w:rsidRPr="00A740C5">
        <w:rPr>
          <w:rFonts w:ascii="Times New Roman" w:eastAsia="宋体" w:hAnsi="Times New Roman" w:cs="Times New Roman" w:hint="eastAsia"/>
          <w:kern w:val="0"/>
          <w:sz w:val="18"/>
          <w:szCs w:val="24"/>
          <w:lang w:val="zh-CN"/>
        </w:rPr>
        <w:t>0</w:t>
      </w:r>
      <w:r w:rsidRPr="00A740C5">
        <w:rPr>
          <w:rFonts w:ascii="Times New Roman" w:eastAsia="宋体" w:hAnsi="Times New Roman" w:cs="Times New Roman"/>
          <w:kern w:val="0"/>
          <w:sz w:val="18"/>
          <w:szCs w:val="24"/>
          <w:lang w:val="zh-CN"/>
        </w:rPr>
        <w:t>日，在根据《证券及期货条例》第</w:t>
      </w:r>
      <w:r w:rsidRPr="00A740C5">
        <w:rPr>
          <w:rFonts w:ascii="Times New Roman" w:eastAsia="宋体" w:hAnsi="Times New Roman" w:cs="Times New Roman"/>
          <w:kern w:val="0"/>
          <w:sz w:val="18"/>
          <w:szCs w:val="24"/>
          <w:lang w:val="zh-CN"/>
        </w:rPr>
        <w:t>336</w:t>
      </w:r>
      <w:r w:rsidRPr="00A740C5">
        <w:rPr>
          <w:rFonts w:ascii="Times New Roman" w:eastAsia="宋体" w:hAnsi="Times New Roman" w:cs="Times New Roman"/>
          <w:kern w:val="0"/>
          <w:sz w:val="18"/>
          <w:szCs w:val="24"/>
          <w:lang w:val="zh-CN"/>
        </w:rPr>
        <w:t>条规定须备存的登记册中，并无其他人在公司股份及相关股份中拥有权益或淡仓的记录。</w:t>
      </w:r>
    </w:p>
    <w:p w14:paraId="5B1A6971" w14:textId="77777777" w:rsidR="008C7B71" w:rsidRPr="001D55BB" w:rsidRDefault="008C7B71" w:rsidP="008C7B71">
      <w:pPr>
        <w:rPr>
          <w:rFonts w:ascii="Times New Roman" w:hAnsi="Times New Roman" w:cs="Times New Roman"/>
        </w:rPr>
      </w:pPr>
      <w:r w:rsidRPr="001D55BB">
        <w:rPr>
          <w:rFonts w:ascii="Times New Roman" w:hAnsi="Times New Roman" w:cs="Times New Roman"/>
        </w:rPr>
        <w:br w:type="page"/>
      </w:r>
    </w:p>
    <w:p w14:paraId="1F4BF29D"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88" w:name="_Toc143673817"/>
      <w:r w:rsidRPr="001D55BB">
        <w:rPr>
          <w:rFonts w:ascii="Times New Roman" w:hAnsi="Times New Roman" w:cs="Times New Roman"/>
          <w:b/>
          <w:bCs/>
          <w:sz w:val="32"/>
          <w:szCs w:val="32"/>
        </w:rPr>
        <w:lastRenderedPageBreak/>
        <w:t>第八节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优先股相关情况</w:t>
      </w:r>
      <w:bookmarkEnd w:id="88"/>
    </w:p>
    <w:p w14:paraId="3FA72D5A" w14:textId="77777777" w:rsidR="008C7B71" w:rsidRPr="001D55BB" w:rsidRDefault="008C7B71" w:rsidP="008C7B71">
      <w:pPr>
        <w:spacing w:before="40" w:after="40" w:line="240" w:lineRule="exact"/>
        <w:rPr>
          <w:rFonts w:ascii="Times New Roman" w:hAnsi="Times New Roman" w:cs="Times New Roman"/>
          <w:sz w:val="18"/>
          <w:szCs w:val="18"/>
        </w:rPr>
      </w:pPr>
      <w:r w:rsidRPr="0062157A">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0B83B801"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报告期公司不存在优先股。</w:t>
      </w:r>
    </w:p>
    <w:p w14:paraId="5736BDD4" w14:textId="77777777" w:rsidR="008C7B71" w:rsidRPr="001D55BB" w:rsidRDefault="008C7B71" w:rsidP="008C7B71">
      <w:pPr>
        <w:rPr>
          <w:rFonts w:ascii="Times New Roman" w:hAnsi="Times New Roman" w:cs="Times New Roman"/>
        </w:rPr>
      </w:pPr>
      <w:r w:rsidRPr="001D55BB">
        <w:rPr>
          <w:rFonts w:ascii="Times New Roman" w:hAnsi="Times New Roman" w:cs="Times New Roman"/>
        </w:rPr>
        <w:br w:type="page"/>
      </w:r>
    </w:p>
    <w:p w14:paraId="6A1D4215" w14:textId="77777777" w:rsidR="008C7B71" w:rsidRPr="001D55BB" w:rsidRDefault="008C7B71" w:rsidP="008C7B71">
      <w:pPr>
        <w:pStyle w:val="headingh1"/>
        <w:keepNext w:val="0"/>
        <w:keepLines w:val="0"/>
        <w:spacing w:before="340" w:after="330" w:line="773" w:lineRule="exact"/>
        <w:jc w:val="center"/>
        <w:rPr>
          <w:rFonts w:ascii="Times New Roman" w:hAnsi="Times New Roman" w:cs="Times New Roman"/>
          <w:b/>
          <w:bCs/>
          <w:sz w:val="32"/>
          <w:szCs w:val="32"/>
        </w:rPr>
      </w:pPr>
      <w:bookmarkStart w:id="89" w:name="_Toc143673818"/>
      <w:r w:rsidRPr="001D55BB">
        <w:rPr>
          <w:rFonts w:ascii="Times New Roman" w:hAnsi="Times New Roman" w:cs="Times New Roman"/>
          <w:b/>
          <w:bCs/>
          <w:sz w:val="32"/>
          <w:szCs w:val="32"/>
        </w:rPr>
        <w:lastRenderedPageBreak/>
        <w:t>第九节</w:t>
      </w:r>
      <w:r>
        <w:rPr>
          <w:rFonts w:ascii="Times New Roman" w:hAnsi="Times New Roman" w:cs="Times New Roman" w:hint="eastAsia"/>
          <w:b/>
          <w:bCs/>
          <w:sz w:val="32"/>
          <w:szCs w:val="32"/>
        </w:rPr>
        <w:t xml:space="preserve">  </w:t>
      </w:r>
      <w:r w:rsidRPr="001D55BB">
        <w:rPr>
          <w:rFonts w:ascii="Times New Roman" w:hAnsi="Times New Roman" w:cs="Times New Roman"/>
          <w:b/>
          <w:bCs/>
          <w:sz w:val="32"/>
          <w:szCs w:val="32"/>
        </w:rPr>
        <w:t>债券相关情况</w:t>
      </w:r>
      <w:bookmarkEnd w:id="89"/>
    </w:p>
    <w:p w14:paraId="7F7D182F"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1D55BB">
        <w:rPr>
          <w:rFonts w:ascii="Times New Roman" w:hAnsi="Times New Roman" w:cs="Times New Roman"/>
          <w:sz w:val="18"/>
          <w:szCs w:val="18"/>
        </w:rPr>
        <w:t>不适用</w:t>
      </w:r>
    </w:p>
    <w:p w14:paraId="7D15CD3D"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90" w:name="_Toc988978"/>
      <w:r w:rsidRPr="001D55BB">
        <w:rPr>
          <w:rFonts w:ascii="Times New Roman" w:hAnsi="Times New Roman" w:cs="Times New Roman"/>
          <w:b/>
          <w:bCs/>
          <w:sz w:val="24"/>
          <w:szCs w:val="24"/>
        </w:rPr>
        <w:t>一、企业债券</w:t>
      </w:r>
      <w:bookmarkEnd w:id="90"/>
    </w:p>
    <w:p w14:paraId="486F9B44" w14:textId="77777777" w:rsidR="008C7B71" w:rsidRPr="001D55BB" w:rsidRDefault="008C7B71" w:rsidP="008C7B71">
      <w:pPr>
        <w:spacing w:before="40" w:after="40" w:line="240" w:lineRule="exact"/>
        <w:rPr>
          <w:rFonts w:ascii="Times New Roman" w:hAnsi="Times New Roman" w:cs="Times New Roman"/>
          <w:sz w:val="18"/>
          <w:szCs w:val="18"/>
        </w:rPr>
      </w:pPr>
      <w:r w:rsidRPr="0062157A">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7CA44E26" w14:textId="77777777" w:rsidR="008C7B71" w:rsidRPr="001D55BB" w:rsidRDefault="008C7B71" w:rsidP="008C7B71">
      <w:pPr>
        <w:spacing w:before="40" w:after="40"/>
        <w:rPr>
          <w:rFonts w:ascii="Times New Roman" w:hAnsi="Times New Roman" w:cs="Times New Roman"/>
          <w:sz w:val="18"/>
          <w:szCs w:val="18"/>
        </w:rPr>
      </w:pPr>
      <w:r w:rsidRPr="001D55BB">
        <w:rPr>
          <w:rFonts w:ascii="Times New Roman" w:hAnsi="Times New Roman" w:cs="Times New Roman"/>
          <w:sz w:val="18"/>
          <w:szCs w:val="18"/>
        </w:rPr>
        <w:t>报告期公司不存在企业债券。</w:t>
      </w:r>
    </w:p>
    <w:p w14:paraId="46570ED3"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91" w:name="_Toc988979"/>
      <w:r w:rsidRPr="001D55BB">
        <w:rPr>
          <w:rFonts w:ascii="Times New Roman" w:hAnsi="Times New Roman" w:cs="Times New Roman"/>
          <w:b/>
          <w:bCs/>
          <w:sz w:val="24"/>
          <w:szCs w:val="24"/>
        </w:rPr>
        <w:t>二、公司债券</w:t>
      </w:r>
      <w:bookmarkEnd w:id="91"/>
    </w:p>
    <w:p w14:paraId="14E09AA2" w14:textId="77777777" w:rsidR="008C7B71" w:rsidRDefault="008C7B71" w:rsidP="008C7B71">
      <w:pPr>
        <w:spacing w:before="40" w:after="40" w:line="240" w:lineRule="exact"/>
        <w:rPr>
          <w:rFonts w:ascii="Times New Roman" w:hAnsi="Times New Roman" w:cs="Times New Roman"/>
          <w:sz w:val="18"/>
          <w:szCs w:val="18"/>
        </w:rPr>
      </w:pPr>
      <w:r w:rsidRPr="0062157A">
        <w:rPr>
          <w:rFonts w:asciiTheme="minorEastAsia" w:hAnsiTheme="minorEastAsia" w:cs="Times New Roman"/>
          <w:sz w:val="18"/>
          <w:szCs w:val="18"/>
        </w:rPr>
        <w:t>□</w:t>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0798F480"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报告期公司不存在</w:t>
      </w:r>
      <w:r>
        <w:rPr>
          <w:rFonts w:ascii="Times New Roman" w:hAnsi="Times New Roman" w:cs="Times New Roman" w:hint="eastAsia"/>
          <w:sz w:val="18"/>
          <w:szCs w:val="18"/>
        </w:rPr>
        <w:t>公司</w:t>
      </w:r>
      <w:r w:rsidRPr="001D55BB">
        <w:rPr>
          <w:rFonts w:ascii="Times New Roman" w:hAnsi="Times New Roman" w:cs="Times New Roman"/>
          <w:sz w:val="18"/>
          <w:szCs w:val="18"/>
        </w:rPr>
        <w:t>债券</w:t>
      </w:r>
      <w:r>
        <w:rPr>
          <w:rFonts w:ascii="Times New Roman" w:hAnsi="Times New Roman" w:cs="Times New Roman" w:hint="eastAsia"/>
          <w:sz w:val="18"/>
          <w:szCs w:val="18"/>
        </w:rPr>
        <w:t>。</w:t>
      </w:r>
    </w:p>
    <w:p w14:paraId="11E87618"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92" w:name="_Toc988984"/>
      <w:r w:rsidRPr="001D55BB">
        <w:rPr>
          <w:rFonts w:ascii="Times New Roman" w:hAnsi="Times New Roman" w:cs="Times New Roman"/>
          <w:b/>
          <w:bCs/>
          <w:sz w:val="24"/>
          <w:szCs w:val="24"/>
        </w:rPr>
        <w:t>三、非金融企业债务融资工具</w:t>
      </w:r>
      <w:bookmarkEnd w:id="92"/>
    </w:p>
    <w:p w14:paraId="1E0734E9"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62157A">
        <w:rPr>
          <w:rFonts w:asciiTheme="minorEastAsia" w:hAnsiTheme="minorEastAsia" w:cs="Times New Roman"/>
          <w:sz w:val="18"/>
          <w:szCs w:val="18"/>
        </w:rPr>
        <w:t>□</w:t>
      </w:r>
      <w:r w:rsidRPr="001D55BB">
        <w:rPr>
          <w:rFonts w:ascii="Times New Roman" w:hAnsi="Times New Roman" w:cs="Times New Roman"/>
          <w:sz w:val="18"/>
          <w:szCs w:val="18"/>
        </w:rPr>
        <w:t>不适用</w:t>
      </w:r>
    </w:p>
    <w:p w14:paraId="15859F58"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93" w:name="_Toc988985"/>
      <w:r w:rsidRPr="001D55BB">
        <w:rPr>
          <w:rFonts w:ascii="Times New Roman" w:eastAsiaTheme="minorEastAsia" w:hAnsi="Times New Roman" w:cs="Times New Roman"/>
          <w:b/>
          <w:bCs/>
        </w:rPr>
        <w:t>1</w:t>
      </w:r>
      <w:r w:rsidRPr="001D55BB">
        <w:rPr>
          <w:rFonts w:ascii="Times New Roman" w:eastAsiaTheme="minorEastAsia" w:hAnsi="Times New Roman" w:cs="Times New Roman"/>
          <w:b/>
          <w:bCs/>
        </w:rPr>
        <w:t>、非金融企业债务融资工具基本信息</w:t>
      </w:r>
      <w:bookmarkEnd w:id="93"/>
    </w:p>
    <w:p w14:paraId="423EBE7F" w14:textId="77777777" w:rsidR="008C7B71" w:rsidRPr="001D55BB" w:rsidRDefault="008C7B71" w:rsidP="008C7B71">
      <w:pPr>
        <w:spacing w:line="0" w:lineRule="atLeas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7"/>
        <w:gridCol w:w="851"/>
        <w:gridCol w:w="570"/>
        <w:gridCol w:w="991"/>
        <w:gridCol w:w="911"/>
        <w:gridCol w:w="896"/>
        <w:gridCol w:w="1316"/>
        <w:gridCol w:w="562"/>
        <w:gridCol w:w="1088"/>
        <w:gridCol w:w="781"/>
      </w:tblGrid>
      <w:tr w:rsidR="00183E67" w14:paraId="6526EC11" w14:textId="77777777" w:rsidTr="00183E67">
        <w:trPr>
          <w:trHeight w:val="284"/>
        </w:trPr>
        <w:tc>
          <w:tcPr>
            <w:tcW w:w="891"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7C14769B"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债券名称</w:t>
            </w:r>
          </w:p>
        </w:tc>
        <w:tc>
          <w:tcPr>
            <w:tcW w:w="439"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381721E1"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债券简称</w:t>
            </w:r>
          </w:p>
        </w:tc>
        <w:tc>
          <w:tcPr>
            <w:tcW w:w="294"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6A7B7B18"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债券代码</w:t>
            </w:r>
          </w:p>
        </w:tc>
        <w:tc>
          <w:tcPr>
            <w:tcW w:w="511"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1E2E3711"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发行日</w:t>
            </w:r>
          </w:p>
        </w:tc>
        <w:tc>
          <w:tcPr>
            <w:tcW w:w="470"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6E033781"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起息日</w:t>
            </w:r>
          </w:p>
        </w:tc>
        <w:tc>
          <w:tcPr>
            <w:tcW w:w="462"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0C752FC6"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到期日</w:t>
            </w:r>
          </w:p>
        </w:tc>
        <w:tc>
          <w:tcPr>
            <w:tcW w:w="679"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06B68597"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债券余额（元）</w:t>
            </w:r>
          </w:p>
        </w:tc>
        <w:tc>
          <w:tcPr>
            <w:tcW w:w="290"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232FB059"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利率</w:t>
            </w:r>
          </w:p>
        </w:tc>
        <w:tc>
          <w:tcPr>
            <w:tcW w:w="561"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778D0C89"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还本付息方式</w:t>
            </w:r>
          </w:p>
        </w:tc>
        <w:tc>
          <w:tcPr>
            <w:tcW w:w="403" w:type="pct"/>
            <w:tcBorders>
              <w:top w:val="single" w:sz="4" w:space="0" w:color="auto"/>
              <w:left w:val="single" w:sz="4" w:space="0" w:color="auto"/>
              <w:bottom w:val="single" w:sz="4" w:space="0" w:color="auto"/>
              <w:right w:val="single" w:sz="4" w:space="0" w:color="auto"/>
            </w:tcBorders>
            <w:shd w:val="clear" w:color="auto" w:fill="D3D3D3"/>
            <w:vAlign w:val="center"/>
            <w:hideMark/>
          </w:tcPr>
          <w:p w14:paraId="7926EB89" w14:textId="77777777" w:rsidR="002C2F42" w:rsidRDefault="002C2F4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交易场所</w:t>
            </w:r>
          </w:p>
        </w:tc>
      </w:tr>
      <w:tr w:rsidR="00183E67" w14:paraId="6D5529BB" w14:textId="77777777" w:rsidTr="00183E67">
        <w:trPr>
          <w:trHeight w:val="284"/>
        </w:trPr>
        <w:tc>
          <w:tcPr>
            <w:tcW w:w="891" w:type="pct"/>
            <w:tcBorders>
              <w:top w:val="single" w:sz="4" w:space="0" w:color="auto"/>
              <w:left w:val="single" w:sz="4" w:space="0" w:color="auto"/>
              <w:bottom w:val="single" w:sz="4" w:space="0" w:color="auto"/>
              <w:right w:val="single" w:sz="4" w:space="0" w:color="auto"/>
            </w:tcBorders>
            <w:vAlign w:val="center"/>
            <w:hideMark/>
          </w:tcPr>
          <w:p w14:paraId="213B2769" w14:textId="77777777" w:rsidR="009D2408" w:rsidRDefault="009D2408" w:rsidP="009D2408">
            <w:pPr>
              <w:spacing w:line="240" w:lineRule="exact"/>
              <w:rPr>
                <w:rFonts w:ascii="Times New Roman" w:hAnsi="Times New Roman" w:cs="Times New Roman"/>
                <w:sz w:val="18"/>
                <w:szCs w:val="18"/>
              </w:rPr>
            </w:pPr>
            <w:r>
              <w:rPr>
                <w:rFonts w:ascii="Times New Roman" w:hAnsi="Times New Roman" w:cs="Times New Roman" w:hint="eastAsia"/>
                <w:sz w:val="18"/>
                <w:szCs w:val="18"/>
              </w:rPr>
              <w:t>山东晨鸣纸业集团股份有限公司</w:t>
            </w:r>
            <w:r>
              <w:rPr>
                <w:rFonts w:ascii="Times New Roman" w:hAnsi="Times New Roman" w:cs="Times New Roman"/>
                <w:sz w:val="18"/>
                <w:szCs w:val="18"/>
              </w:rPr>
              <w:t>2017</w:t>
            </w:r>
            <w:r>
              <w:rPr>
                <w:rFonts w:ascii="Times New Roman" w:hAnsi="Times New Roman" w:cs="Times New Roman" w:hint="eastAsia"/>
                <w:sz w:val="18"/>
                <w:szCs w:val="18"/>
              </w:rPr>
              <w:t>年度第一期中期票据</w:t>
            </w:r>
          </w:p>
        </w:tc>
        <w:tc>
          <w:tcPr>
            <w:tcW w:w="439" w:type="pct"/>
            <w:tcBorders>
              <w:top w:val="single" w:sz="4" w:space="0" w:color="auto"/>
              <w:left w:val="single" w:sz="4" w:space="0" w:color="auto"/>
              <w:bottom w:val="single" w:sz="4" w:space="0" w:color="auto"/>
              <w:right w:val="single" w:sz="4" w:space="0" w:color="auto"/>
            </w:tcBorders>
            <w:vAlign w:val="center"/>
            <w:hideMark/>
          </w:tcPr>
          <w:p w14:paraId="7563BBD0" w14:textId="77777777" w:rsidR="009D2408" w:rsidRDefault="009D2408" w:rsidP="009D2408">
            <w:pPr>
              <w:spacing w:line="240" w:lineRule="exact"/>
              <w:rPr>
                <w:rFonts w:ascii="Times New Roman" w:hAnsi="Times New Roman" w:cs="Times New Roman"/>
                <w:sz w:val="18"/>
                <w:szCs w:val="18"/>
              </w:rPr>
            </w:pPr>
            <w:r>
              <w:rPr>
                <w:rFonts w:ascii="Times New Roman" w:hAnsi="Times New Roman" w:cs="Times New Roman"/>
                <w:sz w:val="18"/>
                <w:szCs w:val="18"/>
              </w:rPr>
              <w:t>17</w:t>
            </w:r>
            <w:proofErr w:type="gramStart"/>
            <w:r>
              <w:rPr>
                <w:rFonts w:ascii="Times New Roman" w:hAnsi="Times New Roman" w:cs="Times New Roman" w:hint="eastAsia"/>
                <w:sz w:val="18"/>
                <w:szCs w:val="18"/>
              </w:rPr>
              <w:t>鲁晨鸣</w:t>
            </w:r>
            <w:proofErr w:type="gramEnd"/>
            <w:r>
              <w:rPr>
                <w:rFonts w:ascii="Times New Roman" w:hAnsi="Times New Roman" w:cs="Times New Roman"/>
                <w:sz w:val="18"/>
                <w:szCs w:val="18"/>
              </w:rPr>
              <w:t>MTN001</w:t>
            </w:r>
          </w:p>
        </w:tc>
        <w:tc>
          <w:tcPr>
            <w:tcW w:w="294" w:type="pct"/>
            <w:tcBorders>
              <w:top w:val="single" w:sz="4" w:space="0" w:color="auto"/>
              <w:left w:val="single" w:sz="4" w:space="0" w:color="auto"/>
              <w:bottom w:val="single" w:sz="4" w:space="0" w:color="auto"/>
              <w:right w:val="single" w:sz="4" w:space="0" w:color="auto"/>
            </w:tcBorders>
            <w:vAlign w:val="center"/>
            <w:hideMark/>
          </w:tcPr>
          <w:p w14:paraId="0E28FE25" w14:textId="77777777" w:rsidR="009D2408" w:rsidRDefault="009D2408" w:rsidP="009D2408">
            <w:pPr>
              <w:spacing w:line="240" w:lineRule="exact"/>
              <w:rPr>
                <w:rFonts w:ascii="Times New Roman" w:hAnsi="Times New Roman" w:cs="Times New Roman"/>
                <w:sz w:val="18"/>
                <w:szCs w:val="18"/>
              </w:rPr>
            </w:pPr>
            <w:r>
              <w:rPr>
                <w:rFonts w:ascii="Times New Roman" w:hAnsi="Times New Roman" w:cs="Times New Roman"/>
                <w:sz w:val="18"/>
                <w:szCs w:val="18"/>
              </w:rPr>
              <w:t>101779001</w:t>
            </w:r>
          </w:p>
        </w:tc>
        <w:tc>
          <w:tcPr>
            <w:tcW w:w="511" w:type="pct"/>
            <w:tcBorders>
              <w:top w:val="single" w:sz="4" w:space="0" w:color="auto"/>
              <w:left w:val="single" w:sz="4" w:space="0" w:color="auto"/>
              <w:bottom w:val="single" w:sz="4" w:space="0" w:color="auto"/>
              <w:right w:val="single" w:sz="4" w:space="0" w:color="auto"/>
            </w:tcBorders>
            <w:vAlign w:val="center"/>
            <w:hideMark/>
          </w:tcPr>
          <w:p w14:paraId="55AA945A" w14:textId="77777777" w:rsidR="009D2408" w:rsidRDefault="009D2408" w:rsidP="009D2408">
            <w:pPr>
              <w:spacing w:line="240" w:lineRule="exact"/>
              <w:rPr>
                <w:rFonts w:ascii="Times New Roman" w:hAnsi="Times New Roman" w:cs="Times New Roman"/>
                <w:sz w:val="18"/>
                <w:szCs w:val="18"/>
              </w:rPr>
            </w:pPr>
            <w:r>
              <w:rPr>
                <w:rFonts w:ascii="Times New Roman" w:hAnsi="Times New Roman" w:cs="Times New Roman"/>
                <w:sz w:val="18"/>
                <w:szCs w:val="18"/>
              </w:rPr>
              <w:t>2017</w:t>
            </w:r>
            <w:r>
              <w:rPr>
                <w:rFonts w:ascii="Times New Roman" w:hAnsi="Times New Roman" w:cs="Times New Roman" w:hint="eastAsia"/>
                <w:sz w:val="18"/>
                <w:szCs w:val="18"/>
              </w:rPr>
              <w:t>年</w:t>
            </w:r>
            <w:r>
              <w:rPr>
                <w:rFonts w:ascii="Times New Roman" w:hAnsi="Times New Roman" w:cs="Times New Roman"/>
                <w:sz w:val="18"/>
                <w:szCs w:val="18"/>
              </w:rPr>
              <w:t>07</w:t>
            </w:r>
            <w:r>
              <w:rPr>
                <w:rFonts w:ascii="Times New Roman" w:hAnsi="Times New Roman" w:cs="Times New Roman" w:hint="eastAsia"/>
                <w:sz w:val="18"/>
                <w:szCs w:val="18"/>
              </w:rPr>
              <w:t>月</w:t>
            </w:r>
            <w:r>
              <w:rPr>
                <w:rFonts w:ascii="Times New Roman" w:hAnsi="Times New Roman" w:cs="Times New Roman"/>
                <w:sz w:val="18"/>
                <w:szCs w:val="18"/>
              </w:rPr>
              <w:t>11</w:t>
            </w:r>
            <w:r>
              <w:rPr>
                <w:rFonts w:ascii="Times New Roman" w:hAnsi="Times New Roman" w:cs="Times New Roman" w:hint="eastAsia"/>
                <w:sz w:val="18"/>
                <w:szCs w:val="18"/>
              </w:rPr>
              <w:t>日</w:t>
            </w:r>
          </w:p>
        </w:tc>
        <w:tc>
          <w:tcPr>
            <w:tcW w:w="470" w:type="pct"/>
            <w:tcBorders>
              <w:top w:val="single" w:sz="4" w:space="0" w:color="auto"/>
              <w:left w:val="single" w:sz="4" w:space="0" w:color="auto"/>
              <w:bottom w:val="single" w:sz="4" w:space="0" w:color="auto"/>
              <w:right w:val="single" w:sz="4" w:space="0" w:color="auto"/>
            </w:tcBorders>
            <w:vAlign w:val="center"/>
            <w:hideMark/>
          </w:tcPr>
          <w:p w14:paraId="0C0A2268" w14:textId="77777777" w:rsidR="009D2408" w:rsidRDefault="009D2408" w:rsidP="009D2408">
            <w:pPr>
              <w:spacing w:line="240" w:lineRule="exact"/>
              <w:rPr>
                <w:rFonts w:ascii="Times New Roman" w:hAnsi="Times New Roman" w:cs="Times New Roman"/>
                <w:sz w:val="18"/>
                <w:szCs w:val="18"/>
              </w:rPr>
            </w:pPr>
            <w:r>
              <w:rPr>
                <w:rFonts w:ascii="Times New Roman" w:hAnsi="Times New Roman" w:cs="Times New Roman"/>
                <w:sz w:val="18"/>
                <w:szCs w:val="18"/>
              </w:rPr>
              <w:t>2017</w:t>
            </w:r>
            <w:r>
              <w:rPr>
                <w:rFonts w:ascii="Times New Roman" w:hAnsi="Times New Roman" w:cs="Times New Roman" w:hint="eastAsia"/>
                <w:sz w:val="18"/>
                <w:szCs w:val="18"/>
              </w:rPr>
              <w:t>年</w:t>
            </w:r>
            <w:r>
              <w:rPr>
                <w:rFonts w:ascii="Times New Roman" w:hAnsi="Times New Roman" w:cs="Times New Roman"/>
                <w:sz w:val="18"/>
                <w:szCs w:val="18"/>
              </w:rPr>
              <w:t>07</w:t>
            </w:r>
            <w:r>
              <w:rPr>
                <w:rFonts w:ascii="Times New Roman" w:hAnsi="Times New Roman" w:cs="Times New Roman" w:hint="eastAsia"/>
                <w:sz w:val="18"/>
                <w:szCs w:val="18"/>
              </w:rPr>
              <w:t>月</w:t>
            </w:r>
            <w:r>
              <w:rPr>
                <w:rFonts w:ascii="Times New Roman" w:hAnsi="Times New Roman" w:cs="Times New Roman"/>
                <w:sz w:val="18"/>
                <w:szCs w:val="18"/>
              </w:rPr>
              <w:t>12</w:t>
            </w:r>
            <w:r>
              <w:rPr>
                <w:rFonts w:ascii="Times New Roman" w:hAnsi="Times New Roman" w:cs="Times New Roman" w:hint="eastAsia"/>
                <w:sz w:val="18"/>
                <w:szCs w:val="18"/>
              </w:rPr>
              <w:t>日</w:t>
            </w:r>
          </w:p>
        </w:tc>
        <w:tc>
          <w:tcPr>
            <w:tcW w:w="462" w:type="pct"/>
            <w:tcBorders>
              <w:top w:val="single" w:sz="4" w:space="0" w:color="auto"/>
              <w:left w:val="single" w:sz="4" w:space="0" w:color="auto"/>
              <w:bottom w:val="single" w:sz="4" w:space="0" w:color="auto"/>
              <w:right w:val="single" w:sz="4" w:space="0" w:color="auto"/>
            </w:tcBorders>
            <w:vAlign w:val="center"/>
            <w:hideMark/>
          </w:tcPr>
          <w:p w14:paraId="7BD69DDC" w14:textId="1BEF8EBD" w:rsidR="009D2408" w:rsidRDefault="009D2408" w:rsidP="009D2408">
            <w:pPr>
              <w:spacing w:line="240" w:lineRule="exact"/>
              <w:jc w:val="center"/>
              <w:rPr>
                <w:rFonts w:ascii="Times New Roman" w:hAnsi="Times New Roman" w:cs="Times New Roman"/>
                <w:sz w:val="18"/>
                <w:szCs w:val="18"/>
              </w:rPr>
            </w:pPr>
            <w:r>
              <w:rPr>
                <w:rFonts w:ascii="Times New Roman" w:hAnsi="Times New Roman" w:cs="Times New Roman"/>
                <w:sz w:val="18"/>
                <w:szCs w:val="18"/>
              </w:rPr>
              <w:t>2023</w:t>
            </w:r>
            <w:r>
              <w:rPr>
                <w:rFonts w:ascii="Times New Roman" w:hAnsi="Times New Roman" w:cs="Times New Roman" w:hint="eastAsia"/>
                <w:sz w:val="18"/>
                <w:szCs w:val="18"/>
              </w:rPr>
              <w:t>年</w:t>
            </w:r>
            <w:r>
              <w:rPr>
                <w:rFonts w:ascii="Times New Roman" w:hAnsi="Times New Roman" w:cs="Times New Roman"/>
                <w:sz w:val="18"/>
                <w:szCs w:val="18"/>
              </w:rPr>
              <w:t>07</w:t>
            </w:r>
            <w:r>
              <w:rPr>
                <w:rFonts w:ascii="Times New Roman" w:hAnsi="Times New Roman" w:cs="Times New Roman" w:hint="eastAsia"/>
                <w:sz w:val="18"/>
                <w:szCs w:val="18"/>
              </w:rPr>
              <w:t>月</w:t>
            </w:r>
            <w:r>
              <w:rPr>
                <w:rFonts w:ascii="Times New Roman" w:hAnsi="Times New Roman" w:cs="Times New Roman"/>
                <w:sz w:val="18"/>
                <w:szCs w:val="18"/>
              </w:rPr>
              <w:t>12</w:t>
            </w:r>
            <w:r>
              <w:rPr>
                <w:rFonts w:ascii="Times New Roman" w:hAnsi="Times New Roman" w:cs="Times New Roman" w:hint="eastAsia"/>
                <w:sz w:val="18"/>
                <w:szCs w:val="18"/>
              </w:rPr>
              <w:t>日</w:t>
            </w:r>
          </w:p>
        </w:tc>
        <w:tc>
          <w:tcPr>
            <w:tcW w:w="679" w:type="pct"/>
            <w:tcBorders>
              <w:top w:val="single" w:sz="4" w:space="0" w:color="auto"/>
              <w:left w:val="single" w:sz="4" w:space="0" w:color="auto"/>
              <w:bottom w:val="single" w:sz="4" w:space="0" w:color="auto"/>
              <w:right w:val="single" w:sz="4" w:space="0" w:color="auto"/>
            </w:tcBorders>
            <w:vAlign w:val="center"/>
            <w:hideMark/>
          </w:tcPr>
          <w:p w14:paraId="7372F5F5" w14:textId="77777777" w:rsidR="009D2408" w:rsidRDefault="009D2408" w:rsidP="009D2408">
            <w:pPr>
              <w:spacing w:line="240" w:lineRule="exact"/>
              <w:jc w:val="right"/>
              <w:rPr>
                <w:rFonts w:ascii="Times New Roman" w:hAnsi="Times New Roman" w:cs="Times New Roman"/>
                <w:sz w:val="18"/>
                <w:szCs w:val="18"/>
              </w:rPr>
            </w:pPr>
            <w:r>
              <w:rPr>
                <w:rFonts w:ascii="Times New Roman" w:hAnsi="Times New Roman" w:cs="Times New Roman"/>
                <w:sz w:val="18"/>
                <w:szCs w:val="18"/>
              </w:rPr>
              <w:t>1,000,000,000.00</w:t>
            </w:r>
          </w:p>
        </w:tc>
        <w:tc>
          <w:tcPr>
            <w:tcW w:w="290" w:type="pct"/>
            <w:tcBorders>
              <w:top w:val="single" w:sz="4" w:space="0" w:color="auto"/>
              <w:left w:val="single" w:sz="4" w:space="0" w:color="auto"/>
              <w:bottom w:val="single" w:sz="4" w:space="0" w:color="auto"/>
              <w:right w:val="single" w:sz="4" w:space="0" w:color="auto"/>
            </w:tcBorders>
            <w:vAlign w:val="center"/>
            <w:hideMark/>
          </w:tcPr>
          <w:p w14:paraId="1C52AD92" w14:textId="77777777" w:rsidR="009D2408" w:rsidRDefault="009D2408" w:rsidP="009D2408">
            <w:pPr>
              <w:spacing w:line="240" w:lineRule="exact"/>
              <w:jc w:val="right"/>
              <w:rPr>
                <w:rFonts w:ascii="Times New Roman" w:hAnsi="Times New Roman" w:cs="Times New Roman"/>
                <w:sz w:val="18"/>
                <w:szCs w:val="18"/>
              </w:rPr>
            </w:pPr>
            <w:r>
              <w:rPr>
                <w:rFonts w:ascii="Times New Roman" w:hAnsi="Times New Roman" w:cs="Times New Roman"/>
                <w:sz w:val="18"/>
                <w:szCs w:val="18"/>
              </w:rPr>
              <w:t>8.97%</w:t>
            </w:r>
          </w:p>
        </w:tc>
        <w:tc>
          <w:tcPr>
            <w:tcW w:w="561" w:type="pct"/>
            <w:tcBorders>
              <w:top w:val="single" w:sz="4" w:space="0" w:color="auto"/>
              <w:left w:val="single" w:sz="4" w:space="0" w:color="auto"/>
              <w:bottom w:val="single" w:sz="4" w:space="0" w:color="auto"/>
              <w:right w:val="single" w:sz="4" w:space="0" w:color="auto"/>
            </w:tcBorders>
            <w:vAlign w:val="center"/>
            <w:hideMark/>
          </w:tcPr>
          <w:p w14:paraId="2AD96D5E" w14:textId="77777777" w:rsidR="009D2408" w:rsidRDefault="009D2408" w:rsidP="009D2408">
            <w:pPr>
              <w:spacing w:line="240" w:lineRule="exact"/>
              <w:rPr>
                <w:rFonts w:ascii="Times New Roman" w:hAnsi="Times New Roman" w:cs="Times New Roman"/>
                <w:sz w:val="18"/>
                <w:szCs w:val="18"/>
              </w:rPr>
            </w:pPr>
            <w:r>
              <w:rPr>
                <w:rFonts w:ascii="Times New Roman" w:hAnsi="Times New Roman" w:cs="Times New Roman" w:hint="eastAsia"/>
                <w:sz w:val="18"/>
                <w:szCs w:val="18"/>
              </w:rPr>
              <w:t>永续中票，按年付息到期还本</w:t>
            </w:r>
          </w:p>
        </w:tc>
        <w:tc>
          <w:tcPr>
            <w:tcW w:w="403" w:type="pct"/>
            <w:tcBorders>
              <w:top w:val="single" w:sz="4" w:space="0" w:color="auto"/>
              <w:left w:val="single" w:sz="4" w:space="0" w:color="auto"/>
              <w:bottom w:val="single" w:sz="4" w:space="0" w:color="auto"/>
              <w:right w:val="single" w:sz="4" w:space="0" w:color="auto"/>
            </w:tcBorders>
            <w:vAlign w:val="center"/>
            <w:hideMark/>
          </w:tcPr>
          <w:p w14:paraId="724572E2" w14:textId="77777777" w:rsidR="009D2408" w:rsidRDefault="009D2408" w:rsidP="009D2408">
            <w:pPr>
              <w:spacing w:line="240" w:lineRule="exact"/>
              <w:rPr>
                <w:rFonts w:ascii="Times New Roman" w:hAnsi="Times New Roman" w:cs="Times New Roman"/>
                <w:sz w:val="18"/>
                <w:szCs w:val="18"/>
              </w:rPr>
            </w:pPr>
            <w:r>
              <w:rPr>
                <w:rFonts w:ascii="Times New Roman" w:hAnsi="Times New Roman" w:cs="Times New Roman" w:hint="eastAsia"/>
                <w:sz w:val="18"/>
                <w:szCs w:val="18"/>
              </w:rPr>
              <w:t>银行间债券市场</w:t>
            </w:r>
          </w:p>
        </w:tc>
      </w:tr>
      <w:tr w:rsidR="002C2F42" w14:paraId="06480C3C" w14:textId="77777777" w:rsidTr="00183E67">
        <w:trPr>
          <w:trHeight w:val="284"/>
        </w:trPr>
        <w:tc>
          <w:tcPr>
            <w:tcW w:w="2135" w:type="pct"/>
            <w:gridSpan w:val="4"/>
            <w:tcBorders>
              <w:top w:val="single" w:sz="4" w:space="0" w:color="auto"/>
              <w:left w:val="single" w:sz="4" w:space="0" w:color="auto"/>
              <w:bottom w:val="single" w:sz="4" w:space="0" w:color="auto"/>
              <w:right w:val="single" w:sz="4" w:space="0" w:color="auto"/>
            </w:tcBorders>
            <w:shd w:val="clear" w:color="auto" w:fill="D3D3D3"/>
            <w:vAlign w:val="center"/>
            <w:hideMark/>
          </w:tcPr>
          <w:p w14:paraId="772EDED8" w14:textId="77777777" w:rsidR="002C2F42" w:rsidRDefault="002C2F4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投资者适当性安排（如有）</w:t>
            </w:r>
          </w:p>
        </w:tc>
        <w:tc>
          <w:tcPr>
            <w:tcW w:w="2865" w:type="pct"/>
            <w:gridSpan w:val="6"/>
            <w:tcBorders>
              <w:top w:val="single" w:sz="4" w:space="0" w:color="auto"/>
              <w:left w:val="single" w:sz="4" w:space="0" w:color="auto"/>
              <w:bottom w:val="single" w:sz="4" w:space="0" w:color="auto"/>
              <w:right w:val="single" w:sz="4" w:space="0" w:color="auto"/>
            </w:tcBorders>
            <w:vAlign w:val="center"/>
            <w:hideMark/>
          </w:tcPr>
          <w:p w14:paraId="5C2804AB" w14:textId="77777777" w:rsidR="002C2F42" w:rsidRDefault="002C2F42">
            <w:pPr>
              <w:pStyle w:val="TableParagraph"/>
              <w:spacing w:before="79"/>
              <w:ind w:left="31"/>
              <w:jc w:val="both"/>
              <w:rPr>
                <w:sz w:val="18"/>
              </w:rPr>
            </w:pPr>
            <w:r>
              <w:rPr>
                <w:rFonts w:hint="eastAsia"/>
                <w:sz w:val="18"/>
              </w:rPr>
              <w:t>无</w:t>
            </w:r>
          </w:p>
        </w:tc>
      </w:tr>
      <w:tr w:rsidR="002C2F42" w14:paraId="05ADA354" w14:textId="77777777" w:rsidTr="00183E67">
        <w:trPr>
          <w:trHeight w:val="284"/>
        </w:trPr>
        <w:tc>
          <w:tcPr>
            <w:tcW w:w="2135" w:type="pct"/>
            <w:gridSpan w:val="4"/>
            <w:tcBorders>
              <w:top w:val="single" w:sz="4" w:space="0" w:color="auto"/>
              <w:left w:val="single" w:sz="4" w:space="0" w:color="auto"/>
              <w:bottom w:val="single" w:sz="4" w:space="0" w:color="auto"/>
              <w:right w:val="single" w:sz="4" w:space="0" w:color="auto"/>
            </w:tcBorders>
            <w:shd w:val="clear" w:color="auto" w:fill="D3D3D3"/>
            <w:vAlign w:val="center"/>
            <w:hideMark/>
          </w:tcPr>
          <w:p w14:paraId="150A13CB" w14:textId="77777777" w:rsidR="002C2F42" w:rsidRDefault="002C2F4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适用的交易机制</w:t>
            </w:r>
          </w:p>
        </w:tc>
        <w:tc>
          <w:tcPr>
            <w:tcW w:w="2865" w:type="pct"/>
            <w:gridSpan w:val="6"/>
            <w:tcBorders>
              <w:top w:val="single" w:sz="4" w:space="0" w:color="auto"/>
              <w:left w:val="single" w:sz="4" w:space="0" w:color="auto"/>
              <w:bottom w:val="single" w:sz="4" w:space="0" w:color="auto"/>
              <w:right w:val="single" w:sz="4" w:space="0" w:color="auto"/>
            </w:tcBorders>
            <w:vAlign w:val="center"/>
            <w:hideMark/>
          </w:tcPr>
          <w:p w14:paraId="3EA61CDA" w14:textId="77777777" w:rsidR="002C2F42" w:rsidRDefault="002C2F42">
            <w:pPr>
              <w:pStyle w:val="TableParagraph"/>
              <w:spacing w:before="79"/>
              <w:ind w:left="31"/>
              <w:jc w:val="both"/>
              <w:rPr>
                <w:sz w:val="18"/>
              </w:rPr>
            </w:pPr>
            <w:r>
              <w:rPr>
                <w:rFonts w:hint="eastAsia"/>
                <w:sz w:val="18"/>
              </w:rPr>
              <w:t>银行间债券市场交易机制</w:t>
            </w:r>
          </w:p>
        </w:tc>
      </w:tr>
      <w:tr w:rsidR="002C2F42" w14:paraId="1FBE63AC" w14:textId="77777777" w:rsidTr="00183E67">
        <w:trPr>
          <w:trHeight w:val="284"/>
        </w:trPr>
        <w:tc>
          <w:tcPr>
            <w:tcW w:w="2135" w:type="pct"/>
            <w:gridSpan w:val="4"/>
            <w:tcBorders>
              <w:top w:val="single" w:sz="4" w:space="0" w:color="auto"/>
              <w:left w:val="single" w:sz="4" w:space="0" w:color="auto"/>
              <w:bottom w:val="single" w:sz="4" w:space="0" w:color="auto"/>
              <w:right w:val="single" w:sz="4" w:space="0" w:color="auto"/>
            </w:tcBorders>
            <w:shd w:val="clear" w:color="auto" w:fill="D3D3D3"/>
            <w:vAlign w:val="center"/>
            <w:hideMark/>
          </w:tcPr>
          <w:p w14:paraId="715F6F9B" w14:textId="77777777" w:rsidR="002C2F42" w:rsidRDefault="002C2F4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是否存在终止上市交易的风险（如有）和应对措施</w:t>
            </w:r>
          </w:p>
        </w:tc>
        <w:tc>
          <w:tcPr>
            <w:tcW w:w="2865" w:type="pct"/>
            <w:gridSpan w:val="6"/>
            <w:tcBorders>
              <w:top w:val="single" w:sz="4" w:space="0" w:color="auto"/>
              <w:left w:val="single" w:sz="4" w:space="0" w:color="auto"/>
              <w:bottom w:val="single" w:sz="4" w:space="0" w:color="auto"/>
              <w:right w:val="single" w:sz="4" w:space="0" w:color="auto"/>
            </w:tcBorders>
            <w:vAlign w:val="center"/>
            <w:hideMark/>
          </w:tcPr>
          <w:p w14:paraId="75497FF2" w14:textId="77777777" w:rsidR="002C2F42" w:rsidRDefault="002C2F42">
            <w:pPr>
              <w:pStyle w:val="TableParagraph"/>
              <w:spacing w:before="79"/>
              <w:ind w:left="31"/>
              <w:jc w:val="both"/>
              <w:rPr>
                <w:sz w:val="18"/>
              </w:rPr>
            </w:pPr>
            <w:r>
              <w:rPr>
                <w:rFonts w:hint="eastAsia"/>
                <w:sz w:val="18"/>
              </w:rPr>
              <w:t>不适用</w:t>
            </w:r>
          </w:p>
        </w:tc>
      </w:tr>
    </w:tbl>
    <w:p w14:paraId="2008B029" w14:textId="77777777" w:rsidR="008C7B71" w:rsidRPr="001D55BB" w:rsidRDefault="008C7B71" w:rsidP="008C7B71">
      <w:pPr>
        <w:spacing w:before="100" w:after="100" w:line="240" w:lineRule="exact"/>
        <w:rPr>
          <w:rFonts w:ascii="Times New Roman" w:hAnsi="Times New Roman" w:cs="Times New Roman"/>
          <w:sz w:val="18"/>
          <w:szCs w:val="18"/>
        </w:rPr>
      </w:pPr>
      <w:r w:rsidRPr="001D55BB">
        <w:rPr>
          <w:rFonts w:ascii="Times New Roman" w:hAnsi="Times New Roman" w:cs="Times New Roman"/>
          <w:sz w:val="18"/>
          <w:szCs w:val="18"/>
        </w:rPr>
        <w:t>逾期</w:t>
      </w:r>
      <w:proofErr w:type="gramStart"/>
      <w:r w:rsidRPr="001D55BB">
        <w:rPr>
          <w:rFonts w:ascii="Times New Roman" w:hAnsi="Times New Roman" w:cs="Times New Roman"/>
          <w:sz w:val="18"/>
          <w:szCs w:val="18"/>
        </w:rPr>
        <w:t>未偿</w:t>
      </w:r>
      <w:proofErr w:type="gramEnd"/>
      <w:r w:rsidRPr="001D55BB">
        <w:rPr>
          <w:rFonts w:ascii="Times New Roman" w:hAnsi="Times New Roman" w:cs="Times New Roman"/>
          <w:sz w:val="18"/>
          <w:szCs w:val="18"/>
        </w:rPr>
        <w:t>还债券</w:t>
      </w:r>
    </w:p>
    <w:p w14:paraId="085AD377" w14:textId="77777777" w:rsidR="008C7B71" w:rsidRPr="001D55BB" w:rsidRDefault="008C7B71" w:rsidP="008C7B71">
      <w:pPr>
        <w:spacing w:before="40" w:after="40" w:line="240" w:lineRule="exact"/>
        <w:rPr>
          <w:rFonts w:ascii="Times New Roman" w:hAnsi="Times New Roman" w:cs="Times New Roman"/>
          <w:sz w:val="18"/>
          <w:szCs w:val="18"/>
        </w:rPr>
      </w:pPr>
      <w:r w:rsidRPr="0062157A">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1F6F230C"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94" w:name="_Toc988986"/>
      <w:r w:rsidRPr="001D55BB">
        <w:rPr>
          <w:rFonts w:ascii="Times New Roman" w:eastAsiaTheme="minorEastAsia" w:hAnsi="Times New Roman" w:cs="Times New Roman"/>
          <w:b/>
          <w:bCs/>
        </w:rPr>
        <w:t>2</w:t>
      </w:r>
      <w:r w:rsidRPr="001D55BB">
        <w:rPr>
          <w:rFonts w:ascii="Times New Roman" w:eastAsiaTheme="minorEastAsia" w:hAnsi="Times New Roman" w:cs="Times New Roman"/>
          <w:b/>
          <w:bCs/>
        </w:rPr>
        <w:t>、发行人或投资者选择权条款、投资者保护条款的触发和执行情况</w:t>
      </w:r>
      <w:bookmarkEnd w:id="94"/>
    </w:p>
    <w:p w14:paraId="05A03A49" w14:textId="77777777" w:rsidR="008C7B71"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267458">
        <w:rPr>
          <w:rFonts w:asciiTheme="minorEastAsia" w:hAnsiTheme="minorEastAsia" w:cs="Times New Roman"/>
          <w:sz w:val="18"/>
          <w:szCs w:val="18"/>
        </w:rPr>
        <w:t>□</w:t>
      </w:r>
      <w:r w:rsidRPr="001D55BB">
        <w:rPr>
          <w:rFonts w:ascii="Times New Roman" w:hAnsi="Times New Roman" w:cs="Times New Roman"/>
          <w:sz w:val="18"/>
          <w:szCs w:val="18"/>
        </w:rPr>
        <w:t>不适用</w:t>
      </w:r>
    </w:p>
    <w:p w14:paraId="6EE8BB76" w14:textId="18B54D8F" w:rsidR="008C7B71" w:rsidRDefault="008C7B71" w:rsidP="008C7B71">
      <w:pPr>
        <w:spacing w:before="100" w:after="100" w:line="240" w:lineRule="exact"/>
        <w:ind w:firstLineChars="200" w:firstLine="360"/>
        <w:jc w:val="both"/>
        <w:rPr>
          <w:rFonts w:ascii="Times New Roman" w:hAnsi="Times New Roman" w:cs="Times New Roman"/>
          <w:sz w:val="18"/>
          <w:szCs w:val="18"/>
        </w:rPr>
      </w:pPr>
      <w:r>
        <w:rPr>
          <w:rFonts w:ascii="Times New Roman" w:hAnsi="Times New Roman" w:cs="Times New Roman" w:hint="eastAsia"/>
          <w:sz w:val="18"/>
          <w:szCs w:val="18"/>
        </w:rPr>
        <w:t>根据《山东晨鸣纸业集团股份有限公司</w:t>
      </w:r>
      <w:r>
        <w:rPr>
          <w:rFonts w:ascii="Times New Roman" w:hAnsi="Times New Roman" w:cs="Times New Roman"/>
          <w:sz w:val="18"/>
          <w:szCs w:val="18"/>
        </w:rPr>
        <w:t>2017</w:t>
      </w:r>
      <w:r w:rsidRPr="004C1AF5">
        <w:rPr>
          <w:rFonts w:ascii="Times New Roman" w:hAnsi="Times New Roman" w:cs="Times New Roman"/>
          <w:sz w:val="18"/>
          <w:szCs w:val="18"/>
        </w:rPr>
        <w:t>年度第一期中期票据募集说明书</w:t>
      </w:r>
      <w:r>
        <w:rPr>
          <w:rFonts w:ascii="Times New Roman" w:hAnsi="Times New Roman" w:cs="Times New Roman" w:hint="eastAsia"/>
          <w:sz w:val="18"/>
          <w:szCs w:val="18"/>
        </w:rPr>
        <w:t>》约定，“</w:t>
      </w:r>
      <w:r w:rsidRPr="004C1AF5">
        <w:rPr>
          <w:rFonts w:ascii="Times New Roman" w:hAnsi="Times New Roman" w:cs="Times New Roman"/>
          <w:sz w:val="18"/>
          <w:szCs w:val="18"/>
        </w:rPr>
        <w:t>17</w:t>
      </w:r>
      <w:r w:rsidRPr="004C1AF5">
        <w:rPr>
          <w:rFonts w:ascii="Times New Roman" w:hAnsi="Times New Roman" w:cs="Times New Roman"/>
          <w:sz w:val="18"/>
          <w:szCs w:val="18"/>
        </w:rPr>
        <w:t>鲁晨鸣</w:t>
      </w:r>
      <w:r w:rsidRPr="004C1AF5">
        <w:rPr>
          <w:rFonts w:ascii="Times New Roman" w:hAnsi="Times New Roman" w:cs="Times New Roman"/>
          <w:sz w:val="18"/>
          <w:szCs w:val="18"/>
        </w:rPr>
        <w:t>MTN001</w:t>
      </w:r>
      <w:r>
        <w:rPr>
          <w:rFonts w:ascii="Times New Roman" w:hAnsi="Times New Roman" w:cs="Times New Roman" w:hint="eastAsia"/>
          <w:sz w:val="18"/>
          <w:szCs w:val="18"/>
        </w:rPr>
        <w:t>”设有发行人赎回选择权。</w:t>
      </w:r>
      <w:r>
        <w:rPr>
          <w:rFonts w:ascii="Times New Roman" w:hAnsi="Times New Roman" w:cs="Times New Roman" w:hint="eastAsia"/>
          <w:sz w:val="18"/>
          <w:szCs w:val="18"/>
        </w:rPr>
        <w:t>2023</w:t>
      </w:r>
      <w:r>
        <w:rPr>
          <w:rFonts w:ascii="Times New Roman" w:hAnsi="Times New Roman" w:cs="Times New Roman" w:hint="eastAsia"/>
          <w:sz w:val="18"/>
          <w:szCs w:val="18"/>
        </w:rPr>
        <w:t>年</w:t>
      </w:r>
      <w:r>
        <w:rPr>
          <w:rFonts w:ascii="Times New Roman" w:hAnsi="Times New Roman" w:cs="Times New Roman" w:hint="eastAsia"/>
          <w:sz w:val="18"/>
          <w:szCs w:val="18"/>
        </w:rPr>
        <w:t>5</w:t>
      </w:r>
      <w:r>
        <w:rPr>
          <w:rFonts w:ascii="Times New Roman" w:hAnsi="Times New Roman" w:cs="Times New Roman" w:hint="eastAsia"/>
          <w:sz w:val="18"/>
          <w:szCs w:val="18"/>
        </w:rPr>
        <w:t>月</w:t>
      </w:r>
      <w:r>
        <w:rPr>
          <w:rFonts w:ascii="Times New Roman" w:hAnsi="Times New Roman" w:cs="Times New Roman" w:hint="eastAsia"/>
          <w:sz w:val="18"/>
          <w:szCs w:val="18"/>
        </w:rPr>
        <w:t>11</w:t>
      </w:r>
      <w:r>
        <w:rPr>
          <w:rFonts w:ascii="Times New Roman" w:hAnsi="Times New Roman" w:cs="Times New Roman" w:hint="eastAsia"/>
          <w:sz w:val="18"/>
          <w:szCs w:val="18"/>
        </w:rPr>
        <w:t>日，公司于</w:t>
      </w:r>
      <w:r w:rsidRPr="00147E8B">
        <w:rPr>
          <w:rFonts w:ascii="Times New Roman" w:hAnsi="Times New Roman" w:cs="Times New Roman" w:hint="eastAsia"/>
          <w:sz w:val="18"/>
          <w:szCs w:val="18"/>
        </w:rPr>
        <w:t>上海清算所（</w:t>
      </w:r>
      <w:r w:rsidRPr="00147E8B">
        <w:rPr>
          <w:rFonts w:ascii="Times New Roman" w:hAnsi="Times New Roman" w:cs="Times New Roman" w:hint="eastAsia"/>
          <w:sz w:val="18"/>
          <w:szCs w:val="18"/>
        </w:rPr>
        <w:t>www.shclearing.com</w:t>
      </w:r>
      <w:r w:rsidRPr="00147E8B">
        <w:rPr>
          <w:rFonts w:ascii="Times New Roman" w:hAnsi="Times New Roman" w:cs="Times New Roman" w:hint="eastAsia"/>
          <w:sz w:val="18"/>
          <w:szCs w:val="18"/>
        </w:rPr>
        <w:t>）和中国货币网（</w:t>
      </w:r>
      <w:r w:rsidRPr="00147E8B">
        <w:rPr>
          <w:rFonts w:ascii="Times New Roman" w:hAnsi="Times New Roman" w:cs="Times New Roman" w:hint="eastAsia"/>
          <w:sz w:val="18"/>
          <w:szCs w:val="18"/>
        </w:rPr>
        <w:t>www.chinamoney.com.cn</w:t>
      </w:r>
      <w:r w:rsidRPr="00147E8B">
        <w:rPr>
          <w:rFonts w:ascii="Times New Roman" w:hAnsi="Times New Roman" w:cs="Times New Roman" w:hint="eastAsia"/>
          <w:sz w:val="18"/>
          <w:szCs w:val="18"/>
        </w:rPr>
        <w:t>）</w:t>
      </w:r>
      <w:r>
        <w:rPr>
          <w:rFonts w:ascii="Times New Roman" w:hAnsi="Times New Roman" w:cs="Times New Roman" w:hint="eastAsia"/>
          <w:sz w:val="18"/>
          <w:szCs w:val="18"/>
        </w:rPr>
        <w:t>披露了《</w:t>
      </w:r>
      <w:r w:rsidRPr="00147E8B">
        <w:rPr>
          <w:rFonts w:ascii="Times New Roman" w:hAnsi="Times New Roman" w:cs="Times New Roman"/>
          <w:sz w:val="18"/>
          <w:szCs w:val="18"/>
        </w:rPr>
        <w:t>关于山东晨鸣纸业集团股份有限公司</w:t>
      </w:r>
      <w:r w:rsidRPr="00147E8B">
        <w:rPr>
          <w:rFonts w:ascii="Times New Roman" w:hAnsi="Times New Roman" w:cs="Times New Roman"/>
          <w:sz w:val="18"/>
          <w:szCs w:val="18"/>
        </w:rPr>
        <w:t>2017</w:t>
      </w:r>
      <w:r w:rsidRPr="00147E8B">
        <w:rPr>
          <w:rFonts w:ascii="Times New Roman" w:hAnsi="Times New Roman" w:cs="Times New Roman"/>
          <w:sz w:val="18"/>
          <w:szCs w:val="18"/>
        </w:rPr>
        <w:t>年度第一期中期票据发行人赎回选择权行权公告</w:t>
      </w:r>
      <w:r>
        <w:rPr>
          <w:rFonts w:ascii="Times New Roman" w:hAnsi="Times New Roman" w:cs="Times New Roman" w:hint="eastAsia"/>
          <w:sz w:val="18"/>
          <w:szCs w:val="18"/>
        </w:rPr>
        <w:t>》、《</w:t>
      </w:r>
      <w:r w:rsidR="00CB5520" w:rsidRPr="00147E8B">
        <w:rPr>
          <w:rFonts w:ascii="Times New Roman" w:hAnsi="Times New Roman" w:cs="Times New Roman"/>
          <w:sz w:val="18"/>
          <w:szCs w:val="18"/>
        </w:rPr>
        <w:t>山东晨鸣纸业集团股份有限公司</w:t>
      </w:r>
      <w:r w:rsidR="00CB5520" w:rsidRPr="00147E8B">
        <w:rPr>
          <w:rFonts w:ascii="Times New Roman" w:hAnsi="Times New Roman" w:cs="Times New Roman"/>
          <w:sz w:val="18"/>
          <w:szCs w:val="18"/>
        </w:rPr>
        <w:t>2017</w:t>
      </w:r>
      <w:r w:rsidR="00CB5520" w:rsidRPr="00147E8B">
        <w:rPr>
          <w:rFonts w:ascii="Times New Roman" w:hAnsi="Times New Roman" w:cs="Times New Roman"/>
          <w:sz w:val="18"/>
          <w:szCs w:val="18"/>
        </w:rPr>
        <w:t>年度第一期中期票据兑付公告</w:t>
      </w:r>
      <w:r>
        <w:rPr>
          <w:rFonts w:ascii="Times New Roman" w:hAnsi="Times New Roman" w:cs="Times New Roman" w:hint="eastAsia"/>
          <w:sz w:val="18"/>
          <w:szCs w:val="18"/>
        </w:rPr>
        <w:t>》，公司选择全额赎回“</w:t>
      </w:r>
      <w:r w:rsidRPr="004C1AF5">
        <w:rPr>
          <w:rFonts w:ascii="Times New Roman" w:hAnsi="Times New Roman" w:cs="Times New Roman"/>
          <w:sz w:val="18"/>
          <w:szCs w:val="18"/>
        </w:rPr>
        <w:t>17</w:t>
      </w:r>
      <w:r w:rsidRPr="004C1AF5">
        <w:rPr>
          <w:rFonts w:ascii="Times New Roman" w:hAnsi="Times New Roman" w:cs="Times New Roman"/>
          <w:sz w:val="18"/>
          <w:szCs w:val="18"/>
        </w:rPr>
        <w:t>鲁晨鸣</w:t>
      </w:r>
      <w:r w:rsidRPr="004C1AF5">
        <w:rPr>
          <w:rFonts w:ascii="Times New Roman" w:hAnsi="Times New Roman" w:cs="Times New Roman"/>
          <w:sz w:val="18"/>
          <w:szCs w:val="18"/>
        </w:rPr>
        <w:t>MTN001</w:t>
      </w:r>
      <w:r>
        <w:rPr>
          <w:rFonts w:ascii="Times New Roman" w:hAnsi="Times New Roman" w:cs="Times New Roman" w:hint="eastAsia"/>
          <w:sz w:val="18"/>
          <w:szCs w:val="18"/>
        </w:rPr>
        <w:t>”，于</w:t>
      </w:r>
      <w:r>
        <w:rPr>
          <w:rFonts w:ascii="Times New Roman" w:hAnsi="Times New Roman" w:cs="Times New Roman" w:hint="eastAsia"/>
          <w:sz w:val="18"/>
          <w:szCs w:val="18"/>
        </w:rPr>
        <w:t>2023</w:t>
      </w:r>
      <w:r>
        <w:rPr>
          <w:rFonts w:ascii="Times New Roman" w:hAnsi="Times New Roman" w:cs="Times New Roman" w:hint="eastAsia"/>
          <w:sz w:val="18"/>
          <w:szCs w:val="18"/>
        </w:rPr>
        <w:t>年</w:t>
      </w:r>
      <w:r>
        <w:rPr>
          <w:rFonts w:ascii="Times New Roman" w:hAnsi="Times New Roman" w:cs="Times New Roman" w:hint="eastAsia"/>
          <w:sz w:val="18"/>
          <w:szCs w:val="18"/>
        </w:rPr>
        <w:t>7</w:t>
      </w:r>
      <w:r>
        <w:rPr>
          <w:rFonts w:ascii="Times New Roman" w:hAnsi="Times New Roman" w:cs="Times New Roman" w:hint="eastAsia"/>
          <w:sz w:val="18"/>
          <w:szCs w:val="18"/>
        </w:rPr>
        <w:t>月</w:t>
      </w:r>
      <w:r>
        <w:rPr>
          <w:rFonts w:ascii="Times New Roman" w:hAnsi="Times New Roman" w:cs="Times New Roman" w:hint="eastAsia"/>
          <w:sz w:val="18"/>
          <w:szCs w:val="18"/>
        </w:rPr>
        <w:t>12</w:t>
      </w:r>
      <w:r>
        <w:rPr>
          <w:rFonts w:ascii="Times New Roman" w:hAnsi="Times New Roman" w:cs="Times New Roman" w:hint="eastAsia"/>
          <w:sz w:val="18"/>
          <w:szCs w:val="18"/>
        </w:rPr>
        <w:t>日完成本息兑付工作，至此，公司所有债券全部兑付完成。</w:t>
      </w:r>
    </w:p>
    <w:p w14:paraId="716C9FDD"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95" w:name="_Toc988987"/>
      <w:r w:rsidRPr="001D55BB">
        <w:rPr>
          <w:rFonts w:ascii="Times New Roman" w:eastAsiaTheme="minorEastAsia" w:hAnsi="Times New Roman" w:cs="Times New Roman"/>
          <w:b/>
          <w:bCs/>
        </w:rPr>
        <w:t>3</w:t>
      </w:r>
      <w:r w:rsidRPr="001D55BB">
        <w:rPr>
          <w:rFonts w:ascii="Times New Roman" w:eastAsiaTheme="minorEastAsia" w:hAnsi="Times New Roman" w:cs="Times New Roman"/>
          <w:b/>
          <w:bCs/>
        </w:rPr>
        <w:t>、报告期内信用评级结果调整情况</w:t>
      </w:r>
      <w:bookmarkEnd w:id="95"/>
    </w:p>
    <w:p w14:paraId="6F3DE72E" w14:textId="77777777" w:rsidR="008C7B71" w:rsidRPr="001D55BB" w:rsidRDefault="008C7B71" w:rsidP="008C7B71">
      <w:pPr>
        <w:spacing w:before="40" w:after="40" w:line="240" w:lineRule="exact"/>
        <w:rPr>
          <w:rFonts w:ascii="Times New Roman" w:hAnsi="Times New Roman" w:cs="Times New Roman"/>
          <w:sz w:val="18"/>
          <w:szCs w:val="18"/>
        </w:rPr>
      </w:pPr>
      <w:r w:rsidRPr="00267458">
        <w:rPr>
          <w:rFonts w:asciiTheme="minorEastAsia" w:hAnsiTheme="minorEastAsia" w:cs="Times New Roman"/>
          <w:sz w:val="18"/>
          <w:szCs w:val="18"/>
        </w:rPr>
        <w:t>□</w:t>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34DAC054" w14:textId="77777777" w:rsidR="008C7B71" w:rsidRPr="001D55BB" w:rsidRDefault="008C7B71" w:rsidP="008C7B71">
      <w:pPr>
        <w:pStyle w:val="3"/>
        <w:keepNext w:val="0"/>
        <w:keepLines w:val="0"/>
        <w:spacing w:line="280" w:lineRule="exact"/>
        <w:jc w:val="left"/>
        <w:rPr>
          <w:rFonts w:ascii="Times New Roman" w:eastAsiaTheme="minorEastAsia" w:hAnsi="Times New Roman" w:cs="Times New Roman"/>
          <w:b/>
          <w:bCs/>
        </w:rPr>
      </w:pPr>
      <w:bookmarkStart w:id="96" w:name="_Toc988988"/>
      <w:r w:rsidRPr="001D55BB">
        <w:rPr>
          <w:rFonts w:ascii="Times New Roman" w:eastAsiaTheme="minorEastAsia" w:hAnsi="Times New Roman" w:cs="Times New Roman"/>
          <w:b/>
          <w:bCs/>
        </w:rPr>
        <w:t>4</w:t>
      </w:r>
      <w:r w:rsidRPr="001D55BB">
        <w:rPr>
          <w:rFonts w:ascii="Times New Roman" w:eastAsiaTheme="minorEastAsia" w:hAnsi="Times New Roman" w:cs="Times New Roman"/>
          <w:b/>
          <w:bCs/>
        </w:rPr>
        <w:t>、担保情况、偿债计划及其他偿债保障措施在报告期内的执行情况和变化情况及对债券投资者权益的影响</w:t>
      </w:r>
      <w:bookmarkEnd w:id="96"/>
    </w:p>
    <w:p w14:paraId="471130A7" w14:textId="77777777" w:rsidR="008C7B71" w:rsidRPr="001D55BB" w:rsidRDefault="008C7B71" w:rsidP="008C7B71">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lastRenderedPageBreak/>
        <w:sym w:font="Wingdings 2" w:char="F052"/>
      </w:r>
      <w:r w:rsidRPr="001D55BB">
        <w:rPr>
          <w:rFonts w:ascii="Times New Roman" w:hAnsi="Times New Roman" w:cs="Times New Roman"/>
          <w:sz w:val="18"/>
          <w:szCs w:val="18"/>
        </w:rPr>
        <w:t>适用</w:t>
      </w:r>
      <w:r w:rsidRPr="001D55BB">
        <w:rPr>
          <w:rFonts w:ascii="Times New Roman" w:hAnsi="Times New Roman" w:cs="Times New Roman"/>
          <w:sz w:val="18"/>
          <w:szCs w:val="18"/>
        </w:rPr>
        <w:t xml:space="preserve"> </w:t>
      </w:r>
      <w:r w:rsidRPr="00247E1B">
        <w:rPr>
          <w:rFonts w:asciiTheme="minorEastAsia" w:hAnsiTheme="minorEastAsia" w:cs="Times New Roman"/>
          <w:sz w:val="18"/>
          <w:szCs w:val="18"/>
        </w:rPr>
        <w:t>□</w:t>
      </w:r>
      <w:r w:rsidRPr="001D55BB">
        <w:rPr>
          <w:rFonts w:ascii="Times New Roman" w:hAnsi="Times New Roman" w:cs="Times New Roman"/>
          <w:sz w:val="18"/>
          <w:szCs w:val="18"/>
        </w:rPr>
        <w:t>不适用</w:t>
      </w:r>
    </w:p>
    <w:p w14:paraId="79846436" w14:textId="77777777" w:rsidR="008C7B71" w:rsidRPr="00247E1B" w:rsidRDefault="008C7B71" w:rsidP="008C7B71">
      <w:pPr>
        <w:spacing w:before="40" w:after="40"/>
        <w:ind w:firstLineChars="200" w:firstLine="360"/>
        <w:jc w:val="both"/>
        <w:rPr>
          <w:rFonts w:ascii="Times New Roman" w:hAnsi="Times New Roman" w:cs="Times New Roman"/>
          <w:sz w:val="18"/>
          <w:szCs w:val="18"/>
        </w:rPr>
      </w:pPr>
      <w:r w:rsidRPr="008B5BD8">
        <w:rPr>
          <w:rFonts w:ascii="Times New Roman" w:hAnsi="Times New Roman" w:cs="Times New Roman"/>
          <w:sz w:val="18"/>
          <w:szCs w:val="18"/>
        </w:rPr>
        <w:t>“17</w:t>
      </w:r>
      <w:r w:rsidRPr="008B5BD8">
        <w:rPr>
          <w:rFonts w:ascii="Times New Roman" w:hAnsi="Times New Roman" w:cs="Times New Roman"/>
          <w:sz w:val="18"/>
          <w:szCs w:val="18"/>
        </w:rPr>
        <w:t>鲁晨鸣</w:t>
      </w:r>
      <w:r w:rsidRPr="008B5BD8">
        <w:rPr>
          <w:rFonts w:ascii="Times New Roman" w:hAnsi="Times New Roman" w:cs="Times New Roman"/>
          <w:sz w:val="18"/>
          <w:szCs w:val="18"/>
        </w:rPr>
        <w:t>MTN001”</w:t>
      </w:r>
      <w:r w:rsidRPr="008B5BD8">
        <w:rPr>
          <w:rFonts w:ascii="Times New Roman" w:hAnsi="Times New Roman" w:cs="Times New Roman"/>
          <w:sz w:val="18"/>
          <w:szCs w:val="18"/>
        </w:rPr>
        <w:t>不存在担保情况。公司能够严格执行偿债计划，按照募集说明书约定时间按时、足额兑付利息，其偿</w:t>
      </w:r>
      <w:r>
        <w:rPr>
          <w:rFonts w:ascii="Times New Roman" w:hAnsi="Times New Roman" w:cs="Times New Roman"/>
          <w:sz w:val="18"/>
          <w:szCs w:val="18"/>
        </w:rPr>
        <w:t>债计划及其他偿债保障措施未发生变更，与募集说明书的相关承诺一致</w:t>
      </w:r>
      <w:r w:rsidRPr="001D55BB">
        <w:rPr>
          <w:rFonts w:ascii="Times New Roman" w:eastAsia="宋体" w:hAnsi="Times New Roman" w:cs="Times New Roman"/>
          <w:sz w:val="18"/>
          <w:szCs w:val="18"/>
        </w:rPr>
        <w:t>。</w:t>
      </w:r>
    </w:p>
    <w:p w14:paraId="67055AE2"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97" w:name="_Toc988989"/>
      <w:r w:rsidRPr="001D55BB">
        <w:rPr>
          <w:rFonts w:ascii="Times New Roman" w:hAnsi="Times New Roman" w:cs="Times New Roman"/>
          <w:b/>
          <w:bCs/>
          <w:sz w:val="24"/>
          <w:szCs w:val="24"/>
        </w:rPr>
        <w:t>四、可转换公司债</w:t>
      </w:r>
      <w:proofErr w:type="gramStart"/>
      <w:r w:rsidRPr="001D55BB">
        <w:rPr>
          <w:rFonts w:ascii="Times New Roman" w:hAnsi="Times New Roman" w:cs="Times New Roman"/>
          <w:b/>
          <w:bCs/>
          <w:sz w:val="24"/>
          <w:szCs w:val="24"/>
        </w:rPr>
        <w:t>券</w:t>
      </w:r>
      <w:bookmarkEnd w:id="97"/>
      <w:proofErr w:type="gramEnd"/>
    </w:p>
    <w:p w14:paraId="537C8643" w14:textId="77777777" w:rsidR="008C7B71" w:rsidRPr="001D55BB" w:rsidRDefault="008C7B71" w:rsidP="008C7B71">
      <w:pPr>
        <w:spacing w:before="40" w:after="40" w:line="240" w:lineRule="exact"/>
        <w:rPr>
          <w:rFonts w:ascii="Times New Roman" w:hAnsi="Times New Roman" w:cs="Times New Roman"/>
          <w:sz w:val="18"/>
          <w:szCs w:val="18"/>
        </w:rPr>
      </w:pPr>
      <w:r w:rsidRPr="00247E1B">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6B37A356" w14:textId="77777777" w:rsidR="008C7B71" w:rsidRPr="001D55BB" w:rsidRDefault="008C7B71" w:rsidP="008C7B71">
      <w:pPr>
        <w:spacing w:before="40" w:after="40"/>
        <w:rPr>
          <w:rFonts w:ascii="Times New Roman" w:hAnsi="Times New Roman" w:cs="Times New Roman"/>
          <w:sz w:val="18"/>
          <w:szCs w:val="18"/>
        </w:rPr>
      </w:pPr>
      <w:r w:rsidRPr="001D55BB">
        <w:rPr>
          <w:rFonts w:ascii="Times New Roman" w:hAnsi="Times New Roman" w:cs="Times New Roman"/>
          <w:sz w:val="18"/>
          <w:szCs w:val="18"/>
        </w:rPr>
        <w:t>报告期公司不存在可转换公司债</w:t>
      </w:r>
      <w:proofErr w:type="gramStart"/>
      <w:r w:rsidRPr="001D55BB">
        <w:rPr>
          <w:rFonts w:ascii="Times New Roman" w:hAnsi="Times New Roman" w:cs="Times New Roman"/>
          <w:sz w:val="18"/>
          <w:szCs w:val="18"/>
        </w:rPr>
        <w:t>券</w:t>
      </w:r>
      <w:proofErr w:type="gramEnd"/>
      <w:r w:rsidRPr="001D55BB">
        <w:rPr>
          <w:rFonts w:ascii="Times New Roman" w:hAnsi="Times New Roman" w:cs="Times New Roman"/>
          <w:sz w:val="18"/>
          <w:szCs w:val="18"/>
        </w:rPr>
        <w:t>。</w:t>
      </w:r>
    </w:p>
    <w:p w14:paraId="508202C4"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98" w:name="_Toc988990"/>
      <w:r w:rsidRPr="001D55BB">
        <w:rPr>
          <w:rFonts w:ascii="Times New Roman" w:hAnsi="Times New Roman" w:cs="Times New Roman"/>
          <w:b/>
          <w:bCs/>
          <w:sz w:val="24"/>
          <w:szCs w:val="24"/>
        </w:rPr>
        <w:t>五、报告期内合并报表范围亏损超过上年末净资产</w:t>
      </w:r>
      <w:r w:rsidRPr="001D55BB">
        <w:rPr>
          <w:rFonts w:ascii="Times New Roman" w:hAnsi="Times New Roman" w:cs="Times New Roman"/>
          <w:b/>
          <w:bCs/>
          <w:sz w:val="24"/>
          <w:szCs w:val="24"/>
        </w:rPr>
        <w:t>10%</w:t>
      </w:r>
      <w:bookmarkEnd w:id="98"/>
    </w:p>
    <w:p w14:paraId="26B10208" w14:textId="77777777" w:rsidR="008C7B71" w:rsidRPr="001D55BB" w:rsidRDefault="008C7B71" w:rsidP="008C7B71">
      <w:pPr>
        <w:spacing w:before="40" w:after="40" w:line="240" w:lineRule="exact"/>
        <w:rPr>
          <w:rFonts w:ascii="Times New Roman" w:hAnsi="Times New Roman" w:cs="Times New Roman"/>
          <w:sz w:val="18"/>
          <w:szCs w:val="18"/>
        </w:rPr>
      </w:pPr>
      <w:r w:rsidRPr="00247E1B">
        <w:rPr>
          <w:rFonts w:asciiTheme="minorEastAsia" w:hAnsiTheme="minorEastAsia" w:cs="Times New Roman"/>
          <w:sz w:val="18"/>
          <w:szCs w:val="18"/>
        </w:rPr>
        <w:t>□</w:t>
      </w:r>
      <w:r w:rsidRPr="001D55BB">
        <w:rPr>
          <w:rFonts w:ascii="Times New Roman" w:hAnsi="Times New Roman" w:cs="Times New Roman"/>
          <w:sz w:val="18"/>
          <w:szCs w:val="18"/>
        </w:rPr>
        <w:t>适用</w:t>
      </w:r>
      <w:r>
        <w:rPr>
          <w:rFonts w:ascii="Times New Roman" w:hAnsi="Times New Roman" w:cs="Times New Roman" w:hint="eastAsia"/>
          <w:sz w:val="18"/>
          <w:szCs w:val="18"/>
        </w:rPr>
        <w:t xml:space="preserve"> </w:t>
      </w:r>
      <w:r w:rsidRPr="001D55BB">
        <w:rPr>
          <w:rFonts w:ascii="Times New Roman" w:hAnsi="Times New Roman" w:cs="Times New Roman"/>
          <w:sz w:val="18"/>
          <w:szCs w:val="18"/>
        </w:rPr>
        <w:sym w:font="Wingdings 2" w:char="F052"/>
      </w:r>
      <w:r w:rsidRPr="001D55BB">
        <w:rPr>
          <w:rFonts w:ascii="Times New Roman" w:hAnsi="Times New Roman" w:cs="Times New Roman"/>
          <w:sz w:val="18"/>
          <w:szCs w:val="18"/>
        </w:rPr>
        <w:t>不适用</w:t>
      </w:r>
    </w:p>
    <w:p w14:paraId="6FA7A4CD" w14:textId="77777777" w:rsidR="008C7B71" w:rsidRPr="001D55BB" w:rsidRDefault="008C7B71" w:rsidP="008C7B71">
      <w:pPr>
        <w:pStyle w:val="2"/>
        <w:keepNext w:val="0"/>
        <w:keepLines w:val="0"/>
        <w:spacing w:before="300" w:after="300" w:line="320" w:lineRule="exact"/>
        <w:rPr>
          <w:rFonts w:ascii="Times New Roman" w:hAnsi="Times New Roman" w:cs="Times New Roman"/>
          <w:b/>
          <w:bCs/>
          <w:sz w:val="24"/>
          <w:szCs w:val="24"/>
        </w:rPr>
      </w:pPr>
      <w:bookmarkStart w:id="99" w:name="_Toc988991"/>
      <w:r w:rsidRPr="001D55BB">
        <w:rPr>
          <w:rFonts w:ascii="Times New Roman" w:hAnsi="Times New Roman" w:cs="Times New Roman"/>
          <w:b/>
          <w:bCs/>
          <w:sz w:val="24"/>
          <w:szCs w:val="24"/>
        </w:rPr>
        <w:t>六、截至报告期末公司近两年的主要会计数据和财务指标</w:t>
      </w:r>
      <w:bookmarkEnd w:id="99"/>
    </w:p>
    <w:p w14:paraId="0D6A39A6" w14:textId="77777777" w:rsidR="008C7B71" w:rsidRPr="001D55BB" w:rsidRDefault="008C7B71" w:rsidP="008C7B71">
      <w:pPr>
        <w:spacing w:before="40" w:after="40" w:line="240" w:lineRule="exact"/>
        <w:jc w:val="right"/>
        <w:rPr>
          <w:rFonts w:ascii="Times New Roman" w:hAnsi="Times New Roman" w:cs="Times New Roman"/>
          <w:sz w:val="18"/>
          <w:szCs w:val="18"/>
        </w:rPr>
      </w:pPr>
      <w:r w:rsidRPr="001D55BB">
        <w:rPr>
          <w:rFonts w:ascii="Times New Roman" w:hAnsi="Times New Roman" w:cs="Times New Roman"/>
          <w:sz w:val="18"/>
          <w:szCs w:val="18"/>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2"/>
        <w:gridCol w:w="2315"/>
        <w:gridCol w:w="2423"/>
        <w:gridCol w:w="2423"/>
      </w:tblGrid>
      <w:tr w:rsidR="008C7B71" w:rsidRPr="001D55BB" w14:paraId="14D4724D" w14:textId="77777777" w:rsidTr="002C2F42">
        <w:trPr>
          <w:trHeight w:val="284"/>
        </w:trPr>
        <w:tc>
          <w:tcPr>
            <w:tcW w:w="1306" w:type="pct"/>
            <w:shd w:val="clear" w:color="auto" w:fill="D3D3D3"/>
            <w:vAlign w:val="center"/>
          </w:tcPr>
          <w:p w14:paraId="3F323B72"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项目</w:t>
            </w:r>
          </w:p>
        </w:tc>
        <w:tc>
          <w:tcPr>
            <w:tcW w:w="1194" w:type="pct"/>
            <w:shd w:val="clear" w:color="auto" w:fill="D3D3D3"/>
            <w:vAlign w:val="center"/>
          </w:tcPr>
          <w:p w14:paraId="051F495A"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本报告期末</w:t>
            </w:r>
          </w:p>
        </w:tc>
        <w:tc>
          <w:tcPr>
            <w:tcW w:w="1250" w:type="pct"/>
            <w:shd w:val="clear" w:color="auto" w:fill="D3D3D3"/>
            <w:vAlign w:val="center"/>
          </w:tcPr>
          <w:p w14:paraId="1C4DB95F"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上年末</w:t>
            </w:r>
          </w:p>
        </w:tc>
        <w:tc>
          <w:tcPr>
            <w:tcW w:w="1250" w:type="pct"/>
            <w:shd w:val="clear" w:color="auto" w:fill="D3D3D3"/>
            <w:vAlign w:val="center"/>
          </w:tcPr>
          <w:p w14:paraId="6CCD2369" w14:textId="77777777" w:rsidR="008C7B71" w:rsidRPr="001D55BB" w:rsidRDefault="008C7B71" w:rsidP="00341E82">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本报告期末比上年末增减</w:t>
            </w:r>
          </w:p>
        </w:tc>
      </w:tr>
      <w:tr w:rsidR="00A51045" w:rsidRPr="001D55BB" w14:paraId="3B474914" w14:textId="77777777" w:rsidTr="002C2F42">
        <w:trPr>
          <w:trHeight w:val="284"/>
        </w:trPr>
        <w:tc>
          <w:tcPr>
            <w:tcW w:w="1306" w:type="pct"/>
            <w:shd w:val="clear" w:color="auto" w:fill="D3D3D3"/>
            <w:vAlign w:val="center"/>
          </w:tcPr>
          <w:p w14:paraId="3531B0E4" w14:textId="77777777" w:rsidR="00A51045" w:rsidRPr="001D55BB" w:rsidRDefault="00A51045"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流动比率</w:t>
            </w:r>
          </w:p>
        </w:tc>
        <w:tc>
          <w:tcPr>
            <w:tcW w:w="1194" w:type="pct"/>
            <w:shd w:val="clear" w:color="000000" w:fill="FFFFFF"/>
            <w:vAlign w:val="center"/>
          </w:tcPr>
          <w:p w14:paraId="4E5BE827" w14:textId="44038A28"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62.61%</w:t>
            </w:r>
          </w:p>
        </w:tc>
        <w:tc>
          <w:tcPr>
            <w:tcW w:w="1250" w:type="pct"/>
            <w:shd w:val="clear" w:color="auto" w:fill="auto"/>
            <w:vAlign w:val="center"/>
          </w:tcPr>
          <w:p w14:paraId="36E60B64" w14:textId="74896771"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63.04%</w:t>
            </w:r>
          </w:p>
        </w:tc>
        <w:tc>
          <w:tcPr>
            <w:tcW w:w="1250" w:type="pct"/>
            <w:shd w:val="clear" w:color="000000" w:fill="FFFFFF"/>
            <w:vAlign w:val="center"/>
          </w:tcPr>
          <w:p w14:paraId="324FD265" w14:textId="23EC71B1"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-0.43%</w:t>
            </w:r>
          </w:p>
        </w:tc>
      </w:tr>
      <w:tr w:rsidR="00A51045" w:rsidRPr="001D55BB" w14:paraId="2C2903BB" w14:textId="77777777" w:rsidTr="002C2F42">
        <w:trPr>
          <w:trHeight w:val="284"/>
        </w:trPr>
        <w:tc>
          <w:tcPr>
            <w:tcW w:w="1306" w:type="pct"/>
            <w:shd w:val="clear" w:color="auto" w:fill="D3D3D3"/>
            <w:vAlign w:val="center"/>
          </w:tcPr>
          <w:p w14:paraId="38CB5CAF" w14:textId="77777777" w:rsidR="00A51045" w:rsidRPr="001D55BB" w:rsidRDefault="00A51045"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资产负债率</w:t>
            </w:r>
          </w:p>
        </w:tc>
        <w:tc>
          <w:tcPr>
            <w:tcW w:w="1194" w:type="pct"/>
            <w:shd w:val="clear" w:color="000000" w:fill="FFFFFF"/>
            <w:vAlign w:val="center"/>
          </w:tcPr>
          <w:p w14:paraId="6CAF65EF" w14:textId="34C9F5E9"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72.28%</w:t>
            </w:r>
          </w:p>
        </w:tc>
        <w:tc>
          <w:tcPr>
            <w:tcW w:w="1250" w:type="pct"/>
            <w:shd w:val="clear" w:color="auto" w:fill="auto"/>
            <w:vAlign w:val="center"/>
          </w:tcPr>
          <w:p w14:paraId="1FE68327" w14:textId="56526292"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71.85%</w:t>
            </w:r>
          </w:p>
        </w:tc>
        <w:tc>
          <w:tcPr>
            <w:tcW w:w="1250" w:type="pct"/>
            <w:shd w:val="clear" w:color="000000" w:fill="FFFFFF"/>
            <w:vAlign w:val="center"/>
          </w:tcPr>
          <w:p w14:paraId="69423646" w14:textId="40D2473A"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0.43%</w:t>
            </w:r>
          </w:p>
        </w:tc>
      </w:tr>
      <w:tr w:rsidR="00A51045" w:rsidRPr="001D55BB" w14:paraId="226422D4" w14:textId="77777777" w:rsidTr="002C2F42">
        <w:trPr>
          <w:trHeight w:val="284"/>
        </w:trPr>
        <w:tc>
          <w:tcPr>
            <w:tcW w:w="1306" w:type="pct"/>
            <w:shd w:val="clear" w:color="auto" w:fill="D3D3D3"/>
            <w:vAlign w:val="center"/>
          </w:tcPr>
          <w:p w14:paraId="3C80F0C7" w14:textId="77777777" w:rsidR="00A51045" w:rsidRPr="001D55BB" w:rsidRDefault="00A51045"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速动比率</w:t>
            </w:r>
          </w:p>
        </w:tc>
        <w:tc>
          <w:tcPr>
            <w:tcW w:w="1194" w:type="pct"/>
            <w:shd w:val="clear" w:color="000000" w:fill="FFFFFF"/>
            <w:vAlign w:val="center"/>
          </w:tcPr>
          <w:p w14:paraId="39A1E5F3" w14:textId="6A37B563"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49.20%</w:t>
            </w:r>
          </w:p>
        </w:tc>
        <w:tc>
          <w:tcPr>
            <w:tcW w:w="1250" w:type="pct"/>
            <w:shd w:val="clear" w:color="auto" w:fill="auto"/>
            <w:vAlign w:val="center"/>
          </w:tcPr>
          <w:p w14:paraId="12FF6516" w14:textId="319C5315"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49.90%</w:t>
            </w:r>
          </w:p>
        </w:tc>
        <w:tc>
          <w:tcPr>
            <w:tcW w:w="1250" w:type="pct"/>
            <w:shd w:val="clear" w:color="000000" w:fill="FFFFFF"/>
            <w:vAlign w:val="center"/>
          </w:tcPr>
          <w:p w14:paraId="6AD5AD3E" w14:textId="5E035130"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-0.70%</w:t>
            </w:r>
          </w:p>
        </w:tc>
      </w:tr>
      <w:tr w:rsidR="00A51045" w:rsidRPr="001D55BB" w14:paraId="628F54B1" w14:textId="77777777" w:rsidTr="002C2F42">
        <w:trPr>
          <w:trHeight w:val="284"/>
        </w:trPr>
        <w:tc>
          <w:tcPr>
            <w:tcW w:w="1306" w:type="pct"/>
            <w:shd w:val="clear" w:color="auto" w:fill="D3D3D3"/>
            <w:vAlign w:val="center"/>
          </w:tcPr>
          <w:p w14:paraId="7698E9DE" w14:textId="77777777" w:rsidR="00A51045" w:rsidRPr="001D55BB" w:rsidRDefault="00A51045" w:rsidP="00A51045">
            <w:pPr>
              <w:rPr>
                <w:rFonts w:ascii="Times New Roman" w:hAnsi="Times New Roman" w:cs="Times New Roman"/>
              </w:rPr>
            </w:pPr>
          </w:p>
        </w:tc>
        <w:tc>
          <w:tcPr>
            <w:tcW w:w="1194" w:type="pct"/>
            <w:shd w:val="clear" w:color="auto" w:fill="D3D3D3"/>
            <w:vAlign w:val="center"/>
          </w:tcPr>
          <w:p w14:paraId="6350D518" w14:textId="77777777" w:rsidR="00A51045" w:rsidRPr="001D55BB" w:rsidRDefault="00A51045" w:rsidP="00A51045">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本报告期</w:t>
            </w:r>
          </w:p>
        </w:tc>
        <w:tc>
          <w:tcPr>
            <w:tcW w:w="1250" w:type="pct"/>
            <w:shd w:val="clear" w:color="auto" w:fill="D3D3D3"/>
            <w:vAlign w:val="center"/>
          </w:tcPr>
          <w:p w14:paraId="2F0BE5B1" w14:textId="77777777" w:rsidR="00A51045" w:rsidRPr="001D55BB" w:rsidRDefault="00A51045" w:rsidP="00A51045">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上年同期</w:t>
            </w:r>
          </w:p>
        </w:tc>
        <w:tc>
          <w:tcPr>
            <w:tcW w:w="1250" w:type="pct"/>
            <w:shd w:val="clear" w:color="auto" w:fill="D3D3D3"/>
            <w:vAlign w:val="center"/>
          </w:tcPr>
          <w:p w14:paraId="76778752" w14:textId="77777777" w:rsidR="00A51045" w:rsidRPr="001D55BB" w:rsidRDefault="00A51045" w:rsidP="00A51045">
            <w:pPr>
              <w:spacing w:before="40" w:after="40" w:line="240" w:lineRule="exact"/>
              <w:jc w:val="center"/>
              <w:rPr>
                <w:rFonts w:ascii="Times New Roman" w:hAnsi="Times New Roman" w:cs="Times New Roman"/>
                <w:sz w:val="18"/>
                <w:szCs w:val="18"/>
              </w:rPr>
            </w:pPr>
            <w:r w:rsidRPr="001D55BB">
              <w:rPr>
                <w:rFonts w:ascii="Times New Roman" w:hAnsi="Times New Roman" w:cs="Times New Roman"/>
                <w:sz w:val="18"/>
                <w:szCs w:val="18"/>
              </w:rPr>
              <w:t>本报告期比上年同期增减</w:t>
            </w:r>
          </w:p>
        </w:tc>
      </w:tr>
      <w:tr w:rsidR="00785672" w:rsidRPr="001D55BB" w14:paraId="0623F7E6" w14:textId="77777777" w:rsidTr="002C2F42">
        <w:trPr>
          <w:trHeight w:val="284"/>
        </w:trPr>
        <w:tc>
          <w:tcPr>
            <w:tcW w:w="1306" w:type="pct"/>
            <w:shd w:val="clear" w:color="auto" w:fill="D3D3D3"/>
            <w:vAlign w:val="center"/>
          </w:tcPr>
          <w:p w14:paraId="2FB0E68A" w14:textId="77777777" w:rsidR="00785672" w:rsidRPr="001D55BB" w:rsidRDefault="00785672"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扣除非经常性损益后净利润</w:t>
            </w:r>
          </w:p>
        </w:tc>
        <w:tc>
          <w:tcPr>
            <w:tcW w:w="1194" w:type="pct"/>
            <w:shd w:val="clear" w:color="auto" w:fill="auto"/>
            <w:vAlign w:val="center"/>
          </w:tcPr>
          <w:p w14:paraId="3089069D" w14:textId="504397F0" w:rsidR="00785672" w:rsidRPr="001D55BB" w:rsidRDefault="00785672"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 xml:space="preserve">    </w:t>
            </w:r>
            <w:r w:rsidR="00845BF5" w:rsidRPr="00845BF5">
              <w:rPr>
                <w:rFonts w:ascii="Times New Roman" w:hAnsi="Times New Roman" w:cs="Times New Roman"/>
                <w:color w:val="000000"/>
                <w:sz w:val="18"/>
                <w:szCs w:val="18"/>
              </w:rPr>
              <w:t xml:space="preserve"> -81,183.92</w:t>
            </w:r>
            <w:r>
              <w:rPr>
                <w:rFonts w:ascii="Times New Roman" w:hAnsi="Times New Roman" w:cs="Times New Roman"/>
                <w:color w:val="000000"/>
                <w:sz w:val="18"/>
                <w:szCs w:val="18"/>
              </w:rPr>
              <w:t xml:space="preserve"> </w:t>
            </w:r>
          </w:p>
        </w:tc>
        <w:tc>
          <w:tcPr>
            <w:tcW w:w="1250" w:type="pct"/>
            <w:shd w:val="clear" w:color="auto" w:fill="auto"/>
            <w:vAlign w:val="center"/>
          </w:tcPr>
          <w:p w14:paraId="13CF7DA5" w14:textId="752BA921" w:rsidR="00785672" w:rsidRPr="001D55BB" w:rsidRDefault="00785672"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17,340.79</w:t>
            </w:r>
          </w:p>
        </w:tc>
        <w:tc>
          <w:tcPr>
            <w:tcW w:w="1250" w:type="pct"/>
            <w:shd w:val="clear" w:color="auto" w:fill="auto"/>
            <w:vAlign w:val="center"/>
          </w:tcPr>
          <w:p w14:paraId="1A13D6CB" w14:textId="4C28C3A1" w:rsidR="00785672" w:rsidRPr="00D433E1" w:rsidRDefault="00845BF5">
            <w:pPr>
              <w:spacing w:line="240" w:lineRule="exact"/>
              <w:jc w:val="right"/>
              <w:rPr>
                <w:rFonts w:ascii="Times New Roman" w:hAnsi="Times New Roman" w:cs="Times New Roman"/>
                <w:color w:val="000000"/>
                <w:sz w:val="18"/>
                <w:szCs w:val="18"/>
              </w:rPr>
            </w:pPr>
            <w:r w:rsidRPr="00845BF5">
              <w:rPr>
                <w:rFonts w:ascii="Times New Roman" w:hAnsi="Times New Roman" w:cs="Times New Roman"/>
                <w:color w:val="000000"/>
                <w:sz w:val="18"/>
                <w:szCs w:val="18"/>
              </w:rPr>
              <w:t>-568.17%</w:t>
            </w:r>
          </w:p>
        </w:tc>
      </w:tr>
      <w:tr w:rsidR="00E916E8" w:rsidRPr="001D55BB" w14:paraId="66F8A977" w14:textId="77777777" w:rsidTr="002C2F42">
        <w:trPr>
          <w:trHeight w:val="284"/>
        </w:trPr>
        <w:tc>
          <w:tcPr>
            <w:tcW w:w="1306" w:type="pct"/>
            <w:shd w:val="clear" w:color="auto" w:fill="D3D3D3"/>
            <w:vAlign w:val="center"/>
          </w:tcPr>
          <w:p w14:paraId="2CE9F757" w14:textId="77777777" w:rsidR="00E916E8" w:rsidRPr="001D55BB" w:rsidRDefault="00E916E8"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EBITDA</w:t>
            </w:r>
            <w:r w:rsidRPr="001D55BB">
              <w:rPr>
                <w:rFonts w:ascii="Times New Roman" w:hAnsi="Times New Roman" w:cs="Times New Roman"/>
                <w:sz w:val="18"/>
                <w:szCs w:val="18"/>
              </w:rPr>
              <w:t>全部债务比</w:t>
            </w:r>
          </w:p>
        </w:tc>
        <w:tc>
          <w:tcPr>
            <w:tcW w:w="1194" w:type="pct"/>
            <w:vAlign w:val="center"/>
          </w:tcPr>
          <w:p w14:paraId="26C294B5" w14:textId="2BBB9E9F" w:rsidR="00E916E8" w:rsidRPr="001D55BB" w:rsidRDefault="00E916E8" w:rsidP="00A51045">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.24</w:t>
            </w:r>
            <w:r>
              <w:rPr>
                <w:rFonts w:ascii="Times New Roman" w:hAnsi="Times New Roman" w:cs="Times New Roman" w:hint="eastAsia"/>
                <w:sz w:val="18"/>
                <w:szCs w:val="18"/>
              </w:rPr>
              <w:t>%</w:t>
            </w:r>
          </w:p>
        </w:tc>
        <w:tc>
          <w:tcPr>
            <w:tcW w:w="1250" w:type="pct"/>
            <w:shd w:val="clear" w:color="auto" w:fill="auto"/>
            <w:vAlign w:val="center"/>
          </w:tcPr>
          <w:p w14:paraId="11CF9DE7" w14:textId="29CF1D80" w:rsidR="00E916E8" w:rsidRPr="001D55BB" w:rsidRDefault="00FC4E76" w:rsidP="00A51045">
            <w:pPr>
              <w:spacing w:line="240" w:lineRule="exact"/>
              <w:jc w:val="right"/>
              <w:rPr>
                <w:rFonts w:ascii="Times New Roman" w:hAnsi="Times New Roman" w:cs="Times New Roman"/>
                <w:sz w:val="18"/>
                <w:szCs w:val="18"/>
              </w:rPr>
            </w:pPr>
            <w:r w:rsidRPr="00FC4E76">
              <w:rPr>
                <w:rFonts w:ascii="Times New Roman" w:hAnsi="Times New Roman" w:cs="Times New Roman"/>
                <w:color w:val="000000"/>
                <w:sz w:val="18"/>
                <w:szCs w:val="18"/>
              </w:rPr>
              <w:t>4.25%</w:t>
            </w:r>
          </w:p>
        </w:tc>
        <w:tc>
          <w:tcPr>
            <w:tcW w:w="1250" w:type="pct"/>
            <w:shd w:val="clear" w:color="000000" w:fill="FFFFFF"/>
            <w:vAlign w:val="center"/>
          </w:tcPr>
          <w:p w14:paraId="64E95898" w14:textId="09AB7EE9" w:rsidR="00E916E8" w:rsidRPr="001D55BB" w:rsidRDefault="00FC4E76" w:rsidP="00A51045">
            <w:pPr>
              <w:spacing w:line="240" w:lineRule="exact"/>
              <w:jc w:val="right"/>
              <w:rPr>
                <w:rFonts w:ascii="Times New Roman" w:hAnsi="Times New Roman" w:cs="Times New Roman"/>
                <w:sz w:val="18"/>
                <w:szCs w:val="18"/>
              </w:rPr>
            </w:pPr>
            <w:r w:rsidRPr="00FC4E76">
              <w:rPr>
                <w:rFonts w:ascii="Times New Roman" w:hAnsi="Times New Roman" w:cs="Times New Roman"/>
                <w:sz w:val="18"/>
                <w:szCs w:val="18"/>
              </w:rPr>
              <w:t>-2.01%</w:t>
            </w:r>
          </w:p>
        </w:tc>
      </w:tr>
      <w:tr w:rsidR="00E916E8" w:rsidRPr="001D55BB" w14:paraId="0895E868" w14:textId="77777777" w:rsidTr="002C2F42">
        <w:trPr>
          <w:trHeight w:val="284"/>
        </w:trPr>
        <w:tc>
          <w:tcPr>
            <w:tcW w:w="1306" w:type="pct"/>
            <w:shd w:val="clear" w:color="auto" w:fill="D3D3D3"/>
            <w:vAlign w:val="center"/>
          </w:tcPr>
          <w:p w14:paraId="6C8A29CC" w14:textId="77777777" w:rsidR="00E916E8" w:rsidRPr="001D55BB" w:rsidRDefault="00E916E8"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利息保障倍数</w:t>
            </w:r>
          </w:p>
        </w:tc>
        <w:tc>
          <w:tcPr>
            <w:tcW w:w="1194" w:type="pct"/>
            <w:vAlign w:val="center"/>
          </w:tcPr>
          <w:p w14:paraId="0B7262B6" w14:textId="1F87720C" w:rsidR="00E916E8" w:rsidRPr="001D55BB" w:rsidRDefault="00E916E8" w:rsidP="00A51045">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0.09</w:t>
            </w:r>
          </w:p>
        </w:tc>
        <w:tc>
          <w:tcPr>
            <w:tcW w:w="1250" w:type="pct"/>
            <w:shd w:val="clear" w:color="auto" w:fill="auto"/>
            <w:vAlign w:val="center"/>
          </w:tcPr>
          <w:p w14:paraId="3E418D4D" w14:textId="13306818" w:rsidR="00E916E8" w:rsidRPr="001D55BB" w:rsidRDefault="00FC4E76" w:rsidP="00A51045">
            <w:pPr>
              <w:spacing w:line="240" w:lineRule="exact"/>
              <w:jc w:val="right"/>
              <w:rPr>
                <w:rFonts w:ascii="Times New Roman" w:hAnsi="Times New Roman" w:cs="Times New Roman"/>
                <w:sz w:val="18"/>
                <w:szCs w:val="18"/>
              </w:rPr>
            </w:pPr>
            <w:r w:rsidRPr="00FC4E76">
              <w:rPr>
                <w:rFonts w:ascii="Times New Roman" w:hAnsi="Times New Roman" w:cs="Times New Roman"/>
                <w:color w:val="000000"/>
                <w:sz w:val="18"/>
                <w:szCs w:val="18"/>
              </w:rPr>
              <w:t>1.33</w:t>
            </w:r>
          </w:p>
        </w:tc>
        <w:tc>
          <w:tcPr>
            <w:tcW w:w="1250" w:type="pct"/>
            <w:shd w:val="clear" w:color="000000" w:fill="FFFFFF"/>
            <w:vAlign w:val="center"/>
          </w:tcPr>
          <w:p w14:paraId="73D68AC0" w14:textId="2CB102F4" w:rsidR="00E916E8" w:rsidRPr="001D55BB" w:rsidRDefault="00FC4E76" w:rsidP="00A51045">
            <w:pPr>
              <w:spacing w:line="240" w:lineRule="exact"/>
              <w:jc w:val="right"/>
              <w:rPr>
                <w:rFonts w:ascii="Times New Roman" w:hAnsi="Times New Roman" w:cs="Times New Roman"/>
                <w:sz w:val="18"/>
                <w:szCs w:val="18"/>
              </w:rPr>
            </w:pPr>
            <w:r w:rsidRPr="00FC4E76">
              <w:rPr>
                <w:rFonts w:ascii="Times New Roman" w:hAnsi="Times New Roman" w:cs="Times New Roman"/>
                <w:sz w:val="18"/>
                <w:szCs w:val="18"/>
              </w:rPr>
              <w:t>-106.77%</w:t>
            </w:r>
          </w:p>
        </w:tc>
      </w:tr>
      <w:tr w:rsidR="00E916E8" w:rsidRPr="001D55BB" w14:paraId="3B594AB4" w14:textId="77777777" w:rsidTr="002C2F42">
        <w:trPr>
          <w:trHeight w:val="284"/>
        </w:trPr>
        <w:tc>
          <w:tcPr>
            <w:tcW w:w="1306" w:type="pct"/>
            <w:shd w:val="clear" w:color="auto" w:fill="D3D3D3"/>
            <w:vAlign w:val="center"/>
          </w:tcPr>
          <w:p w14:paraId="7A018C9C" w14:textId="77777777" w:rsidR="00E916E8" w:rsidRPr="001D55BB" w:rsidRDefault="00E916E8"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现金利息保障倍数</w:t>
            </w:r>
          </w:p>
        </w:tc>
        <w:tc>
          <w:tcPr>
            <w:tcW w:w="1194" w:type="pct"/>
            <w:vAlign w:val="center"/>
          </w:tcPr>
          <w:p w14:paraId="287C2AAB" w14:textId="2A691F13" w:rsidR="00E916E8" w:rsidRPr="001D55BB" w:rsidRDefault="00205785" w:rsidP="00A51045">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2.98</w:t>
            </w:r>
          </w:p>
        </w:tc>
        <w:tc>
          <w:tcPr>
            <w:tcW w:w="1250" w:type="pct"/>
            <w:shd w:val="clear" w:color="auto" w:fill="auto"/>
            <w:vAlign w:val="center"/>
          </w:tcPr>
          <w:p w14:paraId="3E7DAE79" w14:textId="1DCB1B91" w:rsidR="00E916E8" w:rsidRPr="001D55BB" w:rsidRDefault="00FC4E76" w:rsidP="00A51045">
            <w:pPr>
              <w:spacing w:line="240" w:lineRule="exact"/>
              <w:jc w:val="right"/>
              <w:rPr>
                <w:rFonts w:ascii="Times New Roman" w:hAnsi="Times New Roman" w:cs="Times New Roman"/>
                <w:sz w:val="18"/>
                <w:szCs w:val="18"/>
              </w:rPr>
            </w:pPr>
            <w:r w:rsidRPr="00FC4E76">
              <w:rPr>
                <w:rFonts w:ascii="Times New Roman" w:hAnsi="Times New Roman" w:cs="Times New Roman"/>
                <w:color w:val="000000"/>
                <w:sz w:val="18"/>
                <w:szCs w:val="18"/>
              </w:rPr>
              <w:t>2.11</w:t>
            </w:r>
          </w:p>
        </w:tc>
        <w:tc>
          <w:tcPr>
            <w:tcW w:w="1250" w:type="pct"/>
            <w:shd w:val="clear" w:color="000000" w:fill="FFFFFF"/>
            <w:vAlign w:val="center"/>
          </w:tcPr>
          <w:p w14:paraId="769B3551" w14:textId="6C8CC1DF" w:rsidR="00E916E8" w:rsidRPr="001D55BB" w:rsidRDefault="00FC4E76" w:rsidP="0099459F">
            <w:pPr>
              <w:spacing w:line="240" w:lineRule="exact"/>
              <w:jc w:val="right"/>
              <w:rPr>
                <w:rFonts w:ascii="Times New Roman" w:hAnsi="Times New Roman" w:cs="Times New Roman"/>
                <w:sz w:val="18"/>
                <w:szCs w:val="18"/>
              </w:rPr>
            </w:pPr>
            <w:r w:rsidRPr="00FC4E76">
              <w:rPr>
                <w:rFonts w:ascii="Times New Roman" w:hAnsi="Times New Roman" w:cs="Times New Roman"/>
                <w:sz w:val="18"/>
                <w:szCs w:val="18"/>
              </w:rPr>
              <w:t>41.23%</w:t>
            </w:r>
          </w:p>
        </w:tc>
      </w:tr>
      <w:tr w:rsidR="00E916E8" w:rsidRPr="001D55BB" w14:paraId="67DCC3CB" w14:textId="77777777" w:rsidTr="002C2F42">
        <w:trPr>
          <w:trHeight w:val="284"/>
        </w:trPr>
        <w:tc>
          <w:tcPr>
            <w:tcW w:w="1306" w:type="pct"/>
            <w:shd w:val="clear" w:color="auto" w:fill="D3D3D3"/>
            <w:vAlign w:val="center"/>
          </w:tcPr>
          <w:p w14:paraId="6B93B2FB" w14:textId="77777777" w:rsidR="00E916E8" w:rsidRPr="001D55BB" w:rsidRDefault="00E916E8"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EBITDA</w:t>
            </w:r>
            <w:r w:rsidRPr="001D55BB">
              <w:rPr>
                <w:rFonts w:ascii="Times New Roman" w:hAnsi="Times New Roman" w:cs="Times New Roman"/>
                <w:sz w:val="18"/>
                <w:szCs w:val="18"/>
              </w:rPr>
              <w:t>利息保障倍数</w:t>
            </w:r>
          </w:p>
        </w:tc>
        <w:tc>
          <w:tcPr>
            <w:tcW w:w="1194" w:type="pct"/>
            <w:vAlign w:val="center"/>
          </w:tcPr>
          <w:p w14:paraId="1C462DFD" w14:textId="41C58D62" w:rsidR="00E916E8" w:rsidRPr="001D55BB" w:rsidRDefault="00E916E8" w:rsidP="00A51045">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.36</w:t>
            </w:r>
          </w:p>
        </w:tc>
        <w:tc>
          <w:tcPr>
            <w:tcW w:w="1250" w:type="pct"/>
            <w:shd w:val="clear" w:color="auto" w:fill="auto"/>
            <w:vAlign w:val="center"/>
          </w:tcPr>
          <w:p w14:paraId="4B5EFE7A" w14:textId="6EF67734" w:rsidR="00E916E8" w:rsidRPr="001D55BB" w:rsidRDefault="00FC4E76" w:rsidP="00A51045">
            <w:pPr>
              <w:spacing w:line="240" w:lineRule="exact"/>
              <w:jc w:val="right"/>
              <w:rPr>
                <w:rFonts w:ascii="Times New Roman" w:hAnsi="Times New Roman" w:cs="Times New Roman"/>
                <w:sz w:val="18"/>
                <w:szCs w:val="18"/>
              </w:rPr>
            </w:pPr>
            <w:r w:rsidRPr="00FC4E76">
              <w:rPr>
                <w:rFonts w:ascii="Times New Roman" w:hAnsi="Times New Roman" w:cs="Times New Roman"/>
                <w:color w:val="000000"/>
                <w:sz w:val="18"/>
                <w:szCs w:val="18"/>
              </w:rPr>
              <w:t>2.72</w:t>
            </w:r>
          </w:p>
        </w:tc>
        <w:tc>
          <w:tcPr>
            <w:tcW w:w="1250" w:type="pct"/>
            <w:shd w:val="clear" w:color="auto" w:fill="auto"/>
            <w:vAlign w:val="center"/>
          </w:tcPr>
          <w:p w14:paraId="165577AC" w14:textId="0047F503" w:rsidR="00E916E8" w:rsidRPr="001D55BB" w:rsidRDefault="00FC4E76" w:rsidP="00A51045">
            <w:pPr>
              <w:spacing w:line="240" w:lineRule="exact"/>
              <w:jc w:val="right"/>
              <w:rPr>
                <w:rFonts w:ascii="Times New Roman" w:hAnsi="Times New Roman" w:cs="Times New Roman"/>
                <w:sz w:val="18"/>
                <w:szCs w:val="18"/>
              </w:rPr>
            </w:pPr>
            <w:r w:rsidRPr="00FC4E76">
              <w:rPr>
                <w:rFonts w:ascii="Times New Roman" w:hAnsi="Times New Roman" w:cs="Times New Roman"/>
                <w:sz w:val="18"/>
                <w:szCs w:val="18"/>
              </w:rPr>
              <w:t>-50.00%</w:t>
            </w:r>
          </w:p>
        </w:tc>
      </w:tr>
      <w:tr w:rsidR="00A51045" w:rsidRPr="001D55BB" w14:paraId="0DDFE43A" w14:textId="77777777" w:rsidTr="002C2F42">
        <w:trPr>
          <w:trHeight w:val="284"/>
        </w:trPr>
        <w:tc>
          <w:tcPr>
            <w:tcW w:w="1306" w:type="pct"/>
            <w:shd w:val="clear" w:color="auto" w:fill="D3D3D3"/>
            <w:vAlign w:val="center"/>
          </w:tcPr>
          <w:p w14:paraId="1B50396F" w14:textId="77777777" w:rsidR="00A51045" w:rsidRPr="001D55BB" w:rsidRDefault="00A51045"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贷款偿还率</w:t>
            </w:r>
          </w:p>
        </w:tc>
        <w:tc>
          <w:tcPr>
            <w:tcW w:w="1194" w:type="pct"/>
            <w:shd w:val="clear" w:color="000000" w:fill="FFFFFF"/>
            <w:vAlign w:val="center"/>
          </w:tcPr>
          <w:p w14:paraId="6FB8265F" w14:textId="64D6F1C9"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100.00%</w:t>
            </w:r>
          </w:p>
        </w:tc>
        <w:tc>
          <w:tcPr>
            <w:tcW w:w="1250" w:type="pct"/>
            <w:shd w:val="clear" w:color="auto" w:fill="auto"/>
            <w:vAlign w:val="center"/>
          </w:tcPr>
          <w:p w14:paraId="06A4FC8E" w14:textId="1C4A4F4C"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100.00%</w:t>
            </w:r>
          </w:p>
        </w:tc>
        <w:tc>
          <w:tcPr>
            <w:tcW w:w="1250" w:type="pct"/>
            <w:shd w:val="clear" w:color="000000" w:fill="FFFFFF"/>
            <w:vAlign w:val="center"/>
          </w:tcPr>
          <w:p w14:paraId="02799899" w14:textId="0FECEE16"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0.00%</w:t>
            </w:r>
          </w:p>
        </w:tc>
      </w:tr>
      <w:tr w:rsidR="00A51045" w:rsidRPr="001D55BB" w14:paraId="083A0B34" w14:textId="77777777" w:rsidTr="002C2F42">
        <w:trPr>
          <w:trHeight w:val="284"/>
        </w:trPr>
        <w:tc>
          <w:tcPr>
            <w:tcW w:w="1306" w:type="pct"/>
            <w:shd w:val="clear" w:color="auto" w:fill="D3D3D3"/>
            <w:vAlign w:val="center"/>
          </w:tcPr>
          <w:p w14:paraId="614332DA" w14:textId="77777777" w:rsidR="00A51045" w:rsidRPr="001D55BB" w:rsidRDefault="00A51045" w:rsidP="00A51045">
            <w:pPr>
              <w:spacing w:before="40" w:after="40" w:line="240" w:lineRule="exact"/>
              <w:rPr>
                <w:rFonts w:ascii="Times New Roman" w:hAnsi="Times New Roman" w:cs="Times New Roman"/>
                <w:sz w:val="18"/>
                <w:szCs w:val="18"/>
              </w:rPr>
            </w:pPr>
            <w:r w:rsidRPr="001D55BB">
              <w:rPr>
                <w:rFonts w:ascii="Times New Roman" w:hAnsi="Times New Roman" w:cs="Times New Roman"/>
                <w:sz w:val="18"/>
                <w:szCs w:val="18"/>
              </w:rPr>
              <w:t>利息偿付率</w:t>
            </w:r>
          </w:p>
        </w:tc>
        <w:tc>
          <w:tcPr>
            <w:tcW w:w="1194" w:type="pct"/>
            <w:shd w:val="clear" w:color="000000" w:fill="FFFFFF"/>
            <w:vAlign w:val="center"/>
          </w:tcPr>
          <w:p w14:paraId="6A02C55C" w14:textId="25069F56"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100.00%</w:t>
            </w:r>
          </w:p>
        </w:tc>
        <w:tc>
          <w:tcPr>
            <w:tcW w:w="1250" w:type="pct"/>
            <w:shd w:val="clear" w:color="auto" w:fill="auto"/>
            <w:vAlign w:val="center"/>
          </w:tcPr>
          <w:p w14:paraId="075A5768" w14:textId="69D0D519"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100.00%</w:t>
            </w:r>
          </w:p>
        </w:tc>
        <w:tc>
          <w:tcPr>
            <w:tcW w:w="1250" w:type="pct"/>
            <w:shd w:val="clear" w:color="000000" w:fill="FFFFFF"/>
            <w:vAlign w:val="center"/>
          </w:tcPr>
          <w:p w14:paraId="2FD7E35C" w14:textId="0F768BCD" w:rsidR="00A51045" w:rsidRPr="001D55BB" w:rsidRDefault="00A51045" w:rsidP="00A51045">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0.00%</w:t>
            </w:r>
          </w:p>
        </w:tc>
      </w:tr>
    </w:tbl>
    <w:p w14:paraId="76F2B848" w14:textId="35EB9B3B" w:rsidR="003309EB" w:rsidRPr="008C7B71" w:rsidRDefault="008C7B71">
      <w:r>
        <w:br w:type="page"/>
      </w:r>
    </w:p>
    <w:p w14:paraId="5471EC16" w14:textId="5E3F92ED" w:rsidR="003309EB" w:rsidRDefault="002E7E54">
      <w:pPr>
        <w:pStyle w:val="headingh1"/>
        <w:keepNext w:val="0"/>
        <w:keepLines w:val="0"/>
        <w:spacing w:before="340" w:after="330" w:line="773" w:lineRule="exact"/>
        <w:jc w:val="center"/>
        <w:rPr>
          <w:rFonts w:ascii="Times New Roman" w:hAnsi="Times New Roman" w:cs="Times New Roman"/>
          <w:b/>
          <w:bCs/>
          <w:sz w:val="32"/>
          <w:szCs w:val="32"/>
        </w:rPr>
      </w:pPr>
      <w:bookmarkStart w:id="100" w:name="_Toc143673819"/>
      <w:r>
        <w:rPr>
          <w:rFonts w:ascii="Times New Roman" w:hAnsi="Times New Roman" w:cs="Times New Roman"/>
          <w:b/>
          <w:bCs/>
          <w:sz w:val="32"/>
          <w:szCs w:val="32"/>
        </w:rPr>
        <w:lastRenderedPageBreak/>
        <w:t>第十节</w:t>
      </w:r>
      <w:r w:rsidR="007A49A4">
        <w:rPr>
          <w:rFonts w:ascii="Times New Roman" w:hAnsi="Times New Roman" w:cs="Times New Roman" w:hint="eastAsia"/>
          <w:b/>
          <w:bCs/>
          <w:sz w:val="32"/>
          <w:szCs w:val="32"/>
        </w:rPr>
        <w:t xml:space="preserve">  </w:t>
      </w:r>
      <w:r>
        <w:rPr>
          <w:rFonts w:ascii="Times New Roman" w:hAnsi="Times New Roman" w:cs="Times New Roman"/>
          <w:b/>
          <w:bCs/>
          <w:sz w:val="32"/>
          <w:szCs w:val="32"/>
        </w:rPr>
        <w:t>财务报告</w:t>
      </w:r>
      <w:bookmarkEnd w:id="100"/>
    </w:p>
    <w:p w14:paraId="317ADC70"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01" w:name="_Toc988993"/>
      <w:r>
        <w:rPr>
          <w:rFonts w:ascii="Times New Roman" w:hAnsi="Times New Roman" w:cs="Times New Roman"/>
          <w:b/>
          <w:bCs/>
          <w:sz w:val="24"/>
          <w:szCs w:val="24"/>
        </w:rPr>
        <w:t>一、审计报告</w:t>
      </w:r>
      <w:bookmarkEnd w:id="101"/>
    </w:p>
    <w:p w14:paraId="5167835D"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半年度报告是否经过审计</w:t>
      </w:r>
    </w:p>
    <w:p w14:paraId="0B2755FD" w14:textId="66028198" w:rsidR="003309EB" w:rsidRDefault="002E7E54">
      <w:pPr>
        <w:spacing w:before="40" w:after="40"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是</w:t>
      </w:r>
      <w:r w:rsidR="002C2F42">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否</w:t>
      </w:r>
    </w:p>
    <w:p w14:paraId="7F1A7E28"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公司半年度财务报告未经审计。</w:t>
      </w:r>
    </w:p>
    <w:p w14:paraId="3666CE07"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02" w:name="_Toc988994"/>
      <w:r>
        <w:rPr>
          <w:rFonts w:ascii="Times New Roman" w:hAnsi="Times New Roman" w:cs="Times New Roman"/>
          <w:b/>
          <w:bCs/>
          <w:sz w:val="24"/>
          <w:szCs w:val="24"/>
        </w:rPr>
        <w:t>二、财务报表</w:t>
      </w:r>
      <w:bookmarkEnd w:id="102"/>
    </w:p>
    <w:p w14:paraId="20FAA202"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财务附注中报表的单位为：元</w:t>
      </w:r>
    </w:p>
    <w:p w14:paraId="4A25FACC"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03" w:name="_Toc988995"/>
      <w:r>
        <w:rPr>
          <w:rFonts w:ascii="Times New Roman" w:eastAsiaTheme="minorEastAsia" w:hAnsi="Times New Roman" w:cs="Times New Roman"/>
          <w:b/>
          <w:bCs/>
        </w:rPr>
        <w:t>1</w:t>
      </w:r>
      <w:r>
        <w:rPr>
          <w:rFonts w:ascii="Times New Roman" w:eastAsiaTheme="minorEastAsia" w:hAnsi="Times New Roman" w:cs="Times New Roman"/>
          <w:b/>
          <w:bCs/>
        </w:rPr>
        <w:t>、合并资产负债表</w:t>
      </w:r>
      <w:bookmarkEnd w:id="103"/>
    </w:p>
    <w:p w14:paraId="2E13364F"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t>编制单位：山东晨鸣纸业集团股份有限公司</w:t>
      </w:r>
    </w:p>
    <w:p w14:paraId="32173224" w14:textId="77777777" w:rsidR="003309EB" w:rsidRDefault="002E7E54">
      <w:pPr>
        <w:spacing w:line="240" w:lineRule="exact"/>
        <w:jc w:val="center"/>
        <w:rPr>
          <w:rFonts w:ascii="Times New Roman" w:hAnsi="Times New Roman" w:cs="Times New Roman"/>
          <w:sz w:val="18"/>
          <w:szCs w:val="18"/>
        </w:rPr>
      </w:pPr>
      <w:r>
        <w:rPr>
          <w:rFonts w:ascii="Times New Roman" w:hAnsi="Times New Roman" w:cs="Times New Roman"/>
          <w:sz w:val="18"/>
          <w:szCs w:val="18"/>
        </w:rPr>
        <w:t>202</w:t>
      </w:r>
      <w:r>
        <w:rPr>
          <w:rFonts w:ascii="Times New Roman" w:hAnsi="Times New Roman" w:cs="Times New Roman" w:hint="eastAsia"/>
          <w:sz w:val="18"/>
          <w:szCs w:val="18"/>
        </w:rPr>
        <w:t>3</w:t>
      </w:r>
      <w:r>
        <w:rPr>
          <w:rFonts w:ascii="Times New Roman" w:hAnsi="Times New Roman" w:cs="Times New Roman"/>
          <w:sz w:val="18"/>
          <w:szCs w:val="18"/>
        </w:rPr>
        <w:t>年</w:t>
      </w:r>
      <w:r>
        <w:rPr>
          <w:rFonts w:ascii="Times New Roman" w:hAnsi="Times New Roman" w:cs="Times New Roman"/>
          <w:sz w:val="18"/>
          <w:szCs w:val="18"/>
        </w:rPr>
        <w:t>06</w:t>
      </w:r>
      <w:r>
        <w:rPr>
          <w:rFonts w:ascii="Times New Roman" w:hAnsi="Times New Roman" w:cs="Times New Roman"/>
          <w:sz w:val="18"/>
          <w:szCs w:val="18"/>
        </w:rPr>
        <w:t>月</w:t>
      </w:r>
      <w:r>
        <w:rPr>
          <w:rFonts w:ascii="Times New Roman" w:hAnsi="Times New Roman" w:cs="Times New Roman"/>
          <w:sz w:val="18"/>
          <w:szCs w:val="18"/>
        </w:rPr>
        <w:t>30</w:t>
      </w:r>
      <w:r>
        <w:rPr>
          <w:rFonts w:ascii="Times New Roman" w:hAnsi="Times New Roman" w:cs="Times New Roman"/>
          <w:sz w:val="18"/>
          <w:szCs w:val="18"/>
        </w:rPr>
        <w:t>日</w:t>
      </w:r>
    </w:p>
    <w:p w14:paraId="3EEB66D2"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07"/>
        <w:gridCol w:w="2456"/>
        <w:gridCol w:w="2530"/>
      </w:tblGrid>
      <w:tr w:rsidR="00A51045" w:rsidRPr="00A51045" w14:paraId="36E333DA" w14:textId="77777777" w:rsidTr="005D7FCC">
        <w:trPr>
          <w:trHeight w:val="285"/>
        </w:trPr>
        <w:tc>
          <w:tcPr>
            <w:tcW w:w="2428" w:type="pct"/>
            <w:shd w:val="clear" w:color="000000" w:fill="D3D3D3"/>
            <w:vAlign w:val="center"/>
            <w:hideMark/>
          </w:tcPr>
          <w:p w14:paraId="4A4AF54D" w14:textId="77777777" w:rsidR="00A51045" w:rsidRPr="00A51045" w:rsidRDefault="00A51045" w:rsidP="00A51045">
            <w:pPr>
              <w:widowControl/>
              <w:jc w:val="center"/>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项目</w:t>
            </w:r>
          </w:p>
        </w:tc>
        <w:tc>
          <w:tcPr>
            <w:tcW w:w="1267" w:type="pct"/>
            <w:shd w:val="clear" w:color="000000" w:fill="D3D3D3"/>
            <w:vAlign w:val="center"/>
            <w:hideMark/>
          </w:tcPr>
          <w:p w14:paraId="38B172C0" w14:textId="77777777" w:rsidR="00A51045" w:rsidRPr="00A51045" w:rsidRDefault="00A51045" w:rsidP="00A51045">
            <w:pPr>
              <w:widowControl/>
              <w:jc w:val="center"/>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2023</w:t>
            </w:r>
            <w:r w:rsidRPr="00A51045">
              <w:rPr>
                <w:rFonts w:ascii="Times New Roman" w:eastAsia="宋体" w:hAnsi="Times New Roman" w:cs="Times New Roman"/>
                <w:color w:val="000000"/>
                <w:kern w:val="0"/>
                <w:sz w:val="18"/>
                <w:szCs w:val="18"/>
              </w:rPr>
              <w:t>年</w:t>
            </w:r>
            <w:r w:rsidRPr="00A51045">
              <w:rPr>
                <w:rFonts w:ascii="Times New Roman" w:eastAsia="宋体" w:hAnsi="Times New Roman" w:cs="Times New Roman"/>
                <w:color w:val="000000"/>
                <w:kern w:val="0"/>
                <w:sz w:val="18"/>
                <w:szCs w:val="18"/>
              </w:rPr>
              <w:t>6</w:t>
            </w:r>
            <w:r w:rsidRPr="00A51045">
              <w:rPr>
                <w:rFonts w:ascii="Times New Roman" w:eastAsia="宋体" w:hAnsi="Times New Roman" w:cs="Times New Roman"/>
                <w:color w:val="000000"/>
                <w:kern w:val="0"/>
                <w:sz w:val="18"/>
                <w:szCs w:val="18"/>
              </w:rPr>
              <w:t>月</w:t>
            </w:r>
            <w:r w:rsidRPr="00A51045">
              <w:rPr>
                <w:rFonts w:ascii="Times New Roman" w:eastAsia="宋体" w:hAnsi="Times New Roman" w:cs="Times New Roman"/>
                <w:color w:val="000000"/>
                <w:kern w:val="0"/>
                <w:sz w:val="18"/>
                <w:szCs w:val="18"/>
              </w:rPr>
              <w:t>30</w:t>
            </w:r>
            <w:r w:rsidRPr="00A51045">
              <w:rPr>
                <w:rFonts w:ascii="Times New Roman" w:eastAsia="宋体" w:hAnsi="Times New Roman" w:cs="Times New Roman"/>
                <w:color w:val="000000"/>
                <w:kern w:val="0"/>
                <w:sz w:val="18"/>
                <w:szCs w:val="18"/>
              </w:rPr>
              <w:t>日</w:t>
            </w:r>
          </w:p>
        </w:tc>
        <w:tc>
          <w:tcPr>
            <w:tcW w:w="1305" w:type="pct"/>
            <w:shd w:val="clear" w:color="000000" w:fill="D3D3D3"/>
            <w:vAlign w:val="center"/>
            <w:hideMark/>
          </w:tcPr>
          <w:p w14:paraId="0A8BF92F" w14:textId="77777777" w:rsidR="00A51045" w:rsidRPr="00A51045" w:rsidRDefault="00A51045" w:rsidP="00A51045">
            <w:pPr>
              <w:widowControl/>
              <w:jc w:val="center"/>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2022</w:t>
            </w:r>
            <w:r w:rsidRPr="00A51045">
              <w:rPr>
                <w:rFonts w:ascii="Times New Roman" w:eastAsia="宋体" w:hAnsi="Times New Roman" w:cs="Times New Roman"/>
                <w:color w:val="000000"/>
                <w:kern w:val="0"/>
                <w:sz w:val="18"/>
                <w:szCs w:val="18"/>
              </w:rPr>
              <w:t>年</w:t>
            </w:r>
            <w:r w:rsidRPr="00A51045">
              <w:rPr>
                <w:rFonts w:ascii="Times New Roman" w:eastAsia="宋体" w:hAnsi="Times New Roman" w:cs="Times New Roman"/>
                <w:color w:val="000000"/>
                <w:kern w:val="0"/>
                <w:sz w:val="18"/>
                <w:szCs w:val="18"/>
              </w:rPr>
              <w:t>12</w:t>
            </w:r>
            <w:r w:rsidRPr="00A51045">
              <w:rPr>
                <w:rFonts w:ascii="Times New Roman" w:eastAsia="宋体" w:hAnsi="Times New Roman" w:cs="Times New Roman"/>
                <w:color w:val="000000"/>
                <w:kern w:val="0"/>
                <w:sz w:val="18"/>
                <w:szCs w:val="18"/>
              </w:rPr>
              <w:t>月</w:t>
            </w:r>
            <w:r w:rsidRPr="00A51045">
              <w:rPr>
                <w:rFonts w:ascii="Times New Roman" w:eastAsia="宋体" w:hAnsi="Times New Roman" w:cs="Times New Roman"/>
                <w:color w:val="000000"/>
                <w:kern w:val="0"/>
                <w:sz w:val="18"/>
                <w:szCs w:val="18"/>
              </w:rPr>
              <w:t>31</w:t>
            </w:r>
            <w:r w:rsidRPr="00A51045">
              <w:rPr>
                <w:rFonts w:ascii="Times New Roman" w:eastAsia="宋体" w:hAnsi="Times New Roman" w:cs="Times New Roman"/>
                <w:color w:val="000000"/>
                <w:kern w:val="0"/>
                <w:sz w:val="18"/>
                <w:szCs w:val="18"/>
              </w:rPr>
              <w:t>日</w:t>
            </w:r>
          </w:p>
        </w:tc>
      </w:tr>
      <w:tr w:rsidR="00A51045" w:rsidRPr="00A51045" w14:paraId="64327D49" w14:textId="77777777" w:rsidTr="005D7FCC">
        <w:trPr>
          <w:trHeight w:val="285"/>
        </w:trPr>
        <w:tc>
          <w:tcPr>
            <w:tcW w:w="2428" w:type="pct"/>
            <w:shd w:val="clear" w:color="000000" w:fill="D3D3D3"/>
            <w:vAlign w:val="center"/>
            <w:hideMark/>
          </w:tcPr>
          <w:p w14:paraId="4548F96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流动资产：</w:t>
            </w:r>
          </w:p>
        </w:tc>
        <w:tc>
          <w:tcPr>
            <w:tcW w:w="1267" w:type="pct"/>
            <w:shd w:val="clear" w:color="000000" w:fill="D3D3D3"/>
            <w:vAlign w:val="center"/>
            <w:hideMark/>
          </w:tcPr>
          <w:p w14:paraId="1B93C72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0F4BA62B"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06E89F2A" w14:textId="77777777" w:rsidTr="005D7FCC">
        <w:trPr>
          <w:trHeight w:val="285"/>
        </w:trPr>
        <w:tc>
          <w:tcPr>
            <w:tcW w:w="2428" w:type="pct"/>
            <w:shd w:val="clear" w:color="000000" w:fill="D3D3D3"/>
            <w:vAlign w:val="center"/>
            <w:hideMark/>
          </w:tcPr>
          <w:p w14:paraId="7FFD4629"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货币资金</w:t>
            </w:r>
          </w:p>
        </w:tc>
        <w:tc>
          <w:tcPr>
            <w:tcW w:w="1267" w:type="pct"/>
            <w:shd w:val="clear" w:color="000000" w:fill="FFFFFF"/>
            <w:vAlign w:val="center"/>
            <w:hideMark/>
          </w:tcPr>
          <w:p w14:paraId="3279A1A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13,755,530,864.83 </w:t>
            </w:r>
          </w:p>
        </w:tc>
        <w:tc>
          <w:tcPr>
            <w:tcW w:w="1305" w:type="pct"/>
            <w:shd w:val="clear" w:color="000000" w:fill="FFFFFF"/>
            <w:vAlign w:val="center"/>
            <w:hideMark/>
          </w:tcPr>
          <w:p w14:paraId="7F3A9EB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14,000,434,986.08 </w:t>
            </w:r>
          </w:p>
        </w:tc>
      </w:tr>
      <w:tr w:rsidR="00A51045" w:rsidRPr="00A51045" w14:paraId="4753968F" w14:textId="77777777" w:rsidTr="005D7FCC">
        <w:trPr>
          <w:trHeight w:val="285"/>
        </w:trPr>
        <w:tc>
          <w:tcPr>
            <w:tcW w:w="2428" w:type="pct"/>
            <w:shd w:val="clear" w:color="000000" w:fill="D3D3D3"/>
            <w:vAlign w:val="center"/>
            <w:hideMark/>
          </w:tcPr>
          <w:p w14:paraId="252ED45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交易性金融资产</w:t>
            </w:r>
          </w:p>
        </w:tc>
        <w:tc>
          <w:tcPr>
            <w:tcW w:w="1267" w:type="pct"/>
            <w:shd w:val="clear" w:color="000000" w:fill="FFFFFF"/>
            <w:vAlign w:val="center"/>
            <w:hideMark/>
          </w:tcPr>
          <w:p w14:paraId="1093FAE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50,433,870.59 </w:t>
            </w:r>
          </w:p>
        </w:tc>
        <w:tc>
          <w:tcPr>
            <w:tcW w:w="1305" w:type="pct"/>
            <w:shd w:val="clear" w:color="000000" w:fill="FFFFFF"/>
            <w:vAlign w:val="center"/>
            <w:hideMark/>
          </w:tcPr>
          <w:p w14:paraId="180D0A5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74,708,444.88 </w:t>
            </w:r>
          </w:p>
        </w:tc>
      </w:tr>
      <w:tr w:rsidR="00A51045" w:rsidRPr="00A51045" w14:paraId="05C45A81" w14:textId="77777777" w:rsidTr="005D7FCC">
        <w:trPr>
          <w:trHeight w:val="285"/>
        </w:trPr>
        <w:tc>
          <w:tcPr>
            <w:tcW w:w="2428" w:type="pct"/>
            <w:shd w:val="clear" w:color="000000" w:fill="D3D3D3"/>
            <w:vAlign w:val="center"/>
            <w:hideMark/>
          </w:tcPr>
          <w:p w14:paraId="6CC3C0B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应收账款</w:t>
            </w:r>
          </w:p>
        </w:tc>
        <w:tc>
          <w:tcPr>
            <w:tcW w:w="1267" w:type="pct"/>
            <w:shd w:val="clear" w:color="000000" w:fill="FFFFFF"/>
            <w:vAlign w:val="center"/>
            <w:hideMark/>
          </w:tcPr>
          <w:p w14:paraId="2CC430D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2,946,153,971.11 </w:t>
            </w:r>
          </w:p>
        </w:tc>
        <w:tc>
          <w:tcPr>
            <w:tcW w:w="1305" w:type="pct"/>
            <w:shd w:val="clear" w:color="000000" w:fill="FFFFFF"/>
            <w:vAlign w:val="center"/>
            <w:hideMark/>
          </w:tcPr>
          <w:p w14:paraId="7D92DA0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3,212,260,445.96 </w:t>
            </w:r>
          </w:p>
        </w:tc>
      </w:tr>
      <w:tr w:rsidR="00A51045" w:rsidRPr="00A51045" w14:paraId="1643F46D" w14:textId="77777777" w:rsidTr="005D7FCC">
        <w:trPr>
          <w:trHeight w:val="285"/>
        </w:trPr>
        <w:tc>
          <w:tcPr>
            <w:tcW w:w="2428" w:type="pct"/>
            <w:shd w:val="clear" w:color="000000" w:fill="D3D3D3"/>
            <w:vAlign w:val="center"/>
            <w:hideMark/>
          </w:tcPr>
          <w:p w14:paraId="58D0AD7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应收款项融资</w:t>
            </w:r>
          </w:p>
        </w:tc>
        <w:tc>
          <w:tcPr>
            <w:tcW w:w="1267" w:type="pct"/>
            <w:shd w:val="clear" w:color="000000" w:fill="FFFFFF"/>
            <w:vAlign w:val="center"/>
            <w:hideMark/>
          </w:tcPr>
          <w:p w14:paraId="589B038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614,794,433.04 </w:t>
            </w:r>
          </w:p>
        </w:tc>
        <w:tc>
          <w:tcPr>
            <w:tcW w:w="1305" w:type="pct"/>
            <w:shd w:val="clear" w:color="000000" w:fill="FFFFFF"/>
            <w:vAlign w:val="center"/>
            <w:hideMark/>
          </w:tcPr>
          <w:p w14:paraId="4DE2F0F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924,960,384.16 </w:t>
            </w:r>
          </w:p>
        </w:tc>
      </w:tr>
      <w:tr w:rsidR="00A51045" w:rsidRPr="00A51045" w14:paraId="388820D8" w14:textId="77777777" w:rsidTr="005D7FCC">
        <w:trPr>
          <w:trHeight w:val="285"/>
        </w:trPr>
        <w:tc>
          <w:tcPr>
            <w:tcW w:w="2428" w:type="pct"/>
            <w:shd w:val="clear" w:color="000000" w:fill="D3D3D3"/>
            <w:vAlign w:val="center"/>
            <w:hideMark/>
          </w:tcPr>
          <w:p w14:paraId="4804BD4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预付款项</w:t>
            </w:r>
          </w:p>
        </w:tc>
        <w:tc>
          <w:tcPr>
            <w:tcW w:w="1267" w:type="pct"/>
            <w:shd w:val="clear" w:color="000000" w:fill="FFFFFF"/>
            <w:vAlign w:val="center"/>
            <w:hideMark/>
          </w:tcPr>
          <w:p w14:paraId="78DD67A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846,920,981.37 </w:t>
            </w:r>
          </w:p>
        </w:tc>
        <w:tc>
          <w:tcPr>
            <w:tcW w:w="1305" w:type="pct"/>
            <w:shd w:val="clear" w:color="000000" w:fill="FFFFFF"/>
            <w:vAlign w:val="center"/>
            <w:hideMark/>
          </w:tcPr>
          <w:p w14:paraId="60DDD02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788,191,626.82 </w:t>
            </w:r>
          </w:p>
        </w:tc>
      </w:tr>
      <w:tr w:rsidR="00A51045" w:rsidRPr="00A51045" w14:paraId="2415FBE0" w14:textId="77777777" w:rsidTr="005D7FCC">
        <w:trPr>
          <w:trHeight w:val="285"/>
        </w:trPr>
        <w:tc>
          <w:tcPr>
            <w:tcW w:w="2428" w:type="pct"/>
            <w:shd w:val="clear" w:color="000000" w:fill="D3D3D3"/>
            <w:vAlign w:val="center"/>
            <w:hideMark/>
          </w:tcPr>
          <w:p w14:paraId="5960D7C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其他应收款</w:t>
            </w:r>
          </w:p>
        </w:tc>
        <w:tc>
          <w:tcPr>
            <w:tcW w:w="1267" w:type="pct"/>
            <w:shd w:val="clear" w:color="000000" w:fill="FFFFFF"/>
            <w:vAlign w:val="center"/>
            <w:hideMark/>
          </w:tcPr>
          <w:p w14:paraId="7343014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1,645,909,354.44 </w:t>
            </w:r>
          </w:p>
        </w:tc>
        <w:tc>
          <w:tcPr>
            <w:tcW w:w="1305" w:type="pct"/>
            <w:shd w:val="clear" w:color="000000" w:fill="FFFFFF"/>
            <w:vAlign w:val="center"/>
            <w:hideMark/>
          </w:tcPr>
          <w:p w14:paraId="6C94D0A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1,717,445,443.44 </w:t>
            </w:r>
          </w:p>
        </w:tc>
      </w:tr>
      <w:tr w:rsidR="00A51045" w:rsidRPr="00A51045" w14:paraId="6348511B" w14:textId="77777777" w:rsidTr="005D7FCC">
        <w:trPr>
          <w:trHeight w:val="285"/>
        </w:trPr>
        <w:tc>
          <w:tcPr>
            <w:tcW w:w="2428" w:type="pct"/>
            <w:shd w:val="clear" w:color="000000" w:fill="D3D3D3"/>
            <w:vAlign w:val="center"/>
            <w:hideMark/>
          </w:tcPr>
          <w:p w14:paraId="7A6C8C6D" w14:textId="4303DBC4"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其中：应收利息</w:t>
            </w:r>
          </w:p>
        </w:tc>
        <w:tc>
          <w:tcPr>
            <w:tcW w:w="1267" w:type="pct"/>
            <w:shd w:val="clear" w:color="000000" w:fill="FFFFFF"/>
            <w:vAlign w:val="center"/>
            <w:hideMark/>
          </w:tcPr>
          <w:p w14:paraId="31541973" w14:textId="3C0868AE"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02612154" w14:textId="29A4C1F0"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2EE90550" w14:textId="77777777" w:rsidTr="005D7FCC">
        <w:trPr>
          <w:trHeight w:val="285"/>
        </w:trPr>
        <w:tc>
          <w:tcPr>
            <w:tcW w:w="2428" w:type="pct"/>
            <w:shd w:val="clear" w:color="000000" w:fill="D3D3D3"/>
            <w:vAlign w:val="center"/>
            <w:hideMark/>
          </w:tcPr>
          <w:p w14:paraId="685C5E7D" w14:textId="4A7C038C"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 xml:space="preserve"> 应收股利</w:t>
            </w:r>
          </w:p>
        </w:tc>
        <w:tc>
          <w:tcPr>
            <w:tcW w:w="1267" w:type="pct"/>
            <w:shd w:val="clear" w:color="000000" w:fill="FFFFFF"/>
            <w:vAlign w:val="center"/>
            <w:hideMark/>
          </w:tcPr>
          <w:p w14:paraId="3AA1BE8C" w14:textId="140FC515"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6A17D23B" w14:textId="30B0EF27"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3D93584B" w14:textId="77777777" w:rsidTr="005D7FCC">
        <w:trPr>
          <w:trHeight w:val="285"/>
        </w:trPr>
        <w:tc>
          <w:tcPr>
            <w:tcW w:w="2428" w:type="pct"/>
            <w:shd w:val="clear" w:color="000000" w:fill="D3D3D3"/>
            <w:vAlign w:val="center"/>
            <w:hideMark/>
          </w:tcPr>
          <w:p w14:paraId="3C7DACC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存货</w:t>
            </w:r>
          </w:p>
        </w:tc>
        <w:tc>
          <w:tcPr>
            <w:tcW w:w="1267" w:type="pct"/>
            <w:shd w:val="clear" w:color="000000" w:fill="FFFFFF"/>
            <w:vAlign w:val="center"/>
            <w:hideMark/>
          </w:tcPr>
          <w:p w14:paraId="3C59F22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6,777,881,649.68 </w:t>
            </w:r>
          </w:p>
        </w:tc>
        <w:tc>
          <w:tcPr>
            <w:tcW w:w="1305" w:type="pct"/>
            <w:shd w:val="clear" w:color="000000" w:fill="FFFFFF"/>
            <w:vAlign w:val="center"/>
            <w:hideMark/>
          </w:tcPr>
          <w:p w14:paraId="61ACCF2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6,821,916,159.95 </w:t>
            </w:r>
          </w:p>
        </w:tc>
      </w:tr>
      <w:tr w:rsidR="00A51045" w:rsidRPr="00A51045" w14:paraId="188A245C" w14:textId="77777777" w:rsidTr="005D7FCC">
        <w:trPr>
          <w:trHeight w:val="285"/>
        </w:trPr>
        <w:tc>
          <w:tcPr>
            <w:tcW w:w="2428" w:type="pct"/>
            <w:shd w:val="clear" w:color="000000" w:fill="D3D3D3"/>
            <w:vAlign w:val="center"/>
            <w:hideMark/>
          </w:tcPr>
          <w:p w14:paraId="58AF0245" w14:textId="77777777" w:rsidR="00A51045" w:rsidRPr="00A51045" w:rsidRDefault="00A51045" w:rsidP="00A51045">
            <w:pPr>
              <w:widowControl/>
              <w:rPr>
                <w:rFonts w:ascii="宋体" w:eastAsia="宋体" w:hAnsi="宋体" w:cs="宋体"/>
                <w:kern w:val="0"/>
                <w:sz w:val="18"/>
                <w:szCs w:val="18"/>
              </w:rPr>
            </w:pPr>
            <w:r w:rsidRPr="00A51045">
              <w:rPr>
                <w:rFonts w:ascii="宋体" w:eastAsia="宋体" w:hAnsi="宋体" w:cs="宋体" w:hint="eastAsia"/>
                <w:kern w:val="0"/>
                <w:sz w:val="18"/>
                <w:szCs w:val="18"/>
              </w:rPr>
              <w:t xml:space="preserve">  一年内到期的非流动资产</w:t>
            </w:r>
          </w:p>
        </w:tc>
        <w:tc>
          <w:tcPr>
            <w:tcW w:w="1267" w:type="pct"/>
            <w:shd w:val="clear" w:color="000000" w:fill="FFFFFF"/>
            <w:vAlign w:val="center"/>
            <w:hideMark/>
          </w:tcPr>
          <w:p w14:paraId="4CF706C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3,852,470,167.90 </w:t>
            </w:r>
          </w:p>
        </w:tc>
        <w:tc>
          <w:tcPr>
            <w:tcW w:w="1305" w:type="pct"/>
            <w:shd w:val="clear" w:color="000000" w:fill="FFFFFF"/>
            <w:vAlign w:val="center"/>
            <w:hideMark/>
          </w:tcPr>
          <w:p w14:paraId="3BCBE7D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3,998,724,415.85 </w:t>
            </w:r>
          </w:p>
        </w:tc>
      </w:tr>
      <w:tr w:rsidR="00A51045" w:rsidRPr="00A51045" w14:paraId="137BB25D" w14:textId="77777777" w:rsidTr="005D7FCC">
        <w:trPr>
          <w:trHeight w:val="285"/>
        </w:trPr>
        <w:tc>
          <w:tcPr>
            <w:tcW w:w="2428" w:type="pct"/>
            <w:shd w:val="clear" w:color="000000" w:fill="D3D3D3"/>
            <w:vAlign w:val="center"/>
            <w:hideMark/>
          </w:tcPr>
          <w:p w14:paraId="06A19D9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其他流动资产</w:t>
            </w:r>
          </w:p>
        </w:tc>
        <w:tc>
          <w:tcPr>
            <w:tcW w:w="1267" w:type="pct"/>
            <w:shd w:val="clear" w:color="000000" w:fill="FFFFFF"/>
            <w:vAlign w:val="center"/>
            <w:hideMark/>
          </w:tcPr>
          <w:p w14:paraId="0126636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1,160,886,486.81 </w:t>
            </w:r>
          </w:p>
        </w:tc>
        <w:tc>
          <w:tcPr>
            <w:tcW w:w="1305" w:type="pct"/>
            <w:shd w:val="clear" w:color="000000" w:fill="FFFFFF"/>
            <w:vAlign w:val="center"/>
            <w:hideMark/>
          </w:tcPr>
          <w:p w14:paraId="38BF06F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1,180,807,801.62 </w:t>
            </w:r>
          </w:p>
        </w:tc>
      </w:tr>
      <w:tr w:rsidR="00A51045" w:rsidRPr="00A51045" w14:paraId="0FDD214E" w14:textId="77777777" w:rsidTr="005D7FCC">
        <w:trPr>
          <w:trHeight w:val="285"/>
        </w:trPr>
        <w:tc>
          <w:tcPr>
            <w:tcW w:w="2428" w:type="pct"/>
            <w:shd w:val="clear" w:color="000000" w:fill="D3D3D3"/>
            <w:vAlign w:val="center"/>
            <w:hideMark/>
          </w:tcPr>
          <w:p w14:paraId="0B765D4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流动资产合计</w:t>
            </w:r>
          </w:p>
        </w:tc>
        <w:tc>
          <w:tcPr>
            <w:tcW w:w="1267" w:type="pct"/>
            <w:shd w:val="clear" w:color="000000" w:fill="FFFFFF"/>
            <w:vAlign w:val="center"/>
            <w:hideMark/>
          </w:tcPr>
          <w:p w14:paraId="56E5F95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31,650,981,779.77 </w:t>
            </w:r>
          </w:p>
        </w:tc>
        <w:tc>
          <w:tcPr>
            <w:tcW w:w="1305" w:type="pct"/>
            <w:shd w:val="clear" w:color="000000" w:fill="FFFFFF"/>
            <w:vAlign w:val="center"/>
            <w:hideMark/>
          </w:tcPr>
          <w:p w14:paraId="4F9B321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32,719,449,708.76 </w:t>
            </w:r>
          </w:p>
        </w:tc>
      </w:tr>
      <w:tr w:rsidR="00A51045" w:rsidRPr="00A51045" w14:paraId="6816BE72" w14:textId="77777777" w:rsidTr="005D7FCC">
        <w:trPr>
          <w:trHeight w:val="285"/>
        </w:trPr>
        <w:tc>
          <w:tcPr>
            <w:tcW w:w="2428" w:type="pct"/>
            <w:shd w:val="clear" w:color="000000" w:fill="D3D3D3"/>
            <w:vAlign w:val="center"/>
            <w:hideMark/>
          </w:tcPr>
          <w:p w14:paraId="3153605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非流动资产：</w:t>
            </w:r>
          </w:p>
        </w:tc>
        <w:tc>
          <w:tcPr>
            <w:tcW w:w="1267" w:type="pct"/>
            <w:shd w:val="clear" w:color="000000" w:fill="D3D3D3"/>
            <w:vAlign w:val="center"/>
            <w:hideMark/>
          </w:tcPr>
          <w:p w14:paraId="66A49E0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544EA4D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164940EF" w14:textId="77777777" w:rsidTr="005D7FCC">
        <w:trPr>
          <w:trHeight w:val="285"/>
        </w:trPr>
        <w:tc>
          <w:tcPr>
            <w:tcW w:w="2428" w:type="pct"/>
            <w:shd w:val="clear" w:color="000000" w:fill="D3D3D3"/>
            <w:vAlign w:val="center"/>
            <w:hideMark/>
          </w:tcPr>
          <w:p w14:paraId="4B94FC4C"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长期应收款</w:t>
            </w:r>
          </w:p>
        </w:tc>
        <w:tc>
          <w:tcPr>
            <w:tcW w:w="1267" w:type="pct"/>
            <w:shd w:val="clear" w:color="000000" w:fill="FFFFFF"/>
            <w:vAlign w:val="center"/>
            <w:hideMark/>
          </w:tcPr>
          <w:p w14:paraId="2D9FC42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1,372,560,959.21 </w:t>
            </w:r>
          </w:p>
        </w:tc>
        <w:tc>
          <w:tcPr>
            <w:tcW w:w="1305" w:type="pct"/>
            <w:shd w:val="clear" w:color="000000" w:fill="FFFFFF"/>
            <w:vAlign w:val="center"/>
            <w:hideMark/>
          </w:tcPr>
          <w:p w14:paraId="6533FBA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1,486,807,783.47 </w:t>
            </w:r>
          </w:p>
        </w:tc>
      </w:tr>
      <w:tr w:rsidR="00A51045" w:rsidRPr="00A51045" w14:paraId="1E18D984" w14:textId="77777777" w:rsidTr="005D7FCC">
        <w:trPr>
          <w:trHeight w:val="285"/>
        </w:trPr>
        <w:tc>
          <w:tcPr>
            <w:tcW w:w="2428" w:type="pct"/>
            <w:shd w:val="clear" w:color="000000" w:fill="D3D3D3"/>
            <w:vAlign w:val="center"/>
            <w:hideMark/>
          </w:tcPr>
          <w:p w14:paraId="134CC474"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长期股权投资</w:t>
            </w:r>
          </w:p>
        </w:tc>
        <w:tc>
          <w:tcPr>
            <w:tcW w:w="1267" w:type="pct"/>
            <w:shd w:val="clear" w:color="000000" w:fill="FFFFFF"/>
            <w:vAlign w:val="center"/>
            <w:hideMark/>
          </w:tcPr>
          <w:p w14:paraId="03194F64"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4,354,672,770.24 </w:t>
            </w:r>
          </w:p>
        </w:tc>
        <w:tc>
          <w:tcPr>
            <w:tcW w:w="1305" w:type="pct"/>
            <w:shd w:val="clear" w:color="000000" w:fill="FFFFFF"/>
            <w:vAlign w:val="center"/>
            <w:hideMark/>
          </w:tcPr>
          <w:p w14:paraId="7D075A1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4,277,013,369.56 </w:t>
            </w:r>
          </w:p>
        </w:tc>
      </w:tr>
      <w:tr w:rsidR="00A51045" w:rsidRPr="00A51045" w14:paraId="293FE306" w14:textId="77777777" w:rsidTr="005D7FCC">
        <w:trPr>
          <w:trHeight w:val="285"/>
        </w:trPr>
        <w:tc>
          <w:tcPr>
            <w:tcW w:w="2428" w:type="pct"/>
            <w:shd w:val="clear" w:color="000000" w:fill="D3D3D3"/>
            <w:vAlign w:val="center"/>
            <w:hideMark/>
          </w:tcPr>
          <w:p w14:paraId="3A5D526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其他非流动金融资产</w:t>
            </w:r>
          </w:p>
        </w:tc>
        <w:tc>
          <w:tcPr>
            <w:tcW w:w="1267" w:type="pct"/>
            <w:shd w:val="clear" w:color="000000" w:fill="FFFFFF"/>
            <w:vAlign w:val="center"/>
            <w:hideMark/>
          </w:tcPr>
          <w:p w14:paraId="292E1A4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785,374,459.73 </w:t>
            </w:r>
          </w:p>
        </w:tc>
        <w:tc>
          <w:tcPr>
            <w:tcW w:w="1305" w:type="pct"/>
            <w:shd w:val="clear" w:color="000000" w:fill="FFFFFF"/>
            <w:vAlign w:val="center"/>
            <w:hideMark/>
          </w:tcPr>
          <w:p w14:paraId="68B2AA6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786,750,761.62 </w:t>
            </w:r>
          </w:p>
        </w:tc>
      </w:tr>
      <w:tr w:rsidR="00A51045" w:rsidRPr="00A51045" w14:paraId="6401486E" w14:textId="77777777" w:rsidTr="005D7FCC">
        <w:trPr>
          <w:trHeight w:val="285"/>
        </w:trPr>
        <w:tc>
          <w:tcPr>
            <w:tcW w:w="2428" w:type="pct"/>
            <w:shd w:val="clear" w:color="000000" w:fill="D3D3D3"/>
            <w:vAlign w:val="center"/>
            <w:hideMark/>
          </w:tcPr>
          <w:p w14:paraId="12F51A19"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投资性房地产</w:t>
            </w:r>
          </w:p>
        </w:tc>
        <w:tc>
          <w:tcPr>
            <w:tcW w:w="1267" w:type="pct"/>
            <w:shd w:val="clear" w:color="000000" w:fill="FFFFFF"/>
            <w:vAlign w:val="center"/>
            <w:hideMark/>
          </w:tcPr>
          <w:p w14:paraId="5FF6FE6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6,154,324,519.02 </w:t>
            </w:r>
          </w:p>
        </w:tc>
        <w:tc>
          <w:tcPr>
            <w:tcW w:w="1305" w:type="pct"/>
            <w:shd w:val="clear" w:color="000000" w:fill="FFFFFF"/>
            <w:vAlign w:val="center"/>
            <w:hideMark/>
          </w:tcPr>
          <w:p w14:paraId="218AC70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6,256,723,113.15 </w:t>
            </w:r>
          </w:p>
        </w:tc>
      </w:tr>
      <w:tr w:rsidR="00A51045" w:rsidRPr="00A51045" w14:paraId="35E57F93" w14:textId="77777777" w:rsidTr="005D7FCC">
        <w:trPr>
          <w:trHeight w:val="285"/>
        </w:trPr>
        <w:tc>
          <w:tcPr>
            <w:tcW w:w="2428" w:type="pct"/>
            <w:shd w:val="clear" w:color="000000" w:fill="D3D3D3"/>
            <w:vAlign w:val="center"/>
            <w:hideMark/>
          </w:tcPr>
          <w:p w14:paraId="2044805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固定资产</w:t>
            </w:r>
          </w:p>
        </w:tc>
        <w:tc>
          <w:tcPr>
            <w:tcW w:w="1267" w:type="pct"/>
            <w:shd w:val="clear" w:color="000000" w:fill="FFFFFF"/>
            <w:vAlign w:val="center"/>
            <w:hideMark/>
          </w:tcPr>
          <w:p w14:paraId="7EFCAEB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32,975,722,557.54 </w:t>
            </w:r>
          </w:p>
        </w:tc>
        <w:tc>
          <w:tcPr>
            <w:tcW w:w="1305" w:type="pct"/>
            <w:shd w:val="clear" w:color="000000" w:fill="FFFFFF"/>
            <w:vAlign w:val="center"/>
            <w:hideMark/>
          </w:tcPr>
          <w:p w14:paraId="3EC8BC1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33,797,738,695.30 </w:t>
            </w:r>
          </w:p>
        </w:tc>
      </w:tr>
      <w:tr w:rsidR="00A51045" w:rsidRPr="00A51045" w14:paraId="5C9690FA" w14:textId="77777777" w:rsidTr="005D7FCC">
        <w:trPr>
          <w:trHeight w:val="285"/>
        </w:trPr>
        <w:tc>
          <w:tcPr>
            <w:tcW w:w="2428" w:type="pct"/>
            <w:shd w:val="clear" w:color="000000" w:fill="D3D3D3"/>
            <w:vAlign w:val="center"/>
            <w:hideMark/>
          </w:tcPr>
          <w:p w14:paraId="405BF87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在建工程</w:t>
            </w:r>
          </w:p>
        </w:tc>
        <w:tc>
          <w:tcPr>
            <w:tcW w:w="1267" w:type="pct"/>
            <w:shd w:val="clear" w:color="000000" w:fill="FFFFFF"/>
            <w:vAlign w:val="center"/>
            <w:hideMark/>
          </w:tcPr>
          <w:p w14:paraId="2358448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674,425,091.26 </w:t>
            </w:r>
          </w:p>
        </w:tc>
        <w:tc>
          <w:tcPr>
            <w:tcW w:w="1305" w:type="pct"/>
            <w:shd w:val="clear" w:color="000000" w:fill="FFFFFF"/>
            <w:vAlign w:val="center"/>
            <w:hideMark/>
          </w:tcPr>
          <w:p w14:paraId="0C48B6B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558,866,880.36 </w:t>
            </w:r>
          </w:p>
        </w:tc>
      </w:tr>
      <w:tr w:rsidR="00A51045" w:rsidRPr="00A51045" w14:paraId="0B2E9B91" w14:textId="77777777" w:rsidTr="005D7FCC">
        <w:trPr>
          <w:trHeight w:val="285"/>
        </w:trPr>
        <w:tc>
          <w:tcPr>
            <w:tcW w:w="2428" w:type="pct"/>
            <w:shd w:val="clear" w:color="000000" w:fill="D3D3D3"/>
            <w:vAlign w:val="center"/>
            <w:hideMark/>
          </w:tcPr>
          <w:p w14:paraId="1744A26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生产性生物资产 </w:t>
            </w:r>
          </w:p>
        </w:tc>
        <w:tc>
          <w:tcPr>
            <w:tcW w:w="1267" w:type="pct"/>
            <w:shd w:val="clear" w:color="000000" w:fill="FFFFFF"/>
            <w:vAlign w:val="center"/>
            <w:hideMark/>
          </w:tcPr>
          <w:p w14:paraId="3F16621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16,780,814.36 </w:t>
            </w:r>
          </w:p>
        </w:tc>
        <w:tc>
          <w:tcPr>
            <w:tcW w:w="1305" w:type="pct"/>
            <w:shd w:val="clear" w:color="000000" w:fill="FFFFFF"/>
            <w:vAlign w:val="center"/>
            <w:hideMark/>
          </w:tcPr>
          <w:p w14:paraId="58BDFA0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13,697,336.80 </w:t>
            </w:r>
          </w:p>
        </w:tc>
      </w:tr>
      <w:tr w:rsidR="00A51045" w:rsidRPr="00A51045" w14:paraId="140E0B81" w14:textId="77777777" w:rsidTr="005D7FCC">
        <w:trPr>
          <w:trHeight w:val="285"/>
        </w:trPr>
        <w:tc>
          <w:tcPr>
            <w:tcW w:w="2428" w:type="pct"/>
            <w:shd w:val="clear" w:color="000000" w:fill="D3D3D3"/>
            <w:vAlign w:val="center"/>
            <w:hideMark/>
          </w:tcPr>
          <w:p w14:paraId="1612D129"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使用权资产</w:t>
            </w:r>
          </w:p>
        </w:tc>
        <w:tc>
          <w:tcPr>
            <w:tcW w:w="1267" w:type="pct"/>
            <w:shd w:val="clear" w:color="000000" w:fill="FFFFFF"/>
            <w:vAlign w:val="center"/>
            <w:hideMark/>
          </w:tcPr>
          <w:p w14:paraId="6AEED04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175,084,081.35 </w:t>
            </w:r>
          </w:p>
        </w:tc>
        <w:tc>
          <w:tcPr>
            <w:tcW w:w="1305" w:type="pct"/>
            <w:shd w:val="clear" w:color="000000" w:fill="FFFFFF"/>
            <w:vAlign w:val="center"/>
            <w:hideMark/>
          </w:tcPr>
          <w:p w14:paraId="66BA4C4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181,614,699.25 </w:t>
            </w:r>
          </w:p>
        </w:tc>
      </w:tr>
      <w:tr w:rsidR="00A51045" w:rsidRPr="00A51045" w14:paraId="0DB4F4F3" w14:textId="77777777" w:rsidTr="005D7FCC">
        <w:trPr>
          <w:trHeight w:val="285"/>
        </w:trPr>
        <w:tc>
          <w:tcPr>
            <w:tcW w:w="2428" w:type="pct"/>
            <w:shd w:val="clear" w:color="000000" w:fill="D3D3D3"/>
            <w:vAlign w:val="center"/>
            <w:hideMark/>
          </w:tcPr>
          <w:p w14:paraId="79DC0C0E"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无形资产</w:t>
            </w:r>
          </w:p>
        </w:tc>
        <w:tc>
          <w:tcPr>
            <w:tcW w:w="1267" w:type="pct"/>
            <w:shd w:val="clear" w:color="000000" w:fill="FFFFFF"/>
            <w:vAlign w:val="center"/>
            <w:hideMark/>
          </w:tcPr>
          <w:p w14:paraId="09C77E2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1,837,906,882.94 </w:t>
            </w:r>
          </w:p>
        </w:tc>
        <w:tc>
          <w:tcPr>
            <w:tcW w:w="1305" w:type="pct"/>
            <w:shd w:val="clear" w:color="000000" w:fill="FFFFFF"/>
            <w:vAlign w:val="center"/>
            <w:hideMark/>
          </w:tcPr>
          <w:p w14:paraId="453E9A5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1,831,338,830.92 </w:t>
            </w:r>
          </w:p>
        </w:tc>
      </w:tr>
      <w:tr w:rsidR="00A51045" w:rsidRPr="00A51045" w14:paraId="1B083159" w14:textId="77777777" w:rsidTr="005D7FCC">
        <w:trPr>
          <w:trHeight w:val="285"/>
        </w:trPr>
        <w:tc>
          <w:tcPr>
            <w:tcW w:w="2428" w:type="pct"/>
            <w:shd w:val="clear" w:color="000000" w:fill="D3D3D3"/>
            <w:vAlign w:val="center"/>
            <w:hideMark/>
          </w:tcPr>
          <w:p w14:paraId="7225B7DC"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商誉</w:t>
            </w:r>
          </w:p>
        </w:tc>
        <w:tc>
          <w:tcPr>
            <w:tcW w:w="1267" w:type="pct"/>
            <w:shd w:val="clear" w:color="000000" w:fill="FFFFFF"/>
            <w:vAlign w:val="center"/>
            <w:hideMark/>
          </w:tcPr>
          <w:p w14:paraId="2C0B6BD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35,220,543.80 </w:t>
            </w:r>
          </w:p>
        </w:tc>
        <w:tc>
          <w:tcPr>
            <w:tcW w:w="1305" w:type="pct"/>
            <w:shd w:val="clear" w:color="000000" w:fill="FFFFFF"/>
            <w:vAlign w:val="center"/>
            <w:hideMark/>
          </w:tcPr>
          <w:p w14:paraId="4D3590F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26,946,905.38 </w:t>
            </w:r>
          </w:p>
        </w:tc>
      </w:tr>
      <w:tr w:rsidR="00A51045" w:rsidRPr="00A51045" w14:paraId="040AFD35" w14:textId="77777777" w:rsidTr="005D7FCC">
        <w:trPr>
          <w:trHeight w:val="285"/>
        </w:trPr>
        <w:tc>
          <w:tcPr>
            <w:tcW w:w="2428" w:type="pct"/>
            <w:shd w:val="clear" w:color="000000" w:fill="D3D3D3"/>
            <w:vAlign w:val="center"/>
            <w:hideMark/>
          </w:tcPr>
          <w:p w14:paraId="2459EB5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长期待摊费用</w:t>
            </w:r>
          </w:p>
        </w:tc>
        <w:tc>
          <w:tcPr>
            <w:tcW w:w="1267" w:type="pct"/>
            <w:shd w:val="clear" w:color="000000" w:fill="FFFFFF"/>
            <w:vAlign w:val="center"/>
            <w:hideMark/>
          </w:tcPr>
          <w:p w14:paraId="28A6317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41,879,965.99 </w:t>
            </w:r>
          </w:p>
        </w:tc>
        <w:tc>
          <w:tcPr>
            <w:tcW w:w="1305" w:type="pct"/>
            <w:shd w:val="clear" w:color="000000" w:fill="FFFFFF"/>
            <w:vAlign w:val="center"/>
            <w:hideMark/>
          </w:tcPr>
          <w:p w14:paraId="0AC35E7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44,462,851.45 </w:t>
            </w:r>
          </w:p>
        </w:tc>
      </w:tr>
      <w:tr w:rsidR="00A51045" w:rsidRPr="00A51045" w14:paraId="73DFC250" w14:textId="77777777" w:rsidTr="005D7FCC">
        <w:trPr>
          <w:trHeight w:val="285"/>
        </w:trPr>
        <w:tc>
          <w:tcPr>
            <w:tcW w:w="2428" w:type="pct"/>
            <w:shd w:val="clear" w:color="000000" w:fill="D3D3D3"/>
            <w:vAlign w:val="center"/>
            <w:hideMark/>
          </w:tcPr>
          <w:p w14:paraId="34A079C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递延所得税资产</w:t>
            </w:r>
          </w:p>
        </w:tc>
        <w:tc>
          <w:tcPr>
            <w:tcW w:w="1267" w:type="pct"/>
            <w:shd w:val="clear" w:color="000000" w:fill="FFFFFF"/>
            <w:vAlign w:val="center"/>
            <w:hideMark/>
          </w:tcPr>
          <w:p w14:paraId="0B6D730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1,562,270,625.95 </w:t>
            </w:r>
          </w:p>
        </w:tc>
        <w:tc>
          <w:tcPr>
            <w:tcW w:w="1305" w:type="pct"/>
            <w:shd w:val="clear" w:color="000000" w:fill="FFFFFF"/>
            <w:vAlign w:val="center"/>
            <w:hideMark/>
          </w:tcPr>
          <w:p w14:paraId="00E1DCC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1,335,700,565.60 </w:t>
            </w:r>
          </w:p>
        </w:tc>
      </w:tr>
      <w:tr w:rsidR="00A51045" w:rsidRPr="00A51045" w14:paraId="4DB0F241" w14:textId="77777777" w:rsidTr="005D7FCC">
        <w:trPr>
          <w:trHeight w:val="285"/>
        </w:trPr>
        <w:tc>
          <w:tcPr>
            <w:tcW w:w="2428" w:type="pct"/>
            <w:shd w:val="clear" w:color="000000" w:fill="D3D3D3"/>
            <w:vAlign w:val="center"/>
            <w:hideMark/>
          </w:tcPr>
          <w:p w14:paraId="6A2E793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其他非流动资产</w:t>
            </w:r>
          </w:p>
        </w:tc>
        <w:tc>
          <w:tcPr>
            <w:tcW w:w="1267" w:type="pct"/>
            <w:shd w:val="clear" w:color="000000" w:fill="FFFFFF"/>
            <w:vAlign w:val="center"/>
            <w:hideMark/>
          </w:tcPr>
          <w:p w14:paraId="13ED05A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1,015,655,705.42 </w:t>
            </w:r>
          </w:p>
        </w:tc>
        <w:tc>
          <w:tcPr>
            <w:tcW w:w="1305" w:type="pct"/>
            <w:shd w:val="clear" w:color="000000" w:fill="FFFFFF"/>
            <w:vAlign w:val="center"/>
            <w:hideMark/>
          </w:tcPr>
          <w:p w14:paraId="06FDB26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983,905,908.00 </w:t>
            </w:r>
          </w:p>
        </w:tc>
      </w:tr>
      <w:tr w:rsidR="00A51045" w:rsidRPr="00A51045" w14:paraId="11B5DA14" w14:textId="77777777" w:rsidTr="005D7FCC">
        <w:trPr>
          <w:trHeight w:val="285"/>
        </w:trPr>
        <w:tc>
          <w:tcPr>
            <w:tcW w:w="2428" w:type="pct"/>
            <w:shd w:val="clear" w:color="000000" w:fill="D3D3D3"/>
            <w:vAlign w:val="center"/>
            <w:hideMark/>
          </w:tcPr>
          <w:p w14:paraId="184A783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lastRenderedPageBreak/>
              <w:t>非流动资产合计</w:t>
            </w:r>
          </w:p>
        </w:tc>
        <w:tc>
          <w:tcPr>
            <w:tcW w:w="1267" w:type="pct"/>
            <w:shd w:val="clear" w:color="000000" w:fill="FFFFFF"/>
            <w:vAlign w:val="center"/>
            <w:hideMark/>
          </w:tcPr>
          <w:p w14:paraId="7BF380B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51,001,878,976.81 </w:t>
            </w:r>
          </w:p>
        </w:tc>
        <w:tc>
          <w:tcPr>
            <w:tcW w:w="1305" w:type="pct"/>
            <w:shd w:val="clear" w:color="000000" w:fill="FFFFFF"/>
            <w:vAlign w:val="center"/>
            <w:hideMark/>
          </w:tcPr>
          <w:p w14:paraId="479DF46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51,581,567,700.86 </w:t>
            </w:r>
          </w:p>
        </w:tc>
      </w:tr>
      <w:tr w:rsidR="00A51045" w:rsidRPr="00A51045" w14:paraId="20B9311F" w14:textId="77777777" w:rsidTr="005D7FCC">
        <w:trPr>
          <w:trHeight w:val="285"/>
        </w:trPr>
        <w:tc>
          <w:tcPr>
            <w:tcW w:w="2428" w:type="pct"/>
            <w:shd w:val="clear" w:color="000000" w:fill="D3D3D3"/>
            <w:vAlign w:val="center"/>
            <w:hideMark/>
          </w:tcPr>
          <w:p w14:paraId="087BEFC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资产总计</w:t>
            </w:r>
          </w:p>
        </w:tc>
        <w:tc>
          <w:tcPr>
            <w:tcW w:w="1267" w:type="pct"/>
            <w:shd w:val="clear" w:color="000000" w:fill="FFFFFF"/>
            <w:vAlign w:val="center"/>
            <w:hideMark/>
          </w:tcPr>
          <w:p w14:paraId="15A9ABB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82,652,860,756.58 </w:t>
            </w:r>
          </w:p>
        </w:tc>
        <w:tc>
          <w:tcPr>
            <w:tcW w:w="1305" w:type="pct"/>
            <w:shd w:val="clear" w:color="000000" w:fill="FFFFFF"/>
            <w:vAlign w:val="center"/>
            <w:hideMark/>
          </w:tcPr>
          <w:p w14:paraId="292C39F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84,301,017,409.62 </w:t>
            </w:r>
          </w:p>
        </w:tc>
      </w:tr>
      <w:tr w:rsidR="00A51045" w:rsidRPr="00A51045" w14:paraId="2EB3BEA3" w14:textId="77777777" w:rsidTr="005D7FCC">
        <w:trPr>
          <w:trHeight w:val="285"/>
        </w:trPr>
        <w:tc>
          <w:tcPr>
            <w:tcW w:w="2428" w:type="pct"/>
            <w:shd w:val="clear" w:color="000000" w:fill="D3D3D3"/>
            <w:vAlign w:val="center"/>
            <w:hideMark/>
          </w:tcPr>
          <w:p w14:paraId="7B9E2B0E"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流动负债：</w:t>
            </w:r>
          </w:p>
        </w:tc>
        <w:tc>
          <w:tcPr>
            <w:tcW w:w="1267" w:type="pct"/>
            <w:shd w:val="clear" w:color="000000" w:fill="D3D3D3"/>
            <w:vAlign w:val="center"/>
            <w:hideMark/>
          </w:tcPr>
          <w:p w14:paraId="7DE6AC2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1567159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0F6EA8BB" w14:textId="77777777" w:rsidTr="005D7FCC">
        <w:trPr>
          <w:trHeight w:val="285"/>
        </w:trPr>
        <w:tc>
          <w:tcPr>
            <w:tcW w:w="2428" w:type="pct"/>
            <w:shd w:val="clear" w:color="000000" w:fill="D3D3D3"/>
            <w:vAlign w:val="center"/>
            <w:hideMark/>
          </w:tcPr>
          <w:p w14:paraId="40A52DF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短期借款</w:t>
            </w:r>
          </w:p>
        </w:tc>
        <w:tc>
          <w:tcPr>
            <w:tcW w:w="1267" w:type="pct"/>
            <w:shd w:val="clear" w:color="000000" w:fill="FFFFFF"/>
            <w:vAlign w:val="center"/>
            <w:hideMark/>
          </w:tcPr>
          <w:p w14:paraId="1BE0F96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34,946,527,126.28 </w:t>
            </w:r>
          </w:p>
        </w:tc>
        <w:tc>
          <w:tcPr>
            <w:tcW w:w="1305" w:type="pct"/>
            <w:shd w:val="clear" w:color="000000" w:fill="FFFFFF"/>
            <w:vAlign w:val="center"/>
            <w:hideMark/>
          </w:tcPr>
          <w:p w14:paraId="20CDBA3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36,385,048,295.02 </w:t>
            </w:r>
          </w:p>
        </w:tc>
      </w:tr>
      <w:tr w:rsidR="00A51045" w:rsidRPr="00A51045" w14:paraId="40DD7E77" w14:textId="77777777" w:rsidTr="005D7FCC">
        <w:trPr>
          <w:trHeight w:val="285"/>
        </w:trPr>
        <w:tc>
          <w:tcPr>
            <w:tcW w:w="2428" w:type="pct"/>
            <w:shd w:val="clear" w:color="000000" w:fill="D3D3D3"/>
            <w:vAlign w:val="center"/>
            <w:hideMark/>
          </w:tcPr>
          <w:p w14:paraId="234BB6FF"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应付票据</w:t>
            </w:r>
          </w:p>
        </w:tc>
        <w:tc>
          <w:tcPr>
            <w:tcW w:w="1267" w:type="pct"/>
            <w:shd w:val="clear" w:color="000000" w:fill="FFFFFF"/>
            <w:vAlign w:val="center"/>
            <w:hideMark/>
          </w:tcPr>
          <w:p w14:paraId="2AB81CC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3,530,803,793.61 </w:t>
            </w:r>
          </w:p>
        </w:tc>
        <w:tc>
          <w:tcPr>
            <w:tcW w:w="1305" w:type="pct"/>
            <w:shd w:val="clear" w:color="000000" w:fill="FFFFFF"/>
            <w:vAlign w:val="center"/>
            <w:hideMark/>
          </w:tcPr>
          <w:p w14:paraId="74356E8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3,128,595,835.04 </w:t>
            </w:r>
          </w:p>
        </w:tc>
      </w:tr>
      <w:tr w:rsidR="00A51045" w:rsidRPr="00A51045" w14:paraId="671FDDFC" w14:textId="77777777" w:rsidTr="005D7FCC">
        <w:trPr>
          <w:trHeight w:val="285"/>
        </w:trPr>
        <w:tc>
          <w:tcPr>
            <w:tcW w:w="2428" w:type="pct"/>
            <w:shd w:val="clear" w:color="000000" w:fill="D3D3D3"/>
            <w:vAlign w:val="center"/>
            <w:hideMark/>
          </w:tcPr>
          <w:p w14:paraId="0C498435"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应付账款</w:t>
            </w:r>
          </w:p>
        </w:tc>
        <w:tc>
          <w:tcPr>
            <w:tcW w:w="1267" w:type="pct"/>
            <w:shd w:val="clear" w:color="000000" w:fill="FFFFFF"/>
            <w:vAlign w:val="center"/>
            <w:hideMark/>
          </w:tcPr>
          <w:p w14:paraId="7B61AB1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3,972,082,627.54 </w:t>
            </w:r>
          </w:p>
        </w:tc>
        <w:tc>
          <w:tcPr>
            <w:tcW w:w="1305" w:type="pct"/>
            <w:shd w:val="clear" w:color="000000" w:fill="FFFFFF"/>
            <w:vAlign w:val="center"/>
            <w:hideMark/>
          </w:tcPr>
          <w:p w14:paraId="6CED4FE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4,114,966,767.76 </w:t>
            </w:r>
          </w:p>
        </w:tc>
      </w:tr>
      <w:tr w:rsidR="00A51045" w:rsidRPr="00A51045" w14:paraId="3662EFEC" w14:textId="77777777" w:rsidTr="005D7FCC">
        <w:trPr>
          <w:trHeight w:val="285"/>
        </w:trPr>
        <w:tc>
          <w:tcPr>
            <w:tcW w:w="2428" w:type="pct"/>
            <w:shd w:val="clear" w:color="000000" w:fill="D3D3D3"/>
            <w:vAlign w:val="center"/>
            <w:hideMark/>
          </w:tcPr>
          <w:p w14:paraId="4C93F0E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预收款项</w:t>
            </w:r>
          </w:p>
        </w:tc>
        <w:tc>
          <w:tcPr>
            <w:tcW w:w="1267" w:type="pct"/>
            <w:shd w:val="clear" w:color="000000" w:fill="FFFFFF"/>
            <w:vAlign w:val="center"/>
            <w:hideMark/>
          </w:tcPr>
          <w:p w14:paraId="628CA38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12,959,619.33 </w:t>
            </w:r>
          </w:p>
        </w:tc>
        <w:tc>
          <w:tcPr>
            <w:tcW w:w="1305" w:type="pct"/>
            <w:shd w:val="clear" w:color="000000" w:fill="FFFFFF"/>
            <w:vAlign w:val="center"/>
            <w:hideMark/>
          </w:tcPr>
          <w:p w14:paraId="486A704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14,261,436.67 </w:t>
            </w:r>
          </w:p>
        </w:tc>
      </w:tr>
      <w:tr w:rsidR="00A51045" w:rsidRPr="00A51045" w14:paraId="5F3D31C3" w14:textId="77777777" w:rsidTr="005D7FCC">
        <w:trPr>
          <w:trHeight w:val="285"/>
        </w:trPr>
        <w:tc>
          <w:tcPr>
            <w:tcW w:w="2428" w:type="pct"/>
            <w:shd w:val="clear" w:color="000000" w:fill="D3D3D3"/>
            <w:vAlign w:val="center"/>
            <w:hideMark/>
          </w:tcPr>
          <w:p w14:paraId="0C9B022F"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合同负债</w:t>
            </w:r>
          </w:p>
        </w:tc>
        <w:tc>
          <w:tcPr>
            <w:tcW w:w="1267" w:type="pct"/>
            <w:shd w:val="clear" w:color="000000" w:fill="FFFFFF"/>
            <w:vAlign w:val="center"/>
            <w:hideMark/>
          </w:tcPr>
          <w:p w14:paraId="31AF898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1,629,061,591.45 </w:t>
            </w:r>
          </w:p>
        </w:tc>
        <w:tc>
          <w:tcPr>
            <w:tcW w:w="1305" w:type="pct"/>
            <w:shd w:val="clear" w:color="000000" w:fill="FFFFFF"/>
            <w:vAlign w:val="center"/>
            <w:hideMark/>
          </w:tcPr>
          <w:p w14:paraId="363D0D8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1,306,029,389.80 </w:t>
            </w:r>
          </w:p>
        </w:tc>
      </w:tr>
      <w:tr w:rsidR="00A51045" w:rsidRPr="00A51045" w14:paraId="388FC114" w14:textId="77777777" w:rsidTr="005D7FCC">
        <w:trPr>
          <w:trHeight w:val="285"/>
        </w:trPr>
        <w:tc>
          <w:tcPr>
            <w:tcW w:w="2428" w:type="pct"/>
            <w:shd w:val="clear" w:color="000000" w:fill="D3D3D3"/>
            <w:vAlign w:val="center"/>
            <w:hideMark/>
          </w:tcPr>
          <w:p w14:paraId="49AADC6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应付职工薪酬</w:t>
            </w:r>
          </w:p>
        </w:tc>
        <w:tc>
          <w:tcPr>
            <w:tcW w:w="1267" w:type="pct"/>
            <w:shd w:val="clear" w:color="000000" w:fill="FFFFFF"/>
            <w:vAlign w:val="center"/>
            <w:hideMark/>
          </w:tcPr>
          <w:p w14:paraId="3AD56D9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114,802,027.95 </w:t>
            </w:r>
          </w:p>
        </w:tc>
        <w:tc>
          <w:tcPr>
            <w:tcW w:w="1305" w:type="pct"/>
            <w:shd w:val="clear" w:color="000000" w:fill="FFFFFF"/>
            <w:vAlign w:val="center"/>
            <w:hideMark/>
          </w:tcPr>
          <w:p w14:paraId="28D96F4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144,925,887.00 </w:t>
            </w:r>
          </w:p>
        </w:tc>
      </w:tr>
      <w:tr w:rsidR="00A51045" w:rsidRPr="00A51045" w14:paraId="6E4F3FCD" w14:textId="77777777" w:rsidTr="005D7FCC">
        <w:trPr>
          <w:trHeight w:val="285"/>
        </w:trPr>
        <w:tc>
          <w:tcPr>
            <w:tcW w:w="2428" w:type="pct"/>
            <w:shd w:val="clear" w:color="000000" w:fill="D3D3D3"/>
            <w:vAlign w:val="center"/>
            <w:hideMark/>
          </w:tcPr>
          <w:p w14:paraId="7DEEE98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应交税费</w:t>
            </w:r>
          </w:p>
        </w:tc>
        <w:tc>
          <w:tcPr>
            <w:tcW w:w="1267" w:type="pct"/>
            <w:shd w:val="clear" w:color="000000" w:fill="FFFFFF"/>
            <w:vAlign w:val="center"/>
            <w:hideMark/>
          </w:tcPr>
          <w:p w14:paraId="5181513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134,129,746.74 </w:t>
            </w:r>
          </w:p>
        </w:tc>
        <w:tc>
          <w:tcPr>
            <w:tcW w:w="1305" w:type="pct"/>
            <w:shd w:val="clear" w:color="000000" w:fill="FFFFFF"/>
            <w:vAlign w:val="center"/>
            <w:hideMark/>
          </w:tcPr>
          <w:p w14:paraId="6915399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261,011,669.09 </w:t>
            </w:r>
          </w:p>
        </w:tc>
      </w:tr>
      <w:tr w:rsidR="00A51045" w:rsidRPr="00A51045" w14:paraId="09C9071E" w14:textId="77777777" w:rsidTr="005D7FCC">
        <w:trPr>
          <w:trHeight w:val="285"/>
        </w:trPr>
        <w:tc>
          <w:tcPr>
            <w:tcW w:w="2428" w:type="pct"/>
            <w:shd w:val="clear" w:color="000000" w:fill="D3D3D3"/>
            <w:vAlign w:val="center"/>
            <w:hideMark/>
          </w:tcPr>
          <w:p w14:paraId="714F958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其他应付款</w:t>
            </w:r>
          </w:p>
        </w:tc>
        <w:tc>
          <w:tcPr>
            <w:tcW w:w="1267" w:type="pct"/>
            <w:shd w:val="clear" w:color="000000" w:fill="FFFFFF"/>
            <w:vAlign w:val="center"/>
            <w:hideMark/>
          </w:tcPr>
          <w:p w14:paraId="15285834"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2,059,334,576.71 </w:t>
            </w:r>
          </w:p>
        </w:tc>
        <w:tc>
          <w:tcPr>
            <w:tcW w:w="1305" w:type="pct"/>
            <w:shd w:val="clear" w:color="000000" w:fill="FFFFFF"/>
            <w:vAlign w:val="center"/>
            <w:hideMark/>
          </w:tcPr>
          <w:p w14:paraId="47CC759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1,870,403,909.17 </w:t>
            </w:r>
          </w:p>
        </w:tc>
      </w:tr>
      <w:tr w:rsidR="00A51045" w:rsidRPr="00A51045" w14:paraId="7A780359" w14:textId="77777777" w:rsidTr="005D7FCC">
        <w:trPr>
          <w:trHeight w:val="285"/>
        </w:trPr>
        <w:tc>
          <w:tcPr>
            <w:tcW w:w="2428" w:type="pct"/>
            <w:shd w:val="clear" w:color="000000" w:fill="D3D3D3"/>
            <w:vAlign w:val="center"/>
            <w:hideMark/>
          </w:tcPr>
          <w:p w14:paraId="0022BFC7" w14:textId="0612B6E3"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其中：应付利息</w:t>
            </w:r>
          </w:p>
        </w:tc>
        <w:tc>
          <w:tcPr>
            <w:tcW w:w="1267" w:type="pct"/>
            <w:shd w:val="clear" w:color="000000" w:fill="FFFFFF"/>
            <w:vAlign w:val="center"/>
            <w:hideMark/>
          </w:tcPr>
          <w:p w14:paraId="5023D968" w14:textId="74CEB674"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0A5859C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15,895,930.51 </w:t>
            </w:r>
          </w:p>
        </w:tc>
      </w:tr>
      <w:tr w:rsidR="00A51045" w:rsidRPr="00A51045" w14:paraId="6E17E48E" w14:textId="77777777" w:rsidTr="005D7FCC">
        <w:trPr>
          <w:trHeight w:val="285"/>
        </w:trPr>
        <w:tc>
          <w:tcPr>
            <w:tcW w:w="2428" w:type="pct"/>
            <w:shd w:val="clear" w:color="000000" w:fill="D3D3D3"/>
            <w:vAlign w:val="center"/>
            <w:hideMark/>
          </w:tcPr>
          <w:p w14:paraId="69255D0C" w14:textId="16FEDD49"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 xml:space="preserve"> 应付股利</w:t>
            </w:r>
          </w:p>
        </w:tc>
        <w:tc>
          <w:tcPr>
            <w:tcW w:w="1267" w:type="pct"/>
            <w:shd w:val="clear" w:color="000000" w:fill="FFFFFF"/>
            <w:vAlign w:val="center"/>
            <w:hideMark/>
          </w:tcPr>
          <w:p w14:paraId="596F8EF7" w14:textId="4973A6B1"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27CC925E" w14:textId="393A7E65"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35EB95B7" w14:textId="77777777" w:rsidTr="005D7FCC">
        <w:trPr>
          <w:trHeight w:val="285"/>
        </w:trPr>
        <w:tc>
          <w:tcPr>
            <w:tcW w:w="2428" w:type="pct"/>
            <w:shd w:val="clear" w:color="000000" w:fill="D3D3D3"/>
            <w:vAlign w:val="center"/>
            <w:hideMark/>
          </w:tcPr>
          <w:p w14:paraId="25A8159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一年内到期的非流动负债</w:t>
            </w:r>
          </w:p>
        </w:tc>
        <w:tc>
          <w:tcPr>
            <w:tcW w:w="1267" w:type="pct"/>
            <w:shd w:val="clear" w:color="000000" w:fill="FFFFFF"/>
            <w:vAlign w:val="center"/>
            <w:hideMark/>
          </w:tcPr>
          <w:p w14:paraId="3C5050C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4,152,676,912.29 </w:t>
            </w:r>
          </w:p>
        </w:tc>
        <w:tc>
          <w:tcPr>
            <w:tcW w:w="1305" w:type="pct"/>
            <w:shd w:val="clear" w:color="000000" w:fill="FFFFFF"/>
            <w:vAlign w:val="center"/>
            <w:hideMark/>
          </w:tcPr>
          <w:p w14:paraId="70382B8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4,673,505,241.86 </w:t>
            </w:r>
          </w:p>
        </w:tc>
      </w:tr>
      <w:tr w:rsidR="00A51045" w:rsidRPr="00A51045" w14:paraId="3D850A90" w14:textId="77777777" w:rsidTr="005D7FCC">
        <w:trPr>
          <w:trHeight w:val="285"/>
        </w:trPr>
        <w:tc>
          <w:tcPr>
            <w:tcW w:w="2428" w:type="pct"/>
            <w:shd w:val="clear" w:color="000000" w:fill="D3D3D3"/>
            <w:vAlign w:val="center"/>
            <w:hideMark/>
          </w:tcPr>
          <w:p w14:paraId="29DB711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流动负债合计</w:t>
            </w:r>
          </w:p>
        </w:tc>
        <w:tc>
          <w:tcPr>
            <w:tcW w:w="1267" w:type="pct"/>
            <w:shd w:val="clear" w:color="000000" w:fill="FFFFFF"/>
            <w:vAlign w:val="center"/>
            <w:hideMark/>
          </w:tcPr>
          <w:p w14:paraId="628D35A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50,552,378,021.90 </w:t>
            </w:r>
          </w:p>
        </w:tc>
        <w:tc>
          <w:tcPr>
            <w:tcW w:w="1305" w:type="pct"/>
            <w:shd w:val="clear" w:color="000000" w:fill="FFFFFF"/>
            <w:vAlign w:val="center"/>
            <w:hideMark/>
          </w:tcPr>
          <w:p w14:paraId="5E4FFC0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51,898,748,431.41 </w:t>
            </w:r>
          </w:p>
        </w:tc>
      </w:tr>
      <w:tr w:rsidR="00A51045" w:rsidRPr="00A51045" w14:paraId="66C7C522" w14:textId="77777777" w:rsidTr="005D7FCC">
        <w:trPr>
          <w:trHeight w:val="285"/>
        </w:trPr>
        <w:tc>
          <w:tcPr>
            <w:tcW w:w="2428" w:type="pct"/>
            <w:shd w:val="clear" w:color="000000" w:fill="D3D3D3"/>
            <w:vAlign w:val="center"/>
            <w:hideMark/>
          </w:tcPr>
          <w:p w14:paraId="33F3049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非流动负债：</w:t>
            </w:r>
          </w:p>
        </w:tc>
        <w:tc>
          <w:tcPr>
            <w:tcW w:w="1267" w:type="pct"/>
            <w:shd w:val="clear" w:color="000000" w:fill="D3D3D3"/>
            <w:vAlign w:val="center"/>
            <w:hideMark/>
          </w:tcPr>
          <w:p w14:paraId="0D04CDC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0C56535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49EE8372" w14:textId="77777777" w:rsidTr="005D7FCC">
        <w:trPr>
          <w:trHeight w:val="285"/>
        </w:trPr>
        <w:tc>
          <w:tcPr>
            <w:tcW w:w="2428" w:type="pct"/>
            <w:shd w:val="clear" w:color="000000" w:fill="D3D3D3"/>
            <w:vAlign w:val="center"/>
            <w:hideMark/>
          </w:tcPr>
          <w:p w14:paraId="18E2A0B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长期借款</w:t>
            </w:r>
          </w:p>
        </w:tc>
        <w:tc>
          <w:tcPr>
            <w:tcW w:w="1267" w:type="pct"/>
            <w:shd w:val="clear" w:color="000000" w:fill="FFFFFF"/>
            <w:vAlign w:val="center"/>
            <w:hideMark/>
          </w:tcPr>
          <w:p w14:paraId="493C4D8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4,895,546,304.36 </w:t>
            </w:r>
          </w:p>
        </w:tc>
        <w:tc>
          <w:tcPr>
            <w:tcW w:w="1305" w:type="pct"/>
            <w:shd w:val="clear" w:color="000000" w:fill="FFFFFF"/>
            <w:vAlign w:val="center"/>
            <w:hideMark/>
          </w:tcPr>
          <w:p w14:paraId="2976B44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3,982,236,251.08 </w:t>
            </w:r>
          </w:p>
        </w:tc>
      </w:tr>
      <w:tr w:rsidR="00A51045" w:rsidRPr="00A51045" w14:paraId="42A13321" w14:textId="77777777" w:rsidTr="005D7FCC">
        <w:trPr>
          <w:trHeight w:val="285"/>
        </w:trPr>
        <w:tc>
          <w:tcPr>
            <w:tcW w:w="2428" w:type="pct"/>
            <w:shd w:val="clear" w:color="000000" w:fill="D3D3D3"/>
            <w:vAlign w:val="center"/>
            <w:hideMark/>
          </w:tcPr>
          <w:p w14:paraId="5E35981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租赁负债</w:t>
            </w:r>
          </w:p>
        </w:tc>
        <w:tc>
          <w:tcPr>
            <w:tcW w:w="1267" w:type="pct"/>
            <w:shd w:val="clear" w:color="000000" w:fill="FFFFFF"/>
            <w:vAlign w:val="center"/>
            <w:hideMark/>
          </w:tcPr>
          <w:p w14:paraId="49185E8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49,288,793.84 </w:t>
            </w:r>
          </w:p>
        </w:tc>
        <w:tc>
          <w:tcPr>
            <w:tcW w:w="1305" w:type="pct"/>
            <w:shd w:val="clear" w:color="000000" w:fill="FFFFFF"/>
            <w:vAlign w:val="center"/>
            <w:hideMark/>
          </w:tcPr>
          <w:p w14:paraId="46EE64E3"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53,596,047.46 </w:t>
            </w:r>
          </w:p>
        </w:tc>
      </w:tr>
      <w:tr w:rsidR="00A51045" w:rsidRPr="00A51045" w14:paraId="6AD50382" w14:textId="77777777" w:rsidTr="005D7FCC">
        <w:trPr>
          <w:trHeight w:val="285"/>
        </w:trPr>
        <w:tc>
          <w:tcPr>
            <w:tcW w:w="2428" w:type="pct"/>
            <w:shd w:val="clear" w:color="000000" w:fill="D3D3D3"/>
            <w:vAlign w:val="center"/>
            <w:hideMark/>
          </w:tcPr>
          <w:p w14:paraId="3D334A96"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长期应付款</w:t>
            </w:r>
          </w:p>
        </w:tc>
        <w:tc>
          <w:tcPr>
            <w:tcW w:w="1267" w:type="pct"/>
            <w:shd w:val="clear" w:color="000000" w:fill="FFFFFF"/>
            <w:vAlign w:val="center"/>
            <w:hideMark/>
          </w:tcPr>
          <w:p w14:paraId="73C12EE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2,840,065,362.58 </w:t>
            </w:r>
          </w:p>
        </w:tc>
        <w:tc>
          <w:tcPr>
            <w:tcW w:w="1305" w:type="pct"/>
            <w:shd w:val="clear" w:color="000000" w:fill="FFFFFF"/>
            <w:vAlign w:val="center"/>
            <w:hideMark/>
          </w:tcPr>
          <w:p w14:paraId="5531995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3,160,771,126.31 </w:t>
            </w:r>
          </w:p>
        </w:tc>
      </w:tr>
      <w:tr w:rsidR="00A51045" w:rsidRPr="00A51045" w14:paraId="3626C268" w14:textId="77777777" w:rsidTr="005D7FCC">
        <w:trPr>
          <w:trHeight w:val="285"/>
        </w:trPr>
        <w:tc>
          <w:tcPr>
            <w:tcW w:w="2428" w:type="pct"/>
            <w:shd w:val="clear" w:color="000000" w:fill="D3D3D3"/>
            <w:vAlign w:val="center"/>
            <w:hideMark/>
          </w:tcPr>
          <w:p w14:paraId="08F48F1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递延收益</w:t>
            </w:r>
          </w:p>
        </w:tc>
        <w:tc>
          <w:tcPr>
            <w:tcW w:w="1267" w:type="pct"/>
            <w:shd w:val="clear" w:color="000000" w:fill="FFFFFF"/>
            <w:vAlign w:val="center"/>
            <w:hideMark/>
          </w:tcPr>
          <w:p w14:paraId="2920FD9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1,386,819,506.16 </w:t>
            </w:r>
          </w:p>
        </w:tc>
        <w:tc>
          <w:tcPr>
            <w:tcW w:w="1305" w:type="pct"/>
            <w:shd w:val="clear" w:color="000000" w:fill="FFFFFF"/>
            <w:vAlign w:val="center"/>
            <w:hideMark/>
          </w:tcPr>
          <w:p w14:paraId="71ADDDE6"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1,469,230,468.46 </w:t>
            </w:r>
          </w:p>
        </w:tc>
      </w:tr>
      <w:tr w:rsidR="00A51045" w:rsidRPr="00A51045" w14:paraId="2BE48D67" w14:textId="77777777" w:rsidTr="005D7FCC">
        <w:trPr>
          <w:trHeight w:val="285"/>
        </w:trPr>
        <w:tc>
          <w:tcPr>
            <w:tcW w:w="2428" w:type="pct"/>
            <w:shd w:val="clear" w:color="000000" w:fill="D3D3D3"/>
            <w:vAlign w:val="center"/>
            <w:hideMark/>
          </w:tcPr>
          <w:p w14:paraId="07FCE162"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递延所得税负债</w:t>
            </w:r>
          </w:p>
        </w:tc>
        <w:tc>
          <w:tcPr>
            <w:tcW w:w="1267" w:type="pct"/>
            <w:shd w:val="clear" w:color="000000" w:fill="FFFFFF"/>
            <w:vAlign w:val="center"/>
            <w:hideMark/>
          </w:tcPr>
          <w:p w14:paraId="0B5F18AA"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13,647,914.79 </w:t>
            </w:r>
          </w:p>
        </w:tc>
        <w:tc>
          <w:tcPr>
            <w:tcW w:w="1305" w:type="pct"/>
            <w:shd w:val="clear" w:color="000000" w:fill="FFFFFF"/>
            <w:vAlign w:val="center"/>
            <w:hideMark/>
          </w:tcPr>
          <w:p w14:paraId="5A41DDB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8,181,264.29 </w:t>
            </w:r>
          </w:p>
        </w:tc>
      </w:tr>
      <w:tr w:rsidR="00A51045" w:rsidRPr="00A51045" w14:paraId="138B1AE9" w14:textId="77777777" w:rsidTr="005D7FCC">
        <w:trPr>
          <w:trHeight w:val="285"/>
        </w:trPr>
        <w:tc>
          <w:tcPr>
            <w:tcW w:w="2428" w:type="pct"/>
            <w:shd w:val="clear" w:color="000000" w:fill="D3D3D3"/>
            <w:vAlign w:val="center"/>
            <w:hideMark/>
          </w:tcPr>
          <w:p w14:paraId="7A1177E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非流动负债合计</w:t>
            </w:r>
          </w:p>
        </w:tc>
        <w:tc>
          <w:tcPr>
            <w:tcW w:w="1267" w:type="pct"/>
            <w:shd w:val="clear" w:color="000000" w:fill="FFFFFF"/>
            <w:vAlign w:val="center"/>
            <w:hideMark/>
          </w:tcPr>
          <w:p w14:paraId="0B32418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9,185,367,881.73 </w:t>
            </w:r>
          </w:p>
        </w:tc>
        <w:tc>
          <w:tcPr>
            <w:tcW w:w="1305" w:type="pct"/>
            <w:shd w:val="clear" w:color="000000" w:fill="FFFFFF"/>
            <w:vAlign w:val="center"/>
            <w:hideMark/>
          </w:tcPr>
          <w:p w14:paraId="220777C9"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8,674,015,157.60 </w:t>
            </w:r>
          </w:p>
        </w:tc>
      </w:tr>
      <w:tr w:rsidR="00A51045" w:rsidRPr="00A51045" w14:paraId="011F0383" w14:textId="77777777" w:rsidTr="005D7FCC">
        <w:trPr>
          <w:trHeight w:val="285"/>
        </w:trPr>
        <w:tc>
          <w:tcPr>
            <w:tcW w:w="2428" w:type="pct"/>
            <w:shd w:val="clear" w:color="000000" w:fill="D3D3D3"/>
            <w:vAlign w:val="center"/>
            <w:hideMark/>
          </w:tcPr>
          <w:p w14:paraId="5A941BA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负债合计</w:t>
            </w:r>
          </w:p>
        </w:tc>
        <w:tc>
          <w:tcPr>
            <w:tcW w:w="1267" w:type="pct"/>
            <w:shd w:val="clear" w:color="000000" w:fill="FFFFFF"/>
            <w:vAlign w:val="center"/>
            <w:hideMark/>
          </w:tcPr>
          <w:p w14:paraId="7EF5F304"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59,737,745,903.63 </w:t>
            </w:r>
          </w:p>
        </w:tc>
        <w:tc>
          <w:tcPr>
            <w:tcW w:w="1305" w:type="pct"/>
            <w:shd w:val="clear" w:color="000000" w:fill="FFFFFF"/>
            <w:vAlign w:val="center"/>
            <w:hideMark/>
          </w:tcPr>
          <w:p w14:paraId="3C78CB6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60,572,763,589.01 </w:t>
            </w:r>
          </w:p>
        </w:tc>
      </w:tr>
      <w:tr w:rsidR="00A51045" w:rsidRPr="00A51045" w14:paraId="2F572A97" w14:textId="77777777" w:rsidTr="005D7FCC">
        <w:trPr>
          <w:trHeight w:val="285"/>
        </w:trPr>
        <w:tc>
          <w:tcPr>
            <w:tcW w:w="2428" w:type="pct"/>
            <w:shd w:val="clear" w:color="000000" w:fill="D3D3D3"/>
            <w:vAlign w:val="center"/>
            <w:hideMark/>
          </w:tcPr>
          <w:p w14:paraId="1DD65FB4"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所有者权益：</w:t>
            </w:r>
          </w:p>
        </w:tc>
        <w:tc>
          <w:tcPr>
            <w:tcW w:w="1267" w:type="pct"/>
            <w:shd w:val="clear" w:color="000000" w:fill="D3D3D3"/>
            <w:vAlign w:val="center"/>
            <w:hideMark/>
          </w:tcPr>
          <w:p w14:paraId="44224F3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c>
          <w:tcPr>
            <w:tcW w:w="1305" w:type="pct"/>
            <w:shd w:val="clear" w:color="000000" w:fill="D3D3D3"/>
            <w:vAlign w:val="center"/>
            <w:hideMark/>
          </w:tcPr>
          <w:p w14:paraId="7344BEC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p>
        </w:tc>
      </w:tr>
      <w:tr w:rsidR="00A51045" w:rsidRPr="00A51045" w14:paraId="44DF2859" w14:textId="77777777" w:rsidTr="005D7FCC">
        <w:trPr>
          <w:trHeight w:val="285"/>
        </w:trPr>
        <w:tc>
          <w:tcPr>
            <w:tcW w:w="2428" w:type="pct"/>
            <w:shd w:val="clear" w:color="000000" w:fill="D3D3D3"/>
            <w:vAlign w:val="center"/>
            <w:hideMark/>
          </w:tcPr>
          <w:p w14:paraId="3E099E20"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股本</w:t>
            </w:r>
          </w:p>
        </w:tc>
        <w:tc>
          <w:tcPr>
            <w:tcW w:w="1267" w:type="pct"/>
            <w:shd w:val="clear" w:color="000000" w:fill="FFFFFF"/>
            <w:vAlign w:val="center"/>
            <w:hideMark/>
          </w:tcPr>
          <w:p w14:paraId="1203FF1B"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2,979,742,200.00 </w:t>
            </w:r>
          </w:p>
        </w:tc>
        <w:tc>
          <w:tcPr>
            <w:tcW w:w="1305" w:type="pct"/>
            <w:shd w:val="clear" w:color="000000" w:fill="FFFFFF"/>
            <w:vAlign w:val="center"/>
            <w:hideMark/>
          </w:tcPr>
          <w:p w14:paraId="3E5E5B3E"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2,979,742,200.00 </w:t>
            </w:r>
          </w:p>
        </w:tc>
      </w:tr>
      <w:tr w:rsidR="00A51045" w:rsidRPr="00A51045" w14:paraId="2BFBFD63" w14:textId="77777777" w:rsidTr="005D7FCC">
        <w:trPr>
          <w:trHeight w:val="285"/>
        </w:trPr>
        <w:tc>
          <w:tcPr>
            <w:tcW w:w="2428" w:type="pct"/>
            <w:shd w:val="clear" w:color="000000" w:fill="D3D3D3"/>
            <w:vAlign w:val="center"/>
            <w:hideMark/>
          </w:tcPr>
          <w:p w14:paraId="401BBB7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其他权益工具</w:t>
            </w:r>
          </w:p>
        </w:tc>
        <w:tc>
          <w:tcPr>
            <w:tcW w:w="1267" w:type="pct"/>
            <w:shd w:val="clear" w:color="000000" w:fill="FFFFFF"/>
            <w:vAlign w:val="center"/>
            <w:hideMark/>
          </w:tcPr>
          <w:p w14:paraId="02F3BBF8"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c>
          <w:tcPr>
            <w:tcW w:w="1305" w:type="pct"/>
            <w:shd w:val="clear" w:color="000000" w:fill="FFFFFF"/>
            <w:vAlign w:val="center"/>
            <w:hideMark/>
          </w:tcPr>
          <w:p w14:paraId="5B7ED69C"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r>
      <w:tr w:rsidR="00A51045" w:rsidRPr="00A51045" w14:paraId="2744A3C1" w14:textId="77777777" w:rsidTr="005D7FCC">
        <w:trPr>
          <w:trHeight w:val="285"/>
        </w:trPr>
        <w:tc>
          <w:tcPr>
            <w:tcW w:w="2428" w:type="pct"/>
            <w:shd w:val="clear" w:color="000000" w:fill="D3D3D3"/>
            <w:vAlign w:val="center"/>
            <w:hideMark/>
          </w:tcPr>
          <w:p w14:paraId="7D3479DB" w14:textId="4525652E"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 xml:space="preserve"> 其中：优先股</w:t>
            </w:r>
          </w:p>
        </w:tc>
        <w:tc>
          <w:tcPr>
            <w:tcW w:w="1267" w:type="pct"/>
            <w:shd w:val="clear" w:color="000000" w:fill="FFFFFF"/>
            <w:vAlign w:val="center"/>
            <w:hideMark/>
          </w:tcPr>
          <w:p w14:paraId="6133BDEB" w14:textId="3FAADCA4"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c>
          <w:tcPr>
            <w:tcW w:w="1305" w:type="pct"/>
            <w:shd w:val="clear" w:color="000000" w:fill="FFFFFF"/>
            <w:vAlign w:val="center"/>
            <w:hideMark/>
          </w:tcPr>
          <w:p w14:paraId="1909C7DA" w14:textId="18DF4C02" w:rsidR="00A51045" w:rsidRPr="00A51045" w:rsidRDefault="005D7FCC" w:rsidP="00A51045">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A51045" w:rsidRPr="00A51045">
              <w:rPr>
                <w:rFonts w:ascii="Times New Roman" w:eastAsia="宋体" w:hAnsi="Times New Roman" w:cs="Times New Roman"/>
                <w:color w:val="000000"/>
                <w:kern w:val="0"/>
                <w:sz w:val="18"/>
                <w:szCs w:val="18"/>
              </w:rPr>
              <w:t xml:space="preserve">　</w:t>
            </w:r>
          </w:p>
        </w:tc>
      </w:tr>
      <w:tr w:rsidR="00A51045" w:rsidRPr="00A51045" w14:paraId="6F8491F7" w14:textId="77777777" w:rsidTr="005D7FCC">
        <w:trPr>
          <w:trHeight w:val="285"/>
        </w:trPr>
        <w:tc>
          <w:tcPr>
            <w:tcW w:w="2428" w:type="pct"/>
            <w:shd w:val="clear" w:color="000000" w:fill="D3D3D3"/>
            <w:vAlign w:val="center"/>
            <w:hideMark/>
          </w:tcPr>
          <w:p w14:paraId="0F4AE760" w14:textId="1E589DF4"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A51045">
              <w:rPr>
                <w:rFonts w:ascii="宋体" w:eastAsia="宋体" w:hAnsi="宋体" w:cs="宋体" w:hint="eastAsia"/>
                <w:color w:val="000000"/>
                <w:kern w:val="0"/>
                <w:sz w:val="18"/>
                <w:szCs w:val="18"/>
              </w:rPr>
              <w:t>永续债</w:t>
            </w:r>
          </w:p>
        </w:tc>
        <w:tc>
          <w:tcPr>
            <w:tcW w:w="1267" w:type="pct"/>
            <w:shd w:val="clear" w:color="000000" w:fill="FFFFFF"/>
            <w:vAlign w:val="center"/>
            <w:hideMark/>
          </w:tcPr>
          <w:p w14:paraId="479B138F"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c>
          <w:tcPr>
            <w:tcW w:w="1305" w:type="pct"/>
            <w:shd w:val="clear" w:color="000000" w:fill="FFFFFF"/>
            <w:vAlign w:val="center"/>
            <w:hideMark/>
          </w:tcPr>
          <w:p w14:paraId="234A2BF1"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996,000,000.00 </w:t>
            </w:r>
          </w:p>
        </w:tc>
      </w:tr>
      <w:tr w:rsidR="00A51045" w:rsidRPr="00A51045" w14:paraId="49CA1975" w14:textId="77777777" w:rsidTr="005D7FCC">
        <w:trPr>
          <w:trHeight w:val="285"/>
        </w:trPr>
        <w:tc>
          <w:tcPr>
            <w:tcW w:w="2428" w:type="pct"/>
            <w:shd w:val="clear" w:color="000000" w:fill="D3D3D3"/>
            <w:vAlign w:val="center"/>
            <w:hideMark/>
          </w:tcPr>
          <w:p w14:paraId="4BE0B3A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资本公积</w:t>
            </w:r>
          </w:p>
        </w:tc>
        <w:tc>
          <w:tcPr>
            <w:tcW w:w="1267" w:type="pct"/>
            <w:shd w:val="clear" w:color="000000" w:fill="FFFFFF"/>
            <w:vAlign w:val="center"/>
            <w:hideMark/>
          </w:tcPr>
          <w:p w14:paraId="06580DEB"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5,333,733,000.37 </w:t>
            </w:r>
          </w:p>
        </w:tc>
        <w:tc>
          <w:tcPr>
            <w:tcW w:w="1305" w:type="pct"/>
            <w:shd w:val="clear" w:color="000000" w:fill="FFFFFF"/>
            <w:vAlign w:val="center"/>
            <w:hideMark/>
          </w:tcPr>
          <w:p w14:paraId="7B1AAF7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5,361,200,522.29 </w:t>
            </w:r>
          </w:p>
        </w:tc>
      </w:tr>
      <w:tr w:rsidR="00A51045" w:rsidRPr="00A51045" w14:paraId="350DD39A" w14:textId="77777777" w:rsidTr="005D7FCC">
        <w:trPr>
          <w:trHeight w:val="285"/>
        </w:trPr>
        <w:tc>
          <w:tcPr>
            <w:tcW w:w="2428" w:type="pct"/>
            <w:shd w:val="clear" w:color="000000" w:fill="D3D3D3"/>
            <w:vAlign w:val="center"/>
            <w:hideMark/>
          </w:tcPr>
          <w:p w14:paraId="693F8461"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减：库存股</w:t>
            </w:r>
          </w:p>
        </w:tc>
        <w:tc>
          <w:tcPr>
            <w:tcW w:w="1267" w:type="pct"/>
            <w:shd w:val="clear" w:color="000000" w:fill="FFFFFF"/>
            <w:vAlign w:val="center"/>
            <w:hideMark/>
          </w:tcPr>
          <w:p w14:paraId="44C66623"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128,780,100.00 </w:t>
            </w:r>
          </w:p>
        </w:tc>
        <w:tc>
          <w:tcPr>
            <w:tcW w:w="1305" w:type="pct"/>
            <w:shd w:val="clear" w:color="000000" w:fill="FFFFFF"/>
            <w:vAlign w:val="center"/>
            <w:hideMark/>
          </w:tcPr>
          <w:p w14:paraId="0A4931F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128,780,100.00 </w:t>
            </w:r>
          </w:p>
        </w:tc>
      </w:tr>
      <w:tr w:rsidR="00A51045" w:rsidRPr="00A51045" w14:paraId="5AA0A83E" w14:textId="77777777" w:rsidTr="005D7FCC">
        <w:trPr>
          <w:trHeight w:val="285"/>
        </w:trPr>
        <w:tc>
          <w:tcPr>
            <w:tcW w:w="2428" w:type="pct"/>
            <w:shd w:val="clear" w:color="000000" w:fill="D3D3D3"/>
            <w:vAlign w:val="center"/>
            <w:hideMark/>
          </w:tcPr>
          <w:p w14:paraId="6E7B87BF"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其他综合收益</w:t>
            </w:r>
          </w:p>
        </w:tc>
        <w:tc>
          <w:tcPr>
            <w:tcW w:w="1267" w:type="pct"/>
            <w:shd w:val="clear" w:color="000000" w:fill="FFFFFF"/>
            <w:vAlign w:val="center"/>
            <w:hideMark/>
          </w:tcPr>
          <w:p w14:paraId="14138B32"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-907,674,603.11 </w:t>
            </w:r>
          </w:p>
        </w:tc>
        <w:tc>
          <w:tcPr>
            <w:tcW w:w="1305" w:type="pct"/>
            <w:shd w:val="clear" w:color="000000" w:fill="FFFFFF"/>
            <w:vAlign w:val="center"/>
            <w:hideMark/>
          </w:tcPr>
          <w:p w14:paraId="4CCFCAB7"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-821,940,694.57 </w:t>
            </w:r>
          </w:p>
        </w:tc>
      </w:tr>
      <w:tr w:rsidR="00A51045" w:rsidRPr="00A51045" w14:paraId="1DD5E047" w14:textId="77777777" w:rsidTr="005D7FCC">
        <w:trPr>
          <w:trHeight w:val="285"/>
        </w:trPr>
        <w:tc>
          <w:tcPr>
            <w:tcW w:w="2428" w:type="pct"/>
            <w:shd w:val="clear" w:color="000000" w:fill="D3D3D3"/>
            <w:vAlign w:val="center"/>
            <w:hideMark/>
          </w:tcPr>
          <w:p w14:paraId="60634397"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专项储备</w:t>
            </w:r>
          </w:p>
        </w:tc>
        <w:tc>
          <w:tcPr>
            <w:tcW w:w="1267" w:type="pct"/>
            <w:shd w:val="clear" w:color="000000" w:fill="FFFFFF"/>
            <w:vAlign w:val="center"/>
            <w:hideMark/>
          </w:tcPr>
          <w:p w14:paraId="5B24D55D"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19,914,734.49 </w:t>
            </w:r>
          </w:p>
        </w:tc>
        <w:tc>
          <w:tcPr>
            <w:tcW w:w="1305" w:type="pct"/>
            <w:shd w:val="clear" w:color="000000" w:fill="FFFFFF"/>
            <w:vAlign w:val="center"/>
            <w:hideMark/>
          </w:tcPr>
          <w:p w14:paraId="2F1A4500"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15,791,710.95 </w:t>
            </w:r>
          </w:p>
        </w:tc>
      </w:tr>
      <w:tr w:rsidR="00A51045" w:rsidRPr="00A51045" w14:paraId="553EEA32" w14:textId="77777777" w:rsidTr="005D7FCC">
        <w:trPr>
          <w:trHeight w:val="285"/>
        </w:trPr>
        <w:tc>
          <w:tcPr>
            <w:tcW w:w="2428" w:type="pct"/>
            <w:shd w:val="clear" w:color="000000" w:fill="D3D3D3"/>
            <w:vAlign w:val="center"/>
            <w:hideMark/>
          </w:tcPr>
          <w:p w14:paraId="3109BE03"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盈余公积</w:t>
            </w:r>
          </w:p>
        </w:tc>
        <w:tc>
          <w:tcPr>
            <w:tcW w:w="1267" w:type="pct"/>
            <w:shd w:val="clear" w:color="000000" w:fill="FFFFFF"/>
            <w:vAlign w:val="center"/>
            <w:hideMark/>
          </w:tcPr>
          <w:p w14:paraId="5DCB5819"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1,212,009,109.97 </w:t>
            </w:r>
          </w:p>
        </w:tc>
        <w:tc>
          <w:tcPr>
            <w:tcW w:w="1305" w:type="pct"/>
            <w:shd w:val="clear" w:color="000000" w:fill="FFFFFF"/>
            <w:vAlign w:val="center"/>
            <w:hideMark/>
          </w:tcPr>
          <w:p w14:paraId="5CFF9D35"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1,212,009,109.97 </w:t>
            </w:r>
          </w:p>
        </w:tc>
      </w:tr>
      <w:tr w:rsidR="00A51045" w:rsidRPr="00A51045" w14:paraId="724D4C38" w14:textId="77777777" w:rsidTr="005D7FCC">
        <w:trPr>
          <w:trHeight w:val="285"/>
        </w:trPr>
        <w:tc>
          <w:tcPr>
            <w:tcW w:w="2428" w:type="pct"/>
            <w:shd w:val="clear" w:color="000000" w:fill="D3D3D3"/>
            <w:vAlign w:val="center"/>
            <w:hideMark/>
          </w:tcPr>
          <w:p w14:paraId="69AB683D"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一般风险准备</w:t>
            </w:r>
          </w:p>
        </w:tc>
        <w:tc>
          <w:tcPr>
            <w:tcW w:w="1267" w:type="pct"/>
            <w:shd w:val="clear" w:color="000000" w:fill="FFFFFF"/>
            <w:vAlign w:val="center"/>
            <w:hideMark/>
          </w:tcPr>
          <w:p w14:paraId="6FCAD176"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79,900,268.71 </w:t>
            </w:r>
          </w:p>
        </w:tc>
        <w:tc>
          <w:tcPr>
            <w:tcW w:w="1305" w:type="pct"/>
            <w:shd w:val="clear" w:color="000000" w:fill="FFFFFF"/>
            <w:vAlign w:val="center"/>
            <w:hideMark/>
          </w:tcPr>
          <w:p w14:paraId="52D28BE2"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79,900,268.71 </w:t>
            </w:r>
          </w:p>
        </w:tc>
      </w:tr>
      <w:tr w:rsidR="00A751AA" w:rsidRPr="00A51045" w14:paraId="2814E108" w14:textId="77777777" w:rsidTr="005D7FCC">
        <w:trPr>
          <w:trHeight w:val="285"/>
        </w:trPr>
        <w:tc>
          <w:tcPr>
            <w:tcW w:w="2428" w:type="pct"/>
            <w:shd w:val="clear" w:color="000000" w:fill="D3D3D3"/>
            <w:vAlign w:val="center"/>
            <w:hideMark/>
          </w:tcPr>
          <w:p w14:paraId="1A71E87F" w14:textId="77777777" w:rsidR="00A751AA" w:rsidRPr="00A51045" w:rsidRDefault="00A751AA" w:rsidP="00A751AA">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未分配利润</w:t>
            </w:r>
          </w:p>
        </w:tc>
        <w:tc>
          <w:tcPr>
            <w:tcW w:w="1267" w:type="pct"/>
            <w:shd w:val="clear" w:color="000000" w:fill="FFFFFF"/>
            <w:vAlign w:val="center"/>
            <w:hideMark/>
          </w:tcPr>
          <w:p w14:paraId="1EF11632" w14:textId="6ACF7FF3" w:rsidR="00A751AA" w:rsidRPr="00A751AA" w:rsidRDefault="00A751AA" w:rsidP="00EC4CC8">
            <w:pPr>
              <w:widowControl/>
              <w:jc w:val="right"/>
              <w:rPr>
                <w:rFonts w:ascii="Times New Roman" w:eastAsia="宋体" w:hAnsi="Times New Roman" w:cs="Times New Roman"/>
                <w:color w:val="000000"/>
                <w:kern w:val="0"/>
                <w:sz w:val="18"/>
                <w:szCs w:val="18"/>
              </w:rPr>
            </w:pPr>
            <w:r w:rsidRPr="00A751AA">
              <w:rPr>
                <w:rFonts w:ascii="Times New Roman" w:hAnsi="Times New Roman" w:cs="Times New Roman"/>
                <w:sz w:val="18"/>
                <w:szCs w:val="18"/>
              </w:rPr>
              <w:t xml:space="preserve">8,702,562,313.47  </w:t>
            </w:r>
          </w:p>
        </w:tc>
        <w:tc>
          <w:tcPr>
            <w:tcW w:w="1305" w:type="pct"/>
            <w:shd w:val="clear" w:color="000000" w:fill="FFFFFF"/>
            <w:vAlign w:val="center"/>
            <w:hideMark/>
          </w:tcPr>
          <w:p w14:paraId="21ED4FA3" w14:textId="77777777" w:rsidR="00A751AA" w:rsidRPr="00A51045" w:rsidRDefault="00A751AA" w:rsidP="00A751AA">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9,390,642,477.57 </w:t>
            </w:r>
          </w:p>
        </w:tc>
      </w:tr>
      <w:tr w:rsidR="00A751AA" w:rsidRPr="00A51045" w14:paraId="3CF718E2" w14:textId="77777777" w:rsidTr="005D7FCC">
        <w:trPr>
          <w:trHeight w:val="285"/>
        </w:trPr>
        <w:tc>
          <w:tcPr>
            <w:tcW w:w="2428" w:type="pct"/>
            <w:shd w:val="clear" w:color="000000" w:fill="D3D3D3"/>
            <w:vAlign w:val="center"/>
            <w:hideMark/>
          </w:tcPr>
          <w:p w14:paraId="4409A7F4" w14:textId="77777777" w:rsidR="00A751AA" w:rsidRPr="00A51045" w:rsidRDefault="00A751AA" w:rsidP="00A751AA">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归属于母公司所有者权益合计</w:t>
            </w:r>
          </w:p>
        </w:tc>
        <w:tc>
          <w:tcPr>
            <w:tcW w:w="1267" w:type="pct"/>
            <w:shd w:val="clear" w:color="000000" w:fill="FFFFFF"/>
            <w:vAlign w:val="center"/>
            <w:hideMark/>
          </w:tcPr>
          <w:p w14:paraId="417D1062" w14:textId="1DEFF6B7" w:rsidR="00A751AA" w:rsidRPr="00A751AA" w:rsidRDefault="00A751AA" w:rsidP="00EC4CC8">
            <w:pPr>
              <w:widowControl/>
              <w:jc w:val="right"/>
              <w:rPr>
                <w:rFonts w:ascii="Times New Roman" w:eastAsia="宋体" w:hAnsi="Times New Roman" w:cs="Times New Roman"/>
                <w:color w:val="000000"/>
                <w:kern w:val="0"/>
                <w:sz w:val="18"/>
                <w:szCs w:val="18"/>
              </w:rPr>
            </w:pPr>
            <w:r w:rsidRPr="00A751AA">
              <w:rPr>
                <w:rFonts w:ascii="Times New Roman" w:hAnsi="Times New Roman" w:cs="Times New Roman"/>
                <w:sz w:val="18"/>
                <w:szCs w:val="18"/>
              </w:rPr>
              <w:t xml:space="preserve"> 18,287,406,923.90 </w:t>
            </w:r>
          </w:p>
        </w:tc>
        <w:tc>
          <w:tcPr>
            <w:tcW w:w="1305" w:type="pct"/>
            <w:shd w:val="clear" w:color="000000" w:fill="FFFFFF"/>
            <w:vAlign w:val="center"/>
            <w:hideMark/>
          </w:tcPr>
          <w:p w14:paraId="75EA6A26" w14:textId="77777777" w:rsidR="00A751AA" w:rsidRPr="00A51045" w:rsidRDefault="00A751AA" w:rsidP="00A751AA">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19,084,565,494.92 </w:t>
            </w:r>
          </w:p>
        </w:tc>
      </w:tr>
      <w:tr w:rsidR="00A751AA" w:rsidRPr="00A51045" w14:paraId="312E56F5" w14:textId="77777777" w:rsidTr="005D7FCC">
        <w:trPr>
          <w:trHeight w:val="285"/>
        </w:trPr>
        <w:tc>
          <w:tcPr>
            <w:tcW w:w="2428" w:type="pct"/>
            <w:shd w:val="clear" w:color="000000" w:fill="D3D3D3"/>
            <w:vAlign w:val="center"/>
            <w:hideMark/>
          </w:tcPr>
          <w:p w14:paraId="6E827149" w14:textId="77777777" w:rsidR="00A751AA" w:rsidRPr="00A51045" w:rsidRDefault="00A751AA" w:rsidP="00A751AA">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 xml:space="preserve">  少数股东权益</w:t>
            </w:r>
          </w:p>
        </w:tc>
        <w:tc>
          <w:tcPr>
            <w:tcW w:w="1267" w:type="pct"/>
            <w:shd w:val="clear" w:color="000000" w:fill="FFFFFF"/>
            <w:vAlign w:val="center"/>
            <w:hideMark/>
          </w:tcPr>
          <w:p w14:paraId="1D40FFE6" w14:textId="2389F8FA" w:rsidR="00A751AA" w:rsidRPr="00A751AA" w:rsidRDefault="00A751AA" w:rsidP="00EC4CC8">
            <w:pPr>
              <w:widowControl/>
              <w:jc w:val="right"/>
              <w:rPr>
                <w:rFonts w:ascii="Times New Roman" w:eastAsia="宋体" w:hAnsi="Times New Roman" w:cs="Times New Roman"/>
                <w:color w:val="000000"/>
                <w:kern w:val="0"/>
                <w:sz w:val="18"/>
                <w:szCs w:val="18"/>
              </w:rPr>
            </w:pPr>
            <w:r w:rsidRPr="00A751AA">
              <w:rPr>
                <w:rFonts w:ascii="Times New Roman" w:hAnsi="Times New Roman" w:cs="Times New Roman"/>
                <w:sz w:val="18"/>
                <w:szCs w:val="18"/>
              </w:rPr>
              <w:t xml:space="preserve"> 4,627,707,929.05 </w:t>
            </w:r>
          </w:p>
        </w:tc>
        <w:tc>
          <w:tcPr>
            <w:tcW w:w="1305" w:type="pct"/>
            <w:shd w:val="clear" w:color="000000" w:fill="FFFFFF"/>
            <w:vAlign w:val="center"/>
            <w:hideMark/>
          </w:tcPr>
          <w:p w14:paraId="61A5D020" w14:textId="77777777" w:rsidR="00A751AA" w:rsidRPr="00A51045" w:rsidRDefault="00A751AA" w:rsidP="00A751AA">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4,643,688,325.69 </w:t>
            </w:r>
          </w:p>
        </w:tc>
      </w:tr>
      <w:tr w:rsidR="00A51045" w:rsidRPr="00A51045" w14:paraId="03C8E3CC" w14:textId="77777777" w:rsidTr="005D7FCC">
        <w:trPr>
          <w:trHeight w:val="285"/>
        </w:trPr>
        <w:tc>
          <w:tcPr>
            <w:tcW w:w="2428" w:type="pct"/>
            <w:shd w:val="clear" w:color="000000" w:fill="D3D3D3"/>
            <w:vAlign w:val="center"/>
            <w:hideMark/>
          </w:tcPr>
          <w:p w14:paraId="59CACE18"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所有者权益合计</w:t>
            </w:r>
          </w:p>
        </w:tc>
        <w:tc>
          <w:tcPr>
            <w:tcW w:w="1267" w:type="pct"/>
            <w:shd w:val="clear" w:color="000000" w:fill="FFFFFF"/>
            <w:vAlign w:val="center"/>
            <w:hideMark/>
          </w:tcPr>
          <w:p w14:paraId="5451476F"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22,915,114,852.95 </w:t>
            </w:r>
          </w:p>
        </w:tc>
        <w:tc>
          <w:tcPr>
            <w:tcW w:w="1305" w:type="pct"/>
            <w:shd w:val="clear" w:color="000000" w:fill="FFFFFF"/>
            <w:vAlign w:val="center"/>
            <w:hideMark/>
          </w:tcPr>
          <w:p w14:paraId="4D2E498F"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23,728,253,820.61 </w:t>
            </w:r>
          </w:p>
        </w:tc>
      </w:tr>
      <w:tr w:rsidR="00A51045" w:rsidRPr="00A51045" w14:paraId="62CB0BE4" w14:textId="77777777" w:rsidTr="005D7FCC">
        <w:trPr>
          <w:trHeight w:val="285"/>
        </w:trPr>
        <w:tc>
          <w:tcPr>
            <w:tcW w:w="2428" w:type="pct"/>
            <w:shd w:val="clear" w:color="000000" w:fill="D3D3D3"/>
            <w:vAlign w:val="center"/>
            <w:hideMark/>
          </w:tcPr>
          <w:p w14:paraId="4CD7AB5A" w14:textId="77777777" w:rsidR="00A51045" w:rsidRPr="00A51045" w:rsidRDefault="00A51045" w:rsidP="00A51045">
            <w:pPr>
              <w:widowControl/>
              <w:rPr>
                <w:rFonts w:ascii="宋体" w:eastAsia="宋体" w:hAnsi="宋体" w:cs="宋体"/>
                <w:color w:val="000000"/>
                <w:kern w:val="0"/>
                <w:sz w:val="18"/>
                <w:szCs w:val="18"/>
              </w:rPr>
            </w:pPr>
            <w:r w:rsidRPr="00A51045">
              <w:rPr>
                <w:rFonts w:ascii="宋体" w:eastAsia="宋体" w:hAnsi="宋体" w:cs="宋体" w:hint="eastAsia"/>
                <w:color w:val="000000"/>
                <w:kern w:val="0"/>
                <w:sz w:val="18"/>
                <w:szCs w:val="18"/>
              </w:rPr>
              <w:t>负债和所有者权益总计</w:t>
            </w:r>
          </w:p>
        </w:tc>
        <w:tc>
          <w:tcPr>
            <w:tcW w:w="1267" w:type="pct"/>
            <w:shd w:val="clear" w:color="000000" w:fill="FFFFFF"/>
            <w:vAlign w:val="center"/>
            <w:hideMark/>
          </w:tcPr>
          <w:p w14:paraId="08D575EA" w14:textId="77777777" w:rsidR="00A51045" w:rsidRPr="00A51045" w:rsidRDefault="00A51045" w:rsidP="00EC4CC8">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82,652,860,756.58 </w:t>
            </w:r>
          </w:p>
        </w:tc>
        <w:tc>
          <w:tcPr>
            <w:tcW w:w="1305" w:type="pct"/>
            <w:shd w:val="clear" w:color="000000" w:fill="FFFFFF"/>
            <w:vAlign w:val="center"/>
            <w:hideMark/>
          </w:tcPr>
          <w:p w14:paraId="001939CD" w14:textId="77777777" w:rsidR="00A51045" w:rsidRPr="00A51045" w:rsidRDefault="00A51045" w:rsidP="00A51045">
            <w:pPr>
              <w:widowControl/>
              <w:jc w:val="right"/>
              <w:rPr>
                <w:rFonts w:ascii="Times New Roman" w:eastAsia="宋体" w:hAnsi="Times New Roman" w:cs="Times New Roman"/>
                <w:color w:val="000000"/>
                <w:kern w:val="0"/>
                <w:sz w:val="18"/>
                <w:szCs w:val="18"/>
              </w:rPr>
            </w:pPr>
            <w:r w:rsidRPr="00A51045">
              <w:rPr>
                <w:rFonts w:ascii="Times New Roman" w:eastAsia="宋体" w:hAnsi="Times New Roman" w:cs="Times New Roman"/>
                <w:color w:val="000000"/>
                <w:kern w:val="0"/>
                <w:sz w:val="18"/>
                <w:szCs w:val="18"/>
              </w:rPr>
              <w:t xml:space="preserve">    84,301,017,409.62 </w:t>
            </w:r>
          </w:p>
        </w:tc>
      </w:tr>
    </w:tbl>
    <w:p w14:paraId="0893E7C3" w14:textId="19FBE318" w:rsidR="003309EB" w:rsidRDefault="002E7E54" w:rsidP="002C2F42">
      <w:pPr>
        <w:spacing w:before="120" w:after="120" w:line="240" w:lineRule="exact"/>
        <w:jc w:val="center"/>
        <w:rPr>
          <w:rFonts w:ascii="Times New Roman" w:hAnsi="Times New Roman" w:cs="Times New Roman"/>
          <w:sz w:val="18"/>
          <w:szCs w:val="18"/>
        </w:rPr>
      </w:pPr>
      <w:r>
        <w:rPr>
          <w:rFonts w:ascii="Times New Roman" w:hAnsi="Times New Roman" w:cs="Times New Roman"/>
          <w:sz w:val="18"/>
          <w:szCs w:val="18"/>
        </w:rPr>
        <w:t>法定代表人：陈洪国</w:t>
      </w:r>
      <w:r w:rsidR="002C2F42">
        <w:rPr>
          <w:rFonts w:ascii="Times New Roman" w:hAnsi="Times New Roman" w:cs="Times New Roman" w:hint="eastAsia"/>
          <w:sz w:val="18"/>
          <w:szCs w:val="18"/>
        </w:rPr>
        <w:t xml:space="preserve">                                           </w:t>
      </w:r>
      <w:r>
        <w:rPr>
          <w:rFonts w:ascii="Times New Roman" w:hAnsi="Times New Roman" w:cs="Times New Roman"/>
          <w:sz w:val="18"/>
          <w:szCs w:val="18"/>
        </w:rPr>
        <w:t>主管会计工作负责人：董连明</w:t>
      </w:r>
      <w:r w:rsidR="002C2F42">
        <w:rPr>
          <w:rFonts w:ascii="Times New Roman" w:hAnsi="Times New Roman" w:cs="Times New Roman" w:hint="eastAsia"/>
          <w:sz w:val="18"/>
          <w:szCs w:val="18"/>
        </w:rPr>
        <w:t xml:space="preserve">                                      </w:t>
      </w:r>
      <w:r>
        <w:rPr>
          <w:rFonts w:ascii="Times New Roman" w:hAnsi="Times New Roman" w:cs="Times New Roman"/>
          <w:sz w:val="18"/>
          <w:szCs w:val="18"/>
        </w:rPr>
        <w:t>会计机构负责人：张波</w:t>
      </w:r>
    </w:p>
    <w:p w14:paraId="2D2EC662" w14:textId="77777777" w:rsidR="003309EB" w:rsidRDefault="002E7E54">
      <w:pPr>
        <w:pStyle w:val="3"/>
        <w:keepNext w:val="0"/>
        <w:keepLines w:val="0"/>
        <w:spacing w:line="320" w:lineRule="exact"/>
        <w:jc w:val="left"/>
        <w:rPr>
          <w:rFonts w:ascii="Times New Roman" w:eastAsiaTheme="minorEastAsia" w:hAnsi="Times New Roman" w:cs="Times New Roman"/>
          <w:b/>
          <w:bCs/>
          <w:sz w:val="24"/>
          <w:szCs w:val="24"/>
        </w:rPr>
      </w:pPr>
      <w:bookmarkStart w:id="104" w:name="_Toc988996"/>
      <w:r>
        <w:rPr>
          <w:rFonts w:ascii="Times New Roman" w:eastAsiaTheme="minorEastAsia" w:hAnsi="Times New Roman" w:cs="Times New Roman"/>
          <w:b/>
          <w:bCs/>
          <w:sz w:val="24"/>
          <w:szCs w:val="24"/>
        </w:rPr>
        <w:t>2</w:t>
      </w:r>
      <w:r>
        <w:rPr>
          <w:rFonts w:ascii="Times New Roman" w:eastAsiaTheme="minorEastAsia" w:hAnsi="Times New Roman" w:cs="Times New Roman"/>
          <w:b/>
          <w:bCs/>
          <w:sz w:val="24"/>
          <w:szCs w:val="24"/>
        </w:rPr>
        <w:t>、母公司资产负债表</w:t>
      </w:r>
      <w:bookmarkEnd w:id="104"/>
    </w:p>
    <w:p w14:paraId="767D6D5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07"/>
        <w:gridCol w:w="2493"/>
        <w:gridCol w:w="2493"/>
      </w:tblGrid>
      <w:tr w:rsidR="000E176C" w:rsidRPr="000E176C" w14:paraId="2EA21775" w14:textId="77777777" w:rsidTr="005D7FCC">
        <w:trPr>
          <w:trHeight w:val="284"/>
        </w:trPr>
        <w:tc>
          <w:tcPr>
            <w:tcW w:w="2428" w:type="pct"/>
            <w:shd w:val="clear" w:color="000000" w:fill="D3D3D3"/>
            <w:vAlign w:val="center"/>
            <w:hideMark/>
          </w:tcPr>
          <w:p w14:paraId="4FB6E9CD" w14:textId="77777777" w:rsidR="000E176C" w:rsidRPr="000E176C" w:rsidRDefault="000E176C" w:rsidP="000E176C">
            <w:pPr>
              <w:widowControl/>
              <w:jc w:val="center"/>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项目</w:t>
            </w:r>
          </w:p>
        </w:tc>
        <w:tc>
          <w:tcPr>
            <w:tcW w:w="1286" w:type="pct"/>
            <w:shd w:val="clear" w:color="000000" w:fill="D3D3D3"/>
            <w:vAlign w:val="center"/>
            <w:hideMark/>
          </w:tcPr>
          <w:p w14:paraId="37344061"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2023</w:t>
            </w:r>
            <w:r w:rsidRPr="000E176C">
              <w:rPr>
                <w:rFonts w:ascii="Times New Roman" w:eastAsia="宋体" w:hAnsi="Times New Roman" w:cs="Times New Roman"/>
                <w:color w:val="000000"/>
                <w:kern w:val="0"/>
                <w:sz w:val="18"/>
                <w:szCs w:val="18"/>
              </w:rPr>
              <w:t>年</w:t>
            </w:r>
            <w:r w:rsidRPr="000E176C">
              <w:rPr>
                <w:rFonts w:ascii="Times New Roman" w:eastAsia="宋体" w:hAnsi="Times New Roman" w:cs="Times New Roman"/>
                <w:color w:val="000000"/>
                <w:kern w:val="0"/>
                <w:sz w:val="18"/>
                <w:szCs w:val="18"/>
              </w:rPr>
              <w:t>6</w:t>
            </w:r>
            <w:r w:rsidRPr="000E176C">
              <w:rPr>
                <w:rFonts w:ascii="Times New Roman" w:eastAsia="宋体" w:hAnsi="Times New Roman" w:cs="Times New Roman"/>
                <w:color w:val="000000"/>
                <w:kern w:val="0"/>
                <w:sz w:val="18"/>
                <w:szCs w:val="18"/>
              </w:rPr>
              <w:t>月</w:t>
            </w:r>
            <w:r w:rsidRPr="000E176C">
              <w:rPr>
                <w:rFonts w:ascii="Times New Roman" w:eastAsia="宋体" w:hAnsi="Times New Roman" w:cs="Times New Roman"/>
                <w:color w:val="000000"/>
                <w:kern w:val="0"/>
                <w:sz w:val="18"/>
                <w:szCs w:val="18"/>
              </w:rPr>
              <w:t>30</w:t>
            </w:r>
            <w:r w:rsidRPr="000E176C">
              <w:rPr>
                <w:rFonts w:ascii="Times New Roman" w:eastAsia="宋体" w:hAnsi="Times New Roman" w:cs="Times New Roman"/>
                <w:color w:val="000000"/>
                <w:kern w:val="0"/>
                <w:sz w:val="18"/>
                <w:szCs w:val="18"/>
              </w:rPr>
              <w:t>日</w:t>
            </w:r>
          </w:p>
        </w:tc>
        <w:tc>
          <w:tcPr>
            <w:tcW w:w="1286" w:type="pct"/>
            <w:shd w:val="clear" w:color="000000" w:fill="D3D3D3"/>
            <w:vAlign w:val="center"/>
            <w:hideMark/>
          </w:tcPr>
          <w:p w14:paraId="6A969A15"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2022</w:t>
            </w:r>
            <w:r w:rsidRPr="000E176C">
              <w:rPr>
                <w:rFonts w:ascii="Times New Roman" w:eastAsia="宋体" w:hAnsi="Times New Roman" w:cs="Times New Roman"/>
                <w:color w:val="000000"/>
                <w:kern w:val="0"/>
                <w:sz w:val="18"/>
                <w:szCs w:val="18"/>
              </w:rPr>
              <w:t>年</w:t>
            </w:r>
            <w:r w:rsidRPr="000E176C">
              <w:rPr>
                <w:rFonts w:ascii="Times New Roman" w:eastAsia="宋体" w:hAnsi="Times New Roman" w:cs="Times New Roman"/>
                <w:color w:val="000000"/>
                <w:kern w:val="0"/>
                <w:sz w:val="18"/>
                <w:szCs w:val="18"/>
              </w:rPr>
              <w:t>12</w:t>
            </w:r>
            <w:r w:rsidRPr="000E176C">
              <w:rPr>
                <w:rFonts w:ascii="Times New Roman" w:eastAsia="宋体" w:hAnsi="Times New Roman" w:cs="Times New Roman"/>
                <w:color w:val="000000"/>
                <w:kern w:val="0"/>
                <w:sz w:val="18"/>
                <w:szCs w:val="18"/>
              </w:rPr>
              <w:t>月</w:t>
            </w:r>
            <w:r w:rsidRPr="000E176C">
              <w:rPr>
                <w:rFonts w:ascii="Times New Roman" w:eastAsia="宋体" w:hAnsi="Times New Roman" w:cs="Times New Roman"/>
                <w:color w:val="000000"/>
                <w:kern w:val="0"/>
                <w:sz w:val="18"/>
                <w:szCs w:val="18"/>
              </w:rPr>
              <w:t>31</w:t>
            </w:r>
            <w:r w:rsidRPr="000E176C">
              <w:rPr>
                <w:rFonts w:ascii="Times New Roman" w:eastAsia="宋体" w:hAnsi="Times New Roman" w:cs="Times New Roman"/>
                <w:color w:val="000000"/>
                <w:kern w:val="0"/>
                <w:sz w:val="18"/>
                <w:szCs w:val="18"/>
              </w:rPr>
              <w:t>日</w:t>
            </w:r>
          </w:p>
        </w:tc>
      </w:tr>
      <w:tr w:rsidR="000E176C" w:rsidRPr="000E176C" w14:paraId="263C41C0" w14:textId="77777777" w:rsidTr="005D7FCC">
        <w:trPr>
          <w:trHeight w:val="284"/>
        </w:trPr>
        <w:tc>
          <w:tcPr>
            <w:tcW w:w="2428" w:type="pct"/>
            <w:shd w:val="clear" w:color="000000" w:fill="D3D3D3"/>
            <w:vAlign w:val="center"/>
            <w:hideMark/>
          </w:tcPr>
          <w:p w14:paraId="1B6AB8B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流动资产：</w:t>
            </w:r>
          </w:p>
        </w:tc>
        <w:tc>
          <w:tcPr>
            <w:tcW w:w="1286" w:type="pct"/>
            <w:shd w:val="clear" w:color="000000" w:fill="D3D3D3"/>
            <w:vAlign w:val="center"/>
            <w:hideMark/>
          </w:tcPr>
          <w:p w14:paraId="683C72A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720789B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26F25C8A" w14:textId="77777777" w:rsidTr="005D7FCC">
        <w:trPr>
          <w:trHeight w:val="284"/>
        </w:trPr>
        <w:tc>
          <w:tcPr>
            <w:tcW w:w="2428" w:type="pct"/>
            <w:shd w:val="clear" w:color="000000" w:fill="D3D3D3"/>
            <w:vAlign w:val="center"/>
            <w:hideMark/>
          </w:tcPr>
          <w:p w14:paraId="70B322D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lastRenderedPageBreak/>
              <w:t xml:space="preserve">  货币资金</w:t>
            </w:r>
          </w:p>
        </w:tc>
        <w:tc>
          <w:tcPr>
            <w:tcW w:w="1286" w:type="pct"/>
            <w:shd w:val="clear" w:color="000000" w:fill="FFFFFF"/>
            <w:vAlign w:val="center"/>
            <w:hideMark/>
          </w:tcPr>
          <w:p w14:paraId="234B6B0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4,842,652,489.67 </w:t>
            </w:r>
          </w:p>
        </w:tc>
        <w:tc>
          <w:tcPr>
            <w:tcW w:w="1286" w:type="pct"/>
            <w:shd w:val="clear" w:color="000000" w:fill="FFFFFF"/>
            <w:vAlign w:val="center"/>
            <w:hideMark/>
          </w:tcPr>
          <w:p w14:paraId="1F55503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5,661,807,164.72 </w:t>
            </w:r>
          </w:p>
        </w:tc>
      </w:tr>
      <w:tr w:rsidR="000E176C" w:rsidRPr="000E176C" w14:paraId="1692E710" w14:textId="77777777" w:rsidTr="005D7FCC">
        <w:trPr>
          <w:trHeight w:val="284"/>
        </w:trPr>
        <w:tc>
          <w:tcPr>
            <w:tcW w:w="2428" w:type="pct"/>
            <w:shd w:val="clear" w:color="000000" w:fill="D3D3D3"/>
            <w:vAlign w:val="center"/>
            <w:hideMark/>
          </w:tcPr>
          <w:p w14:paraId="3AD4F3D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应收票据</w:t>
            </w:r>
          </w:p>
        </w:tc>
        <w:tc>
          <w:tcPr>
            <w:tcW w:w="1286" w:type="pct"/>
            <w:shd w:val="clear" w:color="000000" w:fill="FFFFFF"/>
            <w:vAlign w:val="center"/>
            <w:hideMark/>
          </w:tcPr>
          <w:p w14:paraId="169AA96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2,665,209,020.76 </w:t>
            </w:r>
          </w:p>
        </w:tc>
        <w:tc>
          <w:tcPr>
            <w:tcW w:w="1286" w:type="pct"/>
            <w:shd w:val="clear" w:color="000000" w:fill="FFFFFF"/>
            <w:vAlign w:val="center"/>
            <w:hideMark/>
          </w:tcPr>
          <w:p w14:paraId="46611C9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3,482,822,426.80 </w:t>
            </w:r>
          </w:p>
        </w:tc>
      </w:tr>
      <w:tr w:rsidR="000E176C" w:rsidRPr="000E176C" w14:paraId="2C12ADFD" w14:textId="77777777" w:rsidTr="005D7FCC">
        <w:trPr>
          <w:trHeight w:val="284"/>
        </w:trPr>
        <w:tc>
          <w:tcPr>
            <w:tcW w:w="2428" w:type="pct"/>
            <w:shd w:val="clear" w:color="000000" w:fill="D3D3D3"/>
            <w:vAlign w:val="center"/>
            <w:hideMark/>
          </w:tcPr>
          <w:p w14:paraId="1CB6FD3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应收账款</w:t>
            </w:r>
          </w:p>
        </w:tc>
        <w:tc>
          <w:tcPr>
            <w:tcW w:w="1286" w:type="pct"/>
            <w:shd w:val="clear" w:color="000000" w:fill="FFFFFF"/>
            <w:vAlign w:val="center"/>
            <w:hideMark/>
          </w:tcPr>
          <w:p w14:paraId="331E28B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2,520,259,119.61 </w:t>
            </w:r>
          </w:p>
        </w:tc>
        <w:tc>
          <w:tcPr>
            <w:tcW w:w="1286" w:type="pct"/>
            <w:shd w:val="clear" w:color="000000" w:fill="FFFFFF"/>
            <w:vAlign w:val="center"/>
            <w:hideMark/>
          </w:tcPr>
          <w:p w14:paraId="270CAB4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134,755,527.73 </w:t>
            </w:r>
          </w:p>
        </w:tc>
      </w:tr>
      <w:tr w:rsidR="000E176C" w:rsidRPr="000E176C" w14:paraId="1E84DEC8" w14:textId="77777777" w:rsidTr="005D7FCC">
        <w:trPr>
          <w:trHeight w:val="284"/>
        </w:trPr>
        <w:tc>
          <w:tcPr>
            <w:tcW w:w="2428" w:type="pct"/>
            <w:shd w:val="clear" w:color="000000" w:fill="D3D3D3"/>
            <w:vAlign w:val="center"/>
            <w:hideMark/>
          </w:tcPr>
          <w:p w14:paraId="63A980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预付款项</w:t>
            </w:r>
          </w:p>
        </w:tc>
        <w:tc>
          <w:tcPr>
            <w:tcW w:w="1286" w:type="pct"/>
            <w:shd w:val="clear" w:color="000000" w:fill="FFFFFF"/>
            <w:vAlign w:val="center"/>
            <w:hideMark/>
          </w:tcPr>
          <w:p w14:paraId="78B0B44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1,131,421,810.91 </w:t>
            </w:r>
          </w:p>
        </w:tc>
        <w:tc>
          <w:tcPr>
            <w:tcW w:w="1286" w:type="pct"/>
            <w:shd w:val="clear" w:color="000000" w:fill="FFFFFF"/>
            <w:vAlign w:val="center"/>
            <w:hideMark/>
          </w:tcPr>
          <w:p w14:paraId="2E0204F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375,206,833.58 </w:t>
            </w:r>
          </w:p>
        </w:tc>
      </w:tr>
      <w:tr w:rsidR="000E176C" w:rsidRPr="000E176C" w14:paraId="2FB4CB98" w14:textId="77777777" w:rsidTr="005D7FCC">
        <w:trPr>
          <w:trHeight w:val="284"/>
        </w:trPr>
        <w:tc>
          <w:tcPr>
            <w:tcW w:w="2428" w:type="pct"/>
            <w:shd w:val="clear" w:color="000000" w:fill="D3D3D3"/>
            <w:vAlign w:val="center"/>
            <w:hideMark/>
          </w:tcPr>
          <w:p w14:paraId="6A6365D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其他应收款</w:t>
            </w:r>
          </w:p>
        </w:tc>
        <w:tc>
          <w:tcPr>
            <w:tcW w:w="1286" w:type="pct"/>
            <w:shd w:val="clear" w:color="000000" w:fill="FFFFFF"/>
            <w:vAlign w:val="center"/>
            <w:hideMark/>
          </w:tcPr>
          <w:p w14:paraId="0246B20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8,352,806,067.27 </w:t>
            </w:r>
          </w:p>
        </w:tc>
        <w:tc>
          <w:tcPr>
            <w:tcW w:w="1286" w:type="pct"/>
            <w:shd w:val="clear" w:color="000000" w:fill="FFFFFF"/>
            <w:vAlign w:val="center"/>
            <w:hideMark/>
          </w:tcPr>
          <w:p w14:paraId="6D27ECD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9,337,019,470.13 </w:t>
            </w:r>
          </w:p>
        </w:tc>
      </w:tr>
      <w:tr w:rsidR="000E176C" w:rsidRPr="000E176C" w14:paraId="4F0D3D38" w14:textId="77777777" w:rsidTr="005D7FCC">
        <w:trPr>
          <w:trHeight w:val="284"/>
        </w:trPr>
        <w:tc>
          <w:tcPr>
            <w:tcW w:w="2428" w:type="pct"/>
            <w:shd w:val="clear" w:color="000000" w:fill="D3D3D3"/>
            <w:vAlign w:val="center"/>
            <w:hideMark/>
          </w:tcPr>
          <w:p w14:paraId="45F3638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存货</w:t>
            </w:r>
          </w:p>
        </w:tc>
        <w:tc>
          <w:tcPr>
            <w:tcW w:w="1286" w:type="pct"/>
            <w:shd w:val="clear" w:color="000000" w:fill="FFFFFF"/>
            <w:vAlign w:val="center"/>
            <w:hideMark/>
          </w:tcPr>
          <w:p w14:paraId="253D2B2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638,303,459.00 </w:t>
            </w:r>
          </w:p>
        </w:tc>
        <w:tc>
          <w:tcPr>
            <w:tcW w:w="1286" w:type="pct"/>
            <w:shd w:val="clear" w:color="000000" w:fill="FFFFFF"/>
            <w:vAlign w:val="center"/>
            <w:hideMark/>
          </w:tcPr>
          <w:p w14:paraId="36AE129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692,338,698.67 </w:t>
            </w:r>
          </w:p>
        </w:tc>
      </w:tr>
      <w:tr w:rsidR="000E176C" w:rsidRPr="000E176C" w14:paraId="1CDCC22D" w14:textId="77777777" w:rsidTr="005D7FCC">
        <w:trPr>
          <w:trHeight w:val="284"/>
        </w:trPr>
        <w:tc>
          <w:tcPr>
            <w:tcW w:w="2428" w:type="pct"/>
            <w:shd w:val="clear" w:color="000000" w:fill="D3D3D3"/>
            <w:vAlign w:val="center"/>
            <w:hideMark/>
          </w:tcPr>
          <w:p w14:paraId="49F276E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一年内到期的非流动资产</w:t>
            </w:r>
          </w:p>
        </w:tc>
        <w:tc>
          <w:tcPr>
            <w:tcW w:w="1286" w:type="pct"/>
            <w:shd w:val="clear" w:color="000000" w:fill="FFFFFF"/>
            <w:vAlign w:val="center"/>
            <w:hideMark/>
          </w:tcPr>
          <w:p w14:paraId="75C8EC9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3,190,542.30 </w:t>
            </w:r>
          </w:p>
        </w:tc>
        <w:tc>
          <w:tcPr>
            <w:tcW w:w="1286" w:type="pct"/>
            <w:shd w:val="clear" w:color="000000" w:fill="FFFFFF"/>
            <w:vAlign w:val="center"/>
            <w:hideMark/>
          </w:tcPr>
          <w:p w14:paraId="382920D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13,434,710.01 </w:t>
            </w:r>
          </w:p>
        </w:tc>
      </w:tr>
      <w:tr w:rsidR="000E176C" w:rsidRPr="000E176C" w14:paraId="70A6D67B" w14:textId="77777777" w:rsidTr="005D7FCC">
        <w:trPr>
          <w:trHeight w:val="284"/>
        </w:trPr>
        <w:tc>
          <w:tcPr>
            <w:tcW w:w="2428" w:type="pct"/>
            <w:shd w:val="clear" w:color="000000" w:fill="D3D3D3"/>
            <w:vAlign w:val="center"/>
            <w:hideMark/>
          </w:tcPr>
          <w:p w14:paraId="5C1200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其他流动资产</w:t>
            </w:r>
          </w:p>
        </w:tc>
        <w:tc>
          <w:tcPr>
            <w:tcW w:w="1286" w:type="pct"/>
            <w:shd w:val="clear" w:color="000000" w:fill="FFFFFF"/>
            <w:vAlign w:val="center"/>
            <w:hideMark/>
          </w:tcPr>
          <w:p w14:paraId="39A74BC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76,616,158.33 </w:t>
            </w:r>
          </w:p>
        </w:tc>
        <w:tc>
          <w:tcPr>
            <w:tcW w:w="1286" w:type="pct"/>
            <w:shd w:val="clear" w:color="000000" w:fill="FFFFFF"/>
            <w:vAlign w:val="center"/>
            <w:hideMark/>
          </w:tcPr>
          <w:p w14:paraId="62123C7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86,159,558.49 </w:t>
            </w:r>
          </w:p>
        </w:tc>
      </w:tr>
      <w:tr w:rsidR="000E176C" w:rsidRPr="000E176C" w14:paraId="2212385A" w14:textId="77777777" w:rsidTr="005D7FCC">
        <w:trPr>
          <w:trHeight w:val="284"/>
        </w:trPr>
        <w:tc>
          <w:tcPr>
            <w:tcW w:w="2428" w:type="pct"/>
            <w:shd w:val="clear" w:color="000000" w:fill="D3D3D3"/>
            <w:vAlign w:val="center"/>
            <w:hideMark/>
          </w:tcPr>
          <w:p w14:paraId="4B7F156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流动资产合计</w:t>
            </w:r>
          </w:p>
        </w:tc>
        <w:tc>
          <w:tcPr>
            <w:tcW w:w="1286" w:type="pct"/>
            <w:shd w:val="clear" w:color="000000" w:fill="FFFFFF"/>
            <w:vAlign w:val="center"/>
            <w:hideMark/>
          </w:tcPr>
          <w:p w14:paraId="65661AC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20,230,458,667.85 </w:t>
            </w:r>
          </w:p>
        </w:tc>
        <w:tc>
          <w:tcPr>
            <w:tcW w:w="1286" w:type="pct"/>
            <w:shd w:val="clear" w:color="000000" w:fill="FFFFFF"/>
            <w:vAlign w:val="center"/>
            <w:hideMark/>
          </w:tcPr>
          <w:p w14:paraId="191DAA1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19,783,544,390.13 </w:t>
            </w:r>
          </w:p>
        </w:tc>
      </w:tr>
      <w:tr w:rsidR="000E176C" w:rsidRPr="000E176C" w14:paraId="46B7FC68" w14:textId="77777777" w:rsidTr="005D7FCC">
        <w:trPr>
          <w:trHeight w:val="284"/>
        </w:trPr>
        <w:tc>
          <w:tcPr>
            <w:tcW w:w="2428" w:type="pct"/>
            <w:shd w:val="clear" w:color="000000" w:fill="D3D3D3"/>
            <w:vAlign w:val="center"/>
            <w:hideMark/>
          </w:tcPr>
          <w:p w14:paraId="300896E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非流动资产：</w:t>
            </w:r>
          </w:p>
        </w:tc>
        <w:tc>
          <w:tcPr>
            <w:tcW w:w="1286" w:type="pct"/>
            <w:shd w:val="clear" w:color="000000" w:fill="D3D3D3"/>
            <w:vAlign w:val="center"/>
            <w:hideMark/>
          </w:tcPr>
          <w:p w14:paraId="5493182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2A136FE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51B8FEDE" w14:textId="77777777" w:rsidTr="005D7FCC">
        <w:trPr>
          <w:trHeight w:val="284"/>
        </w:trPr>
        <w:tc>
          <w:tcPr>
            <w:tcW w:w="2428" w:type="pct"/>
            <w:shd w:val="clear" w:color="000000" w:fill="D3D3D3"/>
            <w:vAlign w:val="center"/>
            <w:hideMark/>
          </w:tcPr>
          <w:p w14:paraId="1B5AEA5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长期应收款</w:t>
            </w:r>
          </w:p>
        </w:tc>
        <w:tc>
          <w:tcPr>
            <w:tcW w:w="1286" w:type="pct"/>
            <w:shd w:val="clear" w:color="000000" w:fill="FFFFFF"/>
            <w:vAlign w:val="center"/>
            <w:hideMark/>
          </w:tcPr>
          <w:p w14:paraId="09DBD25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12,069,279.21 </w:t>
            </w:r>
          </w:p>
        </w:tc>
        <w:tc>
          <w:tcPr>
            <w:tcW w:w="1286" w:type="pct"/>
            <w:shd w:val="clear" w:color="000000" w:fill="FFFFFF"/>
            <w:vAlign w:val="center"/>
            <w:hideMark/>
          </w:tcPr>
          <w:p w14:paraId="511FF2F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15,914,404.25 </w:t>
            </w:r>
          </w:p>
        </w:tc>
      </w:tr>
      <w:tr w:rsidR="000E176C" w:rsidRPr="000E176C" w14:paraId="3767D936" w14:textId="77777777" w:rsidTr="005D7FCC">
        <w:trPr>
          <w:trHeight w:val="284"/>
        </w:trPr>
        <w:tc>
          <w:tcPr>
            <w:tcW w:w="2428" w:type="pct"/>
            <w:shd w:val="clear" w:color="000000" w:fill="D3D3D3"/>
            <w:vAlign w:val="center"/>
            <w:hideMark/>
          </w:tcPr>
          <w:p w14:paraId="41165E4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长期股权投资</w:t>
            </w:r>
          </w:p>
        </w:tc>
        <w:tc>
          <w:tcPr>
            <w:tcW w:w="1286" w:type="pct"/>
            <w:shd w:val="clear" w:color="000000" w:fill="FFFFFF"/>
            <w:vAlign w:val="center"/>
            <w:hideMark/>
          </w:tcPr>
          <w:p w14:paraId="122B4BD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18,885,983,088.94 </w:t>
            </w:r>
          </w:p>
        </w:tc>
        <w:tc>
          <w:tcPr>
            <w:tcW w:w="1286" w:type="pct"/>
            <w:shd w:val="clear" w:color="000000" w:fill="FFFFFF"/>
            <w:vAlign w:val="center"/>
            <w:hideMark/>
          </w:tcPr>
          <w:p w14:paraId="2208671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18,826,163,036.33 </w:t>
            </w:r>
          </w:p>
        </w:tc>
      </w:tr>
      <w:tr w:rsidR="000E176C" w:rsidRPr="000E176C" w14:paraId="0733EE0C" w14:textId="77777777" w:rsidTr="005D7FCC">
        <w:trPr>
          <w:trHeight w:val="284"/>
        </w:trPr>
        <w:tc>
          <w:tcPr>
            <w:tcW w:w="2428" w:type="pct"/>
            <w:shd w:val="clear" w:color="000000" w:fill="D3D3D3"/>
            <w:vAlign w:val="center"/>
            <w:hideMark/>
          </w:tcPr>
          <w:p w14:paraId="2604D02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其他非流动金融资产</w:t>
            </w:r>
          </w:p>
        </w:tc>
        <w:tc>
          <w:tcPr>
            <w:tcW w:w="1286" w:type="pct"/>
            <w:shd w:val="clear" w:color="000000" w:fill="FFFFFF"/>
            <w:vAlign w:val="center"/>
            <w:hideMark/>
          </w:tcPr>
          <w:p w14:paraId="21B1177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122,374,459.73 </w:t>
            </w:r>
          </w:p>
        </w:tc>
        <w:tc>
          <w:tcPr>
            <w:tcW w:w="1286" w:type="pct"/>
            <w:shd w:val="clear" w:color="000000" w:fill="FFFFFF"/>
            <w:vAlign w:val="center"/>
            <w:hideMark/>
          </w:tcPr>
          <w:p w14:paraId="21DF1BA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123,750,761.62 </w:t>
            </w:r>
          </w:p>
        </w:tc>
      </w:tr>
      <w:tr w:rsidR="000E176C" w:rsidRPr="000E176C" w14:paraId="3BFB92F4" w14:textId="77777777" w:rsidTr="005D7FCC">
        <w:trPr>
          <w:trHeight w:val="284"/>
        </w:trPr>
        <w:tc>
          <w:tcPr>
            <w:tcW w:w="2428" w:type="pct"/>
            <w:shd w:val="clear" w:color="000000" w:fill="D3D3D3"/>
            <w:vAlign w:val="center"/>
            <w:hideMark/>
          </w:tcPr>
          <w:p w14:paraId="6E3FEDD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固定资产</w:t>
            </w:r>
          </w:p>
        </w:tc>
        <w:tc>
          <w:tcPr>
            <w:tcW w:w="1286" w:type="pct"/>
            <w:shd w:val="clear" w:color="000000" w:fill="FFFFFF"/>
            <w:vAlign w:val="center"/>
            <w:hideMark/>
          </w:tcPr>
          <w:p w14:paraId="2593524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3,547,645,657.47 </w:t>
            </w:r>
          </w:p>
        </w:tc>
        <w:tc>
          <w:tcPr>
            <w:tcW w:w="1286" w:type="pct"/>
            <w:shd w:val="clear" w:color="000000" w:fill="FFFFFF"/>
            <w:vAlign w:val="center"/>
            <w:hideMark/>
          </w:tcPr>
          <w:p w14:paraId="1FC74DA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3,654,340,361.49 </w:t>
            </w:r>
          </w:p>
        </w:tc>
      </w:tr>
      <w:tr w:rsidR="000E176C" w:rsidRPr="000E176C" w14:paraId="3BE55E18" w14:textId="77777777" w:rsidTr="005D7FCC">
        <w:trPr>
          <w:trHeight w:val="284"/>
        </w:trPr>
        <w:tc>
          <w:tcPr>
            <w:tcW w:w="2428" w:type="pct"/>
            <w:shd w:val="clear" w:color="000000" w:fill="D3D3D3"/>
            <w:vAlign w:val="center"/>
            <w:hideMark/>
          </w:tcPr>
          <w:p w14:paraId="3D4181D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在建工程</w:t>
            </w:r>
          </w:p>
        </w:tc>
        <w:tc>
          <w:tcPr>
            <w:tcW w:w="1286" w:type="pct"/>
            <w:shd w:val="clear" w:color="000000" w:fill="FFFFFF"/>
            <w:vAlign w:val="center"/>
            <w:hideMark/>
          </w:tcPr>
          <w:p w14:paraId="151E0D5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29,630,298.21 </w:t>
            </w:r>
          </w:p>
        </w:tc>
        <w:tc>
          <w:tcPr>
            <w:tcW w:w="1286" w:type="pct"/>
            <w:shd w:val="clear" w:color="000000" w:fill="FFFFFF"/>
            <w:vAlign w:val="center"/>
            <w:hideMark/>
          </w:tcPr>
          <w:p w14:paraId="3CF270F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24,865,009.58 </w:t>
            </w:r>
          </w:p>
        </w:tc>
      </w:tr>
      <w:tr w:rsidR="000E176C" w:rsidRPr="000E176C" w14:paraId="34A6ECCF" w14:textId="77777777" w:rsidTr="005D7FCC">
        <w:trPr>
          <w:trHeight w:val="284"/>
        </w:trPr>
        <w:tc>
          <w:tcPr>
            <w:tcW w:w="2428" w:type="pct"/>
            <w:shd w:val="clear" w:color="000000" w:fill="D3D3D3"/>
            <w:vAlign w:val="center"/>
            <w:hideMark/>
          </w:tcPr>
          <w:p w14:paraId="6957A3C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无形资产</w:t>
            </w:r>
          </w:p>
        </w:tc>
        <w:tc>
          <w:tcPr>
            <w:tcW w:w="1286" w:type="pct"/>
            <w:shd w:val="clear" w:color="000000" w:fill="FFFFFF"/>
            <w:vAlign w:val="center"/>
            <w:hideMark/>
          </w:tcPr>
          <w:p w14:paraId="6233A43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483,415,378.84 </w:t>
            </w:r>
          </w:p>
        </w:tc>
        <w:tc>
          <w:tcPr>
            <w:tcW w:w="1286" w:type="pct"/>
            <w:shd w:val="clear" w:color="000000" w:fill="FFFFFF"/>
            <w:vAlign w:val="center"/>
            <w:hideMark/>
          </w:tcPr>
          <w:p w14:paraId="722FF3B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490,533,559.72 </w:t>
            </w:r>
          </w:p>
        </w:tc>
      </w:tr>
      <w:tr w:rsidR="000E176C" w:rsidRPr="000E176C" w14:paraId="367BDC03" w14:textId="77777777" w:rsidTr="005D7FCC">
        <w:trPr>
          <w:trHeight w:val="284"/>
        </w:trPr>
        <w:tc>
          <w:tcPr>
            <w:tcW w:w="2428" w:type="pct"/>
            <w:shd w:val="clear" w:color="000000" w:fill="D3D3D3"/>
            <w:vAlign w:val="center"/>
            <w:hideMark/>
          </w:tcPr>
          <w:p w14:paraId="02D795F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递延所得税资产</w:t>
            </w:r>
          </w:p>
        </w:tc>
        <w:tc>
          <w:tcPr>
            <w:tcW w:w="1286" w:type="pct"/>
            <w:shd w:val="clear" w:color="000000" w:fill="FFFFFF"/>
            <w:vAlign w:val="center"/>
            <w:hideMark/>
          </w:tcPr>
          <w:p w14:paraId="23A0291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559,868,680.69 </w:t>
            </w:r>
          </w:p>
        </w:tc>
        <w:tc>
          <w:tcPr>
            <w:tcW w:w="1286" w:type="pct"/>
            <w:shd w:val="clear" w:color="000000" w:fill="FFFFFF"/>
            <w:vAlign w:val="center"/>
            <w:hideMark/>
          </w:tcPr>
          <w:p w14:paraId="5255892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518,171,288.92 </w:t>
            </w:r>
          </w:p>
        </w:tc>
      </w:tr>
      <w:tr w:rsidR="000E176C" w:rsidRPr="000E176C" w14:paraId="403052BD" w14:textId="77777777" w:rsidTr="005D7FCC">
        <w:trPr>
          <w:trHeight w:val="284"/>
        </w:trPr>
        <w:tc>
          <w:tcPr>
            <w:tcW w:w="2428" w:type="pct"/>
            <w:shd w:val="clear" w:color="000000" w:fill="D3D3D3"/>
            <w:vAlign w:val="center"/>
            <w:hideMark/>
          </w:tcPr>
          <w:p w14:paraId="48B42B1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其他非流动资产</w:t>
            </w:r>
          </w:p>
        </w:tc>
        <w:tc>
          <w:tcPr>
            <w:tcW w:w="1286" w:type="pct"/>
            <w:shd w:val="clear" w:color="000000" w:fill="FFFFFF"/>
            <w:vAlign w:val="center"/>
            <w:hideMark/>
          </w:tcPr>
          <w:p w14:paraId="42E50C0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13,217,145.67 </w:t>
            </w:r>
          </w:p>
        </w:tc>
        <w:tc>
          <w:tcPr>
            <w:tcW w:w="1286" w:type="pct"/>
            <w:shd w:val="clear" w:color="000000" w:fill="FFFFFF"/>
            <w:vAlign w:val="center"/>
            <w:hideMark/>
          </w:tcPr>
          <w:p w14:paraId="680C6FF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986,260.70 </w:t>
            </w:r>
          </w:p>
        </w:tc>
      </w:tr>
      <w:tr w:rsidR="000E176C" w:rsidRPr="000E176C" w14:paraId="44F65428" w14:textId="77777777" w:rsidTr="005D7FCC">
        <w:trPr>
          <w:trHeight w:val="284"/>
        </w:trPr>
        <w:tc>
          <w:tcPr>
            <w:tcW w:w="2428" w:type="pct"/>
            <w:shd w:val="clear" w:color="000000" w:fill="D3D3D3"/>
            <w:vAlign w:val="center"/>
            <w:hideMark/>
          </w:tcPr>
          <w:p w14:paraId="18E2E7B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非流动资产合计</w:t>
            </w:r>
          </w:p>
        </w:tc>
        <w:tc>
          <w:tcPr>
            <w:tcW w:w="1286" w:type="pct"/>
            <w:shd w:val="clear" w:color="000000" w:fill="FFFFFF"/>
            <w:vAlign w:val="center"/>
            <w:hideMark/>
          </w:tcPr>
          <w:p w14:paraId="53E117A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23,654,203,988.76 </w:t>
            </w:r>
          </w:p>
        </w:tc>
        <w:tc>
          <w:tcPr>
            <w:tcW w:w="1286" w:type="pct"/>
            <w:shd w:val="clear" w:color="000000" w:fill="FFFFFF"/>
            <w:vAlign w:val="center"/>
            <w:hideMark/>
          </w:tcPr>
          <w:p w14:paraId="7D551AE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23,654,724,682.61 </w:t>
            </w:r>
          </w:p>
        </w:tc>
      </w:tr>
      <w:tr w:rsidR="000E176C" w:rsidRPr="000E176C" w14:paraId="6EDC2441" w14:textId="77777777" w:rsidTr="005D7FCC">
        <w:trPr>
          <w:trHeight w:val="284"/>
        </w:trPr>
        <w:tc>
          <w:tcPr>
            <w:tcW w:w="2428" w:type="pct"/>
            <w:shd w:val="clear" w:color="000000" w:fill="D3D3D3"/>
            <w:vAlign w:val="center"/>
            <w:hideMark/>
          </w:tcPr>
          <w:p w14:paraId="3907519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资产总计</w:t>
            </w:r>
          </w:p>
        </w:tc>
        <w:tc>
          <w:tcPr>
            <w:tcW w:w="1286" w:type="pct"/>
            <w:shd w:val="clear" w:color="000000" w:fill="FFFFFF"/>
            <w:vAlign w:val="center"/>
            <w:hideMark/>
          </w:tcPr>
          <w:p w14:paraId="68D18CC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43,884,662,656.61 </w:t>
            </w:r>
          </w:p>
        </w:tc>
        <w:tc>
          <w:tcPr>
            <w:tcW w:w="1286" w:type="pct"/>
            <w:shd w:val="clear" w:color="000000" w:fill="FFFFFF"/>
            <w:vAlign w:val="center"/>
            <w:hideMark/>
          </w:tcPr>
          <w:p w14:paraId="4A13A63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43,438,269,072.74 </w:t>
            </w:r>
          </w:p>
        </w:tc>
      </w:tr>
      <w:tr w:rsidR="000E176C" w:rsidRPr="000E176C" w14:paraId="69013729" w14:textId="77777777" w:rsidTr="005D7FCC">
        <w:trPr>
          <w:trHeight w:val="284"/>
        </w:trPr>
        <w:tc>
          <w:tcPr>
            <w:tcW w:w="2428" w:type="pct"/>
            <w:shd w:val="clear" w:color="000000" w:fill="D3D3D3"/>
            <w:vAlign w:val="center"/>
            <w:hideMark/>
          </w:tcPr>
          <w:p w14:paraId="0E67CC2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流动负债：</w:t>
            </w:r>
          </w:p>
        </w:tc>
        <w:tc>
          <w:tcPr>
            <w:tcW w:w="1286" w:type="pct"/>
            <w:shd w:val="clear" w:color="000000" w:fill="D3D3D3"/>
            <w:vAlign w:val="center"/>
            <w:hideMark/>
          </w:tcPr>
          <w:p w14:paraId="3F0E9A8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2E4A072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26242C6C" w14:textId="77777777" w:rsidTr="005D7FCC">
        <w:trPr>
          <w:trHeight w:val="284"/>
        </w:trPr>
        <w:tc>
          <w:tcPr>
            <w:tcW w:w="2428" w:type="pct"/>
            <w:shd w:val="clear" w:color="000000" w:fill="D3D3D3"/>
            <w:vAlign w:val="center"/>
            <w:hideMark/>
          </w:tcPr>
          <w:p w14:paraId="6EAE117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短期借款</w:t>
            </w:r>
          </w:p>
        </w:tc>
        <w:tc>
          <w:tcPr>
            <w:tcW w:w="1286" w:type="pct"/>
            <w:shd w:val="clear" w:color="000000" w:fill="FFFFFF"/>
            <w:vAlign w:val="center"/>
            <w:hideMark/>
          </w:tcPr>
          <w:p w14:paraId="26E1A9F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12,547,491,670.15 </w:t>
            </w:r>
          </w:p>
        </w:tc>
        <w:tc>
          <w:tcPr>
            <w:tcW w:w="1286" w:type="pct"/>
            <w:shd w:val="clear" w:color="000000" w:fill="FFFFFF"/>
            <w:vAlign w:val="center"/>
            <w:hideMark/>
          </w:tcPr>
          <w:p w14:paraId="3A428CE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12,885,183,530.81 </w:t>
            </w:r>
          </w:p>
        </w:tc>
      </w:tr>
      <w:tr w:rsidR="000E176C" w:rsidRPr="000E176C" w14:paraId="5316115B" w14:textId="77777777" w:rsidTr="005D7FCC">
        <w:trPr>
          <w:trHeight w:val="284"/>
        </w:trPr>
        <w:tc>
          <w:tcPr>
            <w:tcW w:w="2428" w:type="pct"/>
            <w:shd w:val="clear" w:color="000000" w:fill="D3D3D3"/>
            <w:vAlign w:val="center"/>
            <w:hideMark/>
          </w:tcPr>
          <w:p w14:paraId="54C8EF0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应付票据</w:t>
            </w:r>
          </w:p>
        </w:tc>
        <w:tc>
          <w:tcPr>
            <w:tcW w:w="1286" w:type="pct"/>
            <w:shd w:val="clear" w:color="000000" w:fill="FFFFFF"/>
            <w:vAlign w:val="center"/>
            <w:hideMark/>
          </w:tcPr>
          <w:p w14:paraId="3B87619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9,351,434,692.20 </w:t>
            </w:r>
          </w:p>
        </w:tc>
        <w:tc>
          <w:tcPr>
            <w:tcW w:w="1286" w:type="pct"/>
            <w:shd w:val="clear" w:color="000000" w:fill="FFFFFF"/>
            <w:vAlign w:val="center"/>
            <w:hideMark/>
          </w:tcPr>
          <w:p w14:paraId="53B7F3F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9,455,780,407.30 </w:t>
            </w:r>
          </w:p>
        </w:tc>
      </w:tr>
      <w:tr w:rsidR="000E176C" w:rsidRPr="000E176C" w14:paraId="377DDD93" w14:textId="77777777" w:rsidTr="005D7FCC">
        <w:trPr>
          <w:trHeight w:val="284"/>
        </w:trPr>
        <w:tc>
          <w:tcPr>
            <w:tcW w:w="2428" w:type="pct"/>
            <w:shd w:val="clear" w:color="000000" w:fill="D3D3D3"/>
            <w:vAlign w:val="center"/>
            <w:hideMark/>
          </w:tcPr>
          <w:p w14:paraId="10A4C1B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应付账款</w:t>
            </w:r>
          </w:p>
        </w:tc>
        <w:tc>
          <w:tcPr>
            <w:tcW w:w="1286" w:type="pct"/>
            <w:shd w:val="clear" w:color="000000" w:fill="FFFFFF"/>
            <w:vAlign w:val="center"/>
            <w:hideMark/>
          </w:tcPr>
          <w:p w14:paraId="1BA8C51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825,592,347.73 </w:t>
            </w:r>
          </w:p>
        </w:tc>
        <w:tc>
          <w:tcPr>
            <w:tcW w:w="1286" w:type="pct"/>
            <w:shd w:val="clear" w:color="000000" w:fill="FFFFFF"/>
            <w:vAlign w:val="center"/>
            <w:hideMark/>
          </w:tcPr>
          <w:p w14:paraId="349E49B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1,288,578,359.05 </w:t>
            </w:r>
          </w:p>
        </w:tc>
      </w:tr>
      <w:tr w:rsidR="000E176C" w:rsidRPr="000E176C" w14:paraId="0E58E4D3" w14:textId="77777777" w:rsidTr="005D7FCC">
        <w:trPr>
          <w:trHeight w:val="284"/>
        </w:trPr>
        <w:tc>
          <w:tcPr>
            <w:tcW w:w="2428" w:type="pct"/>
            <w:shd w:val="clear" w:color="000000" w:fill="D3D3D3"/>
            <w:vAlign w:val="center"/>
            <w:hideMark/>
          </w:tcPr>
          <w:p w14:paraId="72AA14C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合同负债</w:t>
            </w:r>
          </w:p>
        </w:tc>
        <w:tc>
          <w:tcPr>
            <w:tcW w:w="1286" w:type="pct"/>
            <w:shd w:val="clear" w:color="000000" w:fill="FFFFFF"/>
            <w:vAlign w:val="center"/>
            <w:hideMark/>
          </w:tcPr>
          <w:p w14:paraId="01ED433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4,188,916,529.77 </w:t>
            </w:r>
          </w:p>
        </w:tc>
        <w:tc>
          <w:tcPr>
            <w:tcW w:w="1286" w:type="pct"/>
            <w:shd w:val="clear" w:color="000000" w:fill="FFFFFF"/>
            <w:vAlign w:val="center"/>
            <w:hideMark/>
          </w:tcPr>
          <w:p w14:paraId="063730D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1,503,256,921.15 </w:t>
            </w:r>
          </w:p>
        </w:tc>
      </w:tr>
      <w:tr w:rsidR="000E176C" w:rsidRPr="000E176C" w14:paraId="284F1EF3" w14:textId="77777777" w:rsidTr="005D7FCC">
        <w:trPr>
          <w:trHeight w:val="284"/>
        </w:trPr>
        <w:tc>
          <w:tcPr>
            <w:tcW w:w="2428" w:type="pct"/>
            <w:shd w:val="clear" w:color="000000" w:fill="D3D3D3"/>
            <w:vAlign w:val="center"/>
            <w:hideMark/>
          </w:tcPr>
          <w:p w14:paraId="034F38C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应付职工薪酬</w:t>
            </w:r>
          </w:p>
        </w:tc>
        <w:tc>
          <w:tcPr>
            <w:tcW w:w="1286" w:type="pct"/>
            <w:shd w:val="clear" w:color="000000" w:fill="FFFFFF"/>
            <w:vAlign w:val="center"/>
            <w:hideMark/>
          </w:tcPr>
          <w:p w14:paraId="1141F57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47,516,337.34 </w:t>
            </w:r>
          </w:p>
        </w:tc>
        <w:tc>
          <w:tcPr>
            <w:tcW w:w="1286" w:type="pct"/>
            <w:shd w:val="clear" w:color="000000" w:fill="FFFFFF"/>
            <w:vAlign w:val="center"/>
            <w:hideMark/>
          </w:tcPr>
          <w:p w14:paraId="2A73675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65,349,838.50 </w:t>
            </w:r>
          </w:p>
        </w:tc>
      </w:tr>
      <w:tr w:rsidR="000E176C" w:rsidRPr="000E176C" w14:paraId="30D8E775" w14:textId="77777777" w:rsidTr="005D7FCC">
        <w:trPr>
          <w:trHeight w:val="284"/>
        </w:trPr>
        <w:tc>
          <w:tcPr>
            <w:tcW w:w="2428" w:type="pct"/>
            <w:shd w:val="clear" w:color="000000" w:fill="D3D3D3"/>
            <w:vAlign w:val="center"/>
            <w:hideMark/>
          </w:tcPr>
          <w:p w14:paraId="7E6318E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应交税费</w:t>
            </w:r>
          </w:p>
        </w:tc>
        <w:tc>
          <w:tcPr>
            <w:tcW w:w="1286" w:type="pct"/>
            <w:shd w:val="clear" w:color="000000" w:fill="FFFFFF"/>
            <w:vAlign w:val="center"/>
            <w:hideMark/>
          </w:tcPr>
          <w:p w14:paraId="3ABFE04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9,573,634.48 </w:t>
            </w:r>
          </w:p>
        </w:tc>
        <w:tc>
          <w:tcPr>
            <w:tcW w:w="1286" w:type="pct"/>
            <w:shd w:val="clear" w:color="000000" w:fill="FFFFFF"/>
            <w:vAlign w:val="center"/>
            <w:hideMark/>
          </w:tcPr>
          <w:p w14:paraId="6E0AD6A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11,729,028.39 </w:t>
            </w:r>
          </w:p>
        </w:tc>
      </w:tr>
      <w:tr w:rsidR="000E176C" w:rsidRPr="000E176C" w14:paraId="111DC261" w14:textId="77777777" w:rsidTr="005D7FCC">
        <w:trPr>
          <w:trHeight w:val="284"/>
        </w:trPr>
        <w:tc>
          <w:tcPr>
            <w:tcW w:w="2428" w:type="pct"/>
            <w:shd w:val="clear" w:color="000000" w:fill="D3D3D3"/>
            <w:vAlign w:val="center"/>
            <w:hideMark/>
          </w:tcPr>
          <w:p w14:paraId="0C344ED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其他应付款</w:t>
            </w:r>
          </w:p>
        </w:tc>
        <w:tc>
          <w:tcPr>
            <w:tcW w:w="1286" w:type="pct"/>
            <w:shd w:val="clear" w:color="000000" w:fill="FFFFFF"/>
            <w:vAlign w:val="center"/>
            <w:hideMark/>
          </w:tcPr>
          <w:p w14:paraId="4DC1780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875,210,000.44 </w:t>
            </w:r>
          </w:p>
        </w:tc>
        <w:tc>
          <w:tcPr>
            <w:tcW w:w="1286" w:type="pct"/>
            <w:shd w:val="clear" w:color="000000" w:fill="FFFFFF"/>
            <w:vAlign w:val="center"/>
            <w:hideMark/>
          </w:tcPr>
          <w:p w14:paraId="122784C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1,856,098,294.14 </w:t>
            </w:r>
          </w:p>
        </w:tc>
      </w:tr>
      <w:tr w:rsidR="000E176C" w:rsidRPr="000E176C" w14:paraId="1F523017" w14:textId="77777777" w:rsidTr="005D7FCC">
        <w:trPr>
          <w:trHeight w:val="284"/>
        </w:trPr>
        <w:tc>
          <w:tcPr>
            <w:tcW w:w="2428" w:type="pct"/>
            <w:shd w:val="clear" w:color="000000" w:fill="D3D3D3"/>
            <w:vAlign w:val="center"/>
            <w:hideMark/>
          </w:tcPr>
          <w:p w14:paraId="3DB6AEEC" w14:textId="3231E18D"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 xml:space="preserve">  其中：应付利息</w:t>
            </w:r>
          </w:p>
        </w:tc>
        <w:tc>
          <w:tcPr>
            <w:tcW w:w="1286" w:type="pct"/>
            <w:shd w:val="clear" w:color="000000" w:fill="FFFFFF"/>
            <w:vAlign w:val="center"/>
            <w:hideMark/>
          </w:tcPr>
          <w:p w14:paraId="2461699B" w14:textId="4467208E" w:rsidR="000E176C" w:rsidRPr="000E176C" w:rsidRDefault="005D7FCC" w:rsidP="005D7FCC">
            <w:pPr>
              <w:widowControl/>
              <w:wordWrap w:val="0"/>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 xml:space="preserve">     -</w:t>
            </w:r>
          </w:p>
        </w:tc>
        <w:tc>
          <w:tcPr>
            <w:tcW w:w="1286" w:type="pct"/>
            <w:shd w:val="clear" w:color="000000" w:fill="FFFFFF"/>
            <w:vAlign w:val="center"/>
            <w:hideMark/>
          </w:tcPr>
          <w:p w14:paraId="481D18E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15,895,930.51 </w:t>
            </w:r>
          </w:p>
        </w:tc>
      </w:tr>
      <w:tr w:rsidR="000E176C" w:rsidRPr="000E176C" w14:paraId="7871637D" w14:textId="77777777" w:rsidTr="005D7FCC">
        <w:trPr>
          <w:trHeight w:val="284"/>
        </w:trPr>
        <w:tc>
          <w:tcPr>
            <w:tcW w:w="2428" w:type="pct"/>
            <w:shd w:val="clear" w:color="000000" w:fill="D3D3D3"/>
            <w:vAlign w:val="center"/>
            <w:hideMark/>
          </w:tcPr>
          <w:p w14:paraId="2F0B9CBA" w14:textId="198636CD"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 xml:space="preserve"> 应付股利</w:t>
            </w:r>
          </w:p>
        </w:tc>
        <w:tc>
          <w:tcPr>
            <w:tcW w:w="1286" w:type="pct"/>
            <w:shd w:val="clear" w:color="000000" w:fill="FFFFFF"/>
            <w:vAlign w:val="center"/>
            <w:hideMark/>
          </w:tcPr>
          <w:p w14:paraId="6B885227" w14:textId="0734217F"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1286" w:type="pct"/>
            <w:shd w:val="clear" w:color="000000" w:fill="FFFFFF"/>
            <w:vAlign w:val="center"/>
            <w:hideMark/>
          </w:tcPr>
          <w:p w14:paraId="67C4800D" w14:textId="4358C5D9"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50E32F2C" w14:textId="77777777" w:rsidTr="005D7FCC">
        <w:trPr>
          <w:trHeight w:val="284"/>
        </w:trPr>
        <w:tc>
          <w:tcPr>
            <w:tcW w:w="2428" w:type="pct"/>
            <w:shd w:val="clear" w:color="000000" w:fill="D3D3D3"/>
            <w:vAlign w:val="center"/>
            <w:hideMark/>
          </w:tcPr>
          <w:p w14:paraId="31029A6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一年内到期的非流动负债</w:t>
            </w:r>
          </w:p>
        </w:tc>
        <w:tc>
          <w:tcPr>
            <w:tcW w:w="1286" w:type="pct"/>
            <w:shd w:val="clear" w:color="000000" w:fill="FFFFFF"/>
            <w:vAlign w:val="center"/>
            <w:hideMark/>
          </w:tcPr>
          <w:p w14:paraId="4BEA8C7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1,026,488,877.77 </w:t>
            </w:r>
          </w:p>
        </w:tc>
        <w:tc>
          <w:tcPr>
            <w:tcW w:w="1286" w:type="pct"/>
            <w:shd w:val="clear" w:color="000000" w:fill="FFFFFF"/>
            <w:vAlign w:val="center"/>
            <w:hideMark/>
          </w:tcPr>
          <w:p w14:paraId="001C187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1,171,869,377.78 </w:t>
            </w:r>
          </w:p>
        </w:tc>
      </w:tr>
      <w:tr w:rsidR="000E176C" w:rsidRPr="000E176C" w14:paraId="27CF8422" w14:textId="77777777" w:rsidTr="005D7FCC">
        <w:trPr>
          <w:trHeight w:val="284"/>
        </w:trPr>
        <w:tc>
          <w:tcPr>
            <w:tcW w:w="2428" w:type="pct"/>
            <w:shd w:val="clear" w:color="000000" w:fill="D3D3D3"/>
            <w:vAlign w:val="center"/>
            <w:hideMark/>
          </w:tcPr>
          <w:p w14:paraId="36958FB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流动负债合计</w:t>
            </w:r>
          </w:p>
        </w:tc>
        <w:tc>
          <w:tcPr>
            <w:tcW w:w="1286" w:type="pct"/>
            <w:shd w:val="clear" w:color="000000" w:fill="FFFFFF"/>
            <w:vAlign w:val="center"/>
            <w:hideMark/>
          </w:tcPr>
          <w:p w14:paraId="22B63FF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28,872,224,089.88 </w:t>
            </w:r>
          </w:p>
        </w:tc>
        <w:tc>
          <w:tcPr>
            <w:tcW w:w="1286" w:type="pct"/>
            <w:shd w:val="clear" w:color="000000" w:fill="FFFFFF"/>
            <w:vAlign w:val="center"/>
            <w:hideMark/>
          </w:tcPr>
          <w:p w14:paraId="44C07ED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28,237,845,757.12 </w:t>
            </w:r>
          </w:p>
        </w:tc>
      </w:tr>
      <w:tr w:rsidR="000E176C" w:rsidRPr="000E176C" w14:paraId="00223F39" w14:textId="77777777" w:rsidTr="005D7FCC">
        <w:trPr>
          <w:trHeight w:val="284"/>
        </w:trPr>
        <w:tc>
          <w:tcPr>
            <w:tcW w:w="2428" w:type="pct"/>
            <w:shd w:val="clear" w:color="000000" w:fill="D3D3D3"/>
            <w:vAlign w:val="center"/>
            <w:hideMark/>
          </w:tcPr>
          <w:p w14:paraId="5F0CC76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非流动负债：</w:t>
            </w:r>
          </w:p>
        </w:tc>
        <w:tc>
          <w:tcPr>
            <w:tcW w:w="1286" w:type="pct"/>
            <w:shd w:val="clear" w:color="000000" w:fill="D3D3D3"/>
            <w:vAlign w:val="center"/>
            <w:hideMark/>
          </w:tcPr>
          <w:p w14:paraId="084A4CA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256A754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1285765A" w14:textId="77777777" w:rsidTr="005D7FCC">
        <w:trPr>
          <w:trHeight w:val="284"/>
        </w:trPr>
        <w:tc>
          <w:tcPr>
            <w:tcW w:w="2428" w:type="pct"/>
            <w:shd w:val="clear" w:color="000000" w:fill="D3D3D3"/>
            <w:vAlign w:val="center"/>
            <w:hideMark/>
          </w:tcPr>
          <w:p w14:paraId="3CE02F0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长期借款</w:t>
            </w:r>
          </w:p>
        </w:tc>
        <w:tc>
          <w:tcPr>
            <w:tcW w:w="1286" w:type="pct"/>
            <w:shd w:val="clear" w:color="000000" w:fill="FFFFFF"/>
            <w:vAlign w:val="center"/>
            <w:hideMark/>
          </w:tcPr>
          <w:p w14:paraId="7F79A1D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1,460,844,500.00 </w:t>
            </w:r>
          </w:p>
        </w:tc>
        <w:tc>
          <w:tcPr>
            <w:tcW w:w="1286" w:type="pct"/>
            <w:shd w:val="clear" w:color="000000" w:fill="FFFFFF"/>
            <w:vAlign w:val="center"/>
            <w:hideMark/>
          </w:tcPr>
          <w:p w14:paraId="7841E1E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1,698,253,561.10 </w:t>
            </w:r>
          </w:p>
        </w:tc>
      </w:tr>
      <w:tr w:rsidR="000E176C" w:rsidRPr="000E176C" w14:paraId="3CA48B17" w14:textId="77777777" w:rsidTr="005D7FCC">
        <w:trPr>
          <w:trHeight w:val="284"/>
        </w:trPr>
        <w:tc>
          <w:tcPr>
            <w:tcW w:w="2428" w:type="pct"/>
            <w:shd w:val="clear" w:color="000000" w:fill="D3D3D3"/>
            <w:vAlign w:val="center"/>
            <w:hideMark/>
          </w:tcPr>
          <w:p w14:paraId="251A1D2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长期应付款</w:t>
            </w:r>
          </w:p>
        </w:tc>
        <w:tc>
          <w:tcPr>
            <w:tcW w:w="1286" w:type="pct"/>
            <w:shd w:val="clear" w:color="000000" w:fill="FFFFFF"/>
            <w:vAlign w:val="center"/>
            <w:hideMark/>
          </w:tcPr>
          <w:p w14:paraId="75DD65C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293,382,733.53 </w:t>
            </w:r>
          </w:p>
        </w:tc>
        <w:tc>
          <w:tcPr>
            <w:tcW w:w="1286" w:type="pct"/>
            <w:shd w:val="clear" w:color="000000" w:fill="FFFFFF"/>
            <w:vAlign w:val="center"/>
            <w:hideMark/>
          </w:tcPr>
          <w:p w14:paraId="4996E38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150,911,348.00 </w:t>
            </w:r>
          </w:p>
        </w:tc>
      </w:tr>
      <w:tr w:rsidR="000E176C" w:rsidRPr="000E176C" w14:paraId="3C52DB01" w14:textId="77777777" w:rsidTr="005D7FCC">
        <w:trPr>
          <w:trHeight w:val="284"/>
        </w:trPr>
        <w:tc>
          <w:tcPr>
            <w:tcW w:w="2428" w:type="pct"/>
            <w:shd w:val="clear" w:color="000000" w:fill="D3D3D3"/>
            <w:vAlign w:val="center"/>
            <w:hideMark/>
          </w:tcPr>
          <w:p w14:paraId="0F78B64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递延收益</w:t>
            </w:r>
          </w:p>
        </w:tc>
        <w:tc>
          <w:tcPr>
            <w:tcW w:w="1286" w:type="pct"/>
            <w:shd w:val="clear" w:color="000000" w:fill="FFFFFF"/>
            <w:vAlign w:val="center"/>
            <w:hideMark/>
          </w:tcPr>
          <w:p w14:paraId="24F612E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32,391,082.12 </w:t>
            </w:r>
          </w:p>
        </w:tc>
        <w:tc>
          <w:tcPr>
            <w:tcW w:w="1286" w:type="pct"/>
            <w:shd w:val="clear" w:color="000000" w:fill="FFFFFF"/>
            <w:vAlign w:val="center"/>
            <w:hideMark/>
          </w:tcPr>
          <w:p w14:paraId="0F4099A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33,251,328.04 </w:t>
            </w:r>
          </w:p>
        </w:tc>
      </w:tr>
      <w:tr w:rsidR="000E176C" w:rsidRPr="000E176C" w14:paraId="3277D0F6" w14:textId="77777777" w:rsidTr="005D7FCC">
        <w:trPr>
          <w:trHeight w:val="284"/>
        </w:trPr>
        <w:tc>
          <w:tcPr>
            <w:tcW w:w="2428" w:type="pct"/>
            <w:shd w:val="clear" w:color="000000" w:fill="D3D3D3"/>
            <w:vAlign w:val="center"/>
            <w:hideMark/>
          </w:tcPr>
          <w:p w14:paraId="51A89891"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非流动负债合计</w:t>
            </w:r>
          </w:p>
        </w:tc>
        <w:tc>
          <w:tcPr>
            <w:tcW w:w="1286" w:type="pct"/>
            <w:shd w:val="clear" w:color="000000" w:fill="FFFFFF"/>
            <w:vAlign w:val="center"/>
            <w:hideMark/>
          </w:tcPr>
          <w:p w14:paraId="4BF1DF6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1,786,618,315.65 </w:t>
            </w:r>
          </w:p>
        </w:tc>
        <w:tc>
          <w:tcPr>
            <w:tcW w:w="1286" w:type="pct"/>
            <w:shd w:val="clear" w:color="000000" w:fill="FFFFFF"/>
            <w:vAlign w:val="center"/>
            <w:hideMark/>
          </w:tcPr>
          <w:p w14:paraId="1914150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1,882,416,237.14 </w:t>
            </w:r>
          </w:p>
        </w:tc>
      </w:tr>
      <w:tr w:rsidR="000E176C" w:rsidRPr="000E176C" w14:paraId="259C6810" w14:textId="77777777" w:rsidTr="005D7FCC">
        <w:trPr>
          <w:trHeight w:val="284"/>
        </w:trPr>
        <w:tc>
          <w:tcPr>
            <w:tcW w:w="2428" w:type="pct"/>
            <w:shd w:val="clear" w:color="000000" w:fill="D3D3D3"/>
            <w:vAlign w:val="center"/>
            <w:hideMark/>
          </w:tcPr>
          <w:p w14:paraId="39984D4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负债合计</w:t>
            </w:r>
          </w:p>
        </w:tc>
        <w:tc>
          <w:tcPr>
            <w:tcW w:w="1286" w:type="pct"/>
            <w:shd w:val="clear" w:color="000000" w:fill="FFFFFF"/>
            <w:vAlign w:val="center"/>
            <w:hideMark/>
          </w:tcPr>
          <w:p w14:paraId="22D9637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30,658,842,405.53 </w:t>
            </w:r>
          </w:p>
        </w:tc>
        <w:tc>
          <w:tcPr>
            <w:tcW w:w="1286" w:type="pct"/>
            <w:shd w:val="clear" w:color="000000" w:fill="FFFFFF"/>
            <w:vAlign w:val="center"/>
            <w:hideMark/>
          </w:tcPr>
          <w:p w14:paraId="08C917A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30,120,261,994.26 </w:t>
            </w:r>
          </w:p>
        </w:tc>
      </w:tr>
      <w:tr w:rsidR="000E176C" w:rsidRPr="000E176C" w14:paraId="68DFF665" w14:textId="77777777" w:rsidTr="005D7FCC">
        <w:trPr>
          <w:trHeight w:val="284"/>
        </w:trPr>
        <w:tc>
          <w:tcPr>
            <w:tcW w:w="2428" w:type="pct"/>
            <w:shd w:val="clear" w:color="000000" w:fill="D3D3D3"/>
            <w:vAlign w:val="center"/>
            <w:hideMark/>
          </w:tcPr>
          <w:p w14:paraId="7C50E8D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所有者权益：</w:t>
            </w:r>
          </w:p>
        </w:tc>
        <w:tc>
          <w:tcPr>
            <w:tcW w:w="1286" w:type="pct"/>
            <w:shd w:val="clear" w:color="000000" w:fill="D3D3D3"/>
            <w:vAlign w:val="center"/>
            <w:hideMark/>
          </w:tcPr>
          <w:p w14:paraId="4701F87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c>
          <w:tcPr>
            <w:tcW w:w="1286" w:type="pct"/>
            <w:shd w:val="clear" w:color="000000" w:fill="D3D3D3"/>
            <w:vAlign w:val="center"/>
            <w:hideMark/>
          </w:tcPr>
          <w:p w14:paraId="31A6D90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p>
        </w:tc>
      </w:tr>
      <w:tr w:rsidR="000E176C" w:rsidRPr="000E176C" w14:paraId="66ADFA9D" w14:textId="77777777" w:rsidTr="005D7FCC">
        <w:trPr>
          <w:trHeight w:val="284"/>
        </w:trPr>
        <w:tc>
          <w:tcPr>
            <w:tcW w:w="2428" w:type="pct"/>
            <w:shd w:val="clear" w:color="000000" w:fill="D3D3D3"/>
            <w:vAlign w:val="center"/>
            <w:hideMark/>
          </w:tcPr>
          <w:p w14:paraId="72FC644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股本</w:t>
            </w:r>
          </w:p>
        </w:tc>
        <w:tc>
          <w:tcPr>
            <w:tcW w:w="1286" w:type="pct"/>
            <w:shd w:val="clear" w:color="000000" w:fill="FFFFFF"/>
            <w:vAlign w:val="center"/>
            <w:hideMark/>
          </w:tcPr>
          <w:p w14:paraId="579F944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2,979,742,200.00 </w:t>
            </w:r>
          </w:p>
        </w:tc>
        <w:tc>
          <w:tcPr>
            <w:tcW w:w="1286" w:type="pct"/>
            <w:shd w:val="clear" w:color="000000" w:fill="FFFFFF"/>
            <w:vAlign w:val="center"/>
            <w:hideMark/>
          </w:tcPr>
          <w:p w14:paraId="2007CF7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2,979,742,200.00 </w:t>
            </w:r>
          </w:p>
        </w:tc>
      </w:tr>
      <w:tr w:rsidR="000E176C" w:rsidRPr="000E176C" w14:paraId="528962A4" w14:textId="77777777" w:rsidTr="005D7FCC">
        <w:trPr>
          <w:trHeight w:val="284"/>
        </w:trPr>
        <w:tc>
          <w:tcPr>
            <w:tcW w:w="2428" w:type="pct"/>
            <w:shd w:val="clear" w:color="000000" w:fill="D3D3D3"/>
            <w:vAlign w:val="center"/>
            <w:hideMark/>
          </w:tcPr>
          <w:p w14:paraId="3B744DB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其他权益工具</w:t>
            </w:r>
          </w:p>
        </w:tc>
        <w:tc>
          <w:tcPr>
            <w:tcW w:w="1286" w:type="pct"/>
            <w:shd w:val="clear" w:color="000000" w:fill="FFFFFF"/>
            <w:vAlign w:val="center"/>
            <w:hideMark/>
          </w:tcPr>
          <w:p w14:paraId="77D59EB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c>
          <w:tcPr>
            <w:tcW w:w="1286" w:type="pct"/>
            <w:shd w:val="clear" w:color="000000" w:fill="FFFFFF"/>
            <w:vAlign w:val="center"/>
            <w:hideMark/>
          </w:tcPr>
          <w:p w14:paraId="5937F39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r>
      <w:tr w:rsidR="000E176C" w:rsidRPr="000E176C" w14:paraId="64BB037D" w14:textId="77777777" w:rsidTr="005D7FCC">
        <w:trPr>
          <w:trHeight w:val="284"/>
        </w:trPr>
        <w:tc>
          <w:tcPr>
            <w:tcW w:w="2428" w:type="pct"/>
            <w:shd w:val="clear" w:color="000000" w:fill="D3D3D3"/>
            <w:vAlign w:val="center"/>
            <w:hideMark/>
          </w:tcPr>
          <w:p w14:paraId="7B9A058A" w14:textId="59CC1645"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 xml:space="preserve"> 其中：优先股</w:t>
            </w:r>
          </w:p>
        </w:tc>
        <w:tc>
          <w:tcPr>
            <w:tcW w:w="1286" w:type="pct"/>
            <w:shd w:val="clear" w:color="000000" w:fill="FFFFFF"/>
            <w:vAlign w:val="center"/>
            <w:hideMark/>
          </w:tcPr>
          <w:p w14:paraId="5ED388C6" w14:textId="513CC2F5"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1286" w:type="pct"/>
            <w:shd w:val="clear" w:color="000000" w:fill="FFFFFF"/>
            <w:vAlign w:val="center"/>
            <w:hideMark/>
          </w:tcPr>
          <w:p w14:paraId="743307B1" w14:textId="23100E97"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5240EDC1" w14:textId="77777777" w:rsidTr="005D7FCC">
        <w:trPr>
          <w:trHeight w:val="284"/>
        </w:trPr>
        <w:tc>
          <w:tcPr>
            <w:tcW w:w="2428" w:type="pct"/>
            <w:shd w:val="clear" w:color="000000" w:fill="D3D3D3"/>
            <w:vAlign w:val="center"/>
            <w:hideMark/>
          </w:tcPr>
          <w:p w14:paraId="7581CBB7" w14:textId="7E50A841"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w:t>
            </w:r>
            <w:r>
              <w:rPr>
                <w:rFonts w:ascii="宋体" w:eastAsia="宋体" w:hAnsi="宋体" w:cs="宋体"/>
                <w:color w:val="000000"/>
                <w:kern w:val="0"/>
                <w:sz w:val="18"/>
                <w:szCs w:val="18"/>
              </w:rPr>
              <w:t xml:space="preserve">  </w:t>
            </w:r>
            <w:r w:rsidRPr="000E176C">
              <w:rPr>
                <w:rFonts w:ascii="宋体" w:eastAsia="宋体" w:hAnsi="宋体" w:cs="宋体" w:hint="eastAsia"/>
                <w:color w:val="000000"/>
                <w:kern w:val="0"/>
                <w:sz w:val="18"/>
                <w:szCs w:val="18"/>
              </w:rPr>
              <w:t>永续债</w:t>
            </w:r>
          </w:p>
        </w:tc>
        <w:tc>
          <w:tcPr>
            <w:tcW w:w="1286" w:type="pct"/>
            <w:shd w:val="clear" w:color="000000" w:fill="FFFFFF"/>
            <w:vAlign w:val="center"/>
            <w:hideMark/>
          </w:tcPr>
          <w:p w14:paraId="0F712E9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c>
          <w:tcPr>
            <w:tcW w:w="1286" w:type="pct"/>
            <w:shd w:val="clear" w:color="000000" w:fill="FFFFFF"/>
            <w:vAlign w:val="center"/>
            <w:hideMark/>
          </w:tcPr>
          <w:p w14:paraId="0415C55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996,000,000.00 </w:t>
            </w:r>
          </w:p>
        </w:tc>
      </w:tr>
      <w:tr w:rsidR="000E176C" w:rsidRPr="000E176C" w14:paraId="183F482D" w14:textId="77777777" w:rsidTr="005D7FCC">
        <w:trPr>
          <w:trHeight w:val="284"/>
        </w:trPr>
        <w:tc>
          <w:tcPr>
            <w:tcW w:w="2428" w:type="pct"/>
            <w:shd w:val="clear" w:color="000000" w:fill="D3D3D3"/>
            <w:vAlign w:val="center"/>
            <w:hideMark/>
          </w:tcPr>
          <w:p w14:paraId="1FEDD9B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资本公积</w:t>
            </w:r>
          </w:p>
        </w:tc>
        <w:tc>
          <w:tcPr>
            <w:tcW w:w="1286" w:type="pct"/>
            <w:shd w:val="clear" w:color="000000" w:fill="FFFFFF"/>
            <w:vAlign w:val="center"/>
            <w:hideMark/>
          </w:tcPr>
          <w:p w14:paraId="02C5D15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5,119,757,519.19 </w:t>
            </w:r>
          </w:p>
        </w:tc>
        <w:tc>
          <w:tcPr>
            <w:tcW w:w="1286" w:type="pct"/>
            <w:shd w:val="clear" w:color="000000" w:fill="FFFFFF"/>
            <w:vAlign w:val="center"/>
            <w:hideMark/>
          </w:tcPr>
          <w:p w14:paraId="79FDCA1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5,147,225,041.11 </w:t>
            </w:r>
          </w:p>
        </w:tc>
      </w:tr>
      <w:tr w:rsidR="000E176C" w:rsidRPr="000E176C" w14:paraId="5FC7F941" w14:textId="77777777" w:rsidTr="005D7FCC">
        <w:trPr>
          <w:trHeight w:val="284"/>
        </w:trPr>
        <w:tc>
          <w:tcPr>
            <w:tcW w:w="2428" w:type="pct"/>
            <w:shd w:val="clear" w:color="000000" w:fill="D3D3D3"/>
            <w:vAlign w:val="center"/>
            <w:hideMark/>
          </w:tcPr>
          <w:p w14:paraId="4EC0B32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减：库存股</w:t>
            </w:r>
          </w:p>
        </w:tc>
        <w:tc>
          <w:tcPr>
            <w:tcW w:w="1286" w:type="pct"/>
            <w:shd w:val="clear" w:color="000000" w:fill="FFFFFF"/>
            <w:vAlign w:val="center"/>
            <w:hideMark/>
          </w:tcPr>
          <w:p w14:paraId="51A5999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128,780,100.00 </w:t>
            </w:r>
          </w:p>
        </w:tc>
        <w:tc>
          <w:tcPr>
            <w:tcW w:w="1286" w:type="pct"/>
            <w:shd w:val="clear" w:color="000000" w:fill="FFFFFF"/>
            <w:vAlign w:val="center"/>
            <w:hideMark/>
          </w:tcPr>
          <w:p w14:paraId="5902E99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128,780,100.00 </w:t>
            </w:r>
          </w:p>
        </w:tc>
      </w:tr>
      <w:tr w:rsidR="000E176C" w:rsidRPr="000E176C" w14:paraId="0E6738CD" w14:textId="77777777" w:rsidTr="005D7FCC">
        <w:trPr>
          <w:trHeight w:val="284"/>
        </w:trPr>
        <w:tc>
          <w:tcPr>
            <w:tcW w:w="2428" w:type="pct"/>
            <w:shd w:val="clear" w:color="000000" w:fill="D3D3D3"/>
            <w:vAlign w:val="center"/>
            <w:hideMark/>
          </w:tcPr>
          <w:p w14:paraId="15B223A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专项储备</w:t>
            </w:r>
          </w:p>
        </w:tc>
        <w:tc>
          <w:tcPr>
            <w:tcW w:w="1286" w:type="pct"/>
            <w:shd w:val="clear" w:color="000000" w:fill="FFFFFF"/>
            <w:vAlign w:val="center"/>
            <w:hideMark/>
          </w:tcPr>
          <w:p w14:paraId="6E0FA7B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3,327,739.59 </w:t>
            </w:r>
          </w:p>
        </w:tc>
        <w:tc>
          <w:tcPr>
            <w:tcW w:w="1286" w:type="pct"/>
            <w:shd w:val="clear" w:color="000000" w:fill="FFFFFF"/>
            <w:vAlign w:val="center"/>
            <w:hideMark/>
          </w:tcPr>
          <w:p w14:paraId="69A2320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2,066,138.15 </w:t>
            </w:r>
          </w:p>
        </w:tc>
      </w:tr>
      <w:tr w:rsidR="000E176C" w:rsidRPr="000E176C" w14:paraId="4CFF3C74" w14:textId="77777777" w:rsidTr="005D7FCC">
        <w:trPr>
          <w:trHeight w:val="284"/>
        </w:trPr>
        <w:tc>
          <w:tcPr>
            <w:tcW w:w="2428" w:type="pct"/>
            <w:shd w:val="clear" w:color="000000" w:fill="D3D3D3"/>
            <w:vAlign w:val="center"/>
            <w:hideMark/>
          </w:tcPr>
          <w:p w14:paraId="28FAD1A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盈余公积</w:t>
            </w:r>
          </w:p>
        </w:tc>
        <w:tc>
          <w:tcPr>
            <w:tcW w:w="1286" w:type="pct"/>
            <w:shd w:val="clear" w:color="000000" w:fill="FFFFFF"/>
            <w:vAlign w:val="center"/>
            <w:hideMark/>
          </w:tcPr>
          <w:p w14:paraId="394A1B4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1,199,819,528.06 </w:t>
            </w:r>
          </w:p>
        </w:tc>
        <w:tc>
          <w:tcPr>
            <w:tcW w:w="1286" w:type="pct"/>
            <w:shd w:val="clear" w:color="000000" w:fill="FFFFFF"/>
            <w:vAlign w:val="center"/>
            <w:hideMark/>
          </w:tcPr>
          <w:p w14:paraId="6B057FA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1,199,819,528.06 </w:t>
            </w:r>
          </w:p>
        </w:tc>
      </w:tr>
      <w:tr w:rsidR="000E176C" w:rsidRPr="000E176C" w14:paraId="2900EA37" w14:textId="77777777" w:rsidTr="005D7FCC">
        <w:trPr>
          <w:trHeight w:val="284"/>
        </w:trPr>
        <w:tc>
          <w:tcPr>
            <w:tcW w:w="2428" w:type="pct"/>
            <w:shd w:val="clear" w:color="000000" w:fill="D3D3D3"/>
            <w:vAlign w:val="center"/>
            <w:hideMark/>
          </w:tcPr>
          <w:p w14:paraId="76BF01A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lastRenderedPageBreak/>
              <w:t xml:space="preserve">  未分配利润</w:t>
            </w:r>
          </w:p>
        </w:tc>
        <w:tc>
          <w:tcPr>
            <w:tcW w:w="1286" w:type="pct"/>
            <w:shd w:val="clear" w:color="000000" w:fill="FFFFFF"/>
            <w:vAlign w:val="center"/>
            <w:hideMark/>
          </w:tcPr>
          <w:p w14:paraId="18B084B9"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3,055,953,364.24 </w:t>
            </w:r>
          </w:p>
        </w:tc>
        <w:tc>
          <w:tcPr>
            <w:tcW w:w="1286" w:type="pct"/>
            <w:shd w:val="clear" w:color="000000" w:fill="FFFFFF"/>
            <w:vAlign w:val="center"/>
            <w:hideMark/>
          </w:tcPr>
          <w:p w14:paraId="46E0614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3,121,934,271.16 </w:t>
            </w:r>
          </w:p>
        </w:tc>
      </w:tr>
      <w:tr w:rsidR="000E176C" w:rsidRPr="000E176C" w14:paraId="2B3A1246" w14:textId="77777777" w:rsidTr="005D7FCC">
        <w:trPr>
          <w:trHeight w:val="284"/>
        </w:trPr>
        <w:tc>
          <w:tcPr>
            <w:tcW w:w="2428" w:type="pct"/>
            <w:shd w:val="clear" w:color="000000" w:fill="D3D3D3"/>
            <w:vAlign w:val="center"/>
            <w:hideMark/>
          </w:tcPr>
          <w:p w14:paraId="2325F86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所有者权益合计</w:t>
            </w:r>
          </w:p>
        </w:tc>
        <w:tc>
          <w:tcPr>
            <w:tcW w:w="1286" w:type="pct"/>
            <w:shd w:val="clear" w:color="000000" w:fill="FFFFFF"/>
            <w:vAlign w:val="center"/>
            <w:hideMark/>
          </w:tcPr>
          <w:p w14:paraId="02B758A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13,225,820,251.08 </w:t>
            </w:r>
          </w:p>
        </w:tc>
        <w:tc>
          <w:tcPr>
            <w:tcW w:w="1286" w:type="pct"/>
            <w:shd w:val="clear" w:color="000000" w:fill="FFFFFF"/>
            <w:vAlign w:val="center"/>
            <w:hideMark/>
          </w:tcPr>
          <w:p w14:paraId="4ED06185"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13,318,007,078.48 </w:t>
            </w:r>
          </w:p>
        </w:tc>
      </w:tr>
      <w:tr w:rsidR="000E176C" w:rsidRPr="000E176C" w14:paraId="383FE40D" w14:textId="77777777" w:rsidTr="005D7FCC">
        <w:trPr>
          <w:trHeight w:val="284"/>
        </w:trPr>
        <w:tc>
          <w:tcPr>
            <w:tcW w:w="2428" w:type="pct"/>
            <w:shd w:val="clear" w:color="000000" w:fill="D3D3D3"/>
            <w:vAlign w:val="center"/>
            <w:hideMark/>
          </w:tcPr>
          <w:p w14:paraId="6DDBC192"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负债和所有者权益总计</w:t>
            </w:r>
          </w:p>
        </w:tc>
        <w:tc>
          <w:tcPr>
            <w:tcW w:w="1286" w:type="pct"/>
            <w:shd w:val="clear" w:color="000000" w:fill="FFFFFF"/>
            <w:vAlign w:val="center"/>
            <w:hideMark/>
          </w:tcPr>
          <w:p w14:paraId="229DFC7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43,884,662,656.61 </w:t>
            </w:r>
          </w:p>
        </w:tc>
        <w:tc>
          <w:tcPr>
            <w:tcW w:w="1286" w:type="pct"/>
            <w:shd w:val="clear" w:color="000000" w:fill="FFFFFF"/>
            <w:vAlign w:val="center"/>
            <w:hideMark/>
          </w:tcPr>
          <w:p w14:paraId="21EA656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43,438,269,072.74 </w:t>
            </w:r>
          </w:p>
        </w:tc>
      </w:tr>
    </w:tbl>
    <w:p w14:paraId="3428BE56" w14:textId="77777777" w:rsidR="003309EB" w:rsidRDefault="003309EB">
      <w:pPr>
        <w:spacing w:before="40" w:after="40" w:line="240" w:lineRule="exact"/>
        <w:jc w:val="right"/>
        <w:rPr>
          <w:rFonts w:ascii="Times New Roman" w:hAnsi="Times New Roman" w:cs="Times New Roman"/>
          <w:sz w:val="18"/>
          <w:szCs w:val="18"/>
        </w:rPr>
      </w:pPr>
    </w:p>
    <w:p w14:paraId="1A1AA710"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05" w:name="_Toc988997"/>
      <w:r>
        <w:rPr>
          <w:rFonts w:ascii="Times New Roman" w:eastAsiaTheme="minorEastAsia" w:hAnsi="Times New Roman" w:cs="Times New Roman"/>
          <w:b/>
          <w:bCs/>
        </w:rPr>
        <w:t>3</w:t>
      </w:r>
      <w:r>
        <w:rPr>
          <w:rFonts w:ascii="Times New Roman" w:eastAsiaTheme="minorEastAsia" w:hAnsi="Times New Roman" w:cs="Times New Roman"/>
          <w:b/>
          <w:bCs/>
        </w:rPr>
        <w:t>、合并利润表</w:t>
      </w:r>
      <w:bookmarkEnd w:id="105"/>
    </w:p>
    <w:p w14:paraId="0B87BEA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897"/>
        <w:gridCol w:w="1968"/>
        <w:gridCol w:w="1828"/>
      </w:tblGrid>
      <w:tr w:rsidR="000E176C" w:rsidRPr="00573701" w14:paraId="7267C37D" w14:textId="77777777" w:rsidTr="002C2F42">
        <w:trPr>
          <w:trHeight w:val="284"/>
        </w:trPr>
        <w:tc>
          <w:tcPr>
            <w:tcW w:w="3042" w:type="pct"/>
            <w:shd w:val="clear" w:color="000000" w:fill="D3D3D3"/>
            <w:vAlign w:val="center"/>
            <w:hideMark/>
          </w:tcPr>
          <w:p w14:paraId="6318C288" w14:textId="77777777" w:rsidR="000E176C" w:rsidRPr="00573701" w:rsidRDefault="000E176C" w:rsidP="000E176C">
            <w:pPr>
              <w:widowControl/>
              <w:jc w:val="center"/>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项目</w:t>
            </w:r>
          </w:p>
        </w:tc>
        <w:tc>
          <w:tcPr>
            <w:tcW w:w="1015" w:type="pct"/>
            <w:shd w:val="clear" w:color="000000" w:fill="D3D3D3"/>
            <w:vAlign w:val="center"/>
            <w:hideMark/>
          </w:tcPr>
          <w:p w14:paraId="47EBCE7F" w14:textId="77777777" w:rsidR="000E176C" w:rsidRPr="00573701" w:rsidRDefault="000E176C" w:rsidP="000E176C">
            <w:pPr>
              <w:widowControl/>
              <w:jc w:val="center"/>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2023</w:t>
            </w:r>
            <w:r w:rsidRPr="00573701">
              <w:rPr>
                <w:rFonts w:ascii="Times New Roman" w:eastAsia="宋体" w:hAnsi="Times New Roman" w:cs="Times New Roman"/>
                <w:color w:val="000000"/>
                <w:kern w:val="0"/>
                <w:sz w:val="18"/>
                <w:szCs w:val="18"/>
              </w:rPr>
              <w:t>年半年度</w:t>
            </w:r>
          </w:p>
        </w:tc>
        <w:tc>
          <w:tcPr>
            <w:tcW w:w="943" w:type="pct"/>
            <w:shd w:val="clear" w:color="000000" w:fill="D3D3D3"/>
            <w:vAlign w:val="center"/>
            <w:hideMark/>
          </w:tcPr>
          <w:p w14:paraId="3C5DB7FA" w14:textId="77777777" w:rsidR="000E176C" w:rsidRPr="00573701" w:rsidRDefault="000E176C" w:rsidP="000E176C">
            <w:pPr>
              <w:widowControl/>
              <w:jc w:val="center"/>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2022</w:t>
            </w:r>
            <w:r w:rsidRPr="00573701">
              <w:rPr>
                <w:rFonts w:ascii="Times New Roman" w:eastAsia="宋体" w:hAnsi="Times New Roman" w:cs="Times New Roman"/>
                <w:color w:val="000000"/>
                <w:kern w:val="0"/>
                <w:sz w:val="18"/>
                <w:szCs w:val="18"/>
              </w:rPr>
              <w:t>年半年度</w:t>
            </w:r>
          </w:p>
        </w:tc>
      </w:tr>
      <w:tr w:rsidR="000E176C" w:rsidRPr="00573701" w14:paraId="076D4958" w14:textId="77777777" w:rsidTr="002C2F42">
        <w:trPr>
          <w:trHeight w:val="284"/>
        </w:trPr>
        <w:tc>
          <w:tcPr>
            <w:tcW w:w="3042" w:type="pct"/>
            <w:shd w:val="clear" w:color="000000" w:fill="D3D3D3"/>
            <w:vAlign w:val="center"/>
            <w:hideMark/>
          </w:tcPr>
          <w:p w14:paraId="11C3922B"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一、营业总收入</w:t>
            </w:r>
          </w:p>
        </w:tc>
        <w:tc>
          <w:tcPr>
            <w:tcW w:w="1015" w:type="pct"/>
            <w:shd w:val="clear" w:color="auto" w:fill="auto"/>
            <w:vAlign w:val="center"/>
            <w:hideMark/>
          </w:tcPr>
          <w:p w14:paraId="16CB239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12,564,962,781.31 </w:t>
            </w:r>
          </w:p>
        </w:tc>
        <w:tc>
          <w:tcPr>
            <w:tcW w:w="943" w:type="pct"/>
            <w:shd w:val="clear" w:color="auto" w:fill="auto"/>
            <w:vAlign w:val="center"/>
            <w:hideMark/>
          </w:tcPr>
          <w:p w14:paraId="0A1FF7A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16,676,428,365.83 </w:t>
            </w:r>
          </w:p>
        </w:tc>
      </w:tr>
      <w:tr w:rsidR="000E176C" w:rsidRPr="00573701" w14:paraId="557059E6" w14:textId="77777777" w:rsidTr="002C2F42">
        <w:trPr>
          <w:trHeight w:val="284"/>
        </w:trPr>
        <w:tc>
          <w:tcPr>
            <w:tcW w:w="3042" w:type="pct"/>
            <w:shd w:val="clear" w:color="000000" w:fill="D3D3D3"/>
            <w:vAlign w:val="center"/>
            <w:hideMark/>
          </w:tcPr>
          <w:p w14:paraId="06A36FDE" w14:textId="77777777" w:rsidR="000E176C" w:rsidRPr="00573701" w:rsidRDefault="000E176C" w:rsidP="000E176C">
            <w:pPr>
              <w:widowControl/>
              <w:ind w:firstLineChars="100" w:firstLine="180"/>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其中：营业收入</w:t>
            </w:r>
          </w:p>
        </w:tc>
        <w:tc>
          <w:tcPr>
            <w:tcW w:w="1015" w:type="pct"/>
            <w:shd w:val="clear" w:color="auto" w:fill="auto"/>
            <w:vAlign w:val="center"/>
            <w:hideMark/>
          </w:tcPr>
          <w:p w14:paraId="4707424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12,564,962,781.31 </w:t>
            </w:r>
          </w:p>
        </w:tc>
        <w:tc>
          <w:tcPr>
            <w:tcW w:w="943" w:type="pct"/>
            <w:shd w:val="clear" w:color="auto" w:fill="auto"/>
            <w:vAlign w:val="center"/>
            <w:hideMark/>
          </w:tcPr>
          <w:p w14:paraId="7C86AB8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16,676,428,365.83 </w:t>
            </w:r>
          </w:p>
        </w:tc>
      </w:tr>
      <w:tr w:rsidR="000E176C" w:rsidRPr="00573701" w14:paraId="57EF1C6C" w14:textId="77777777" w:rsidTr="002C2F42">
        <w:trPr>
          <w:trHeight w:val="284"/>
        </w:trPr>
        <w:tc>
          <w:tcPr>
            <w:tcW w:w="3042" w:type="pct"/>
            <w:shd w:val="clear" w:color="000000" w:fill="D3D3D3"/>
            <w:vAlign w:val="center"/>
            <w:hideMark/>
          </w:tcPr>
          <w:p w14:paraId="5235BB5F"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二、营业总成本</w:t>
            </w:r>
          </w:p>
        </w:tc>
        <w:tc>
          <w:tcPr>
            <w:tcW w:w="1015" w:type="pct"/>
            <w:shd w:val="clear" w:color="auto" w:fill="auto"/>
            <w:vAlign w:val="center"/>
            <w:hideMark/>
          </w:tcPr>
          <w:p w14:paraId="72621E2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13,439,844,164.10 </w:t>
            </w:r>
          </w:p>
        </w:tc>
        <w:tc>
          <w:tcPr>
            <w:tcW w:w="943" w:type="pct"/>
            <w:shd w:val="clear" w:color="auto" w:fill="auto"/>
            <w:vAlign w:val="center"/>
            <w:hideMark/>
          </w:tcPr>
          <w:p w14:paraId="392B949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16,436,429,464.84 </w:t>
            </w:r>
          </w:p>
        </w:tc>
      </w:tr>
      <w:tr w:rsidR="000E176C" w:rsidRPr="00573701" w14:paraId="25F5F888" w14:textId="77777777" w:rsidTr="002C2F42">
        <w:trPr>
          <w:trHeight w:val="284"/>
        </w:trPr>
        <w:tc>
          <w:tcPr>
            <w:tcW w:w="3042" w:type="pct"/>
            <w:shd w:val="clear" w:color="000000" w:fill="D3D3D3"/>
            <w:vAlign w:val="center"/>
            <w:hideMark/>
          </w:tcPr>
          <w:p w14:paraId="0B223959"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其中：营业成本</w:t>
            </w:r>
          </w:p>
        </w:tc>
        <w:tc>
          <w:tcPr>
            <w:tcW w:w="1015" w:type="pct"/>
            <w:shd w:val="clear" w:color="auto" w:fill="auto"/>
            <w:vAlign w:val="center"/>
            <w:hideMark/>
          </w:tcPr>
          <w:p w14:paraId="3AFEC43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11,496,731,662.58 </w:t>
            </w:r>
          </w:p>
        </w:tc>
        <w:tc>
          <w:tcPr>
            <w:tcW w:w="943" w:type="pct"/>
            <w:shd w:val="clear" w:color="auto" w:fill="auto"/>
            <w:vAlign w:val="center"/>
            <w:hideMark/>
          </w:tcPr>
          <w:p w14:paraId="5AB9D38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14,124,548,249.51 </w:t>
            </w:r>
          </w:p>
        </w:tc>
      </w:tr>
      <w:tr w:rsidR="000E176C" w:rsidRPr="00573701" w14:paraId="1D1CE595" w14:textId="77777777" w:rsidTr="002C2F42">
        <w:trPr>
          <w:trHeight w:val="284"/>
        </w:trPr>
        <w:tc>
          <w:tcPr>
            <w:tcW w:w="3042" w:type="pct"/>
            <w:shd w:val="clear" w:color="000000" w:fill="D3D3D3"/>
            <w:vAlign w:val="center"/>
            <w:hideMark/>
          </w:tcPr>
          <w:p w14:paraId="684C3C3D"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税金及附加</w:t>
            </w:r>
          </w:p>
        </w:tc>
        <w:tc>
          <w:tcPr>
            <w:tcW w:w="1015" w:type="pct"/>
            <w:shd w:val="clear" w:color="auto" w:fill="auto"/>
            <w:vAlign w:val="center"/>
            <w:hideMark/>
          </w:tcPr>
          <w:p w14:paraId="4FAFF143"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105,817,810.49 </w:t>
            </w:r>
          </w:p>
        </w:tc>
        <w:tc>
          <w:tcPr>
            <w:tcW w:w="943" w:type="pct"/>
            <w:shd w:val="clear" w:color="auto" w:fill="auto"/>
            <w:vAlign w:val="center"/>
            <w:hideMark/>
          </w:tcPr>
          <w:p w14:paraId="2BC76FE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116,108,890.55 </w:t>
            </w:r>
          </w:p>
        </w:tc>
      </w:tr>
      <w:tr w:rsidR="000E176C" w:rsidRPr="00573701" w14:paraId="2899F30E" w14:textId="77777777" w:rsidTr="002C2F42">
        <w:trPr>
          <w:trHeight w:val="284"/>
        </w:trPr>
        <w:tc>
          <w:tcPr>
            <w:tcW w:w="3042" w:type="pct"/>
            <w:shd w:val="clear" w:color="000000" w:fill="D3D3D3"/>
            <w:vAlign w:val="center"/>
            <w:hideMark/>
          </w:tcPr>
          <w:p w14:paraId="78A057D9"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销售费用</w:t>
            </w:r>
          </w:p>
        </w:tc>
        <w:tc>
          <w:tcPr>
            <w:tcW w:w="1015" w:type="pct"/>
            <w:shd w:val="clear" w:color="auto" w:fill="auto"/>
            <w:vAlign w:val="center"/>
            <w:hideMark/>
          </w:tcPr>
          <w:p w14:paraId="3A570E0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106,666,717.54 </w:t>
            </w:r>
          </w:p>
        </w:tc>
        <w:tc>
          <w:tcPr>
            <w:tcW w:w="943" w:type="pct"/>
            <w:shd w:val="clear" w:color="auto" w:fill="auto"/>
            <w:vAlign w:val="center"/>
            <w:hideMark/>
          </w:tcPr>
          <w:p w14:paraId="38C2EA0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138,055,763.65 </w:t>
            </w:r>
          </w:p>
        </w:tc>
      </w:tr>
      <w:tr w:rsidR="000E176C" w:rsidRPr="00573701" w14:paraId="5DFB9709" w14:textId="77777777" w:rsidTr="002C2F42">
        <w:trPr>
          <w:trHeight w:val="284"/>
        </w:trPr>
        <w:tc>
          <w:tcPr>
            <w:tcW w:w="3042" w:type="pct"/>
            <w:shd w:val="clear" w:color="000000" w:fill="D3D3D3"/>
            <w:vAlign w:val="center"/>
            <w:hideMark/>
          </w:tcPr>
          <w:p w14:paraId="350E1D0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管理费用</w:t>
            </w:r>
          </w:p>
        </w:tc>
        <w:tc>
          <w:tcPr>
            <w:tcW w:w="1015" w:type="pct"/>
            <w:shd w:val="clear" w:color="auto" w:fill="auto"/>
            <w:vAlign w:val="center"/>
            <w:hideMark/>
          </w:tcPr>
          <w:p w14:paraId="797B7CB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328,296,224.86 </w:t>
            </w:r>
          </w:p>
        </w:tc>
        <w:tc>
          <w:tcPr>
            <w:tcW w:w="943" w:type="pct"/>
            <w:shd w:val="clear" w:color="auto" w:fill="auto"/>
            <w:vAlign w:val="center"/>
            <w:hideMark/>
          </w:tcPr>
          <w:p w14:paraId="116B572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353,167,395.54 </w:t>
            </w:r>
          </w:p>
        </w:tc>
      </w:tr>
      <w:tr w:rsidR="000E176C" w:rsidRPr="00573701" w14:paraId="5C792BE6" w14:textId="77777777" w:rsidTr="002C2F42">
        <w:trPr>
          <w:trHeight w:val="284"/>
        </w:trPr>
        <w:tc>
          <w:tcPr>
            <w:tcW w:w="3042" w:type="pct"/>
            <w:shd w:val="clear" w:color="000000" w:fill="D3D3D3"/>
            <w:vAlign w:val="center"/>
            <w:hideMark/>
          </w:tcPr>
          <w:p w14:paraId="17DE17A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研发费用</w:t>
            </w:r>
          </w:p>
        </w:tc>
        <w:tc>
          <w:tcPr>
            <w:tcW w:w="1015" w:type="pct"/>
            <w:shd w:val="clear" w:color="auto" w:fill="auto"/>
            <w:vAlign w:val="center"/>
            <w:hideMark/>
          </w:tcPr>
          <w:p w14:paraId="3E3D296B"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552,804,828.58 </w:t>
            </w:r>
          </w:p>
        </w:tc>
        <w:tc>
          <w:tcPr>
            <w:tcW w:w="943" w:type="pct"/>
            <w:shd w:val="clear" w:color="auto" w:fill="auto"/>
            <w:vAlign w:val="center"/>
            <w:hideMark/>
          </w:tcPr>
          <w:p w14:paraId="4B6AD4F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683,514,560.93 </w:t>
            </w:r>
          </w:p>
        </w:tc>
      </w:tr>
      <w:tr w:rsidR="000E176C" w:rsidRPr="00573701" w14:paraId="1C48C2F0" w14:textId="77777777" w:rsidTr="002C2F42">
        <w:trPr>
          <w:trHeight w:val="284"/>
        </w:trPr>
        <w:tc>
          <w:tcPr>
            <w:tcW w:w="3042" w:type="pct"/>
            <w:shd w:val="clear" w:color="000000" w:fill="D3D3D3"/>
            <w:vAlign w:val="center"/>
            <w:hideMark/>
          </w:tcPr>
          <w:p w14:paraId="2F95EF6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财务费用</w:t>
            </w:r>
          </w:p>
        </w:tc>
        <w:tc>
          <w:tcPr>
            <w:tcW w:w="1015" w:type="pct"/>
            <w:shd w:val="clear" w:color="auto" w:fill="auto"/>
            <w:vAlign w:val="center"/>
            <w:hideMark/>
          </w:tcPr>
          <w:p w14:paraId="260EC60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849,526,920.05 </w:t>
            </w:r>
          </w:p>
        </w:tc>
        <w:tc>
          <w:tcPr>
            <w:tcW w:w="943" w:type="pct"/>
            <w:shd w:val="clear" w:color="auto" w:fill="auto"/>
            <w:vAlign w:val="center"/>
            <w:hideMark/>
          </w:tcPr>
          <w:p w14:paraId="1FD07C9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1,021,034,604.66 </w:t>
            </w:r>
          </w:p>
        </w:tc>
      </w:tr>
      <w:tr w:rsidR="000E176C" w:rsidRPr="00573701" w14:paraId="162048B2" w14:textId="77777777" w:rsidTr="002C2F42">
        <w:trPr>
          <w:trHeight w:val="284"/>
        </w:trPr>
        <w:tc>
          <w:tcPr>
            <w:tcW w:w="3042" w:type="pct"/>
            <w:shd w:val="clear" w:color="000000" w:fill="D3D3D3"/>
            <w:vAlign w:val="center"/>
            <w:hideMark/>
          </w:tcPr>
          <w:p w14:paraId="2E6B445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其中：利息费用</w:t>
            </w:r>
          </w:p>
        </w:tc>
        <w:tc>
          <w:tcPr>
            <w:tcW w:w="1015" w:type="pct"/>
            <w:shd w:val="clear" w:color="auto" w:fill="auto"/>
            <w:vAlign w:val="center"/>
            <w:hideMark/>
          </w:tcPr>
          <w:p w14:paraId="642A48B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856,872,614.18 </w:t>
            </w:r>
          </w:p>
        </w:tc>
        <w:tc>
          <w:tcPr>
            <w:tcW w:w="943" w:type="pct"/>
            <w:shd w:val="clear" w:color="auto" w:fill="auto"/>
            <w:vAlign w:val="center"/>
            <w:hideMark/>
          </w:tcPr>
          <w:p w14:paraId="4534D01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991,475,816.56 </w:t>
            </w:r>
          </w:p>
        </w:tc>
      </w:tr>
      <w:tr w:rsidR="000E176C" w:rsidRPr="00573701" w14:paraId="4EF43FB2" w14:textId="77777777" w:rsidTr="002C2F42">
        <w:trPr>
          <w:trHeight w:val="284"/>
        </w:trPr>
        <w:tc>
          <w:tcPr>
            <w:tcW w:w="3042" w:type="pct"/>
            <w:shd w:val="clear" w:color="000000" w:fill="D3D3D3"/>
            <w:vAlign w:val="center"/>
            <w:hideMark/>
          </w:tcPr>
          <w:p w14:paraId="6F91809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利息收入</w:t>
            </w:r>
          </w:p>
        </w:tc>
        <w:tc>
          <w:tcPr>
            <w:tcW w:w="1015" w:type="pct"/>
            <w:shd w:val="clear" w:color="auto" w:fill="auto"/>
            <w:vAlign w:val="center"/>
            <w:hideMark/>
          </w:tcPr>
          <w:p w14:paraId="3BFE4BD0"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94,532,686.92 </w:t>
            </w:r>
          </w:p>
        </w:tc>
        <w:tc>
          <w:tcPr>
            <w:tcW w:w="943" w:type="pct"/>
            <w:shd w:val="clear" w:color="auto" w:fill="auto"/>
            <w:vAlign w:val="center"/>
            <w:hideMark/>
          </w:tcPr>
          <w:p w14:paraId="25AF3E42"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150,582,370.85 </w:t>
            </w:r>
          </w:p>
        </w:tc>
      </w:tr>
      <w:tr w:rsidR="000E176C" w:rsidRPr="00573701" w14:paraId="6B1A7E08" w14:textId="77777777" w:rsidTr="002C2F42">
        <w:trPr>
          <w:trHeight w:val="284"/>
        </w:trPr>
        <w:tc>
          <w:tcPr>
            <w:tcW w:w="3042" w:type="pct"/>
            <w:shd w:val="clear" w:color="000000" w:fill="D3D3D3"/>
            <w:vAlign w:val="center"/>
            <w:hideMark/>
          </w:tcPr>
          <w:p w14:paraId="0B3C61B7"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加：其他收益</w:t>
            </w:r>
          </w:p>
        </w:tc>
        <w:tc>
          <w:tcPr>
            <w:tcW w:w="1015" w:type="pct"/>
            <w:shd w:val="clear" w:color="auto" w:fill="auto"/>
            <w:vAlign w:val="center"/>
            <w:hideMark/>
          </w:tcPr>
          <w:p w14:paraId="267D58FD" w14:textId="52E5D17A"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FE6365" w:rsidRPr="00FE6365">
              <w:rPr>
                <w:rFonts w:ascii="Times New Roman" w:eastAsia="宋体" w:hAnsi="Times New Roman" w:cs="Times New Roman"/>
                <w:color w:val="000000"/>
                <w:kern w:val="0"/>
                <w:sz w:val="18"/>
                <w:szCs w:val="18"/>
              </w:rPr>
              <w:t>108,155,697.19</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31CB9B8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149,264,611.68 </w:t>
            </w:r>
          </w:p>
        </w:tc>
      </w:tr>
      <w:tr w:rsidR="000E176C" w:rsidRPr="00573701" w14:paraId="43DEADBF" w14:textId="77777777" w:rsidTr="002C2F42">
        <w:trPr>
          <w:trHeight w:val="284"/>
        </w:trPr>
        <w:tc>
          <w:tcPr>
            <w:tcW w:w="3042" w:type="pct"/>
            <w:shd w:val="clear" w:color="000000" w:fill="D3D3D3"/>
            <w:vAlign w:val="center"/>
            <w:hideMark/>
          </w:tcPr>
          <w:p w14:paraId="7261D9A3"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投资收益</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2EE72F3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-42,756,726.88 </w:t>
            </w:r>
          </w:p>
        </w:tc>
        <w:tc>
          <w:tcPr>
            <w:tcW w:w="943" w:type="pct"/>
            <w:shd w:val="clear" w:color="auto" w:fill="auto"/>
            <w:vAlign w:val="center"/>
            <w:hideMark/>
          </w:tcPr>
          <w:p w14:paraId="760BF5B9"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-24,138,176.90 </w:t>
            </w:r>
          </w:p>
        </w:tc>
      </w:tr>
      <w:tr w:rsidR="000E176C" w:rsidRPr="00573701" w14:paraId="26353078" w14:textId="77777777" w:rsidTr="002C2F42">
        <w:trPr>
          <w:trHeight w:val="284"/>
        </w:trPr>
        <w:tc>
          <w:tcPr>
            <w:tcW w:w="3042" w:type="pct"/>
            <w:shd w:val="clear" w:color="000000" w:fill="D3D3D3"/>
            <w:vAlign w:val="center"/>
            <w:hideMark/>
          </w:tcPr>
          <w:p w14:paraId="50BC55D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其中：对联营企业和合营企业的投资收益</w:t>
            </w:r>
          </w:p>
        </w:tc>
        <w:tc>
          <w:tcPr>
            <w:tcW w:w="1015" w:type="pct"/>
            <w:shd w:val="clear" w:color="auto" w:fill="auto"/>
            <w:vAlign w:val="center"/>
            <w:hideMark/>
          </w:tcPr>
          <w:p w14:paraId="6435468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23,934,269.81 </w:t>
            </w:r>
          </w:p>
        </w:tc>
        <w:tc>
          <w:tcPr>
            <w:tcW w:w="943" w:type="pct"/>
            <w:shd w:val="clear" w:color="auto" w:fill="auto"/>
            <w:vAlign w:val="center"/>
            <w:hideMark/>
          </w:tcPr>
          <w:p w14:paraId="6ADFC92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26,616,556.58 </w:t>
            </w:r>
          </w:p>
        </w:tc>
      </w:tr>
      <w:tr w:rsidR="000E176C" w:rsidRPr="00573701" w14:paraId="10B33E7A" w14:textId="77777777" w:rsidTr="002C2F42">
        <w:trPr>
          <w:trHeight w:val="284"/>
        </w:trPr>
        <w:tc>
          <w:tcPr>
            <w:tcW w:w="3042" w:type="pct"/>
            <w:shd w:val="clear" w:color="000000" w:fill="D3D3D3"/>
            <w:vAlign w:val="center"/>
            <w:hideMark/>
          </w:tcPr>
          <w:p w14:paraId="619127C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以摊</w:t>
            </w:r>
            <w:proofErr w:type="gramStart"/>
            <w:r w:rsidRPr="00573701">
              <w:rPr>
                <w:rFonts w:ascii="Times New Roman" w:eastAsia="宋体" w:hAnsi="Times New Roman" w:cs="Times New Roman"/>
                <w:color w:val="000000"/>
                <w:kern w:val="0"/>
                <w:sz w:val="18"/>
                <w:szCs w:val="18"/>
              </w:rPr>
              <w:t>余成本</w:t>
            </w:r>
            <w:proofErr w:type="gramEnd"/>
            <w:r w:rsidRPr="00573701">
              <w:rPr>
                <w:rFonts w:ascii="Times New Roman" w:eastAsia="宋体" w:hAnsi="Times New Roman" w:cs="Times New Roman"/>
                <w:color w:val="000000"/>
                <w:kern w:val="0"/>
                <w:sz w:val="18"/>
                <w:szCs w:val="18"/>
              </w:rPr>
              <w:t>计量的金融资产终止确认收益（损失以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8AF383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-67,175,214.10 </w:t>
            </w:r>
          </w:p>
        </w:tc>
        <w:tc>
          <w:tcPr>
            <w:tcW w:w="943" w:type="pct"/>
            <w:shd w:val="clear" w:color="auto" w:fill="auto"/>
            <w:vAlign w:val="center"/>
            <w:hideMark/>
          </w:tcPr>
          <w:p w14:paraId="150C375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-56,307,959.46 </w:t>
            </w:r>
          </w:p>
        </w:tc>
      </w:tr>
      <w:tr w:rsidR="000E176C" w:rsidRPr="00573701" w14:paraId="1188A2F7" w14:textId="77777777" w:rsidTr="002C2F42">
        <w:trPr>
          <w:trHeight w:val="284"/>
        </w:trPr>
        <w:tc>
          <w:tcPr>
            <w:tcW w:w="3042" w:type="pct"/>
            <w:shd w:val="clear" w:color="000000" w:fill="D3D3D3"/>
            <w:vAlign w:val="center"/>
            <w:hideMark/>
          </w:tcPr>
          <w:p w14:paraId="4770813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公允价值变动收益</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421941D1"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-19,815,797.83 </w:t>
            </w:r>
          </w:p>
        </w:tc>
        <w:tc>
          <w:tcPr>
            <w:tcW w:w="943" w:type="pct"/>
            <w:shd w:val="clear" w:color="auto" w:fill="auto"/>
            <w:vAlign w:val="center"/>
            <w:hideMark/>
          </w:tcPr>
          <w:p w14:paraId="5DFEC2EB"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-58,813,415.49 </w:t>
            </w:r>
          </w:p>
        </w:tc>
      </w:tr>
      <w:tr w:rsidR="000E176C" w:rsidRPr="00573701" w14:paraId="27BB5FC2" w14:textId="77777777" w:rsidTr="002C2F42">
        <w:trPr>
          <w:trHeight w:val="284"/>
        </w:trPr>
        <w:tc>
          <w:tcPr>
            <w:tcW w:w="3042" w:type="pct"/>
            <w:shd w:val="clear" w:color="000000" w:fill="D3D3D3"/>
            <w:vAlign w:val="center"/>
            <w:hideMark/>
          </w:tcPr>
          <w:p w14:paraId="41E09F4B"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信用减值损失</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614BD79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-43,081,750.88 </w:t>
            </w:r>
          </w:p>
        </w:tc>
        <w:tc>
          <w:tcPr>
            <w:tcW w:w="943" w:type="pct"/>
            <w:shd w:val="clear" w:color="auto" w:fill="auto"/>
            <w:vAlign w:val="center"/>
            <w:hideMark/>
          </w:tcPr>
          <w:p w14:paraId="359B73E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-25,363,341.17 </w:t>
            </w:r>
          </w:p>
        </w:tc>
      </w:tr>
      <w:tr w:rsidR="000E176C" w:rsidRPr="00573701" w14:paraId="452E6F4C" w14:textId="77777777" w:rsidTr="002C2F42">
        <w:trPr>
          <w:trHeight w:val="284"/>
        </w:trPr>
        <w:tc>
          <w:tcPr>
            <w:tcW w:w="3042" w:type="pct"/>
            <w:shd w:val="clear" w:color="000000" w:fill="D3D3D3"/>
            <w:vAlign w:val="center"/>
            <w:hideMark/>
          </w:tcPr>
          <w:p w14:paraId="5A55575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资产减值损失</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704717C"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-43,314,485.76 </w:t>
            </w:r>
          </w:p>
        </w:tc>
        <w:tc>
          <w:tcPr>
            <w:tcW w:w="943" w:type="pct"/>
            <w:shd w:val="clear" w:color="auto" w:fill="auto"/>
            <w:vAlign w:val="center"/>
            <w:hideMark/>
          </w:tcPr>
          <w:p w14:paraId="2082637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1,936,644.09 </w:t>
            </w:r>
          </w:p>
        </w:tc>
      </w:tr>
      <w:tr w:rsidR="000E176C" w:rsidRPr="00573701" w14:paraId="6E3426BB" w14:textId="77777777" w:rsidTr="002C2F42">
        <w:trPr>
          <w:trHeight w:val="284"/>
        </w:trPr>
        <w:tc>
          <w:tcPr>
            <w:tcW w:w="3042" w:type="pct"/>
            <w:shd w:val="clear" w:color="000000" w:fill="D3D3D3"/>
            <w:vAlign w:val="center"/>
            <w:hideMark/>
          </w:tcPr>
          <w:p w14:paraId="217090C0"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资产处置收益</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损失以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766DDCEE" w14:textId="55A214EE"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FE6365" w:rsidRPr="00FE6365">
              <w:rPr>
                <w:rFonts w:ascii="Times New Roman" w:eastAsia="宋体" w:hAnsi="Times New Roman" w:cs="Times New Roman"/>
                <w:color w:val="000000"/>
                <w:kern w:val="0"/>
                <w:sz w:val="18"/>
                <w:szCs w:val="18"/>
              </w:rPr>
              <w:t>11,759,266.91</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FC185BA"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1,605,314.49 </w:t>
            </w:r>
          </w:p>
        </w:tc>
      </w:tr>
      <w:tr w:rsidR="000E176C" w:rsidRPr="00573701" w14:paraId="1DB1C8FF" w14:textId="77777777" w:rsidTr="002C2F42">
        <w:trPr>
          <w:trHeight w:val="284"/>
        </w:trPr>
        <w:tc>
          <w:tcPr>
            <w:tcW w:w="3042" w:type="pct"/>
            <w:shd w:val="clear" w:color="000000" w:fill="D3D3D3"/>
            <w:vAlign w:val="center"/>
            <w:hideMark/>
          </w:tcPr>
          <w:p w14:paraId="61BEBF0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二、营业利润</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6DB278E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-903,935,180.04 </w:t>
            </w:r>
          </w:p>
        </w:tc>
        <w:tc>
          <w:tcPr>
            <w:tcW w:w="943" w:type="pct"/>
            <w:shd w:val="clear" w:color="auto" w:fill="auto"/>
            <w:vAlign w:val="center"/>
            <w:hideMark/>
          </w:tcPr>
          <w:p w14:paraId="72D62E0E"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284,490,537.69 </w:t>
            </w:r>
          </w:p>
        </w:tc>
      </w:tr>
      <w:tr w:rsidR="000E176C" w:rsidRPr="00573701" w14:paraId="3DAAF552" w14:textId="77777777" w:rsidTr="002C2F42">
        <w:trPr>
          <w:trHeight w:val="284"/>
        </w:trPr>
        <w:tc>
          <w:tcPr>
            <w:tcW w:w="3042" w:type="pct"/>
            <w:shd w:val="clear" w:color="000000" w:fill="D3D3D3"/>
            <w:vAlign w:val="center"/>
            <w:hideMark/>
          </w:tcPr>
          <w:p w14:paraId="4878A67E"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加：营业外收入</w:t>
            </w:r>
          </w:p>
        </w:tc>
        <w:tc>
          <w:tcPr>
            <w:tcW w:w="1015" w:type="pct"/>
            <w:shd w:val="clear" w:color="auto" w:fill="auto"/>
            <w:vAlign w:val="center"/>
            <w:hideMark/>
          </w:tcPr>
          <w:p w14:paraId="57981107"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940,805.30 </w:t>
            </w:r>
          </w:p>
        </w:tc>
        <w:tc>
          <w:tcPr>
            <w:tcW w:w="943" w:type="pct"/>
            <w:shd w:val="clear" w:color="auto" w:fill="auto"/>
            <w:vAlign w:val="center"/>
            <w:hideMark/>
          </w:tcPr>
          <w:p w14:paraId="7FD230E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1,093,429.33 </w:t>
            </w:r>
          </w:p>
        </w:tc>
      </w:tr>
      <w:tr w:rsidR="000E176C" w:rsidRPr="00573701" w14:paraId="7512D7DE" w14:textId="77777777" w:rsidTr="002C2F42">
        <w:trPr>
          <w:trHeight w:val="284"/>
        </w:trPr>
        <w:tc>
          <w:tcPr>
            <w:tcW w:w="3042" w:type="pct"/>
            <w:shd w:val="clear" w:color="000000" w:fill="D3D3D3"/>
            <w:vAlign w:val="center"/>
            <w:hideMark/>
          </w:tcPr>
          <w:p w14:paraId="629217BD"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减：营业外支出</w:t>
            </w:r>
          </w:p>
        </w:tc>
        <w:tc>
          <w:tcPr>
            <w:tcW w:w="1015" w:type="pct"/>
            <w:shd w:val="clear" w:color="auto" w:fill="auto"/>
            <w:vAlign w:val="center"/>
            <w:hideMark/>
          </w:tcPr>
          <w:p w14:paraId="19A59C6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3,138,190.06 </w:t>
            </w:r>
          </w:p>
        </w:tc>
        <w:tc>
          <w:tcPr>
            <w:tcW w:w="943" w:type="pct"/>
            <w:shd w:val="clear" w:color="auto" w:fill="auto"/>
            <w:vAlign w:val="center"/>
            <w:hideMark/>
          </w:tcPr>
          <w:p w14:paraId="016E071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10,202,739.60 </w:t>
            </w:r>
          </w:p>
        </w:tc>
      </w:tr>
      <w:tr w:rsidR="000E176C" w:rsidRPr="00573701" w14:paraId="78D7ABC2" w14:textId="77777777" w:rsidTr="002C2F42">
        <w:trPr>
          <w:trHeight w:val="284"/>
        </w:trPr>
        <w:tc>
          <w:tcPr>
            <w:tcW w:w="3042" w:type="pct"/>
            <w:shd w:val="clear" w:color="000000" w:fill="D3D3D3"/>
            <w:vAlign w:val="center"/>
            <w:hideMark/>
          </w:tcPr>
          <w:p w14:paraId="6EF049A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三、利润总额</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亏损总额以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34731C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-906,132,564.80 </w:t>
            </w:r>
          </w:p>
        </w:tc>
        <w:tc>
          <w:tcPr>
            <w:tcW w:w="943" w:type="pct"/>
            <w:shd w:val="clear" w:color="auto" w:fill="auto"/>
            <w:vAlign w:val="center"/>
            <w:hideMark/>
          </w:tcPr>
          <w:p w14:paraId="2D4CDD6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275,381,227.42 </w:t>
            </w:r>
          </w:p>
        </w:tc>
      </w:tr>
      <w:tr w:rsidR="000E176C" w:rsidRPr="00573701" w14:paraId="6A5963C9" w14:textId="77777777" w:rsidTr="002C2F42">
        <w:trPr>
          <w:trHeight w:val="284"/>
        </w:trPr>
        <w:tc>
          <w:tcPr>
            <w:tcW w:w="3042" w:type="pct"/>
            <w:shd w:val="clear" w:color="000000" w:fill="D3D3D3"/>
            <w:vAlign w:val="center"/>
            <w:hideMark/>
          </w:tcPr>
          <w:p w14:paraId="04E539C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减：所得税费用</w:t>
            </w:r>
          </w:p>
        </w:tc>
        <w:tc>
          <w:tcPr>
            <w:tcW w:w="1015" w:type="pct"/>
            <w:shd w:val="clear" w:color="auto" w:fill="auto"/>
            <w:vAlign w:val="center"/>
            <w:hideMark/>
          </w:tcPr>
          <w:p w14:paraId="68E623F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-211,491,182.14 </w:t>
            </w:r>
          </w:p>
        </w:tc>
        <w:tc>
          <w:tcPr>
            <w:tcW w:w="943" w:type="pct"/>
            <w:shd w:val="clear" w:color="auto" w:fill="auto"/>
            <w:vAlign w:val="center"/>
            <w:hideMark/>
          </w:tcPr>
          <w:p w14:paraId="5FFF908D"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1,378,726.69 </w:t>
            </w:r>
          </w:p>
        </w:tc>
      </w:tr>
      <w:tr w:rsidR="000E176C" w:rsidRPr="00573701" w14:paraId="55C3BD88" w14:textId="77777777" w:rsidTr="002C2F42">
        <w:trPr>
          <w:trHeight w:val="284"/>
        </w:trPr>
        <w:tc>
          <w:tcPr>
            <w:tcW w:w="3042" w:type="pct"/>
            <w:shd w:val="clear" w:color="000000" w:fill="D3D3D3"/>
            <w:vAlign w:val="center"/>
            <w:hideMark/>
          </w:tcPr>
          <w:p w14:paraId="02560BD0"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四、净利润</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净亏损以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3A0FCC5B"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-694,641,382.66 </w:t>
            </w:r>
          </w:p>
        </w:tc>
        <w:tc>
          <w:tcPr>
            <w:tcW w:w="943" w:type="pct"/>
            <w:shd w:val="clear" w:color="auto" w:fill="auto"/>
            <w:vAlign w:val="center"/>
            <w:hideMark/>
          </w:tcPr>
          <w:p w14:paraId="0B1F95D5"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274,002,500.73 </w:t>
            </w:r>
          </w:p>
        </w:tc>
      </w:tr>
      <w:tr w:rsidR="000E176C" w:rsidRPr="00573701" w14:paraId="0ABAF90E" w14:textId="77777777" w:rsidTr="002C2F42">
        <w:trPr>
          <w:trHeight w:val="284"/>
        </w:trPr>
        <w:tc>
          <w:tcPr>
            <w:tcW w:w="3042" w:type="pct"/>
            <w:shd w:val="clear" w:color="000000" w:fill="D3D3D3"/>
            <w:vAlign w:val="center"/>
            <w:hideMark/>
          </w:tcPr>
          <w:p w14:paraId="514AEA3D"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（一）按经营持续性分类：</w:t>
            </w:r>
          </w:p>
        </w:tc>
        <w:tc>
          <w:tcPr>
            <w:tcW w:w="1015" w:type="pct"/>
            <w:shd w:val="clear" w:color="auto" w:fill="auto"/>
            <w:vAlign w:val="center"/>
            <w:hideMark/>
          </w:tcPr>
          <w:p w14:paraId="42090C36" w14:textId="3EF7339B"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70265C97" w14:textId="2C83A424"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4CEA616C" w14:textId="77777777" w:rsidTr="002C2F42">
        <w:trPr>
          <w:trHeight w:val="284"/>
        </w:trPr>
        <w:tc>
          <w:tcPr>
            <w:tcW w:w="3042" w:type="pct"/>
            <w:shd w:val="clear" w:color="000000" w:fill="D3D3D3"/>
            <w:vAlign w:val="center"/>
            <w:hideMark/>
          </w:tcPr>
          <w:p w14:paraId="41F14CA7" w14:textId="334AD0A2"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w:t>
            </w:r>
            <w:r w:rsidRPr="00573701">
              <w:rPr>
                <w:rFonts w:ascii="Times New Roman" w:eastAsia="宋体" w:hAnsi="Times New Roman" w:cs="Times New Roman"/>
                <w:color w:val="000000"/>
                <w:kern w:val="0"/>
                <w:sz w:val="18"/>
                <w:szCs w:val="18"/>
              </w:rPr>
              <w:t>持续经营净利润（净亏损以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61166FD8"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-694,641,382.66 </w:t>
            </w:r>
          </w:p>
        </w:tc>
        <w:tc>
          <w:tcPr>
            <w:tcW w:w="943" w:type="pct"/>
            <w:shd w:val="clear" w:color="auto" w:fill="auto"/>
            <w:vAlign w:val="center"/>
            <w:hideMark/>
          </w:tcPr>
          <w:p w14:paraId="34CD8EC1"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274,002,500.73 </w:t>
            </w:r>
          </w:p>
        </w:tc>
      </w:tr>
      <w:tr w:rsidR="000E176C" w:rsidRPr="00573701" w14:paraId="7305F6D6" w14:textId="77777777" w:rsidTr="002C2F42">
        <w:trPr>
          <w:trHeight w:val="284"/>
        </w:trPr>
        <w:tc>
          <w:tcPr>
            <w:tcW w:w="3042" w:type="pct"/>
            <w:shd w:val="clear" w:color="000000" w:fill="D3D3D3"/>
            <w:vAlign w:val="center"/>
            <w:hideMark/>
          </w:tcPr>
          <w:p w14:paraId="56A847DF" w14:textId="7E4C5693"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 </w:t>
            </w:r>
            <w:r w:rsidRPr="00573701">
              <w:rPr>
                <w:rFonts w:ascii="Times New Roman" w:eastAsia="宋体" w:hAnsi="Times New Roman" w:cs="Times New Roman"/>
                <w:color w:val="000000"/>
                <w:kern w:val="0"/>
                <w:sz w:val="18"/>
                <w:szCs w:val="18"/>
              </w:rPr>
              <w:t>终止经营净利润（净亏损以</w:t>
            </w:r>
            <w:r w:rsidRPr="00573701">
              <w:rPr>
                <w:rFonts w:ascii="Times New Roman" w:eastAsia="宋体" w:hAnsi="Times New Roman" w:cs="Times New Roman"/>
                <w:color w:val="000000"/>
                <w:kern w:val="0"/>
                <w:sz w:val="18"/>
                <w:szCs w:val="18"/>
              </w:rPr>
              <w:t>“-”</w:t>
            </w:r>
            <w:r w:rsidRPr="00573701">
              <w:rPr>
                <w:rFonts w:ascii="Times New Roman" w:eastAsia="宋体" w:hAnsi="Times New Roman" w:cs="Times New Roman"/>
                <w:color w:val="000000"/>
                <w:kern w:val="0"/>
                <w:sz w:val="18"/>
                <w:szCs w:val="18"/>
              </w:rPr>
              <w:t>号填列）</w:t>
            </w:r>
          </w:p>
        </w:tc>
        <w:tc>
          <w:tcPr>
            <w:tcW w:w="1015" w:type="pct"/>
            <w:shd w:val="clear" w:color="auto" w:fill="auto"/>
            <w:vAlign w:val="center"/>
            <w:hideMark/>
          </w:tcPr>
          <w:p w14:paraId="10DA1579" w14:textId="22042866"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976862C" w14:textId="625CED30"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6F9C6A02" w14:textId="77777777" w:rsidTr="002C2F42">
        <w:trPr>
          <w:trHeight w:val="284"/>
        </w:trPr>
        <w:tc>
          <w:tcPr>
            <w:tcW w:w="3042" w:type="pct"/>
            <w:shd w:val="clear" w:color="000000" w:fill="D3D3D3"/>
            <w:vAlign w:val="center"/>
            <w:hideMark/>
          </w:tcPr>
          <w:p w14:paraId="46DB5A1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（二）按所有权归属分类：</w:t>
            </w:r>
          </w:p>
        </w:tc>
        <w:tc>
          <w:tcPr>
            <w:tcW w:w="1015" w:type="pct"/>
            <w:shd w:val="clear" w:color="auto" w:fill="auto"/>
            <w:vAlign w:val="center"/>
            <w:hideMark/>
          </w:tcPr>
          <w:p w14:paraId="681B0E6C" w14:textId="148EA25B"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710533AD" w14:textId="436DB246"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A751AA" w:rsidRPr="00573701" w14:paraId="6B4246F5" w14:textId="77777777" w:rsidTr="00D433E1">
        <w:trPr>
          <w:trHeight w:val="284"/>
        </w:trPr>
        <w:tc>
          <w:tcPr>
            <w:tcW w:w="3042" w:type="pct"/>
            <w:shd w:val="clear" w:color="000000" w:fill="D3D3D3"/>
            <w:vAlign w:val="center"/>
            <w:hideMark/>
          </w:tcPr>
          <w:p w14:paraId="5E9BB9CC" w14:textId="77777777" w:rsidR="00A751AA" w:rsidRPr="00573701" w:rsidRDefault="00A751AA" w:rsidP="00A751AA">
            <w:pPr>
              <w:widowControl/>
              <w:ind w:firstLineChars="200" w:firstLine="360"/>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1.</w:t>
            </w:r>
            <w:r w:rsidRPr="00573701">
              <w:rPr>
                <w:rFonts w:ascii="Times New Roman" w:eastAsia="宋体" w:hAnsi="Times New Roman" w:cs="Times New Roman"/>
                <w:color w:val="000000"/>
                <w:kern w:val="0"/>
                <w:sz w:val="18"/>
                <w:szCs w:val="18"/>
              </w:rPr>
              <w:t>归属于母公司股东的净利润</w:t>
            </w:r>
          </w:p>
        </w:tc>
        <w:tc>
          <w:tcPr>
            <w:tcW w:w="1015" w:type="pct"/>
            <w:shd w:val="clear" w:color="auto" w:fill="auto"/>
            <w:vAlign w:val="center"/>
            <w:hideMark/>
          </w:tcPr>
          <w:p w14:paraId="1733B6AE" w14:textId="01E1C362" w:rsidR="00A751AA" w:rsidRPr="00573701" w:rsidRDefault="00A751AA">
            <w:pPr>
              <w:widowControl/>
              <w:jc w:val="right"/>
              <w:rPr>
                <w:rFonts w:ascii="Times New Roman" w:eastAsia="宋体" w:hAnsi="Times New Roman" w:cs="Times New Roman"/>
                <w:color w:val="000000"/>
                <w:kern w:val="0"/>
                <w:sz w:val="18"/>
                <w:szCs w:val="18"/>
              </w:rPr>
            </w:pPr>
            <w:r w:rsidRPr="00573701">
              <w:rPr>
                <w:rFonts w:ascii="Times New Roman" w:hAnsi="Times New Roman" w:cs="Times New Roman"/>
                <w:sz w:val="18"/>
                <w:szCs w:val="18"/>
              </w:rPr>
              <w:t xml:space="preserve"> -688,080,164.10 </w:t>
            </w:r>
          </w:p>
        </w:tc>
        <w:tc>
          <w:tcPr>
            <w:tcW w:w="943" w:type="pct"/>
            <w:shd w:val="clear" w:color="auto" w:fill="auto"/>
            <w:vAlign w:val="center"/>
            <w:hideMark/>
          </w:tcPr>
          <w:p w14:paraId="35F3F672"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230,141,463.76 </w:t>
            </w:r>
          </w:p>
        </w:tc>
      </w:tr>
      <w:tr w:rsidR="00A751AA" w:rsidRPr="00573701" w14:paraId="6EF0B08C" w14:textId="77777777" w:rsidTr="00D433E1">
        <w:trPr>
          <w:trHeight w:val="284"/>
        </w:trPr>
        <w:tc>
          <w:tcPr>
            <w:tcW w:w="3042" w:type="pct"/>
            <w:shd w:val="clear" w:color="000000" w:fill="D3D3D3"/>
            <w:vAlign w:val="center"/>
            <w:hideMark/>
          </w:tcPr>
          <w:p w14:paraId="68A91325" w14:textId="77777777" w:rsidR="00A751AA" w:rsidRPr="00573701" w:rsidRDefault="00A751AA" w:rsidP="00A751AA">
            <w:pPr>
              <w:widowControl/>
              <w:ind w:firstLineChars="200" w:firstLine="360"/>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w:t>
            </w:r>
            <w:r w:rsidRPr="00573701">
              <w:rPr>
                <w:rFonts w:ascii="Times New Roman" w:eastAsia="宋体" w:hAnsi="Times New Roman" w:cs="Times New Roman"/>
                <w:color w:val="000000"/>
                <w:kern w:val="0"/>
                <w:sz w:val="18"/>
                <w:szCs w:val="18"/>
              </w:rPr>
              <w:t>少数股东损益</w:t>
            </w:r>
          </w:p>
        </w:tc>
        <w:tc>
          <w:tcPr>
            <w:tcW w:w="1015" w:type="pct"/>
            <w:shd w:val="clear" w:color="auto" w:fill="auto"/>
            <w:vAlign w:val="center"/>
            <w:hideMark/>
          </w:tcPr>
          <w:p w14:paraId="3950733E" w14:textId="268C7E5C" w:rsidR="00A751AA" w:rsidRPr="00573701" w:rsidRDefault="00A751AA">
            <w:pPr>
              <w:widowControl/>
              <w:jc w:val="right"/>
              <w:rPr>
                <w:rFonts w:ascii="Times New Roman" w:eastAsia="宋体" w:hAnsi="Times New Roman" w:cs="Times New Roman"/>
                <w:color w:val="000000"/>
                <w:kern w:val="0"/>
                <w:sz w:val="18"/>
                <w:szCs w:val="18"/>
              </w:rPr>
            </w:pPr>
            <w:r w:rsidRPr="00573701">
              <w:rPr>
                <w:rFonts w:ascii="Times New Roman" w:hAnsi="Times New Roman" w:cs="Times New Roman"/>
                <w:sz w:val="18"/>
                <w:szCs w:val="18"/>
              </w:rPr>
              <w:t xml:space="preserve"> -6,561,218.56 </w:t>
            </w:r>
          </w:p>
        </w:tc>
        <w:tc>
          <w:tcPr>
            <w:tcW w:w="943" w:type="pct"/>
            <w:shd w:val="clear" w:color="auto" w:fill="auto"/>
            <w:vAlign w:val="center"/>
            <w:hideMark/>
          </w:tcPr>
          <w:p w14:paraId="5E61F494"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43,861,036.97 </w:t>
            </w:r>
          </w:p>
        </w:tc>
      </w:tr>
      <w:tr w:rsidR="00A751AA" w:rsidRPr="00573701" w14:paraId="06334B99" w14:textId="77777777" w:rsidTr="00D433E1">
        <w:trPr>
          <w:trHeight w:val="284"/>
        </w:trPr>
        <w:tc>
          <w:tcPr>
            <w:tcW w:w="3042" w:type="pct"/>
            <w:shd w:val="clear" w:color="000000" w:fill="D3D3D3"/>
            <w:vAlign w:val="center"/>
            <w:hideMark/>
          </w:tcPr>
          <w:p w14:paraId="22B1E272"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五、其他综合收益的税后净额</w:t>
            </w:r>
          </w:p>
        </w:tc>
        <w:tc>
          <w:tcPr>
            <w:tcW w:w="1015" w:type="pct"/>
            <w:shd w:val="clear" w:color="auto" w:fill="auto"/>
            <w:vAlign w:val="center"/>
            <w:hideMark/>
          </w:tcPr>
          <w:p w14:paraId="1D49055C" w14:textId="4609BF9C" w:rsidR="00A751AA" w:rsidRPr="00D433E1" w:rsidRDefault="00FE6365">
            <w:pPr>
              <w:widowControl/>
              <w:jc w:val="right"/>
              <w:rPr>
                <w:rFonts w:ascii="Times New Roman" w:hAnsi="Times New Roman" w:cs="Times New Roman"/>
                <w:sz w:val="18"/>
                <w:szCs w:val="18"/>
              </w:rPr>
            </w:pPr>
            <w:r w:rsidRPr="00FE6365">
              <w:rPr>
                <w:rFonts w:ascii="Times New Roman" w:hAnsi="Times New Roman" w:cs="Times New Roman"/>
                <w:sz w:val="18"/>
                <w:szCs w:val="18"/>
              </w:rPr>
              <w:t xml:space="preserve">-85,733,908.54 </w:t>
            </w:r>
            <w:r w:rsidR="00A751AA" w:rsidRPr="00573701">
              <w:rPr>
                <w:rFonts w:ascii="Times New Roman" w:hAnsi="Times New Roman" w:cs="Times New Roman"/>
                <w:sz w:val="18"/>
                <w:szCs w:val="18"/>
              </w:rPr>
              <w:t xml:space="preserve"> </w:t>
            </w:r>
          </w:p>
        </w:tc>
        <w:tc>
          <w:tcPr>
            <w:tcW w:w="943" w:type="pct"/>
            <w:shd w:val="clear" w:color="auto" w:fill="auto"/>
            <w:vAlign w:val="center"/>
            <w:hideMark/>
          </w:tcPr>
          <w:p w14:paraId="155F5B03"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-150,576,277.41 </w:t>
            </w:r>
          </w:p>
        </w:tc>
      </w:tr>
      <w:tr w:rsidR="00A751AA" w:rsidRPr="00573701" w14:paraId="7A0A9781" w14:textId="77777777" w:rsidTr="00D433E1">
        <w:trPr>
          <w:trHeight w:val="284"/>
        </w:trPr>
        <w:tc>
          <w:tcPr>
            <w:tcW w:w="3042" w:type="pct"/>
            <w:shd w:val="clear" w:color="000000" w:fill="D3D3D3"/>
            <w:vAlign w:val="center"/>
            <w:hideMark/>
          </w:tcPr>
          <w:p w14:paraId="78E7E753"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归属于母公司股东的其他综合收益的税后净额</w:t>
            </w:r>
          </w:p>
        </w:tc>
        <w:tc>
          <w:tcPr>
            <w:tcW w:w="1015" w:type="pct"/>
            <w:shd w:val="clear" w:color="auto" w:fill="auto"/>
            <w:vAlign w:val="center"/>
            <w:hideMark/>
          </w:tcPr>
          <w:p w14:paraId="73A24493" w14:textId="7F0892A5" w:rsidR="00A751AA" w:rsidRPr="00D433E1" w:rsidRDefault="00FE6365">
            <w:pPr>
              <w:widowControl/>
              <w:jc w:val="right"/>
              <w:rPr>
                <w:rFonts w:ascii="Times New Roman" w:hAnsi="Times New Roman" w:cs="Times New Roman"/>
                <w:sz w:val="18"/>
                <w:szCs w:val="18"/>
              </w:rPr>
            </w:pPr>
            <w:r w:rsidRPr="00FE6365">
              <w:rPr>
                <w:rFonts w:ascii="Times New Roman" w:hAnsi="Times New Roman" w:cs="Times New Roman"/>
                <w:sz w:val="18"/>
                <w:szCs w:val="18"/>
              </w:rPr>
              <w:t>-85,733,908.54</w:t>
            </w:r>
            <w:r w:rsidR="00A751AA" w:rsidRPr="00573701">
              <w:rPr>
                <w:rFonts w:ascii="Times New Roman" w:hAnsi="Times New Roman" w:cs="Times New Roman"/>
                <w:sz w:val="18"/>
                <w:szCs w:val="18"/>
              </w:rPr>
              <w:t xml:space="preserve"> </w:t>
            </w:r>
          </w:p>
        </w:tc>
        <w:tc>
          <w:tcPr>
            <w:tcW w:w="943" w:type="pct"/>
            <w:shd w:val="clear" w:color="auto" w:fill="auto"/>
            <w:vAlign w:val="center"/>
            <w:hideMark/>
          </w:tcPr>
          <w:p w14:paraId="332DAB1F"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-150,576,277.41 </w:t>
            </w:r>
          </w:p>
        </w:tc>
      </w:tr>
      <w:tr w:rsidR="000E176C" w:rsidRPr="00573701" w14:paraId="5E1EA33C" w14:textId="77777777" w:rsidTr="002C2F42">
        <w:trPr>
          <w:trHeight w:val="284"/>
        </w:trPr>
        <w:tc>
          <w:tcPr>
            <w:tcW w:w="3042" w:type="pct"/>
            <w:shd w:val="clear" w:color="000000" w:fill="D3D3D3"/>
            <w:vAlign w:val="center"/>
            <w:hideMark/>
          </w:tcPr>
          <w:p w14:paraId="03632880"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（一）不能重分类进损益的其他综合收益</w:t>
            </w:r>
          </w:p>
        </w:tc>
        <w:tc>
          <w:tcPr>
            <w:tcW w:w="1015" w:type="pct"/>
            <w:shd w:val="clear" w:color="auto" w:fill="auto"/>
            <w:vAlign w:val="center"/>
            <w:hideMark/>
          </w:tcPr>
          <w:p w14:paraId="0E157B10" w14:textId="4E474405"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91ED001" w14:textId="1F0950CE"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5762A4E0" w14:textId="77777777" w:rsidTr="00D433E1">
        <w:trPr>
          <w:trHeight w:val="284"/>
        </w:trPr>
        <w:tc>
          <w:tcPr>
            <w:tcW w:w="3042" w:type="pct"/>
            <w:shd w:val="clear" w:color="000000" w:fill="D3D3D3"/>
            <w:vAlign w:val="center"/>
            <w:hideMark/>
          </w:tcPr>
          <w:p w14:paraId="58690BB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（二）将重分类进损益的其他综合收益</w:t>
            </w:r>
          </w:p>
        </w:tc>
        <w:tc>
          <w:tcPr>
            <w:tcW w:w="1015" w:type="pct"/>
            <w:shd w:val="clear" w:color="auto" w:fill="auto"/>
            <w:vAlign w:val="center"/>
            <w:hideMark/>
          </w:tcPr>
          <w:p w14:paraId="50F339EE" w14:textId="06EEAF05" w:rsidR="000E176C" w:rsidRPr="00D433E1" w:rsidRDefault="00FE6365">
            <w:pPr>
              <w:widowControl/>
              <w:jc w:val="right"/>
              <w:rPr>
                <w:rFonts w:ascii="Times New Roman" w:hAnsi="Times New Roman" w:cs="Times New Roman"/>
                <w:sz w:val="18"/>
                <w:szCs w:val="18"/>
              </w:rPr>
            </w:pPr>
            <w:r w:rsidRPr="00FE6365">
              <w:rPr>
                <w:rFonts w:ascii="Times New Roman" w:hAnsi="Times New Roman" w:cs="Times New Roman"/>
                <w:sz w:val="18"/>
                <w:szCs w:val="18"/>
              </w:rPr>
              <w:t>-85,733,908.54</w:t>
            </w:r>
          </w:p>
        </w:tc>
        <w:tc>
          <w:tcPr>
            <w:tcW w:w="943" w:type="pct"/>
            <w:shd w:val="clear" w:color="auto" w:fill="auto"/>
            <w:vAlign w:val="center"/>
            <w:hideMark/>
          </w:tcPr>
          <w:p w14:paraId="1E02401F"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-150,576,277.41 </w:t>
            </w:r>
          </w:p>
        </w:tc>
      </w:tr>
      <w:tr w:rsidR="000E176C" w:rsidRPr="00573701" w14:paraId="033235A7" w14:textId="77777777" w:rsidTr="00D433E1">
        <w:trPr>
          <w:trHeight w:val="284"/>
        </w:trPr>
        <w:tc>
          <w:tcPr>
            <w:tcW w:w="3042" w:type="pct"/>
            <w:shd w:val="clear" w:color="000000" w:fill="D3D3D3"/>
            <w:vAlign w:val="center"/>
            <w:hideMark/>
          </w:tcPr>
          <w:p w14:paraId="7E5C0761"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w:t>
            </w:r>
            <w:r w:rsidRPr="00573701">
              <w:rPr>
                <w:rFonts w:ascii="Times New Roman" w:eastAsia="宋体" w:hAnsi="Times New Roman" w:cs="Times New Roman"/>
                <w:color w:val="000000"/>
                <w:kern w:val="0"/>
                <w:sz w:val="18"/>
                <w:szCs w:val="18"/>
              </w:rPr>
              <w:t>、外币财务报表折算差额</w:t>
            </w:r>
          </w:p>
        </w:tc>
        <w:tc>
          <w:tcPr>
            <w:tcW w:w="1015" w:type="pct"/>
            <w:shd w:val="clear" w:color="auto" w:fill="auto"/>
            <w:vAlign w:val="center"/>
            <w:hideMark/>
          </w:tcPr>
          <w:p w14:paraId="2B94048F" w14:textId="0DBCF5A9" w:rsidR="000E176C" w:rsidRPr="00573701" w:rsidRDefault="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FE6365" w:rsidRPr="00FE6365">
              <w:rPr>
                <w:rFonts w:ascii="Times New Roman" w:eastAsia="宋体" w:hAnsi="Times New Roman" w:cs="Times New Roman"/>
                <w:color w:val="000000"/>
                <w:kern w:val="0"/>
                <w:sz w:val="18"/>
                <w:szCs w:val="18"/>
              </w:rPr>
              <w:t>-88,339,013.66</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87FA03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-155,319,427.95 </w:t>
            </w:r>
          </w:p>
        </w:tc>
      </w:tr>
      <w:tr w:rsidR="000E176C" w:rsidRPr="00573701" w14:paraId="474371BD" w14:textId="77777777" w:rsidTr="00D433E1">
        <w:trPr>
          <w:trHeight w:val="284"/>
        </w:trPr>
        <w:tc>
          <w:tcPr>
            <w:tcW w:w="3042" w:type="pct"/>
            <w:shd w:val="clear" w:color="000000" w:fill="D3D3D3"/>
            <w:vAlign w:val="center"/>
            <w:hideMark/>
          </w:tcPr>
          <w:p w14:paraId="3840E8B6"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2</w:t>
            </w:r>
            <w:r w:rsidRPr="00573701">
              <w:rPr>
                <w:rFonts w:ascii="Times New Roman" w:eastAsia="宋体" w:hAnsi="Times New Roman" w:cs="Times New Roman"/>
                <w:color w:val="000000"/>
                <w:kern w:val="0"/>
                <w:sz w:val="18"/>
                <w:szCs w:val="18"/>
              </w:rPr>
              <w:t>、权益法下可转损益的其他综合收益</w:t>
            </w:r>
          </w:p>
        </w:tc>
        <w:tc>
          <w:tcPr>
            <w:tcW w:w="1015" w:type="pct"/>
            <w:shd w:val="clear" w:color="auto" w:fill="auto"/>
            <w:vAlign w:val="center"/>
            <w:hideMark/>
          </w:tcPr>
          <w:p w14:paraId="2D2C6BEE" w14:textId="7DED0322" w:rsidR="000E176C" w:rsidRPr="00573701" w:rsidRDefault="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2,605,105.12</w:t>
            </w:r>
            <w:r w:rsidRPr="00573701">
              <w:rPr>
                <w:rFonts w:ascii="Times New Roman" w:eastAsia="宋体" w:hAnsi="Times New Roman" w:cs="Times New Roman"/>
                <w:color w:val="000000"/>
                <w:kern w:val="0"/>
                <w:sz w:val="18"/>
                <w:szCs w:val="18"/>
              </w:rPr>
              <w:t xml:space="preserve">　</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C3563D4"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4,743,150.54 </w:t>
            </w:r>
          </w:p>
        </w:tc>
      </w:tr>
      <w:tr w:rsidR="000E176C" w:rsidRPr="00573701" w14:paraId="35D74F23" w14:textId="77777777" w:rsidTr="002C2F42">
        <w:trPr>
          <w:trHeight w:val="284"/>
        </w:trPr>
        <w:tc>
          <w:tcPr>
            <w:tcW w:w="3042" w:type="pct"/>
            <w:shd w:val="clear" w:color="000000" w:fill="D3D3D3"/>
            <w:vAlign w:val="center"/>
            <w:hideMark/>
          </w:tcPr>
          <w:p w14:paraId="016F4292"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lastRenderedPageBreak/>
              <w:t xml:space="preserve">    </w:t>
            </w:r>
            <w:r w:rsidRPr="00573701">
              <w:rPr>
                <w:rFonts w:ascii="Times New Roman" w:eastAsia="宋体" w:hAnsi="Times New Roman" w:cs="Times New Roman"/>
                <w:color w:val="000000"/>
                <w:kern w:val="0"/>
                <w:sz w:val="18"/>
                <w:szCs w:val="18"/>
              </w:rPr>
              <w:t>归属于少数股东的其他综合收益的税后净额</w:t>
            </w:r>
          </w:p>
        </w:tc>
        <w:tc>
          <w:tcPr>
            <w:tcW w:w="1015" w:type="pct"/>
            <w:shd w:val="clear" w:color="auto" w:fill="auto"/>
            <w:vAlign w:val="center"/>
            <w:hideMark/>
          </w:tcPr>
          <w:p w14:paraId="24598587"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9643F26" w14:textId="77777777" w:rsidR="000E176C" w:rsidRPr="00573701" w:rsidRDefault="000E176C" w:rsidP="000E176C">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p>
        </w:tc>
      </w:tr>
      <w:tr w:rsidR="00A751AA" w:rsidRPr="00573701" w14:paraId="47850ECC" w14:textId="77777777" w:rsidTr="00573701">
        <w:trPr>
          <w:trHeight w:val="284"/>
        </w:trPr>
        <w:tc>
          <w:tcPr>
            <w:tcW w:w="3042" w:type="pct"/>
            <w:shd w:val="clear" w:color="000000" w:fill="D3D3D3"/>
            <w:vAlign w:val="center"/>
            <w:hideMark/>
          </w:tcPr>
          <w:p w14:paraId="2003C7FF"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六、综合收益总额</w:t>
            </w:r>
          </w:p>
        </w:tc>
        <w:tc>
          <w:tcPr>
            <w:tcW w:w="1015" w:type="pct"/>
            <w:shd w:val="clear" w:color="auto" w:fill="auto"/>
            <w:vAlign w:val="center"/>
            <w:hideMark/>
          </w:tcPr>
          <w:p w14:paraId="4C1C4E5D" w14:textId="252919A1" w:rsidR="00A751AA" w:rsidRPr="00573701" w:rsidRDefault="00FE6365" w:rsidP="00573701">
            <w:pPr>
              <w:widowControl/>
              <w:jc w:val="right"/>
              <w:rPr>
                <w:rFonts w:ascii="Times New Roman" w:eastAsia="宋体" w:hAnsi="Times New Roman" w:cs="Times New Roman"/>
                <w:color w:val="000000"/>
                <w:kern w:val="0"/>
                <w:sz w:val="18"/>
                <w:szCs w:val="18"/>
              </w:rPr>
            </w:pPr>
            <w:r w:rsidRPr="00FE6365">
              <w:rPr>
                <w:rFonts w:ascii="Times New Roman" w:hAnsi="Times New Roman" w:cs="Times New Roman"/>
                <w:sz w:val="18"/>
                <w:szCs w:val="18"/>
              </w:rPr>
              <w:t>-780,375,291.20</w:t>
            </w:r>
            <w:r w:rsidR="00A751AA" w:rsidRPr="00573701">
              <w:rPr>
                <w:rFonts w:ascii="Times New Roman" w:hAnsi="Times New Roman" w:cs="Times New Roman"/>
                <w:sz w:val="18"/>
                <w:szCs w:val="18"/>
              </w:rPr>
              <w:t xml:space="preserve"> </w:t>
            </w:r>
          </w:p>
        </w:tc>
        <w:tc>
          <w:tcPr>
            <w:tcW w:w="943" w:type="pct"/>
            <w:shd w:val="clear" w:color="auto" w:fill="auto"/>
            <w:vAlign w:val="center"/>
            <w:hideMark/>
          </w:tcPr>
          <w:p w14:paraId="74F71F9F"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123,426,223.32 </w:t>
            </w:r>
          </w:p>
        </w:tc>
      </w:tr>
      <w:tr w:rsidR="00A751AA" w:rsidRPr="00573701" w14:paraId="46B65C89" w14:textId="77777777" w:rsidTr="00573701">
        <w:trPr>
          <w:trHeight w:val="284"/>
        </w:trPr>
        <w:tc>
          <w:tcPr>
            <w:tcW w:w="3042" w:type="pct"/>
            <w:shd w:val="clear" w:color="000000" w:fill="D3D3D3"/>
            <w:vAlign w:val="center"/>
            <w:hideMark/>
          </w:tcPr>
          <w:p w14:paraId="569581A6"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归属于母公司股东的综合收益总额</w:t>
            </w:r>
          </w:p>
        </w:tc>
        <w:tc>
          <w:tcPr>
            <w:tcW w:w="1015" w:type="pct"/>
            <w:shd w:val="clear" w:color="auto" w:fill="auto"/>
            <w:vAlign w:val="center"/>
            <w:hideMark/>
          </w:tcPr>
          <w:p w14:paraId="409B9977" w14:textId="34C90909" w:rsidR="00A751AA" w:rsidRPr="00D433E1" w:rsidRDefault="00A751AA">
            <w:pPr>
              <w:widowControl/>
              <w:jc w:val="right"/>
              <w:rPr>
                <w:rFonts w:ascii="Times New Roman" w:hAnsi="Times New Roman" w:cs="Times New Roman"/>
                <w:sz w:val="18"/>
                <w:szCs w:val="18"/>
              </w:rPr>
            </w:pPr>
            <w:r w:rsidRPr="00573701">
              <w:rPr>
                <w:rFonts w:ascii="Times New Roman" w:hAnsi="Times New Roman" w:cs="Times New Roman"/>
                <w:sz w:val="18"/>
                <w:szCs w:val="18"/>
              </w:rPr>
              <w:t xml:space="preserve"> </w:t>
            </w:r>
            <w:r w:rsidR="00FE6365" w:rsidRPr="00FE6365">
              <w:rPr>
                <w:rFonts w:ascii="Times New Roman" w:hAnsi="Times New Roman" w:cs="Times New Roman"/>
                <w:sz w:val="18"/>
                <w:szCs w:val="18"/>
              </w:rPr>
              <w:t>-773,814,072.64</w:t>
            </w:r>
            <w:r w:rsidRPr="00573701">
              <w:rPr>
                <w:rFonts w:ascii="Times New Roman" w:hAnsi="Times New Roman" w:cs="Times New Roman"/>
                <w:sz w:val="18"/>
                <w:szCs w:val="18"/>
              </w:rPr>
              <w:t xml:space="preserve"> </w:t>
            </w:r>
          </w:p>
        </w:tc>
        <w:tc>
          <w:tcPr>
            <w:tcW w:w="943" w:type="pct"/>
            <w:shd w:val="clear" w:color="auto" w:fill="auto"/>
            <w:vAlign w:val="center"/>
            <w:hideMark/>
          </w:tcPr>
          <w:p w14:paraId="2C5B541B"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79,565,186.35 </w:t>
            </w:r>
          </w:p>
        </w:tc>
      </w:tr>
      <w:tr w:rsidR="00A751AA" w:rsidRPr="00573701" w14:paraId="4F8F1FA5" w14:textId="77777777" w:rsidTr="00573701">
        <w:trPr>
          <w:trHeight w:val="284"/>
        </w:trPr>
        <w:tc>
          <w:tcPr>
            <w:tcW w:w="3042" w:type="pct"/>
            <w:shd w:val="clear" w:color="000000" w:fill="D3D3D3"/>
            <w:vAlign w:val="center"/>
            <w:hideMark/>
          </w:tcPr>
          <w:p w14:paraId="5D08CD9B" w14:textId="77777777" w:rsidR="00A751AA" w:rsidRPr="00573701" w:rsidRDefault="00A751AA" w:rsidP="00A751AA">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归属于少数股东的综合收益总额</w:t>
            </w:r>
          </w:p>
        </w:tc>
        <w:tc>
          <w:tcPr>
            <w:tcW w:w="1015" w:type="pct"/>
            <w:shd w:val="clear" w:color="auto" w:fill="auto"/>
            <w:vAlign w:val="center"/>
            <w:hideMark/>
          </w:tcPr>
          <w:p w14:paraId="35C4AB58" w14:textId="16185183" w:rsidR="00A751AA" w:rsidRPr="00573701" w:rsidRDefault="00A751AA" w:rsidP="00573701">
            <w:pPr>
              <w:widowControl/>
              <w:jc w:val="right"/>
              <w:rPr>
                <w:rFonts w:ascii="Times New Roman" w:eastAsia="宋体" w:hAnsi="Times New Roman" w:cs="Times New Roman"/>
                <w:color w:val="000000"/>
                <w:kern w:val="0"/>
                <w:sz w:val="18"/>
                <w:szCs w:val="18"/>
              </w:rPr>
            </w:pPr>
            <w:r w:rsidRPr="00573701">
              <w:rPr>
                <w:rFonts w:ascii="Times New Roman" w:hAnsi="Times New Roman" w:cs="Times New Roman"/>
                <w:sz w:val="18"/>
                <w:szCs w:val="18"/>
              </w:rPr>
              <w:t xml:space="preserve"> -6,561,218.56 </w:t>
            </w:r>
          </w:p>
        </w:tc>
        <w:tc>
          <w:tcPr>
            <w:tcW w:w="943" w:type="pct"/>
            <w:shd w:val="clear" w:color="auto" w:fill="auto"/>
            <w:vAlign w:val="center"/>
            <w:hideMark/>
          </w:tcPr>
          <w:p w14:paraId="54EE285B" w14:textId="77777777" w:rsidR="00A751AA" w:rsidRPr="00573701" w:rsidRDefault="00A751AA" w:rsidP="00A751AA">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43,861,036.97 </w:t>
            </w:r>
          </w:p>
        </w:tc>
      </w:tr>
      <w:tr w:rsidR="000E176C" w:rsidRPr="00573701" w14:paraId="7D1C2F33" w14:textId="77777777" w:rsidTr="002C2F42">
        <w:trPr>
          <w:trHeight w:val="284"/>
        </w:trPr>
        <w:tc>
          <w:tcPr>
            <w:tcW w:w="3042" w:type="pct"/>
            <w:shd w:val="clear" w:color="000000" w:fill="D3D3D3"/>
            <w:vAlign w:val="center"/>
            <w:hideMark/>
          </w:tcPr>
          <w:p w14:paraId="40BDEF0F"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七、每股收益</w:t>
            </w:r>
          </w:p>
        </w:tc>
        <w:tc>
          <w:tcPr>
            <w:tcW w:w="1015" w:type="pct"/>
            <w:shd w:val="clear" w:color="auto" w:fill="auto"/>
            <w:vAlign w:val="center"/>
            <w:hideMark/>
          </w:tcPr>
          <w:p w14:paraId="5188DE6D" w14:textId="506C8879"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0AC9DC7C" w14:textId="6EBC70FB" w:rsidR="000E176C" w:rsidRPr="00573701"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573701">
              <w:rPr>
                <w:rFonts w:ascii="Times New Roman" w:eastAsia="宋体" w:hAnsi="Times New Roman" w:cs="Times New Roman"/>
                <w:color w:val="000000"/>
                <w:kern w:val="0"/>
                <w:sz w:val="18"/>
                <w:szCs w:val="18"/>
              </w:rPr>
              <w:t xml:space="preserve">　</w:t>
            </w:r>
          </w:p>
        </w:tc>
      </w:tr>
      <w:tr w:rsidR="000E176C" w:rsidRPr="00573701" w14:paraId="18E7C8CA" w14:textId="77777777" w:rsidTr="00573701">
        <w:trPr>
          <w:trHeight w:val="284"/>
        </w:trPr>
        <w:tc>
          <w:tcPr>
            <w:tcW w:w="3042" w:type="pct"/>
            <w:shd w:val="clear" w:color="000000" w:fill="D3D3D3"/>
            <w:vAlign w:val="center"/>
            <w:hideMark/>
          </w:tcPr>
          <w:p w14:paraId="3D4BB389"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（一）基本每股收益</w:t>
            </w:r>
          </w:p>
        </w:tc>
        <w:tc>
          <w:tcPr>
            <w:tcW w:w="1015" w:type="pct"/>
            <w:shd w:val="clear" w:color="auto" w:fill="auto"/>
            <w:vAlign w:val="center"/>
            <w:hideMark/>
          </w:tcPr>
          <w:p w14:paraId="1C3359ED" w14:textId="075F4993" w:rsidR="000E176C" w:rsidRPr="00573701" w:rsidRDefault="000E176C"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-0.</w:t>
            </w:r>
            <w:r w:rsidR="00393FF4" w:rsidRPr="00573701">
              <w:rPr>
                <w:rFonts w:ascii="Times New Roman" w:eastAsia="宋体" w:hAnsi="Times New Roman" w:cs="Times New Roman"/>
                <w:color w:val="000000"/>
                <w:kern w:val="0"/>
                <w:sz w:val="18"/>
                <w:szCs w:val="18"/>
              </w:rPr>
              <w:t>25</w:t>
            </w:r>
            <w:r w:rsidR="00D3044A">
              <w:rPr>
                <w:rFonts w:ascii="Times New Roman" w:eastAsia="宋体" w:hAnsi="Times New Roman" w:cs="Times New Roman" w:hint="eastAsia"/>
                <w:color w:val="000000"/>
                <w:kern w:val="0"/>
                <w:sz w:val="18"/>
                <w:szCs w:val="18"/>
              </w:rPr>
              <w:t>0</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790D93B0" w14:textId="393CDF7A" w:rsidR="000E176C" w:rsidRPr="00573701" w:rsidRDefault="00393FF4"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0.06</w:t>
            </w:r>
            <w:r w:rsidR="00D3044A">
              <w:rPr>
                <w:rFonts w:ascii="Times New Roman" w:eastAsia="宋体" w:hAnsi="Times New Roman" w:cs="Times New Roman" w:hint="eastAsia"/>
                <w:color w:val="000000"/>
                <w:kern w:val="0"/>
                <w:sz w:val="18"/>
                <w:szCs w:val="18"/>
              </w:rPr>
              <w:t>4</w:t>
            </w:r>
            <w:r w:rsidR="000E176C" w:rsidRPr="00573701">
              <w:rPr>
                <w:rFonts w:ascii="Times New Roman" w:eastAsia="宋体" w:hAnsi="Times New Roman" w:cs="Times New Roman"/>
                <w:color w:val="000000"/>
                <w:kern w:val="0"/>
                <w:sz w:val="18"/>
                <w:szCs w:val="18"/>
              </w:rPr>
              <w:t xml:space="preserve"> </w:t>
            </w:r>
          </w:p>
        </w:tc>
      </w:tr>
      <w:tr w:rsidR="000E176C" w:rsidRPr="00573701" w14:paraId="224C3169" w14:textId="77777777" w:rsidTr="00573701">
        <w:trPr>
          <w:trHeight w:val="284"/>
        </w:trPr>
        <w:tc>
          <w:tcPr>
            <w:tcW w:w="3042" w:type="pct"/>
            <w:shd w:val="clear" w:color="000000" w:fill="D3D3D3"/>
            <w:vAlign w:val="center"/>
            <w:hideMark/>
          </w:tcPr>
          <w:p w14:paraId="0F0EBEFC" w14:textId="77777777" w:rsidR="000E176C" w:rsidRPr="00573701" w:rsidRDefault="000E176C" w:rsidP="000E176C">
            <w:pPr>
              <w:widowControl/>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Pr="00573701">
              <w:rPr>
                <w:rFonts w:ascii="Times New Roman" w:eastAsia="宋体" w:hAnsi="Times New Roman" w:cs="Times New Roman"/>
                <w:color w:val="000000"/>
                <w:kern w:val="0"/>
                <w:sz w:val="18"/>
                <w:szCs w:val="18"/>
              </w:rPr>
              <w:t>（二）稀释每股收益</w:t>
            </w:r>
          </w:p>
        </w:tc>
        <w:tc>
          <w:tcPr>
            <w:tcW w:w="1015" w:type="pct"/>
            <w:shd w:val="clear" w:color="auto" w:fill="auto"/>
            <w:vAlign w:val="center"/>
            <w:hideMark/>
          </w:tcPr>
          <w:p w14:paraId="43C1759B" w14:textId="6D96475E" w:rsidR="000E176C" w:rsidRPr="00573701" w:rsidRDefault="000E176C"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w:t>
            </w:r>
            <w:r w:rsidR="00393FF4" w:rsidRPr="00573701">
              <w:rPr>
                <w:rFonts w:ascii="Times New Roman" w:eastAsia="宋体" w:hAnsi="Times New Roman" w:cs="Times New Roman"/>
                <w:color w:val="000000"/>
                <w:kern w:val="0"/>
                <w:sz w:val="18"/>
                <w:szCs w:val="18"/>
              </w:rPr>
              <w:t xml:space="preserve">                          -0.25</w:t>
            </w:r>
            <w:r w:rsidR="00D3044A">
              <w:rPr>
                <w:rFonts w:ascii="Times New Roman" w:eastAsia="宋体" w:hAnsi="Times New Roman" w:cs="Times New Roman" w:hint="eastAsia"/>
                <w:color w:val="000000"/>
                <w:kern w:val="0"/>
                <w:sz w:val="18"/>
                <w:szCs w:val="18"/>
              </w:rPr>
              <w:t>0</w:t>
            </w:r>
            <w:r w:rsidRPr="00573701">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6FC98DA7" w14:textId="6F562E99" w:rsidR="000E176C" w:rsidRPr="00573701" w:rsidRDefault="00393FF4" w:rsidP="00573701">
            <w:pPr>
              <w:widowControl/>
              <w:jc w:val="right"/>
              <w:rPr>
                <w:rFonts w:ascii="Times New Roman" w:eastAsia="宋体" w:hAnsi="Times New Roman" w:cs="Times New Roman"/>
                <w:color w:val="000000"/>
                <w:kern w:val="0"/>
                <w:sz w:val="18"/>
                <w:szCs w:val="18"/>
              </w:rPr>
            </w:pPr>
            <w:r w:rsidRPr="00573701">
              <w:rPr>
                <w:rFonts w:ascii="Times New Roman" w:eastAsia="宋体" w:hAnsi="Times New Roman" w:cs="Times New Roman"/>
                <w:color w:val="000000"/>
                <w:kern w:val="0"/>
                <w:sz w:val="18"/>
                <w:szCs w:val="18"/>
              </w:rPr>
              <w:t xml:space="preserve">                         0.06</w:t>
            </w:r>
            <w:r w:rsidR="00D3044A">
              <w:rPr>
                <w:rFonts w:ascii="Times New Roman" w:eastAsia="宋体" w:hAnsi="Times New Roman" w:cs="Times New Roman" w:hint="eastAsia"/>
                <w:color w:val="000000"/>
                <w:kern w:val="0"/>
                <w:sz w:val="18"/>
                <w:szCs w:val="18"/>
              </w:rPr>
              <w:t>4</w:t>
            </w:r>
            <w:r w:rsidR="000E176C" w:rsidRPr="00573701">
              <w:rPr>
                <w:rFonts w:ascii="Times New Roman" w:eastAsia="宋体" w:hAnsi="Times New Roman" w:cs="Times New Roman"/>
                <w:color w:val="000000"/>
                <w:kern w:val="0"/>
                <w:sz w:val="18"/>
                <w:szCs w:val="18"/>
              </w:rPr>
              <w:t xml:space="preserve"> </w:t>
            </w:r>
          </w:p>
        </w:tc>
      </w:tr>
    </w:tbl>
    <w:p w14:paraId="533F0691" w14:textId="77777777" w:rsidR="002C2F42" w:rsidRDefault="002C2F42" w:rsidP="002C2F42">
      <w:pPr>
        <w:spacing w:before="120" w:after="120" w:line="240" w:lineRule="exact"/>
        <w:jc w:val="center"/>
        <w:rPr>
          <w:rFonts w:ascii="Times New Roman" w:hAnsi="Times New Roman" w:cs="Times New Roman"/>
          <w:sz w:val="18"/>
          <w:szCs w:val="18"/>
        </w:rPr>
      </w:pPr>
      <w:bookmarkStart w:id="106" w:name="_Toc988998"/>
      <w:r>
        <w:rPr>
          <w:rFonts w:ascii="Times New Roman" w:hAnsi="Times New Roman" w:cs="Times New Roman"/>
          <w:sz w:val="18"/>
          <w:szCs w:val="18"/>
        </w:rPr>
        <w:t>法定代表人：陈洪国</w:t>
      </w:r>
      <w:r>
        <w:rPr>
          <w:rFonts w:ascii="Times New Roman" w:hAnsi="Times New Roman" w:cs="Times New Roman" w:hint="eastAsia"/>
          <w:sz w:val="18"/>
          <w:szCs w:val="18"/>
        </w:rPr>
        <w:t xml:space="preserve">                                           </w:t>
      </w:r>
      <w:r>
        <w:rPr>
          <w:rFonts w:ascii="Times New Roman" w:hAnsi="Times New Roman" w:cs="Times New Roman"/>
          <w:sz w:val="18"/>
          <w:szCs w:val="18"/>
        </w:rPr>
        <w:t>主管会计工作负责人：董连明</w:t>
      </w:r>
      <w:r>
        <w:rPr>
          <w:rFonts w:ascii="Times New Roman" w:hAnsi="Times New Roman" w:cs="Times New Roman" w:hint="eastAsia"/>
          <w:sz w:val="18"/>
          <w:szCs w:val="18"/>
        </w:rPr>
        <w:t xml:space="preserve">                                      </w:t>
      </w:r>
      <w:r>
        <w:rPr>
          <w:rFonts w:ascii="Times New Roman" w:hAnsi="Times New Roman" w:cs="Times New Roman"/>
          <w:sz w:val="18"/>
          <w:szCs w:val="18"/>
        </w:rPr>
        <w:t>会计机构负责人：张波</w:t>
      </w:r>
    </w:p>
    <w:p w14:paraId="100C7F1A"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、母公司利润表</w:t>
      </w:r>
      <w:bookmarkEnd w:id="106"/>
    </w:p>
    <w:p w14:paraId="4A74AF8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97"/>
        <w:gridCol w:w="1968"/>
        <w:gridCol w:w="1828"/>
      </w:tblGrid>
      <w:tr w:rsidR="000E176C" w:rsidRPr="000E176C" w14:paraId="20A0224D" w14:textId="77777777" w:rsidTr="002C2F42">
        <w:trPr>
          <w:trHeight w:val="284"/>
        </w:trPr>
        <w:tc>
          <w:tcPr>
            <w:tcW w:w="3042" w:type="pct"/>
            <w:shd w:val="clear" w:color="000000" w:fill="D3D3D3"/>
            <w:vAlign w:val="center"/>
            <w:hideMark/>
          </w:tcPr>
          <w:p w14:paraId="647E9982" w14:textId="77777777" w:rsidR="000E176C" w:rsidRPr="000E176C" w:rsidRDefault="000E176C" w:rsidP="000E176C">
            <w:pPr>
              <w:widowControl/>
              <w:jc w:val="center"/>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项目</w:t>
            </w:r>
          </w:p>
        </w:tc>
        <w:tc>
          <w:tcPr>
            <w:tcW w:w="1015" w:type="pct"/>
            <w:shd w:val="clear" w:color="000000" w:fill="D3D3D3"/>
            <w:vAlign w:val="center"/>
            <w:hideMark/>
          </w:tcPr>
          <w:p w14:paraId="67D404BD"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2023</w:t>
            </w:r>
            <w:r w:rsidRPr="000E176C">
              <w:rPr>
                <w:rFonts w:ascii="宋体" w:eastAsia="宋体" w:hAnsi="宋体" w:cs="Times New Roman" w:hint="eastAsia"/>
                <w:color w:val="000000"/>
                <w:kern w:val="0"/>
                <w:sz w:val="18"/>
                <w:szCs w:val="18"/>
              </w:rPr>
              <w:t>年半年度</w:t>
            </w:r>
          </w:p>
        </w:tc>
        <w:tc>
          <w:tcPr>
            <w:tcW w:w="943" w:type="pct"/>
            <w:shd w:val="clear" w:color="000000" w:fill="D3D3D3"/>
            <w:vAlign w:val="center"/>
            <w:hideMark/>
          </w:tcPr>
          <w:p w14:paraId="4BC6B1CF" w14:textId="77777777" w:rsidR="000E176C" w:rsidRPr="000E176C" w:rsidRDefault="000E176C" w:rsidP="000E176C">
            <w:pPr>
              <w:widowControl/>
              <w:jc w:val="center"/>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2022</w:t>
            </w:r>
            <w:r w:rsidRPr="000E176C">
              <w:rPr>
                <w:rFonts w:ascii="宋体" w:eastAsia="宋体" w:hAnsi="宋体" w:cs="Times New Roman" w:hint="eastAsia"/>
                <w:color w:val="000000"/>
                <w:kern w:val="0"/>
                <w:sz w:val="18"/>
                <w:szCs w:val="18"/>
              </w:rPr>
              <w:t>年半年度</w:t>
            </w:r>
          </w:p>
        </w:tc>
      </w:tr>
      <w:tr w:rsidR="000E176C" w:rsidRPr="000E176C" w14:paraId="4D62EAE4" w14:textId="77777777" w:rsidTr="002C2F42">
        <w:trPr>
          <w:trHeight w:val="284"/>
        </w:trPr>
        <w:tc>
          <w:tcPr>
            <w:tcW w:w="3042" w:type="pct"/>
            <w:shd w:val="clear" w:color="000000" w:fill="D3D3D3"/>
            <w:vAlign w:val="center"/>
            <w:hideMark/>
          </w:tcPr>
          <w:p w14:paraId="3A509E1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一、营业收入</w:t>
            </w:r>
          </w:p>
        </w:tc>
        <w:tc>
          <w:tcPr>
            <w:tcW w:w="1015" w:type="pct"/>
            <w:shd w:val="clear" w:color="auto" w:fill="auto"/>
            <w:vAlign w:val="center"/>
            <w:hideMark/>
          </w:tcPr>
          <w:p w14:paraId="41CEBCF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3,904,584,964.10 </w:t>
            </w:r>
          </w:p>
        </w:tc>
        <w:tc>
          <w:tcPr>
            <w:tcW w:w="943" w:type="pct"/>
            <w:shd w:val="clear" w:color="auto" w:fill="auto"/>
            <w:vAlign w:val="center"/>
            <w:hideMark/>
          </w:tcPr>
          <w:p w14:paraId="33332D7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3,746,662,856.50 </w:t>
            </w:r>
          </w:p>
        </w:tc>
      </w:tr>
      <w:tr w:rsidR="000E176C" w:rsidRPr="000E176C" w14:paraId="3E3C34FF" w14:textId="77777777" w:rsidTr="002C2F42">
        <w:trPr>
          <w:trHeight w:val="284"/>
        </w:trPr>
        <w:tc>
          <w:tcPr>
            <w:tcW w:w="3042" w:type="pct"/>
            <w:shd w:val="clear" w:color="000000" w:fill="D3D3D3"/>
            <w:vAlign w:val="center"/>
            <w:hideMark/>
          </w:tcPr>
          <w:p w14:paraId="66DA186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减：营业成本</w:t>
            </w:r>
          </w:p>
        </w:tc>
        <w:tc>
          <w:tcPr>
            <w:tcW w:w="1015" w:type="pct"/>
            <w:shd w:val="clear" w:color="auto" w:fill="auto"/>
            <w:vAlign w:val="center"/>
            <w:hideMark/>
          </w:tcPr>
          <w:p w14:paraId="57E7E124"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3,746,877,337.08 </w:t>
            </w:r>
          </w:p>
        </w:tc>
        <w:tc>
          <w:tcPr>
            <w:tcW w:w="943" w:type="pct"/>
            <w:shd w:val="clear" w:color="auto" w:fill="auto"/>
            <w:vAlign w:val="center"/>
            <w:hideMark/>
          </w:tcPr>
          <w:p w14:paraId="75B5103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3,381,230,045.73 </w:t>
            </w:r>
          </w:p>
        </w:tc>
      </w:tr>
      <w:tr w:rsidR="000E176C" w:rsidRPr="000E176C" w14:paraId="4B30E569" w14:textId="77777777" w:rsidTr="002C2F42">
        <w:trPr>
          <w:trHeight w:val="284"/>
        </w:trPr>
        <w:tc>
          <w:tcPr>
            <w:tcW w:w="3042" w:type="pct"/>
            <w:shd w:val="clear" w:color="000000" w:fill="D3D3D3"/>
            <w:vAlign w:val="center"/>
            <w:hideMark/>
          </w:tcPr>
          <w:p w14:paraId="26C9EFD5"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税金及附加</w:t>
            </w:r>
          </w:p>
        </w:tc>
        <w:tc>
          <w:tcPr>
            <w:tcW w:w="1015" w:type="pct"/>
            <w:shd w:val="clear" w:color="auto" w:fill="auto"/>
            <w:vAlign w:val="center"/>
            <w:hideMark/>
          </w:tcPr>
          <w:p w14:paraId="2C02860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19,988,361.19 </w:t>
            </w:r>
          </w:p>
        </w:tc>
        <w:tc>
          <w:tcPr>
            <w:tcW w:w="943" w:type="pct"/>
            <w:shd w:val="clear" w:color="auto" w:fill="auto"/>
            <w:vAlign w:val="center"/>
            <w:hideMark/>
          </w:tcPr>
          <w:p w14:paraId="77DBED7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14,470,073.85 </w:t>
            </w:r>
          </w:p>
        </w:tc>
      </w:tr>
      <w:tr w:rsidR="000E176C" w:rsidRPr="000E176C" w14:paraId="7ABFA095" w14:textId="77777777" w:rsidTr="002C2F42">
        <w:trPr>
          <w:trHeight w:val="284"/>
        </w:trPr>
        <w:tc>
          <w:tcPr>
            <w:tcW w:w="3042" w:type="pct"/>
            <w:shd w:val="clear" w:color="000000" w:fill="D3D3D3"/>
            <w:vAlign w:val="center"/>
            <w:hideMark/>
          </w:tcPr>
          <w:p w14:paraId="2DDDD393"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销售费用</w:t>
            </w:r>
          </w:p>
        </w:tc>
        <w:tc>
          <w:tcPr>
            <w:tcW w:w="1015" w:type="pct"/>
            <w:shd w:val="clear" w:color="auto" w:fill="auto"/>
            <w:vAlign w:val="center"/>
            <w:hideMark/>
          </w:tcPr>
          <w:p w14:paraId="320A6D7E"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4,148,207.41 </w:t>
            </w:r>
          </w:p>
        </w:tc>
        <w:tc>
          <w:tcPr>
            <w:tcW w:w="943" w:type="pct"/>
            <w:shd w:val="clear" w:color="auto" w:fill="auto"/>
            <w:vAlign w:val="center"/>
            <w:hideMark/>
          </w:tcPr>
          <w:p w14:paraId="5517525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3,847,240.05 </w:t>
            </w:r>
          </w:p>
        </w:tc>
      </w:tr>
      <w:tr w:rsidR="000E176C" w:rsidRPr="000E176C" w14:paraId="18192934" w14:textId="77777777" w:rsidTr="002C2F42">
        <w:trPr>
          <w:trHeight w:val="284"/>
        </w:trPr>
        <w:tc>
          <w:tcPr>
            <w:tcW w:w="3042" w:type="pct"/>
            <w:shd w:val="clear" w:color="000000" w:fill="D3D3D3"/>
            <w:vAlign w:val="center"/>
            <w:hideMark/>
          </w:tcPr>
          <w:p w14:paraId="24807C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管理费用</w:t>
            </w:r>
          </w:p>
        </w:tc>
        <w:tc>
          <w:tcPr>
            <w:tcW w:w="1015" w:type="pct"/>
            <w:shd w:val="clear" w:color="auto" w:fill="auto"/>
            <w:vAlign w:val="center"/>
            <w:hideMark/>
          </w:tcPr>
          <w:p w14:paraId="703224A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51,547,136.68 </w:t>
            </w:r>
          </w:p>
        </w:tc>
        <w:tc>
          <w:tcPr>
            <w:tcW w:w="943" w:type="pct"/>
            <w:shd w:val="clear" w:color="auto" w:fill="auto"/>
            <w:vAlign w:val="center"/>
            <w:hideMark/>
          </w:tcPr>
          <w:p w14:paraId="4EB530A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89,156,653.40 </w:t>
            </w:r>
          </w:p>
        </w:tc>
      </w:tr>
      <w:tr w:rsidR="000E176C" w:rsidRPr="000E176C" w14:paraId="76D355F7" w14:textId="77777777" w:rsidTr="002C2F42">
        <w:trPr>
          <w:trHeight w:val="284"/>
        </w:trPr>
        <w:tc>
          <w:tcPr>
            <w:tcW w:w="3042" w:type="pct"/>
            <w:shd w:val="clear" w:color="000000" w:fill="D3D3D3"/>
            <w:vAlign w:val="center"/>
            <w:hideMark/>
          </w:tcPr>
          <w:p w14:paraId="184E66E4"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研发费用</w:t>
            </w:r>
          </w:p>
        </w:tc>
        <w:tc>
          <w:tcPr>
            <w:tcW w:w="1015" w:type="pct"/>
            <w:shd w:val="clear" w:color="auto" w:fill="auto"/>
            <w:vAlign w:val="center"/>
            <w:hideMark/>
          </w:tcPr>
          <w:p w14:paraId="12CDF8B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117,941,892.00 </w:t>
            </w:r>
          </w:p>
        </w:tc>
        <w:tc>
          <w:tcPr>
            <w:tcW w:w="943" w:type="pct"/>
            <w:shd w:val="clear" w:color="auto" w:fill="auto"/>
            <w:vAlign w:val="center"/>
            <w:hideMark/>
          </w:tcPr>
          <w:p w14:paraId="02CC688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165,518,080.69 </w:t>
            </w:r>
          </w:p>
        </w:tc>
      </w:tr>
      <w:tr w:rsidR="000E176C" w:rsidRPr="000E176C" w14:paraId="3AA07BD4" w14:textId="77777777" w:rsidTr="002C2F42">
        <w:trPr>
          <w:trHeight w:val="284"/>
        </w:trPr>
        <w:tc>
          <w:tcPr>
            <w:tcW w:w="3042" w:type="pct"/>
            <w:shd w:val="clear" w:color="000000" w:fill="D3D3D3"/>
            <w:vAlign w:val="center"/>
            <w:hideMark/>
          </w:tcPr>
          <w:p w14:paraId="2495CAC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财务费用</w:t>
            </w:r>
          </w:p>
        </w:tc>
        <w:tc>
          <w:tcPr>
            <w:tcW w:w="1015" w:type="pct"/>
            <w:shd w:val="clear" w:color="auto" w:fill="auto"/>
            <w:vAlign w:val="center"/>
            <w:hideMark/>
          </w:tcPr>
          <w:p w14:paraId="21915AB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125,869,235.74 </w:t>
            </w:r>
          </w:p>
        </w:tc>
        <w:tc>
          <w:tcPr>
            <w:tcW w:w="943" w:type="pct"/>
            <w:shd w:val="clear" w:color="auto" w:fill="auto"/>
            <w:vAlign w:val="center"/>
            <w:hideMark/>
          </w:tcPr>
          <w:p w14:paraId="6051BBD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210,696,803.24 </w:t>
            </w:r>
          </w:p>
        </w:tc>
      </w:tr>
      <w:tr w:rsidR="000E176C" w:rsidRPr="000E176C" w14:paraId="1AFA276C" w14:textId="77777777" w:rsidTr="002C2F42">
        <w:trPr>
          <w:trHeight w:val="284"/>
        </w:trPr>
        <w:tc>
          <w:tcPr>
            <w:tcW w:w="3042" w:type="pct"/>
            <w:shd w:val="clear" w:color="000000" w:fill="D3D3D3"/>
            <w:vAlign w:val="center"/>
            <w:hideMark/>
          </w:tcPr>
          <w:p w14:paraId="39BB417E"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其中：利息费用</w:t>
            </w:r>
          </w:p>
        </w:tc>
        <w:tc>
          <w:tcPr>
            <w:tcW w:w="1015" w:type="pct"/>
            <w:shd w:val="clear" w:color="auto" w:fill="auto"/>
            <w:vAlign w:val="center"/>
            <w:hideMark/>
          </w:tcPr>
          <w:p w14:paraId="5FCC519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245,995,158.97 </w:t>
            </w:r>
          </w:p>
        </w:tc>
        <w:tc>
          <w:tcPr>
            <w:tcW w:w="943" w:type="pct"/>
            <w:shd w:val="clear" w:color="auto" w:fill="auto"/>
            <w:vAlign w:val="center"/>
            <w:hideMark/>
          </w:tcPr>
          <w:p w14:paraId="3C621CDD"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333,394,473.97 </w:t>
            </w:r>
          </w:p>
        </w:tc>
      </w:tr>
      <w:tr w:rsidR="000E176C" w:rsidRPr="000E176C" w14:paraId="02B9B110" w14:textId="77777777" w:rsidTr="002C2F42">
        <w:trPr>
          <w:trHeight w:val="284"/>
        </w:trPr>
        <w:tc>
          <w:tcPr>
            <w:tcW w:w="3042" w:type="pct"/>
            <w:shd w:val="clear" w:color="000000" w:fill="D3D3D3"/>
            <w:vAlign w:val="center"/>
            <w:hideMark/>
          </w:tcPr>
          <w:p w14:paraId="09C72B9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利息收入</w:t>
            </w:r>
          </w:p>
        </w:tc>
        <w:tc>
          <w:tcPr>
            <w:tcW w:w="1015" w:type="pct"/>
            <w:shd w:val="clear" w:color="auto" w:fill="auto"/>
            <w:vAlign w:val="center"/>
            <w:hideMark/>
          </w:tcPr>
          <w:p w14:paraId="38E0BD3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212,850,374.32 </w:t>
            </w:r>
          </w:p>
        </w:tc>
        <w:tc>
          <w:tcPr>
            <w:tcW w:w="943" w:type="pct"/>
            <w:shd w:val="clear" w:color="auto" w:fill="auto"/>
            <w:vAlign w:val="center"/>
            <w:hideMark/>
          </w:tcPr>
          <w:p w14:paraId="20C6B92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230,217,851.40 </w:t>
            </w:r>
          </w:p>
        </w:tc>
      </w:tr>
      <w:tr w:rsidR="000E176C" w:rsidRPr="000E176C" w14:paraId="16607407" w14:textId="77777777" w:rsidTr="002C2F42">
        <w:trPr>
          <w:trHeight w:val="284"/>
        </w:trPr>
        <w:tc>
          <w:tcPr>
            <w:tcW w:w="3042" w:type="pct"/>
            <w:shd w:val="clear" w:color="000000" w:fill="D3D3D3"/>
            <w:vAlign w:val="center"/>
            <w:hideMark/>
          </w:tcPr>
          <w:p w14:paraId="28CA6684"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加：其他收益</w:t>
            </w:r>
          </w:p>
        </w:tc>
        <w:tc>
          <w:tcPr>
            <w:tcW w:w="1015" w:type="pct"/>
            <w:shd w:val="clear" w:color="auto" w:fill="auto"/>
            <w:vAlign w:val="center"/>
            <w:hideMark/>
          </w:tcPr>
          <w:p w14:paraId="77CB962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13,833,015.46 </w:t>
            </w:r>
          </w:p>
        </w:tc>
        <w:tc>
          <w:tcPr>
            <w:tcW w:w="943" w:type="pct"/>
            <w:shd w:val="clear" w:color="auto" w:fill="auto"/>
            <w:vAlign w:val="center"/>
            <w:hideMark/>
          </w:tcPr>
          <w:p w14:paraId="584CD3A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24,145,213.86 </w:t>
            </w:r>
          </w:p>
        </w:tc>
      </w:tr>
      <w:tr w:rsidR="000E176C" w:rsidRPr="000E176C" w14:paraId="618D81E4" w14:textId="77777777" w:rsidTr="002C2F42">
        <w:trPr>
          <w:trHeight w:val="284"/>
        </w:trPr>
        <w:tc>
          <w:tcPr>
            <w:tcW w:w="3042" w:type="pct"/>
            <w:shd w:val="clear" w:color="000000" w:fill="D3D3D3"/>
            <w:vAlign w:val="center"/>
            <w:hideMark/>
          </w:tcPr>
          <w:p w14:paraId="0D4FF98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投资收益(损失以“-”号填列）</w:t>
            </w:r>
          </w:p>
        </w:tc>
        <w:tc>
          <w:tcPr>
            <w:tcW w:w="1015" w:type="pct"/>
            <w:shd w:val="clear" w:color="auto" w:fill="auto"/>
            <w:vAlign w:val="center"/>
            <w:hideMark/>
          </w:tcPr>
          <w:p w14:paraId="5024605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55,178,952.64 </w:t>
            </w:r>
          </w:p>
        </w:tc>
        <w:tc>
          <w:tcPr>
            <w:tcW w:w="943" w:type="pct"/>
            <w:shd w:val="clear" w:color="auto" w:fill="auto"/>
            <w:vAlign w:val="center"/>
            <w:hideMark/>
          </w:tcPr>
          <w:p w14:paraId="1E91FC6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237,259,432.75 </w:t>
            </w:r>
          </w:p>
        </w:tc>
      </w:tr>
      <w:tr w:rsidR="000E176C" w:rsidRPr="000E176C" w14:paraId="0EEE49C0" w14:textId="77777777" w:rsidTr="002C2F42">
        <w:trPr>
          <w:trHeight w:val="284"/>
        </w:trPr>
        <w:tc>
          <w:tcPr>
            <w:tcW w:w="3042" w:type="pct"/>
            <w:shd w:val="clear" w:color="000000" w:fill="D3D3D3"/>
            <w:vAlign w:val="center"/>
            <w:hideMark/>
          </w:tcPr>
          <w:p w14:paraId="0CBCECA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其中：对联营企业和合营企业的投资收益</w:t>
            </w:r>
          </w:p>
        </w:tc>
        <w:tc>
          <w:tcPr>
            <w:tcW w:w="1015" w:type="pct"/>
            <w:shd w:val="clear" w:color="auto" w:fill="auto"/>
            <w:vAlign w:val="center"/>
            <w:hideMark/>
          </w:tcPr>
          <w:p w14:paraId="46D0BBC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-2,829,947.39 </w:t>
            </w:r>
          </w:p>
        </w:tc>
        <w:tc>
          <w:tcPr>
            <w:tcW w:w="943" w:type="pct"/>
            <w:shd w:val="clear" w:color="auto" w:fill="auto"/>
            <w:vAlign w:val="center"/>
            <w:hideMark/>
          </w:tcPr>
          <w:p w14:paraId="50C0C91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-5,337,689.31 </w:t>
            </w:r>
          </w:p>
        </w:tc>
      </w:tr>
      <w:tr w:rsidR="000E176C" w:rsidRPr="000E176C" w14:paraId="0192C122" w14:textId="77777777" w:rsidTr="002C2F42">
        <w:trPr>
          <w:trHeight w:val="284"/>
        </w:trPr>
        <w:tc>
          <w:tcPr>
            <w:tcW w:w="3042" w:type="pct"/>
            <w:shd w:val="clear" w:color="000000" w:fill="D3D3D3"/>
            <w:vAlign w:val="center"/>
            <w:hideMark/>
          </w:tcPr>
          <w:p w14:paraId="6690038B"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以摊</w:t>
            </w:r>
            <w:proofErr w:type="gramStart"/>
            <w:r w:rsidRPr="000E176C">
              <w:rPr>
                <w:rFonts w:ascii="宋体" w:eastAsia="宋体" w:hAnsi="宋体" w:cs="宋体" w:hint="eastAsia"/>
                <w:color w:val="000000"/>
                <w:kern w:val="0"/>
                <w:sz w:val="18"/>
                <w:szCs w:val="18"/>
              </w:rPr>
              <w:t>余成本</w:t>
            </w:r>
            <w:proofErr w:type="gramEnd"/>
            <w:r w:rsidRPr="000E176C">
              <w:rPr>
                <w:rFonts w:ascii="宋体" w:eastAsia="宋体" w:hAnsi="宋体" w:cs="宋体" w:hint="eastAsia"/>
                <w:color w:val="000000"/>
                <w:kern w:val="0"/>
                <w:sz w:val="18"/>
                <w:szCs w:val="18"/>
              </w:rPr>
              <w:t>计量的金融资产终止确认收益（损失以“-”号填列）</w:t>
            </w:r>
          </w:p>
        </w:tc>
        <w:tc>
          <w:tcPr>
            <w:tcW w:w="1015" w:type="pct"/>
            <w:shd w:val="clear" w:color="auto" w:fill="auto"/>
            <w:vAlign w:val="center"/>
            <w:hideMark/>
          </w:tcPr>
          <w:p w14:paraId="3DE4DF8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-22,621,312.74 </w:t>
            </w:r>
          </w:p>
        </w:tc>
        <w:tc>
          <w:tcPr>
            <w:tcW w:w="943" w:type="pct"/>
            <w:shd w:val="clear" w:color="auto" w:fill="auto"/>
            <w:vAlign w:val="center"/>
            <w:hideMark/>
          </w:tcPr>
          <w:p w14:paraId="106158A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-30,954,557.50 </w:t>
            </w:r>
          </w:p>
        </w:tc>
      </w:tr>
      <w:tr w:rsidR="000E176C" w:rsidRPr="000E176C" w14:paraId="6D4A6FA8" w14:textId="77777777" w:rsidTr="002C2F42">
        <w:trPr>
          <w:trHeight w:val="284"/>
        </w:trPr>
        <w:tc>
          <w:tcPr>
            <w:tcW w:w="3042" w:type="pct"/>
            <w:shd w:val="clear" w:color="000000" w:fill="D3D3D3"/>
            <w:vAlign w:val="center"/>
            <w:hideMark/>
          </w:tcPr>
          <w:p w14:paraId="7607ED3F"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公允价值变动收益(损失以“-”号填列）</w:t>
            </w:r>
          </w:p>
        </w:tc>
        <w:tc>
          <w:tcPr>
            <w:tcW w:w="1015" w:type="pct"/>
            <w:shd w:val="clear" w:color="auto" w:fill="auto"/>
            <w:vAlign w:val="center"/>
            <w:hideMark/>
          </w:tcPr>
          <w:p w14:paraId="2925770F" w14:textId="1308DF32"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1D55527E" w14:textId="56673517"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683D79A5" w14:textId="77777777" w:rsidTr="002C2F42">
        <w:trPr>
          <w:trHeight w:val="284"/>
        </w:trPr>
        <w:tc>
          <w:tcPr>
            <w:tcW w:w="3042" w:type="pct"/>
            <w:shd w:val="clear" w:color="000000" w:fill="D3D3D3"/>
            <w:vAlign w:val="center"/>
            <w:hideMark/>
          </w:tcPr>
          <w:p w14:paraId="5BAA6F9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信用减值损失(损失以“-”号填列）</w:t>
            </w:r>
          </w:p>
        </w:tc>
        <w:tc>
          <w:tcPr>
            <w:tcW w:w="1015" w:type="pct"/>
            <w:shd w:val="clear" w:color="auto" w:fill="auto"/>
            <w:vAlign w:val="center"/>
            <w:hideMark/>
          </w:tcPr>
          <w:p w14:paraId="34882C4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-6,264,582.46 </w:t>
            </w:r>
          </w:p>
        </w:tc>
        <w:tc>
          <w:tcPr>
            <w:tcW w:w="943" w:type="pct"/>
            <w:shd w:val="clear" w:color="auto" w:fill="auto"/>
            <w:vAlign w:val="center"/>
            <w:hideMark/>
          </w:tcPr>
          <w:p w14:paraId="6716942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-722,675.75 </w:t>
            </w:r>
          </w:p>
        </w:tc>
      </w:tr>
      <w:tr w:rsidR="000E176C" w:rsidRPr="000E176C" w14:paraId="19FC018E" w14:textId="77777777" w:rsidTr="002C2F42">
        <w:trPr>
          <w:trHeight w:val="284"/>
        </w:trPr>
        <w:tc>
          <w:tcPr>
            <w:tcW w:w="3042" w:type="pct"/>
            <w:shd w:val="clear" w:color="000000" w:fill="D3D3D3"/>
            <w:vAlign w:val="center"/>
            <w:hideMark/>
          </w:tcPr>
          <w:p w14:paraId="1970AFF8"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资产减值损失(损失以“-”号填列）</w:t>
            </w:r>
          </w:p>
        </w:tc>
        <w:tc>
          <w:tcPr>
            <w:tcW w:w="1015" w:type="pct"/>
            <w:shd w:val="clear" w:color="auto" w:fill="auto"/>
            <w:vAlign w:val="center"/>
            <w:hideMark/>
          </w:tcPr>
          <w:p w14:paraId="131B8EB2" w14:textId="53738BA5"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233DEEB9" w14:textId="12C10C7D"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6F6A4477" w14:textId="77777777" w:rsidTr="002C2F42">
        <w:trPr>
          <w:trHeight w:val="284"/>
        </w:trPr>
        <w:tc>
          <w:tcPr>
            <w:tcW w:w="3042" w:type="pct"/>
            <w:shd w:val="clear" w:color="000000" w:fill="D3D3D3"/>
            <w:vAlign w:val="center"/>
            <w:hideMark/>
          </w:tcPr>
          <w:p w14:paraId="73D46FF6"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资产处置收益(损失以“-”号填列）</w:t>
            </w:r>
          </w:p>
        </w:tc>
        <w:tc>
          <w:tcPr>
            <w:tcW w:w="1015" w:type="pct"/>
            <w:shd w:val="clear" w:color="auto" w:fill="auto"/>
            <w:vAlign w:val="center"/>
            <w:hideMark/>
          </w:tcPr>
          <w:p w14:paraId="37D8263B"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9,745,045.43 </w:t>
            </w:r>
          </w:p>
        </w:tc>
        <w:tc>
          <w:tcPr>
            <w:tcW w:w="943" w:type="pct"/>
            <w:shd w:val="clear" w:color="auto" w:fill="auto"/>
            <w:vAlign w:val="center"/>
            <w:hideMark/>
          </w:tcPr>
          <w:p w14:paraId="7A3F74A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172,652.98 </w:t>
            </w:r>
          </w:p>
        </w:tc>
      </w:tr>
      <w:tr w:rsidR="000E176C" w:rsidRPr="000E176C" w14:paraId="38BD7DFC" w14:textId="77777777" w:rsidTr="002C2F42">
        <w:trPr>
          <w:trHeight w:val="284"/>
        </w:trPr>
        <w:tc>
          <w:tcPr>
            <w:tcW w:w="3042" w:type="pct"/>
            <w:shd w:val="clear" w:color="000000" w:fill="D3D3D3"/>
            <w:vAlign w:val="center"/>
            <w:hideMark/>
          </w:tcPr>
          <w:p w14:paraId="5AD16C5C"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二、营业利润(亏损以“-”号填列）</w:t>
            </w:r>
          </w:p>
        </w:tc>
        <w:tc>
          <w:tcPr>
            <w:tcW w:w="1015" w:type="pct"/>
            <w:shd w:val="clear" w:color="auto" w:fill="auto"/>
            <w:vAlign w:val="center"/>
            <w:hideMark/>
          </w:tcPr>
          <w:p w14:paraId="2F36EB4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-89,294,774.93 </w:t>
            </w:r>
          </w:p>
        </w:tc>
        <w:tc>
          <w:tcPr>
            <w:tcW w:w="943" w:type="pct"/>
            <w:shd w:val="clear" w:color="auto" w:fill="auto"/>
            <w:vAlign w:val="center"/>
            <w:hideMark/>
          </w:tcPr>
          <w:p w14:paraId="68EBCA51"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142,598,583.38 </w:t>
            </w:r>
          </w:p>
        </w:tc>
      </w:tr>
      <w:tr w:rsidR="000E176C" w:rsidRPr="000E176C" w14:paraId="2C5C5E81" w14:textId="77777777" w:rsidTr="002C2F42">
        <w:trPr>
          <w:trHeight w:val="284"/>
        </w:trPr>
        <w:tc>
          <w:tcPr>
            <w:tcW w:w="3042" w:type="pct"/>
            <w:shd w:val="clear" w:color="000000" w:fill="D3D3D3"/>
            <w:vAlign w:val="center"/>
            <w:hideMark/>
          </w:tcPr>
          <w:p w14:paraId="5897105A"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加：营业外收入</w:t>
            </w:r>
          </w:p>
        </w:tc>
        <w:tc>
          <w:tcPr>
            <w:tcW w:w="1015" w:type="pct"/>
            <w:shd w:val="clear" w:color="auto" w:fill="auto"/>
            <w:vAlign w:val="center"/>
            <w:hideMark/>
          </w:tcPr>
          <w:p w14:paraId="365B247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451,184.77 </w:t>
            </w:r>
          </w:p>
        </w:tc>
        <w:tc>
          <w:tcPr>
            <w:tcW w:w="943" w:type="pct"/>
            <w:shd w:val="clear" w:color="auto" w:fill="auto"/>
            <w:vAlign w:val="center"/>
            <w:hideMark/>
          </w:tcPr>
          <w:p w14:paraId="6191AB10"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61,000.00 </w:t>
            </w:r>
          </w:p>
        </w:tc>
      </w:tr>
      <w:tr w:rsidR="000E176C" w:rsidRPr="000E176C" w14:paraId="44F3F72C" w14:textId="77777777" w:rsidTr="002C2F42">
        <w:trPr>
          <w:trHeight w:val="284"/>
        </w:trPr>
        <w:tc>
          <w:tcPr>
            <w:tcW w:w="3042" w:type="pct"/>
            <w:shd w:val="clear" w:color="000000" w:fill="D3D3D3"/>
            <w:vAlign w:val="center"/>
            <w:hideMark/>
          </w:tcPr>
          <w:p w14:paraId="6EA23E99"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减：营业外支出</w:t>
            </w:r>
          </w:p>
        </w:tc>
        <w:tc>
          <w:tcPr>
            <w:tcW w:w="1015" w:type="pct"/>
            <w:shd w:val="clear" w:color="auto" w:fill="auto"/>
            <w:vAlign w:val="center"/>
            <w:hideMark/>
          </w:tcPr>
          <w:p w14:paraId="6148553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1,912,008.53 </w:t>
            </w:r>
          </w:p>
        </w:tc>
        <w:tc>
          <w:tcPr>
            <w:tcW w:w="943" w:type="pct"/>
            <w:shd w:val="clear" w:color="auto" w:fill="auto"/>
            <w:vAlign w:val="center"/>
            <w:hideMark/>
          </w:tcPr>
          <w:p w14:paraId="2EF9EC88"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3,003,746.82 </w:t>
            </w:r>
          </w:p>
        </w:tc>
      </w:tr>
      <w:tr w:rsidR="000E176C" w:rsidRPr="000E176C" w14:paraId="7CBAAAC2" w14:textId="77777777" w:rsidTr="002C2F42">
        <w:trPr>
          <w:trHeight w:val="284"/>
        </w:trPr>
        <w:tc>
          <w:tcPr>
            <w:tcW w:w="3042" w:type="pct"/>
            <w:shd w:val="clear" w:color="000000" w:fill="D3D3D3"/>
            <w:vAlign w:val="center"/>
            <w:hideMark/>
          </w:tcPr>
          <w:p w14:paraId="5E5E1DB0"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三、利润总额(亏损总额以“-”号填列）</w:t>
            </w:r>
          </w:p>
        </w:tc>
        <w:tc>
          <w:tcPr>
            <w:tcW w:w="1015" w:type="pct"/>
            <w:shd w:val="clear" w:color="auto" w:fill="auto"/>
            <w:vAlign w:val="center"/>
            <w:hideMark/>
          </w:tcPr>
          <w:p w14:paraId="5BA5C67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-90,755,598.69 </w:t>
            </w:r>
          </w:p>
        </w:tc>
        <w:tc>
          <w:tcPr>
            <w:tcW w:w="943" w:type="pct"/>
            <w:shd w:val="clear" w:color="auto" w:fill="auto"/>
            <w:vAlign w:val="center"/>
            <w:hideMark/>
          </w:tcPr>
          <w:p w14:paraId="01BAF7A2"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139,655,836.56 </w:t>
            </w:r>
          </w:p>
        </w:tc>
      </w:tr>
      <w:tr w:rsidR="000E176C" w:rsidRPr="000E176C" w14:paraId="601181AE" w14:textId="77777777" w:rsidTr="002C2F42">
        <w:trPr>
          <w:trHeight w:val="284"/>
        </w:trPr>
        <w:tc>
          <w:tcPr>
            <w:tcW w:w="3042" w:type="pct"/>
            <w:shd w:val="clear" w:color="000000" w:fill="D3D3D3"/>
            <w:vAlign w:val="center"/>
            <w:hideMark/>
          </w:tcPr>
          <w:p w14:paraId="2035DB6D"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 xml:space="preserve">    减：所得税费用</w:t>
            </w:r>
          </w:p>
        </w:tc>
        <w:tc>
          <w:tcPr>
            <w:tcW w:w="1015" w:type="pct"/>
            <w:shd w:val="clear" w:color="auto" w:fill="auto"/>
            <w:vAlign w:val="center"/>
            <w:hideMark/>
          </w:tcPr>
          <w:p w14:paraId="4D2FB43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-41,697,391.77 </w:t>
            </w:r>
          </w:p>
        </w:tc>
        <w:tc>
          <w:tcPr>
            <w:tcW w:w="943" w:type="pct"/>
            <w:shd w:val="clear" w:color="auto" w:fill="auto"/>
            <w:vAlign w:val="center"/>
            <w:hideMark/>
          </w:tcPr>
          <w:p w14:paraId="3A22B1F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-15,843,567.25 </w:t>
            </w:r>
          </w:p>
        </w:tc>
      </w:tr>
      <w:tr w:rsidR="000E176C" w:rsidRPr="000E176C" w14:paraId="4D618C2D" w14:textId="77777777" w:rsidTr="002C2F42">
        <w:trPr>
          <w:trHeight w:val="284"/>
        </w:trPr>
        <w:tc>
          <w:tcPr>
            <w:tcW w:w="3042" w:type="pct"/>
            <w:shd w:val="clear" w:color="000000" w:fill="D3D3D3"/>
            <w:vAlign w:val="center"/>
            <w:hideMark/>
          </w:tcPr>
          <w:p w14:paraId="1AA8D83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四、净利润(净亏损以“-”号填列）</w:t>
            </w:r>
          </w:p>
        </w:tc>
        <w:tc>
          <w:tcPr>
            <w:tcW w:w="1015" w:type="pct"/>
            <w:shd w:val="clear" w:color="auto" w:fill="auto"/>
            <w:vAlign w:val="center"/>
            <w:hideMark/>
          </w:tcPr>
          <w:p w14:paraId="5A7B6DF3"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-49,058,206.92 </w:t>
            </w:r>
          </w:p>
        </w:tc>
        <w:tc>
          <w:tcPr>
            <w:tcW w:w="943" w:type="pct"/>
            <w:shd w:val="clear" w:color="auto" w:fill="auto"/>
            <w:vAlign w:val="center"/>
            <w:hideMark/>
          </w:tcPr>
          <w:p w14:paraId="4C35F76A"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155,499,403.81 </w:t>
            </w:r>
          </w:p>
        </w:tc>
      </w:tr>
      <w:tr w:rsidR="000E176C" w:rsidRPr="000E176C" w14:paraId="26356DF1" w14:textId="77777777" w:rsidTr="002C2F42">
        <w:trPr>
          <w:trHeight w:val="284"/>
        </w:trPr>
        <w:tc>
          <w:tcPr>
            <w:tcW w:w="3042" w:type="pct"/>
            <w:shd w:val="clear" w:color="000000" w:fill="D3D3D3"/>
            <w:vAlign w:val="center"/>
            <w:hideMark/>
          </w:tcPr>
          <w:p w14:paraId="324B7F0D" w14:textId="77777777" w:rsidR="000E176C" w:rsidRPr="000E176C" w:rsidRDefault="000E176C" w:rsidP="000E176C">
            <w:pPr>
              <w:widowControl/>
              <w:ind w:firstLineChars="100" w:firstLine="180"/>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（一）持续经营净利润（净亏损以</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号填列）</w:t>
            </w:r>
          </w:p>
        </w:tc>
        <w:tc>
          <w:tcPr>
            <w:tcW w:w="1015" w:type="pct"/>
            <w:shd w:val="clear" w:color="auto" w:fill="auto"/>
            <w:vAlign w:val="center"/>
            <w:hideMark/>
          </w:tcPr>
          <w:p w14:paraId="1555F45C"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-49,058,206.92 </w:t>
            </w:r>
          </w:p>
        </w:tc>
        <w:tc>
          <w:tcPr>
            <w:tcW w:w="943" w:type="pct"/>
            <w:shd w:val="clear" w:color="auto" w:fill="auto"/>
            <w:vAlign w:val="center"/>
            <w:hideMark/>
          </w:tcPr>
          <w:p w14:paraId="1D8C30B6"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155,499,403.81 </w:t>
            </w:r>
          </w:p>
        </w:tc>
      </w:tr>
      <w:tr w:rsidR="000E176C" w:rsidRPr="000E176C" w14:paraId="0EDF5712" w14:textId="77777777" w:rsidTr="002C2F42">
        <w:trPr>
          <w:trHeight w:val="284"/>
        </w:trPr>
        <w:tc>
          <w:tcPr>
            <w:tcW w:w="3042" w:type="pct"/>
            <w:shd w:val="clear" w:color="000000" w:fill="D3D3D3"/>
            <w:vAlign w:val="center"/>
            <w:hideMark/>
          </w:tcPr>
          <w:p w14:paraId="6AC77663" w14:textId="77777777" w:rsidR="000E176C" w:rsidRPr="000E176C" w:rsidRDefault="000E176C" w:rsidP="000E176C">
            <w:pPr>
              <w:widowControl/>
              <w:ind w:firstLineChars="100" w:firstLine="180"/>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（二）终止经营净利润（净亏损以</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w:t>
            </w:r>
            <w:r w:rsidRPr="000E176C">
              <w:rPr>
                <w:rFonts w:ascii="Times New Roman" w:eastAsia="宋体" w:hAnsi="Times New Roman" w:cs="Times New Roman"/>
                <w:color w:val="000000"/>
                <w:kern w:val="0"/>
                <w:sz w:val="18"/>
                <w:szCs w:val="18"/>
              </w:rPr>
              <w:t>”</w:t>
            </w:r>
            <w:r w:rsidRPr="000E176C">
              <w:rPr>
                <w:rFonts w:ascii="宋体" w:eastAsia="宋体" w:hAnsi="宋体" w:cs="宋体" w:hint="eastAsia"/>
                <w:color w:val="000000"/>
                <w:kern w:val="0"/>
                <w:sz w:val="18"/>
                <w:szCs w:val="18"/>
              </w:rPr>
              <w:t>号填列）</w:t>
            </w:r>
          </w:p>
        </w:tc>
        <w:tc>
          <w:tcPr>
            <w:tcW w:w="1015" w:type="pct"/>
            <w:shd w:val="clear" w:color="auto" w:fill="auto"/>
            <w:vAlign w:val="center"/>
            <w:hideMark/>
          </w:tcPr>
          <w:p w14:paraId="0115AAE1" w14:textId="7E14C481"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c>
          <w:tcPr>
            <w:tcW w:w="943" w:type="pct"/>
            <w:shd w:val="clear" w:color="auto" w:fill="auto"/>
            <w:vAlign w:val="center"/>
            <w:hideMark/>
          </w:tcPr>
          <w:p w14:paraId="37493768" w14:textId="7DC3968D" w:rsidR="000E176C" w:rsidRPr="000E176C" w:rsidRDefault="005D7FCC" w:rsidP="000E176C">
            <w:pPr>
              <w:widowControl/>
              <w:jc w:val="right"/>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t>
            </w:r>
            <w:r w:rsidR="000E176C" w:rsidRPr="000E176C">
              <w:rPr>
                <w:rFonts w:ascii="Times New Roman" w:eastAsia="宋体" w:hAnsi="Times New Roman" w:cs="Times New Roman"/>
                <w:color w:val="000000"/>
                <w:kern w:val="0"/>
                <w:sz w:val="18"/>
                <w:szCs w:val="18"/>
              </w:rPr>
              <w:t xml:space="preserve">　</w:t>
            </w:r>
          </w:p>
        </w:tc>
      </w:tr>
      <w:tr w:rsidR="000E176C" w:rsidRPr="000E176C" w14:paraId="6AA0AF38" w14:textId="77777777" w:rsidTr="002C2F42">
        <w:trPr>
          <w:trHeight w:val="284"/>
        </w:trPr>
        <w:tc>
          <w:tcPr>
            <w:tcW w:w="3042" w:type="pct"/>
            <w:shd w:val="clear" w:color="000000" w:fill="D3D3D3"/>
            <w:vAlign w:val="center"/>
            <w:hideMark/>
          </w:tcPr>
          <w:p w14:paraId="291BF4A7" w14:textId="77777777" w:rsidR="000E176C" w:rsidRPr="000E176C" w:rsidRDefault="000E176C" w:rsidP="000E176C">
            <w:pPr>
              <w:widowControl/>
              <w:rPr>
                <w:rFonts w:ascii="宋体" w:eastAsia="宋体" w:hAnsi="宋体" w:cs="宋体"/>
                <w:color w:val="000000"/>
                <w:kern w:val="0"/>
                <w:sz w:val="18"/>
                <w:szCs w:val="18"/>
              </w:rPr>
            </w:pPr>
            <w:r w:rsidRPr="000E176C">
              <w:rPr>
                <w:rFonts w:ascii="宋体" w:eastAsia="宋体" w:hAnsi="宋体" w:cs="宋体" w:hint="eastAsia"/>
                <w:color w:val="000000"/>
                <w:kern w:val="0"/>
                <w:sz w:val="18"/>
                <w:szCs w:val="18"/>
              </w:rPr>
              <w:t>六、综合收益总额</w:t>
            </w:r>
          </w:p>
        </w:tc>
        <w:tc>
          <w:tcPr>
            <w:tcW w:w="1015" w:type="pct"/>
            <w:shd w:val="clear" w:color="auto" w:fill="auto"/>
            <w:vAlign w:val="center"/>
            <w:hideMark/>
          </w:tcPr>
          <w:p w14:paraId="30857D77"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-49,058,206.92 </w:t>
            </w:r>
          </w:p>
        </w:tc>
        <w:tc>
          <w:tcPr>
            <w:tcW w:w="943" w:type="pct"/>
            <w:shd w:val="clear" w:color="auto" w:fill="auto"/>
            <w:vAlign w:val="center"/>
            <w:hideMark/>
          </w:tcPr>
          <w:p w14:paraId="0C2B0D0F" w14:textId="77777777" w:rsidR="000E176C" w:rsidRPr="000E176C" w:rsidRDefault="000E176C" w:rsidP="000E176C">
            <w:pPr>
              <w:widowControl/>
              <w:jc w:val="right"/>
              <w:rPr>
                <w:rFonts w:ascii="Times New Roman" w:eastAsia="宋体" w:hAnsi="Times New Roman" w:cs="Times New Roman"/>
                <w:color w:val="000000"/>
                <w:kern w:val="0"/>
                <w:sz w:val="18"/>
                <w:szCs w:val="18"/>
              </w:rPr>
            </w:pPr>
            <w:r w:rsidRPr="000E176C">
              <w:rPr>
                <w:rFonts w:ascii="Times New Roman" w:eastAsia="宋体" w:hAnsi="Times New Roman" w:cs="Times New Roman"/>
                <w:color w:val="000000"/>
                <w:kern w:val="0"/>
                <w:sz w:val="18"/>
                <w:szCs w:val="18"/>
              </w:rPr>
              <w:t xml:space="preserve">         155,499,403.81 </w:t>
            </w:r>
          </w:p>
        </w:tc>
      </w:tr>
    </w:tbl>
    <w:p w14:paraId="2130A452"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07" w:name="_Toc988999"/>
      <w:r>
        <w:rPr>
          <w:rFonts w:ascii="Times New Roman" w:eastAsiaTheme="minorEastAsia" w:hAnsi="Times New Roman" w:cs="Times New Roman"/>
          <w:b/>
          <w:bCs/>
        </w:rPr>
        <w:t>5</w:t>
      </w:r>
      <w:r>
        <w:rPr>
          <w:rFonts w:ascii="Times New Roman" w:eastAsiaTheme="minorEastAsia" w:hAnsi="Times New Roman" w:cs="Times New Roman"/>
          <w:b/>
          <w:bCs/>
        </w:rPr>
        <w:t>、合并现金流量表</w:t>
      </w:r>
      <w:bookmarkEnd w:id="107"/>
    </w:p>
    <w:p w14:paraId="621CA19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51"/>
        <w:gridCol w:w="1721"/>
        <w:gridCol w:w="1721"/>
      </w:tblGrid>
      <w:tr w:rsidR="00341E82" w14:paraId="0EFB7CFE" w14:textId="77777777" w:rsidTr="002C2F42">
        <w:trPr>
          <w:trHeight w:val="284"/>
        </w:trPr>
        <w:tc>
          <w:tcPr>
            <w:tcW w:w="3224" w:type="pct"/>
            <w:shd w:val="clear" w:color="000000" w:fill="D3D3D3"/>
            <w:vAlign w:val="center"/>
          </w:tcPr>
          <w:p w14:paraId="6F1F5CB0" w14:textId="77777777" w:rsidR="00341E82" w:rsidRDefault="00341E82" w:rsidP="00341E82">
            <w:pPr>
              <w:widowControl/>
              <w:jc w:val="center"/>
              <w:rPr>
                <w:rFonts w:ascii="Times New Roman" w:eastAsia="宋体" w:hAnsi="Times New Roman" w:cs="Times New Roman"/>
                <w:kern w:val="0"/>
                <w:sz w:val="18"/>
                <w:szCs w:val="18"/>
              </w:rPr>
            </w:pPr>
            <w:bookmarkStart w:id="108" w:name="_Toc989000"/>
            <w:r>
              <w:rPr>
                <w:rFonts w:ascii="Times New Roman" w:eastAsia="宋体" w:hAnsi="Times New Roman" w:cs="Times New Roman"/>
                <w:kern w:val="0"/>
                <w:sz w:val="18"/>
                <w:szCs w:val="18"/>
              </w:rPr>
              <w:t>项目</w:t>
            </w:r>
          </w:p>
        </w:tc>
        <w:tc>
          <w:tcPr>
            <w:tcW w:w="888" w:type="pct"/>
            <w:shd w:val="clear" w:color="000000" w:fill="D3D3D3"/>
            <w:vAlign w:val="center"/>
          </w:tcPr>
          <w:p w14:paraId="2133B7B0"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2023</w:t>
            </w:r>
            <w:r>
              <w:rPr>
                <w:rFonts w:ascii="Times New Roman" w:eastAsia="宋体" w:hAnsi="Times New Roman" w:cs="Times New Roman"/>
                <w:kern w:val="0"/>
                <w:sz w:val="18"/>
                <w:szCs w:val="18"/>
              </w:rPr>
              <w:t>年半年度</w:t>
            </w:r>
          </w:p>
        </w:tc>
        <w:tc>
          <w:tcPr>
            <w:tcW w:w="888" w:type="pct"/>
            <w:shd w:val="clear" w:color="000000" w:fill="D3D3D3"/>
            <w:vAlign w:val="center"/>
          </w:tcPr>
          <w:p w14:paraId="581A960E"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2022</w:t>
            </w:r>
            <w:r>
              <w:rPr>
                <w:rFonts w:ascii="Times New Roman" w:eastAsia="宋体" w:hAnsi="Times New Roman" w:cs="Times New Roman"/>
                <w:kern w:val="0"/>
                <w:sz w:val="18"/>
                <w:szCs w:val="18"/>
              </w:rPr>
              <w:t>年半年度</w:t>
            </w:r>
          </w:p>
        </w:tc>
      </w:tr>
      <w:tr w:rsidR="00341E82" w14:paraId="7D524DAA" w14:textId="77777777" w:rsidTr="002C2F42">
        <w:trPr>
          <w:trHeight w:val="284"/>
        </w:trPr>
        <w:tc>
          <w:tcPr>
            <w:tcW w:w="3224" w:type="pct"/>
            <w:shd w:val="clear" w:color="000000" w:fill="D3D3D3"/>
            <w:vAlign w:val="center"/>
          </w:tcPr>
          <w:p w14:paraId="60F6D0F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一、经营活动产生的现金流量：</w:t>
            </w:r>
          </w:p>
        </w:tc>
        <w:tc>
          <w:tcPr>
            <w:tcW w:w="888" w:type="pct"/>
            <w:shd w:val="clear" w:color="000000" w:fill="D3D3D3"/>
            <w:vAlign w:val="center"/>
          </w:tcPr>
          <w:p w14:paraId="77BAC859"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888" w:type="pct"/>
            <w:shd w:val="clear" w:color="000000" w:fill="D3D3D3"/>
            <w:vAlign w:val="center"/>
          </w:tcPr>
          <w:p w14:paraId="53A508E0"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r>
      <w:tr w:rsidR="00341E82" w14:paraId="4FE71E4B" w14:textId="77777777" w:rsidTr="002C2F42">
        <w:trPr>
          <w:trHeight w:val="284"/>
        </w:trPr>
        <w:tc>
          <w:tcPr>
            <w:tcW w:w="3224" w:type="pct"/>
            <w:shd w:val="clear" w:color="000000" w:fill="D3D3D3"/>
            <w:vAlign w:val="center"/>
          </w:tcPr>
          <w:p w14:paraId="597A8039"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销售商品、提供劳务收到的现金</w:t>
            </w:r>
          </w:p>
        </w:tc>
        <w:tc>
          <w:tcPr>
            <w:tcW w:w="888" w:type="pct"/>
            <w:shd w:val="clear" w:color="auto" w:fill="auto"/>
            <w:vAlign w:val="center"/>
          </w:tcPr>
          <w:p w14:paraId="4B95E22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12,654,981,362.62</w:t>
            </w:r>
          </w:p>
        </w:tc>
        <w:tc>
          <w:tcPr>
            <w:tcW w:w="888" w:type="pct"/>
            <w:shd w:val="clear" w:color="auto" w:fill="auto"/>
            <w:vAlign w:val="center"/>
          </w:tcPr>
          <w:p w14:paraId="5011A4A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16,841,914,152.37</w:t>
            </w:r>
          </w:p>
        </w:tc>
      </w:tr>
      <w:tr w:rsidR="00341E82" w14:paraId="5F861340" w14:textId="77777777" w:rsidTr="002C2F42">
        <w:trPr>
          <w:trHeight w:val="284"/>
        </w:trPr>
        <w:tc>
          <w:tcPr>
            <w:tcW w:w="3224" w:type="pct"/>
            <w:shd w:val="clear" w:color="000000" w:fill="D3D3D3"/>
            <w:vAlign w:val="center"/>
          </w:tcPr>
          <w:p w14:paraId="0156ABB4"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收到的税费返还</w:t>
            </w:r>
          </w:p>
        </w:tc>
        <w:tc>
          <w:tcPr>
            <w:tcW w:w="888" w:type="pct"/>
            <w:shd w:val="clear" w:color="auto" w:fill="auto"/>
            <w:vAlign w:val="center"/>
          </w:tcPr>
          <w:p w14:paraId="7505CBF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109,519,774.17</w:t>
            </w:r>
          </w:p>
        </w:tc>
        <w:tc>
          <w:tcPr>
            <w:tcW w:w="888" w:type="pct"/>
            <w:shd w:val="clear" w:color="auto" w:fill="auto"/>
            <w:vAlign w:val="center"/>
          </w:tcPr>
          <w:p w14:paraId="7A6DC0B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697,745,590.84</w:t>
            </w:r>
          </w:p>
        </w:tc>
      </w:tr>
      <w:tr w:rsidR="00341E82" w14:paraId="197EA4E7" w14:textId="77777777" w:rsidTr="002C2F42">
        <w:trPr>
          <w:trHeight w:val="284"/>
        </w:trPr>
        <w:tc>
          <w:tcPr>
            <w:tcW w:w="3224" w:type="pct"/>
            <w:shd w:val="clear" w:color="000000" w:fill="D3D3D3"/>
            <w:vAlign w:val="center"/>
          </w:tcPr>
          <w:p w14:paraId="359D6D12"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收到其他与经营活动有关的现金</w:t>
            </w:r>
          </w:p>
        </w:tc>
        <w:tc>
          <w:tcPr>
            <w:tcW w:w="888" w:type="pct"/>
            <w:shd w:val="clear" w:color="auto" w:fill="auto"/>
            <w:vAlign w:val="center"/>
          </w:tcPr>
          <w:p w14:paraId="736E17D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880,312,282.56</w:t>
            </w:r>
          </w:p>
        </w:tc>
        <w:tc>
          <w:tcPr>
            <w:tcW w:w="888" w:type="pct"/>
            <w:shd w:val="clear" w:color="auto" w:fill="auto"/>
            <w:vAlign w:val="center"/>
          </w:tcPr>
          <w:p w14:paraId="6194835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833,956,367.80</w:t>
            </w:r>
          </w:p>
        </w:tc>
      </w:tr>
      <w:tr w:rsidR="00341E82" w14:paraId="284D7A22" w14:textId="77777777" w:rsidTr="002C2F42">
        <w:trPr>
          <w:trHeight w:val="284"/>
        </w:trPr>
        <w:tc>
          <w:tcPr>
            <w:tcW w:w="3224" w:type="pct"/>
            <w:shd w:val="clear" w:color="000000" w:fill="D3D3D3"/>
            <w:vAlign w:val="center"/>
          </w:tcPr>
          <w:p w14:paraId="2A88E9AB"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经营活动现金流入小计</w:t>
            </w:r>
          </w:p>
        </w:tc>
        <w:tc>
          <w:tcPr>
            <w:tcW w:w="888" w:type="pct"/>
            <w:shd w:val="clear" w:color="auto" w:fill="auto"/>
            <w:vAlign w:val="center"/>
          </w:tcPr>
          <w:p w14:paraId="6178FDF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13,644,813,419.35</w:t>
            </w:r>
          </w:p>
        </w:tc>
        <w:tc>
          <w:tcPr>
            <w:tcW w:w="888" w:type="pct"/>
            <w:shd w:val="clear" w:color="auto" w:fill="auto"/>
            <w:vAlign w:val="center"/>
          </w:tcPr>
          <w:p w14:paraId="79B4CDF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18,373,616,111.01</w:t>
            </w:r>
          </w:p>
        </w:tc>
      </w:tr>
      <w:tr w:rsidR="00341E82" w14:paraId="2F3EFA96" w14:textId="77777777" w:rsidTr="002C2F42">
        <w:trPr>
          <w:trHeight w:val="284"/>
        </w:trPr>
        <w:tc>
          <w:tcPr>
            <w:tcW w:w="3224" w:type="pct"/>
            <w:shd w:val="clear" w:color="000000" w:fill="D3D3D3"/>
            <w:vAlign w:val="center"/>
          </w:tcPr>
          <w:p w14:paraId="3F532D4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购买商品、接受劳务支付的现金</w:t>
            </w:r>
          </w:p>
        </w:tc>
        <w:tc>
          <w:tcPr>
            <w:tcW w:w="888" w:type="pct"/>
            <w:shd w:val="clear" w:color="auto" w:fill="auto"/>
            <w:vAlign w:val="center"/>
          </w:tcPr>
          <w:p w14:paraId="74FC450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9,962,778,364.17</w:t>
            </w:r>
          </w:p>
        </w:tc>
        <w:tc>
          <w:tcPr>
            <w:tcW w:w="888" w:type="pct"/>
            <w:shd w:val="clear" w:color="auto" w:fill="auto"/>
            <w:vAlign w:val="center"/>
          </w:tcPr>
          <w:p w14:paraId="0CF1B1C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15,019,129,399.82</w:t>
            </w:r>
          </w:p>
        </w:tc>
      </w:tr>
      <w:tr w:rsidR="00341E82" w14:paraId="5C32FD76" w14:textId="77777777" w:rsidTr="002C2F42">
        <w:trPr>
          <w:trHeight w:val="284"/>
        </w:trPr>
        <w:tc>
          <w:tcPr>
            <w:tcW w:w="3224" w:type="pct"/>
            <w:shd w:val="clear" w:color="000000" w:fill="D3D3D3"/>
            <w:vAlign w:val="center"/>
          </w:tcPr>
          <w:p w14:paraId="491F8945"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支付给职工以及为职工支付的现金</w:t>
            </w:r>
          </w:p>
        </w:tc>
        <w:tc>
          <w:tcPr>
            <w:tcW w:w="888" w:type="pct"/>
            <w:shd w:val="clear" w:color="auto" w:fill="auto"/>
            <w:vAlign w:val="center"/>
          </w:tcPr>
          <w:p w14:paraId="59E1E8C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667,506,780.80</w:t>
            </w:r>
          </w:p>
        </w:tc>
        <w:tc>
          <w:tcPr>
            <w:tcW w:w="888" w:type="pct"/>
            <w:shd w:val="clear" w:color="auto" w:fill="auto"/>
            <w:vAlign w:val="center"/>
          </w:tcPr>
          <w:p w14:paraId="4AACA49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721,958,063.20</w:t>
            </w:r>
          </w:p>
        </w:tc>
      </w:tr>
      <w:tr w:rsidR="00341E82" w14:paraId="5BAB6D26" w14:textId="77777777" w:rsidTr="002C2F42">
        <w:trPr>
          <w:trHeight w:val="284"/>
        </w:trPr>
        <w:tc>
          <w:tcPr>
            <w:tcW w:w="3224" w:type="pct"/>
            <w:shd w:val="clear" w:color="000000" w:fill="D3D3D3"/>
            <w:vAlign w:val="center"/>
          </w:tcPr>
          <w:p w14:paraId="2B327215"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支付的各项税费</w:t>
            </w:r>
          </w:p>
        </w:tc>
        <w:tc>
          <w:tcPr>
            <w:tcW w:w="888" w:type="pct"/>
            <w:shd w:val="clear" w:color="auto" w:fill="auto"/>
            <w:vAlign w:val="center"/>
          </w:tcPr>
          <w:p w14:paraId="494F5DC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428,775,626.59</w:t>
            </w:r>
          </w:p>
        </w:tc>
        <w:tc>
          <w:tcPr>
            <w:tcW w:w="888" w:type="pct"/>
            <w:shd w:val="clear" w:color="auto" w:fill="auto"/>
            <w:vAlign w:val="center"/>
          </w:tcPr>
          <w:p w14:paraId="04CD86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635,688,016.57</w:t>
            </w:r>
          </w:p>
        </w:tc>
      </w:tr>
      <w:tr w:rsidR="00341E82" w14:paraId="44F8BCDE" w14:textId="77777777" w:rsidTr="002C2F42">
        <w:trPr>
          <w:trHeight w:val="284"/>
        </w:trPr>
        <w:tc>
          <w:tcPr>
            <w:tcW w:w="3224" w:type="pct"/>
            <w:shd w:val="clear" w:color="000000" w:fill="D3D3D3"/>
            <w:vAlign w:val="center"/>
          </w:tcPr>
          <w:p w14:paraId="5A872B50"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支付其他与经营活动有关的现金</w:t>
            </w:r>
          </w:p>
        </w:tc>
        <w:tc>
          <w:tcPr>
            <w:tcW w:w="888" w:type="pct"/>
            <w:shd w:val="clear" w:color="auto" w:fill="auto"/>
            <w:vAlign w:val="center"/>
          </w:tcPr>
          <w:p w14:paraId="0E95741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802,664,900.20</w:t>
            </w:r>
          </w:p>
        </w:tc>
        <w:tc>
          <w:tcPr>
            <w:tcW w:w="888" w:type="pct"/>
            <w:shd w:val="clear" w:color="auto" w:fill="auto"/>
            <w:vAlign w:val="center"/>
          </w:tcPr>
          <w:p w14:paraId="1693F3B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998,576,421.97</w:t>
            </w:r>
          </w:p>
        </w:tc>
      </w:tr>
      <w:tr w:rsidR="00341E82" w14:paraId="53483819" w14:textId="77777777" w:rsidTr="002C2F42">
        <w:trPr>
          <w:trHeight w:val="284"/>
        </w:trPr>
        <w:tc>
          <w:tcPr>
            <w:tcW w:w="3224" w:type="pct"/>
            <w:shd w:val="clear" w:color="000000" w:fill="D3D3D3"/>
            <w:vAlign w:val="center"/>
          </w:tcPr>
          <w:p w14:paraId="15727C40"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经营活动现金流出小计</w:t>
            </w:r>
          </w:p>
        </w:tc>
        <w:tc>
          <w:tcPr>
            <w:tcW w:w="888" w:type="pct"/>
            <w:shd w:val="clear" w:color="auto" w:fill="auto"/>
            <w:vAlign w:val="center"/>
          </w:tcPr>
          <w:p w14:paraId="6415506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11,861,725,671.76</w:t>
            </w:r>
          </w:p>
        </w:tc>
        <w:tc>
          <w:tcPr>
            <w:tcW w:w="888" w:type="pct"/>
            <w:shd w:val="clear" w:color="auto" w:fill="auto"/>
            <w:vAlign w:val="center"/>
          </w:tcPr>
          <w:p w14:paraId="20BB7A1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17,375,351,901.56</w:t>
            </w:r>
          </w:p>
        </w:tc>
      </w:tr>
      <w:tr w:rsidR="00341E82" w14:paraId="2C329370" w14:textId="77777777" w:rsidTr="002C2F42">
        <w:trPr>
          <w:trHeight w:val="284"/>
        </w:trPr>
        <w:tc>
          <w:tcPr>
            <w:tcW w:w="3224" w:type="pct"/>
            <w:shd w:val="clear" w:color="000000" w:fill="D3D3D3"/>
            <w:vAlign w:val="center"/>
          </w:tcPr>
          <w:p w14:paraId="149CEC34"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经营活动产生的现金流量净额</w:t>
            </w:r>
          </w:p>
        </w:tc>
        <w:tc>
          <w:tcPr>
            <w:tcW w:w="888" w:type="pct"/>
            <w:shd w:val="clear" w:color="auto" w:fill="auto"/>
            <w:vAlign w:val="center"/>
          </w:tcPr>
          <w:p w14:paraId="631E478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1,783,087,747.59</w:t>
            </w:r>
          </w:p>
        </w:tc>
        <w:tc>
          <w:tcPr>
            <w:tcW w:w="888" w:type="pct"/>
            <w:shd w:val="clear" w:color="auto" w:fill="auto"/>
            <w:vAlign w:val="center"/>
          </w:tcPr>
          <w:p w14:paraId="1BABE31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998,264,209.45</w:t>
            </w:r>
          </w:p>
        </w:tc>
      </w:tr>
      <w:tr w:rsidR="00341E82" w14:paraId="424D369C" w14:textId="77777777" w:rsidTr="002C2F42">
        <w:trPr>
          <w:trHeight w:val="284"/>
        </w:trPr>
        <w:tc>
          <w:tcPr>
            <w:tcW w:w="3224" w:type="pct"/>
            <w:shd w:val="clear" w:color="000000" w:fill="D3D3D3"/>
            <w:vAlign w:val="center"/>
          </w:tcPr>
          <w:p w14:paraId="2B4EF320"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二、投资活动产生的现金流量：</w:t>
            </w:r>
          </w:p>
        </w:tc>
        <w:tc>
          <w:tcPr>
            <w:tcW w:w="888" w:type="pct"/>
            <w:shd w:val="clear" w:color="000000" w:fill="D3D3D3"/>
            <w:vAlign w:val="center"/>
          </w:tcPr>
          <w:p w14:paraId="0ED1D863" w14:textId="77777777" w:rsidR="00341E82" w:rsidRDefault="00341E82" w:rsidP="00341E82">
            <w:pPr>
              <w:widowControl/>
              <w:jc w:val="right"/>
              <w:rPr>
                <w:rFonts w:ascii="Times New Roman" w:eastAsia="宋体" w:hAnsi="Times New Roman" w:cs="Times New Roman"/>
                <w:kern w:val="0"/>
                <w:sz w:val="22"/>
              </w:rPr>
            </w:pPr>
          </w:p>
        </w:tc>
        <w:tc>
          <w:tcPr>
            <w:tcW w:w="888" w:type="pct"/>
            <w:shd w:val="clear" w:color="000000" w:fill="D3D3D3"/>
            <w:vAlign w:val="center"/>
          </w:tcPr>
          <w:p w14:paraId="23670590" w14:textId="77777777" w:rsidR="00341E82" w:rsidRDefault="00341E82" w:rsidP="00341E82">
            <w:pPr>
              <w:widowControl/>
              <w:jc w:val="right"/>
              <w:rPr>
                <w:rFonts w:ascii="Times New Roman" w:eastAsia="宋体" w:hAnsi="Times New Roman" w:cs="Times New Roman"/>
                <w:kern w:val="0"/>
                <w:sz w:val="22"/>
              </w:rPr>
            </w:pPr>
          </w:p>
        </w:tc>
      </w:tr>
      <w:tr w:rsidR="00341E82" w14:paraId="028DA67A" w14:textId="77777777" w:rsidTr="002C2F42">
        <w:trPr>
          <w:trHeight w:val="284"/>
        </w:trPr>
        <w:tc>
          <w:tcPr>
            <w:tcW w:w="3224" w:type="pct"/>
            <w:shd w:val="clear" w:color="000000" w:fill="D3D3D3"/>
            <w:vAlign w:val="center"/>
          </w:tcPr>
          <w:p w14:paraId="2734DB9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收回投资收到的现金</w:t>
            </w:r>
          </w:p>
        </w:tc>
        <w:tc>
          <w:tcPr>
            <w:tcW w:w="888" w:type="pct"/>
            <w:shd w:val="clear" w:color="auto" w:fill="auto"/>
            <w:vAlign w:val="center"/>
          </w:tcPr>
          <w:p w14:paraId="31D8C5F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6,376,301.89</w:t>
            </w:r>
          </w:p>
        </w:tc>
        <w:tc>
          <w:tcPr>
            <w:tcW w:w="888" w:type="pct"/>
            <w:shd w:val="clear" w:color="auto" w:fill="auto"/>
            <w:vAlign w:val="center"/>
          </w:tcPr>
          <w:p w14:paraId="642F383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r>
      <w:tr w:rsidR="00341E82" w14:paraId="258B875F" w14:textId="77777777" w:rsidTr="002C2F42">
        <w:trPr>
          <w:trHeight w:val="284"/>
        </w:trPr>
        <w:tc>
          <w:tcPr>
            <w:tcW w:w="3224" w:type="pct"/>
            <w:shd w:val="clear" w:color="000000" w:fill="D3D3D3"/>
            <w:vAlign w:val="center"/>
          </w:tcPr>
          <w:p w14:paraId="0F3844C7"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取得投资收益收到的现金</w:t>
            </w:r>
          </w:p>
        </w:tc>
        <w:tc>
          <w:tcPr>
            <w:tcW w:w="888" w:type="pct"/>
            <w:shd w:val="clear" w:color="auto" w:fill="auto"/>
            <w:vAlign w:val="center"/>
          </w:tcPr>
          <w:p w14:paraId="7CB351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1,730,212.77</w:t>
            </w:r>
          </w:p>
        </w:tc>
        <w:tc>
          <w:tcPr>
            <w:tcW w:w="888" w:type="pct"/>
            <w:shd w:val="clear" w:color="auto" w:fill="auto"/>
            <w:vAlign w:val="center"/>
          </w:tcPr>
          <w:p w14:paraId="06487A6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4,740,000.00</w:t>
            </w:r>
          </w:p>
        </w:tc>
      </w:tr>
      <w:tr w:rsidR="00341E82" w14:paraId="3E7FE0CF" w14:textId="77777777" w:rsidTr="002C2F42">
        <w:trPr>
          <w:trHeight w:val="284"/>
        </w:trPr>
        <w:tc>
          <w:tcPr>
            <w:tcW w:w="3224" w:type="pct"/>
            <w:shd w:val="clear" w:color="000000" w:fill="D3D3D3"/>
            <w:vAlign w:val="center"/>
          </w:tcPr>
          <w:p w14:paraId="74D520D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处置固定资产、无形资产和其他长期资产收回的现金净额</w:t>
            </w:r>
          </w:p>
        </w:tc>
        <w:tc>
          <w:tcPr>
            <w:tcW w:w="888" w:type="pct"/>
            <w:shd w:val="clear" w:color="auto" w:fill="auto"/>
            <w:vAlign w:val="center"/>
          </w:tcPr>
          <w:p w14:paraId="2F592C4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147,784,119.60</w:t>
            </w:r>
          </w:p>
        </w:tc>
        <w:tc>
          <w:tcPr>
            <w:tcW w:w="888" w:type="pct"/>
            <w:shd w:val="clear" w:color="auto" w:fill="auto"/>
            <w:vAlign w:val="center"/>
          </w:tcPr>
          <w:p w14:paraId="0B04496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3,921,115.56</w:t>
            </w:r>
          </w:p>
        </w:tc>
      </w:tr>
      <w:tr w:rsidR="00341E82" w14:paraId="7603DF14" w14:textId="77777777" w:rsidTr="002C2F42">
        <w:trPr>
          <w:trHeight w:val="284"/>
        </w:trPr>
        <w:tc>
          <w:tcPr>
            <w:tcW w:w="3224" w:type="pct"/>
            <w:shd w:val="clear" w:color="000000" w:fill="D3D3D3"/>
            <w:vAlign w:val="center"/>
          </w:tcPr>
          <w:p w14:paraId="09F20C55"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投资活动现金流入小计</w:t>
            </w:r>
          </w:p>
        </w:tc>
        <w:tc>
          <w:tcPr>
            <w:tcW w:w="888" w:type="pct"/>
            <w:shd w:val="clear" w:color="auto" w:fill="auto"/>
            <w:vAlign w:val="center"/>
          </w:tcPr>
          <w:p w14:paraId="25CFBD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155,890,634.26</w:t>
            </w:r>
          </w:p>
        </w:tc>
        <w:tc>
          <w:tcPr>
            <w:tcW w:w="888" w:type="pct"/>
            <w:shd w:val="clear" w:color="auto" w:fill="auto"/>
            <w:vAlign w:val="center"/>
          </w:tcPr>
          <w:p w14:paraId="2DA38A7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8,661,115.56</w:t>
            </w:r>
          </w:p>
        </w:tc>
      </w:tr>
      <w:tr w:rsidR="00341E82" w14:paraId="2393F84A" w14:textId="77777777" w:rsidTr="002C2F42">
        <w:trPr>
          <w:trHeight w:val="284"/>
        </w:trPr>
        <w:tc>
          <w:tcPr>
            <w:tcW w:w="3224" w:type="pct"/>
            <w:shd w:val="clear" w:color="000000" w:fill="D3D3D3"/>
            <w:vAlign w:val="center"/>
          </w:tcPr>
          <w:p w14:paraId="0D91F908"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购建固定资产、无形资产和其他长期资产支付的现金</w:t>
            </w:r>
          </w:p>
        </w:tc>
        <w:tc>
          <w:tcPr>
            <w:tcW w:w="888" w:type="pct"/>
            <w:shd w:val="clear" w:color="auto" w:fill="auto"/>
            <w:vAlign w:val="center"/>
          </w:tcPr>
          <w:p w14:paraId="340B57A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104,455,019.88</w:t>
            </w:r>
          </w:p>
        </w:tc>
        <w:tc>
          <w:tcPr>
            <w:tcW w:w="888" w:type="pct"/>
            <w:shd w:val="clear" w:color="auto" w:fill="auto"/>
            <w:vAlign w:val="center"/>
          </w:tcPr>
          <w:p w14:paraId="322DD6B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815,285,839.39</w:t>
            </w:r>
          </w:p>
        </w:tc>
      </w:tr>
      <w:tr w:rsidR="00341E82" w14:paraId="1B9C645A" w14:textId="77777777" w:rsidTr="002C2F42">
        <w:trPr>
          <w:trHeight w:val="284"/>
        </w:trPr>
        <w:tc>
          <w:tcPr>
            <w:tcW w:w="3224" w:type="pct"/>
            <w:shd w:val="clear" w:color="000000" w:fill="D3D3D3"/>
            <w:vAlign w:val="center"/>
          </w:tcPr>
          <w:p w14:paraId="5394893D"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取得子公司及其他营业单位支付的现金净额</w:t>
            </w:r>
          </w:p>
        </w:tc>
        <w:tc>
          <w:tcPr>
            <w:tcW w:w="888" w:type="pct"/>
            <w:shd w:val="clear" w:color="auto" w:fill="auto"/>
            <w:vAlign w:val="center"/>
          </w:tcPr>
          <w:p w14:paraId="0461CDA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4,934,751.03</w:t>
            </w:r>
          </w:p>
        </w:tc>
        <w:tc>
          <w:tcPr>
            <w:tcW w:w="888" w:type="pct"/>
            <w:shd w:val="clear" w:color="auto" w:fill="auto"/>
            <w:vAlign w:val="center"/>
          </w:tcPr>
          <w:p w14:paraId="371AD64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r>
      <w:tr w:rsidR="00341E82" w14:paraId="7B50A4B5" w14:textId="77777777" w:rsidTr="002C2F42">
        <w:trPr>
          <w:trHeight w:val="284"/>
        </w:trPr>
        <w:tc>
          <w:tcPr>
            <w:tcW w:w="3224" w:type="pct"/>
            <w:shd w:val="clear" w:color="000000" w:fill="D3D3D3"/>
            <w:vAlign w:val="center"/>
          </w:tcPr>
          <w:p w14:paraId="03D4177E"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投资活动现金流出小计</w:t>
            </w:r>
          </w:p>
        </w:tc>
        <w:tc>
          <w:tcPr>
            <w:tcW w:w="888" w:type="pct"/>
            <w:shd w:val="clear" w:color="auto" w:fill="auto"/>
            <w:vAlign w:val="center"/>
          </w:tcPr>
          <w:p w14:paraId="7A95DEB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109,389,770.91</w:t>
            </w:r>
          </w:p>
        </w:tc>
        <w:tc>
          <w:tcPr>
            <w:tcW w:w="888" w:type="pct"/>
            <w:shd w:val="clear" w:color="auto" w:fill="auto"/>
            <w:vAlign w:val="center"/>
          </w:tcPr>
          <w:p w14:paraId="628DF72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815,285,839.39</w:t>
            </w:r>
          </w:p>
        </w:tc>
      </w:tr>
      <w:tr w:rsidR="00341E82" w14:paraId="47F3DA5A" w14:textId="77777777" w:rsidTr="002C2F42">
        <w:trPr>
          <w:trHeight w:val="284"/>
        </w:trPr>
        <w:tc>
          <w:tcPr>
            <w:tcW w:w="3224" w:type="pct"/>
            <w:shd w:val="clear" w:color="000000" w:fill="D3D3D3"/>
            <w:vAlign w:val="center"/>
          </w:tcPr>
          <w:p w14:paraId="5FCB9D67"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投资活动产生的现金流量净额</w:t>
            </w:r>
          </w:p>
        </w:tc>
        <w:tc>
          <w:tcPr>
            <w:tcW w:w="888" w:type="pct"/>
            <w:shd w:val="clear" w:color="auto" w:fill="auto"/>
            <w:vAlign w:val="center"/>
          </w:tcPr>
          <w:p w14:paraId="2162569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46,500,863.35</w:t>
            </w:r>
          </w:p>
        </w:tc>
        <w:tc>
          <w:tcPr>
            <w:tcW w:w="888" w:type="pct"/>
            <w:shd w:val="clear" w:color="auto" w:fill="auto"/>
            <w:vAlign w:val="center"/>
          </w:tcPr>
          <w:p w14:paraId="54A1382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-806,624,723.83</w:t>
            </w:r>
          </w:p>
        </w:tc>
      </w:tr>
      <w:tr w:rsidR="00341E82" w14:paraId="08431986" w14:textId="77777777" w:rsidTr="002C2F42">
        <w:trPr>
          <w:trHeight w:val="284"/>
        </w:trPr>
        <w:tc>
          <w:tcPr>
            <w:tcW w:w="3224" w:type="pct"/>
            <w:shd w:val="clear" w:color="000000" w:fill="D3D3D3"/>
            <w:vAlign w:val="center"/>
          </w:tcPr>
          <w:p w14:paraId="710C92A6"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三、筹资活动产生的现金流量：</w:t>
            </w:r>
          </w:p>
        </w:tc>
        <w:tc>
          <w:tcPr>
            <w:tcW w:w="888" w:type="pct"/>
            <w:shd w:val="clear" w:color="000000" w:fill="D3D3D3"/>
            <w:vAlign w:val="center"/>
          </w:tcPr>
          <w:p w14:paraId="0A62CFFC" w14:textId="77777777" w:rsidR="00341E82" w:rsidRDefault="00341E82" w:rsidP="00341E82">
            <w:pPr>
              <w:widowControl/>
              <w:jc w:val="right"/>
              <w:rPr>
                <w:rFonts w:ascii="Times New Roman" w:eastAsia="宋体" w:hAnsi="Times New Roman" w:cs="Times New Roman"/>
                <w:kern w:val="0"/>
                <w:sz w:val="22"/>
              </w:rPr>
            </w:pPr>
          </w:p>
        </w:tc>
        <w:tc>
          <w:tcPr>
            <w:tcW w:w="888" w:type="pct"/>
            <w:shd w:val="clear" w:color="000000" w:fill="D3D3D3"/>
            <w:vAlign w:val="center"/>
          </w:tcPr>
          <w:p w14:paraId="0BD1BCC2" w14:textId="77777777" w:rsidR="00341E82" w:rsidRDefault="00341E82" w:rsidP="00341E82">
            <w:pPr>
              <w:widowControl/>
              <w:jc w:val="right"/>
              <w:rPr>
                <w:rFonts w:ascii="Times New Roman" w:eastAsia="宋体" w:hAnsi="Times New Roman" w:cs="Times New Roman"/>
                <w:kern w:val="0"/>
                <w:sz w:val="22"/>
              </w:rPr>
            </w:pPr>
          </w:p>
        </w:tc>
      </w:tr>
      <w:tr w:rsidR="00341E82" w14:paraId="11441B2D" w14:textId="77777777" w:rsidTr="002C2F42">
        <w:trPr>
          <w:trHeight w:val="284"/>
        </w:trPr>
        <w:tc>
          <w:tcPr>
            <w:tcW w:w="3224" w:type="pct"/>
            <w:shd w:val="clear" w:color="000000" w:fill="D3D3D3"/>
            <w:vAlign w:val="center"/>
          </w:tcPr>
          <w:p w14:paraId="1136E241"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吸收投资收到的现金</w:t>
            </w:r>
          </w:p>
        </w:tc>
        <w:tc>
          <w:tcPr>
            <w:tcW w:w="888" w:type="pct"/>
            <w:shd w:val="clear" w:color="auto" w:fill="auto"/>
            <w:vAlign w:val="center"/>
          </w:tcPr>
          <w:p w14:paraId="0192906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c>
          <w:tcPr>
            <w:tcW w:w="888" w:type="pct"/>
            <w:shd w:val="clear" w:color="auto" w:fill="auto"/>
            <w:vAlign w:val="center"/>
          </w:tcPr>
          <w:p w14:paraId="6EBAD9D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400,000,000.00</w:t>
            </w:r>
          </w:p>
        </w:tc>
      </w:tr>
      <w:tr w:rsidR="00341E82" w14:paraId="19C1D7B0" w14:textId="77777777" w:rsidTr="002C2F42">
        <w:trPr>
          <w:trHeight w:val="284"/>
        </w:trPr>
        <w:tc>
          <w:tcPr>
            <w:tcW w:w="3224" w:type="pct"/>
            <w:shd w:val="clear" w:color="000000" w:fill="D3D3D3"/>
            <w:vAlign w:val="center"/>
          </w:tcPr>
          <w:p w14:paraId="7CD334F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其中：子公司吸收少数股东投资收到的现金</w:t>
            </w:r>
          </w:p>
        </w:tc>
        <w:tc>
          <w:tcPr>
            <w:tcW w:w="888" w:type="pct"/>
            <w:shd w:val="clear" w:color="auto" w:fill="auto"/>
            <w:vAlign w:val="center"/>
          </w:tcPr>
          <w:p w14:paraId="4DA484C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c>
          <w:tcPr>
            <w:tcW w:w="888" w:type="pct"/>
            <w:shd w:val="clear" w:color="auto" w:fill="auto"/>
            <w:vAlign w:val="center"/>
          </w:tcPr>
          <w:p w14:paraId="3B85DED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400,000,000.00</w:t>
            </w:r>
          </w:p>
        </w:tc>
      </w:tr>
      <w:tr w:rsidR="00341E82" w14:paraId="2918E1DE" w14:textId="77777777" w:rsidTr="002C2F42">
        <w:trPr>
          <w:trHeight w:val="284"/>
        </w:trPr>
        <w:tc>
          <w:tcPr>
            <w:tcW w:w="3224" w:type="pct"/>
            <w:shd w:val="clear" w:color="000000" w:fill="D3D3D3"/>
            <w:vAlign w:val="center"/>
          </w:tcPr>
          <w:p w14:paraId="3C7C33A9"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取得借款收到的现金</w:t>
            </w:r>
          </w:p>
        </w:tc>
        <w:tc>
          <w:tcPr>
            <w:tcW w:w="888" w:type="pct"/>
            <w:shd w:val="clear" w:color="auto" w:fill="auto"/>
            <w:vAlign w:val="center"/>
          </w:tcPr>
          <w:p w14:paraId="03D6A12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17,765,551,073.77</w:t>
            </w:r>
          </w:p>
        </w:tc>
        <w:tc>
          <w:tcPr>
            <w:tcW w:w="888" w:type="pct"/>
            <w:shd w:val="clear" w:color="auto" w:fill="auto"/>
            <w:vAlign w:val="center"/>
          </w:tcPr>
          <w:p w14:paraId="5BF0347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17,740,613,294.18</w:t>
            </w:r>
          </w:p>
        </w:tc>
      </w:tr>
      <w:tr w:rsidR="00341E82" w14:paraId="57BBFAB8" w14:textId="77777777" w:rsidTr="002C2F42">
        <w:trPr>
          <w:trHeight w:val="284"/>
        </w:trPr>
        <w:tc>
          <w:tcPr>
            <w:tcW w:w="3224" w:type="pct"/>
            <w:shd w:val="clear" w:color="000000" w:fill="D3D3D3"/>
            <w:vAlign w:val="center"/>
          </w:tcPr>
          <w:p w14:paraId="3A9DBD11"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收到其他与筹资活动有关的现金</w:t>
            </w:r>
          </w:p>
        </w:tc>
        <w:tc>
          <w:tcPr>
            <w:tcW w:w="888" w:type="pct"/>
            <w:shd w:val="clear" w:color="auto" w:fill="auto"/>
            <w:vAlign w:val="center"/>
          </w:tcPr>
          <w:p w14:paraId="506B109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1,128,264,589.15</w:t>
            </w:r>
          </w:p>
        </w:tc>
        <w:tc>
          <w:tcPr>
            <w:tcW w:w="888" w:type="pct"/>
            <w:shd w:val="clear" w:color="auto" w:fill="auto"/>
            <w:vAlign w:val="center"/>
          </w:tcPr>
          <w:p w14:paraId="36683B6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2,078,910,644.82</w:t>
            </w:r>
          </w:p>
        </w:tc>
      </w:tr>
      <w:tr w:rsidR="00341E82" w14:paraId="184282E2" w14:textId="77777777" w:rsidTr="002C2F42">
        <w:trPr>
          <w:trHeight w:val="284"/>
        </w:trPr>
        <w:tc>
          <w:tcPr>
            <w:tcW w:w="3224" w:type="pct"/>
            <w:shd w:val="clear" w:color="000000" w:fill="D3D3D3"/>
            <w:vAlign w:val="center"/>
          </w:tcPr>
          <w:p w14:paraId="618E3AEF"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筹资活动现金流入小计</w:t>
            </w:r>
          </w:p>
        </w:tc>
        <w:tc>
          <w:tcPr>
            <w:tcW w:w="888" w:type="pct"/>
            <w:shd w:val="clear" w:color="auto" w:fill="auto"/>
            <w:vAlign w:val="center"/>
          </w:tcPr>
          <w:p w14:paraId="2877D7B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18,893,815,662.92</w:t>
            </w:r>
          </w:p>
        </w:tc>
        <w:tc>
          <w:tcPr>
            <w:tcW w:w="888" w:type="pct"/>
            <w:shd w:val="clear" w:color="auto" w:fill="auto"/>
            <w:vAlign w:val="center"/>
          </w:tcPr>
          <w:p w14:paraId="189B48B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20,219,523,939.00</w:t>
            </w:r>
          </w:p>
        </w:tc>
      </w:tr>
      <w:tr w:rsidR="00341E82" w14:paraId="75638C9A" w14:textId="77777777" w:rsidTr="002C2F42">
        <w:trPr>
          <w:trHeight w:val="284"/>
        </w:trPr>
        <w:tc>
          <w:tcPr>
            <w:tcW w:w="3224" w:type="pct"/>
            <w:shd w:val="clear" w:color="000000" w:fill="D3D3D3"/>
            <w:vAlign w:val="center"/>
          </w:tcPr>
          <w:p w14:paraId="4AA3D41E"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偿还债务支付的现金</w:t>
            </w:r>
          </w:p>
        </w:tc>
        <w:tc>
          <w:tcPr>
            <w:tcW w:w="888" w:type="pct"/>
            <w:shd w:val="clear" w:color="auto" w:fill="auto"/>
            <w:vAlign w:val="center"/>
          </w:tcPr>
          <w:p w14:paraId="0A0D6FB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18,186,471,433.20</w:t>
            </w:r>
          </w:p>
        </w:tc>
        <w:tc>
          <w:tcPr>
            <w:tcW w:w="888" w:type="pct"/>
            <w:shd w:val="clear" w:color="auto" w:fill="auto"/>
            <w:vAlign w:val="center"/>
          </w:tcPr>
          <w:p w14:paraId="4082CF9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16,096,915,969.19</w:t>
            </w:r>
          </w:p>
        </w:tc>
      </w:tr>
      <w:tr w:rsidR="00341E82" w14:paraId="5E73F7AB" w14:textId="77777777" w:rsidTr="002C2F42">
        <w:trPr>
          <w:trHeight w:val="284"/>
        </w:trPr>
        <w:tc>
          <w:tcPr>
            <w:tcW w:w="3224" w:type="pct"/>
            <w:shd w:val="clear" w:color="000000" w:fill="D3D3D3"/>
            <w:vAlign w:val="center"/>
          </w:tcPr>
          <w:p w14:paraId="0715F698"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分配股利、利润或偿付利息支付的现金</w:t>
            </w:r>
          </w:p>
        </w:tc>
        <w:tc>
          <w:tcPr>
            <w:tcW w:w="888" w:type="pct"/>
            <w:shd w:val="clear" w:color="auto" w:fill="auto"/>
            <w:vAlign w:val="center"/>
          </w:tcPr>
          <w:p w14:paraId="70A1E86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853,357,265.46</w:t>
            </w:r>
          </w:p>
        </w:tc>
        <w:tc>
          <w:tcPr>
            <w:tcW w:w="888" w:type="pct"/>
            <w:shd w:val="clear" w:color="auto" w:fill="auto"/>
            <w:vAlign w:val="center"/>
          </w:tcPr>
          <w:p w14:paraId="0E5E9B2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1,053,952,956.06</w:t>
            </w:r>
          </w:p>
        </w:tc>
      </w:tr>
      <w:tr w:rsidR="00341E82" w14:paraId="0F317211" w14:textId="77777777" w:rsidTr="002C2F42">
        <w:trPr>
          <w:trHeight w:val="284"/>
        </w:trPr>
        <w:tc>
          <w:tcPr>
            <w:tcW w:w="3224" w:type="pct"/>
            <w:shd w:val="clear" w:color="000000" w:fill="D3D3D3"/>
            <w:vAlign w:val="center"/>
          </w:tcPr>
          <w:p w14:paraId="21F151A9"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其中：子公司支付给少数股东的股利、利润</w:t>
            </w:r>
          </w:p>
        </w:tc>
        <w:tc>
          <w:tcPr>
            <w:tcW w:w="888" w:type="pct"/>
            <w:shd w:val="clear" w:color="auto" w:fill="auto"/>
            <w:vAlign w:val="center"/>
          </w:tcPr>
          <w:p w14:paraId="41D6818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9,419,178.08</w:t>
            </w:r>
          </w:p>
        </w:tc>
        <w:tc>
          <w:tcPr>
            <w:tcW w:w="888" w:type="pct"/>
            <w:shd w:val="clear" w:color="auto" w:fill="auto"/>
            <w:vAlign w:val="center"/>
          </w:tcPr>
          <w:p w14:paraId="5D332C2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w:t>
            </w:r>
          </w:p>
        </w:tc>
      </w:tr>
      <w:tr w:rsidR="00341E82" w14:paraId="3F880501" w14:textId="77777777" w:rsidTr="002C2F42">
        <w:trPr>
          <w:trHeight w:val="284"/>
        </w:trPr>
        <w:tc>
          <w:tcPr>
            <w:tcW w:w="3224" w:type="pct"/>
            <w:shd w:val="clear" w:color="000000" w:fill="D3D3D3"/>
            <w:vAlign w:val="center"/>
          </w:tcPr>
          <w:p w14:paraId="76F1BBD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支付其他与筹资活动有关的现金</w:t>
            </w:r>
          </w:p>
        </w:tc>
        <w:tc>
          <w:tcPr>
            <w:tcW w:w="888" w:type="pct"/>
            <w:shd w:val="clear" w:color="auto" w:fill="auto"/>
            <w:vAlign w:val="center"/>
          </w:tcPr>
          <w:p w14:paraId="32C0BDE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1,942,169,772.07</w:t>
            </w:r>
          </w:p>
        </w:tc>
        <w:tc>
          <w:tcPr>
            <w:tcW w:w="888" w:type="pct"/>
            <w:shd w:val="clear" w:color="auto" w:fill="auto"/>
            <w:vAlign w:val="center"/>
          </w:tcPr>
          <w:p w14:paraId="27428F8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3,310,774,061.40</w:t>
            </w:r>
          </w:p>
        </w:tc>
      </w:tr>
      <w:tr w:rsidR="00341E82" w14:paraId="49E50853" w14:textId="77777777" w:rsidTr="002C2F42">
        <w:trPr>
          <w:trHeight w:val="284"/>
        </w:trPr>
        <w:tc>
          <w:tcPr>
            <w:tcW w:w="3224" w:type="pct"/>
            <w:shd w:val="clear" w:color="000000" w:fill="D3D3D3"/>
            <w:vAlign w:val="center"/>
          </w:tcPr>
          <w:p w14:paraId="6034D998"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筹资活动现金流出小计</w:t>
            </w:r>
          </w:p>
        </w:tc>
        <w:tc>
          <w:tcPr>
            <w:tcW w:w="888" w:type="pct"/>
            <w:shd w:val="clear" w:color="auto" w:fill="auto"/>
            <w:vAlign w:val="center"/>
          </w:tcPr>
          <w:p w14:paraId="668C7B1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20,981,998,470.73</w:t>
            </w:r>
          </w:p>
        </w:tc>
        <w:tc>
          <w:tcPr>
            <w:tcW w:w="888" w:type="pct"/>
            <w:shd w:val="clear" w:color="auto" w:fill="auto"/>
            <w:vAlign w:val="center"/>
          </w:tcPr>
          <w:p w14:paraId="365A867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20,461,642,986.65</w:t>
            </w:r>
          </w:p>
        </w:tc>
      </w:tr>
      <w:tr w:rsidR="00341E82" w14:paraId="4FB00A0F" w14:textId="77777777" w:rsidTr="002C2F42">
        <w:trPr>
          <w:trHeight w:val="284"/>
        </w:trPr>
        <w:tc>
          <w:tcPr>
            <w:tcW w:w="3224" w:type="pct"/>
            <w:shd w:val="clear" w:color="000000" w:fill="D3D3D3"/>
            <w:vAlign w:val="center"/>
          </w:tcPr>
          <w:p w14:paraId="727D3F7A"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筹资活动产生的现金流量净额</w:t>
            </w:r>
          </w:p>
        </w:tc>
        <w:tc>
          <w:tcPr>
            <w:tcW w:w="888" w:type="pct"/>
            <w:shd w:val="clear" w:color="auto" w:fill="auto"/>
            <w:vAlign w:val="center"/>
          </w:tcPr>
          <w:p w14:paraId="49F917A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-2,088,182,807.81</w:t>
            </w:r>
          </w:p>
        </w:tc>
        <w:tc>
          <w:tcPr>
            <w:tcW w:w="888" w:type="pct"/>
            <w:shd w:val="clear" w:color="auto" w:fill="auto"/>
            <w:vAlign w:val="center"/>
          </w:tcPr>
          <w:p w14:paraId="740DC79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-242,119,047.65</w:t>
            </w:r>
          </w:p>
        </w:tc>
      </w:tr>
      <w:tr w:rsidR="00341E82" w14:paraId="54A83F66" w14:textId="77777777" w:rsidTr="002C2F42">
        <w:trPr>
          <w:trHeight w:val="284"/>
        </w:trPr>
        <w:tc>
          <w:tcPr>
            <w:tcW w:w="3224" w:type="pct"/>
            <w:shd w:val="clear" w:color="000000" w:fill="D3D3D3"/>
            <w:vAlign w:val="center"/>
          </w:tcPr>
          <w:p w14:paraId="2F7EBF7C"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四、汇率变动对现金及现金等价物的影响</w:t>
            </w:r>
          </w:p>
        </w:tc>
        <w:tc>
          <w:tcPr>
            <w:tcW w:w="888" w:type="pct"/>
            <w:shd w:val="clear" w:color="auto" w:fill="auto"/>
            <w:vAlign w:val="center"/>
          </w:tcPr>
          <w:p w14:paraId="2C84D05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-58,096,458.38</w:t>
            </w:r>
          </w:p>
        </w:tc>
        <w:tc>
          <w:tcPr>
            <w:tcW w:w="888" w:type="pct"/>
            <w:shd w:val="clear" w:color="auto" w:fill="auto"/>
            <w:vAlign w:val="center"/>
          </w:tcPr>
          <w:p w14:paraId="7E3865D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24,169,806.97</w:t>
            </w:r>
          </w:p>
        </w:tc>
      </w:tr>
      <w:tr w:rsidR="00341E82" w14:paraId="458F342B" w14:textId="77777777" w:rsidTr="002C2F42">
        <w:trPr>
          <w:trHeight w:val="284"/>
        </w:trPr>
        <w:tc>
          <w:tcPr>
            <w:tcW w:w="3224" w:type="pct"/>
            <w:shd w:val="clear" w:color="000000" w:fill="D3D3D3"/>
            <w:vAlign w:val="center"/>
          </w:tcPr>
          <w:p w14:paraId="559518C6"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五、现金及现金等价物净增加额</w:t>
            </w:r>
          </w:p>
        </w:tc>
        <w:tc>
          <w:tcPr>
            <w:tcW w:w="888" w:type="pct"/>
            <w:shd w:val="clear" w:color="auto" w:fill="auto"/>
            <w:vAlign w:val="center"/>
          </w:tcPr>
          <w:p w14:paraId="53E4534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-316,690,655.25</w:t>
            </w:r>
          </w:p>
        </w:tc>
        <w:tc>
          <w:tcPr>
            <w:tcW w:w="888" w:type="pct"/>
            <w:shd w:val="clear" w:color="auto" w:fill="auto"/>
            <w:vAlign w:val="center"/>
          </w:tcPr>
          <w:p w14:paraId="795B7B1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-26,309,755.06</w:t>
            </w:r>
          </w:p>
        </w:tc>
      </w:tr>
      <w:tr w:rsidR="00341E82" w14:paraId="5EE98CE3" w14:textId="77777777" w:rsidTr="002C2F42">
        <w:trPr>
          <w:trHeight w:val="284"/>
        </w:trPr>
        <w:tc>
          <w:tcPr>
            <w:tcW w:w="3224" w:type="pct"/>
            <w:shd w:val="clear" w:color="000000" w:fill="D3D3D3"/>
            <w:vAlign w:val="center"/>
          </w:tcPr>
          <w:p w14:paraId="21D142A5"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加：期初现金及现金等价物余额</w:t>
            </w:r>
          </w:p>
        </w:tc>
        <w:tc>
          <w:tcPr>
            <w:tcW w:w="888" w:type="pct"/>
            <w:shd w:val="clear" w:color="auto" w:fill="auto"/>
            <w:vAlign w:val="center"/>
          </w:tcPr>
          <w:p w14:paraId="73F6726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2,159,460,149.51</w:t>
            </w:r>
          </w:p>
        </w:tc>
        <w:tc>
          <w:tcPr>
            <w:tcW w:w="888" w:type="pct"/>
            <w:shd w:val="clear" w:color="auto" w:fill="auto"/>
            <w:vAlign w:val="center"/>
          </w:tcPr>
          <w:p w14:paraId="5090D28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3,168,915,847.02</w:t>
            </w:r>
          </w:p>
        </w:tc>
      </w:tr>
      <w:tr w:rsidR="00341E82" w14:paraId="650C3FC4" w14:textId="77777777" w:rsidTr="002C2F42">
        <w:trPr>
          <w:trHeight w:val="284"/>
        </w:trPr>
        <w:tc>
          <w:tcPr>
            <w:tcW w:w="3224" w:type="pct"/>
            <w:shd w:val="clear" w:color="000000" w:fill="D3D3D3"/>
            <w:vAlign w:val="center"/>
          </w:tcPr>
          <w:p w14:paraId="40CEC65E"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六、期末现金及现金等价物余额</w:t>
            </w:r>
          </w:p>
        </w:tc>
        <w:tc>
          <w:tcPr>
            <w:tcW w:w="888" w:type="pct"/>
            <w:shd w:val="clear" w:color="auto" w:fill="auto"/>
            <w:vAlign w:val="center"/>
          </w:tcPr>
          <w:p w14:paraId="579CDF2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1,842,769,494.26</w:t>
            </w:r>
          </w:p>
        </w:tc>
        <w:tc>
          <w:tcPr>
            <w:tcW w:w="888" w:type="pct"/>
            <w:shd w:val="clear" w:color="auto" w:fill="auto"/>
            <w:vAlign w:val="center"/>
          </w:tcPr>
          <w:p w14:paraId="382B0283"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3,142,606,091.96</w:t>
            </w:r>
          </w:p>
        </w:tc>
      </w:tr>
    </w:tbl>
    <w:p w14:paraId="66DCC205"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w:t>
      </w:r>
      <w:r>
        <w:rPr>
          <w:rFonts w:ascii="Times New Roman" w:eastAsiaTheme="minorEastAsia" w:hAnsi="Times New Roman" w:cs="Times New Roman"/>
          <w:b/>
          <w:bCs/>
        </w:rPr>
        <w:t>、母公司现金流量表</w:t>
      </w:r>
      <w:bookmarkEnd w:id="108"/>
    </w:p>
    <w:p w14:paraId="3E0C2C4F" w14:textId="77777777" w:rsidR="003309EB" w:rsidRDefault="002E7E54">
      <w:pPr>
        <w:spacing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251"/>
        <w:gridCol w:w="1721"/>
        <w:gridCol w:w="1721"/>
      </w:tblGrid>
      <w:tr w:rsidR="00341E82" w14:paraId="7FB429FF" w14:textId="77777777" w:rsidTr="002C2F42">
        <w:trPr>
          <w:trHeight w:val="284"/>
        </w:trPr>
        <w:tc>
          <w:tcPr>
            <w:tcW w:w="3224" w:type="pct"/>
            <w:shd w:val="clear" w:color="000000" w:fill="D3D3D3"/>
            <w:vAlign w:val="center"/>
          </w:tcPr>
          <w:p w14:paraId="532F9B54" w14:textId="77777777" w:rsidR="00341E82" w:rsidRDefault="00341E82" w:rsidP="00341E82">
            <w:pPr>
              <w:widowControl/>
              <w:jc w:val="center"/>
              <w:rPr>
                <w:rFonts w:ascii="Times New Roman" w:eastAsia="宋体" w:hAnsi="Times New Roman" w:cs="Times New Roman"/>
                <w:kern w:val="0"/>
                <w:sz w:val="18"/>
                <w:szCs w:val="18"/>
              </w:rPr>
            </w:pPr>
            <w:bookmarkStart w:id="109" w:name="_Toc989001"/>
            <w:r>
              <w:rPr>
                <w:rFonts w:ascii="Times New Roman" w:eastAsia="宋体" w:hAnsi="Times New Roman" w:cs="Times New Roman"/>
                <w:kern w:val="0"/>
                <w:sz w:val="18"/>
                <w:szCs w:val="18"/>
              </w:rPr>
              <w:t>项目</w:t>
            </w:r>
          </w:p>
        </w:tc>
        <w:tc>
          <w:tcPr>
            <w:tcW w:w="888" w:type="pct"/>
            <w:shd w:val="clear" w:color="000000" w:fill="D3D3D3"/>
            <w:vAlign w:val="center"/>
          </w:tcPr>
          <w:p w14:paraId="6466C92B"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2023</w:t>
            </w:r>
            <w:r>
              <w:rPr>
                <w:rFonts w:ascii="Times New Roman" w:eastAsia="宋体" w:hAnsi="Times New Roman" w:cs="Times New Roman"/>
                <w:kern w:val="0"/>
                <w:sz w:val="18"/>
                <w:szCs w:val="18"/>
              </w:rPr>
              <w:t>年半年度</w:t>
            </w:r>
          </w:p>
        </w:tc>
        <w:tc>
          <w:tcPr>
            <w:tcW w:w="888" w:type="pct"/>
            <w:shd w:val="clear" w:color="000000" w:fill="D3D3D3"/>
            <w:vAlign w:val="center"/>
          </w:tcPr>
          <w:p w14:paraId="564066CA" w14:textId="77777777" w:rsidR="00341E82" w:rsidRDefault="00341E82" w:rsidP="00341E82">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2022</w:t>
            </w:r>
            <w:r>
              <w:rPr>
                <w:rFonts w:ascii="Times New Roman" w:eastAsia="宋体" w:hAnsi="Times New Roman" w:cs="Times New Roman"/>
                <w:kern w:val="0"/>
                <w:sz w:val="18"/>
                <w:szCs w:val="18"/>
              </w:rPr>
              <w:t>年半年度</w:t>
            </w:r>
          </w:p>
        </w:tc>
      </w:tr>
      <w:tr w:rsidR="00341E82" w14:paraId="4D816642" w14:textId="77777777" w:rsidTr="002C2F42">
        <w:trPr>
          <w:trHeight w:val="284"/>
        </w:trPr>
        <w:tc>
          <w:tcPr>
            <w:tcW w:w="3224" w:type="pct"/>
            <w:shd w:val="clear" w:color="000000" w:fill="D3D3D3"/>
            <w:vAlign w:val="center"/>
          </w:tcPr>
          <w:p w14:paraId="3DBC1AF1"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一、经营活动产生的现金流量：</w:t>
            </w:r>
          </w:p>
        </w:tc>
        <w:tc>
          <w:tcPr>
            <w:tcW w:w="888" w:type="pct"/>
            <w:shd w:val="clear" w:color="000000" w:fill="D3D3D3"/>
            <w:vAlign w:val="center"/>
          </w:tcPr>
          <w:p w14:paraId="74625A67"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888" w:type="pct"/>
            <w:shd w:val="clear" w:color="000000" w:fill="D3D3D3"/>
            <w:vAlign w:val="center"/>
          </w:tcPr>
          <w:p w14:paraId="7C330CDD" w14:textId="77777777" w:rsidR="00341E82" w:rsidRDefault="00341E82" w:rsidP="00341E82">
            <w:pPr>
              <w:widowControl/>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r>
      <w:tr w:rsidR="00341E82" w14:paraId="4B1AC452" w14:textId="77777777" w:rsidTr="002C2F42">
        <w:trPr>
          <w:trHeight w:val="284"/>
        </w:trPr>
        <w:tc>
          <w:tcPr>
            <w:tcW w:w="3224" w:type="pct"/>
            <w:shd w:val="clear" w:color="000000" w:fill="D3D3D3"/>
            <w:vAlign w:val="center"/>
          </w:tcPr>
          <w:p w14:paraId="783CC212"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销售商品、提供劳务收到的现金</w:t>
            </w:r>
          </w:p>
        </w:tc>
        <w:tc>
          <w:tcPr>
            <w:tcW w:w="888" w:type="pct"/>
            <w:shd w:val="clear" w:color="auto" w:fill="auto"/>
            <w:vAlign w:val="center"/>
          </w:tcPr>
          <w:p w14:paraId="4DEE336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3,929,585,126.95 </w:t>
            </w:r>
          </w:p>
        </w:tc>
        <w:tc>
          <w:tcPr>
            <w:tcW w:w="888" w:type="pct"/>
            <w:shd w:val="clear" w:color="auto" w:fill="auto"/>
            <w:vAlign w:val="center"/>
          </w:tcPr>
          <w:p w14:paraId="46371B2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3,937,092,906.31 </w:t>
            </w:r>
          </w:p>
        </w:tc>
      </w:tr>
      <w:tr w:rsidR="00341E82" w14:paraId="3D5C948C" w14:textId="77777777" w:rsidTr="002C2F42">
        <w:trPr>
          <w:trHeight w:val="284"/>
        </w:trPr>
        <w:tc>
          <w:tcPr>
            <w:tcW w:w="3224" w:type="pct"/>
            <w:shd w:val="clear" w:color="000000" w:fill="D3D3D3"/>
            <w:vAlign w:val="center"/>
          </w:tcPr>
          <w:p w14:paraId="5CEA6D5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收到的税费返还</w:t>
            </w:r>
          </w:p>
        </w:tc>
        <w:tc>
          <w:tcPr>
            <w:tcW w:w="888" w:type="pct"/>
            <w:shd w:val="clear" w:color="auto" w:fill="auto"/>
            <w:vAlign w:val="center"/>
          </w:tcPr>
          <w:p w14:paraId="287227A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10,186,261.55 </w:t>
            </w:r>
          </w:p>
        </w:tc>
        <w:tc>
          <w:tcPr>
            <w:tcW w:w="888" w:type="pct"/>
            <w:shd w:val="clear" w:color="auto" w:fill="auto"/>
            <w:vAlign w:val="center"/>
          </w:tcPr>
          <w:p w14:paraId="3E682B9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9,335,732.78 </w:t>
            </w:r>
          </w:p>
        </w:tc>
      </w:tr>
      <w:tr w:rsidR="00341E82" w14:paraId="6B75F063" w14:textId="77777777" w:rsidTr="002C2F42">
        <w:trPr>
          <w:trHeight w:val="284"/>
        </w:trPr>
        <w:tc>
          <w:tcPr>
            <w:tcW w:w="3224" w:type="pct"/>
            <w:shd w:val="clear" w:color="000000" w:fill="D3D3D3"/>
            <w:vAlign w:val="center"/>
          </w:tcPr>
          <w:p w14:paraId="23BB992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收到其他与经营活动有关的现金</w:t>
            </w:r>
          </w:p>
        </w:tc>
        <w:tc>
          <w:tcPr>
            <w:tcW w:w="888" w:type="pct"/>
            <w:shd w:val="clear" w:color="auto" w:fill="auto"/>
            <w:vAlign w:val="center"/>
          </w:tcPr>
          <w:p w14:paraId="6EEF1BE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244,461,863.48 </w:t>
            </w:r>
          </w:p>
        </w:tc>
        <w:tc>
          <w:tcPr>
            <w:tcW w:w="888" w:type="pct"/>
            <w:shd w:val="clear" w:color="auto" w:fill="auto"/>
            <w:vAlign w:val="center"/>
          </w:tcPr>
          <w:p w14:paraId="660F13C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268,488,989.46 </w:t>
            </w:r>
          </w:p>
        </w:tc>
      </w:tr>
      <w:tr w:rsidR="00341E82" w14:paraId="79F1D5FE" w14:textId="77777777" w:rsidTr="002C2F42">
        <w:trPr>
          <w:trHeight w:val="284"/>
        </w:trPr>
        <w:tc>
          <w:tcPr>
            <w:tcW w:w="3224" w:type="pct"/>
            <w:shd w:val="clear" w:color="000000" w:fill="D3D3D3"/>
            <w:vAlign w:val="center"/>
          </w:tcPr>
          <w:p w14:paraId="2693E9EC"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经营活动现金流入小计</w:t>
            </w:r>
          </w:p>
        </w:tc>
        <w:tc>
          <w:tcPr>
            <w:tcW w:w="888" w:type="pct"/>
            <w:shd w:val="clear" w:color="auto" w:fill="auto"/>
            <w:vAlign w:val="center"/>
          </w:tcPr>
          <w:p w14:paraId="1381C20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4,184,233,251.98 </w:t>
            </w:r>
          </w:p>
        </w:tc>
        <w:tc>
          <w:tcPr>
            <w:tcW w:w="888" w:type="pct"/>
            <w:shd w:val="clear" w:color="auto" w:fill="auto"/>
            <w:vAlign w:val="center"/>
          </w:tcPr>
          <w:p w14:paraId="73FE32D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4,214,917,628.55 </w:t>
            </w:r>
          </w:p>
        </w:tc>
      </w:tr>
      <w:tr w:rsidR="00341E82" w14:paraId="11F90605" w14:textId="77777777" w:rsidTr="002C2F42">
        <w:trPr>
          <w:trHeight w:val="284"/>
        </w:trPr>
        <w:tc>
          <w:tcPr>
            <w:tcW w:w="3224" w:type="pct"/>
            <w:shd w:val="clear" w:color="000000" w:fill="D3D3D3"/>
            <w:vAlign w:val="center"/>
          </w:tcPr>
          <w:p w14:paraId="4DAB7AC4"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购买商品、接受劳务支付的现金</w:t>
            </w:r>
          </w:p>
        </w:tc>
        <w:tc>
          <w:tcPr>
            <w:tcW w:w="888" w:type="pct"/>
            <w:shd w:val="clear" w:color="auto" w:fill="auto"/>
            <w:vAlign w:val="center"/>
          </w:tcPr>
          <w:p w14:paraId="46919708"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3,646,421,670.77 </w:t>
            </w:r>
          </w:p>
        </w:tc>
        <w:tc>
          <w:tcPr>
            <w:tcW w:w="888" w:type="pct"/>
            <w:shd w:val="clear" w:color="auto" w:fill="auto"/>
            <w:vAlign w:val="center"/>
          </w:tcPr>
          <w:p w14:paraId="5A5BE1F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3,559,003,036.92 </w:t>
            </w:r>
          </w:p>
        </w:tc>
      </w:tr>
      <w:tr w:rsidR="00341E82" w14:paraId="3EB1A509" w14:textId="77777777" w:rsidTr="002C2F42">
        <w:trPr>
          <w:trHeight w:val="284"/>
        </w:trPr>
        <w:tc>
          <w:tcPr>
            <w:tcW w:w="3224" w:type="pct"/>
            <w:shd w:val="clear" w:color="000000" w:fill="D3D3D3"/>
            <w:vAlign w:val="center"/>
          </w:tcPr>
          <w:p w14:paraId="1968AB4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支付给职工以及为职工支付的现金</w:t>
            </w:r>
          </w:p>
        </w:tc>
        <w:tc>
          <w:tcPr>
            <w:tcW w:w="888" w:type="pct"/>
            <w:shd w:val="clear" w:color="auto" w:fill="auto"/>
            <w:vAlign w:val="center"/>
          </w:tcPr>
          <w:p w14:paraId="5F7EDAB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159,974,284.62 </w:t>
            </w:r>
          </w:p>
        </w:tc>
        <w:tc>
          <w:tcPr>
            <w:tcW w:w="888" w:type="pct"/>
            <w:shd w:val="clear" w:color="auto" w:fill="auto"/>
            <w:vAlign w:val="center"/>
          </w:tcPr>
          <w:p w14:paraId="2099933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168,707,495.45 </w:t>
            </w:r>
          </w:p>
        </w:tc>
      </w:tr>
      <w:tr w:rsidR="00341E82" w14:paraId="60F06455" w14:textId="77777777" w:rsidTr="002C2F42">
        <w:trPr>
          <w:trHeight w:val="284"/>
        </w:trPr>
        <w:tc>
          <w:tcPr>
            <w:tcW w:w="3224" w:type="pct"/>
            <w:shd w:val="clear" w:color="000000" w:fill="D3D3D3"/>
            <w:vAlign w:val="center"/>
          </w:tcPr>
          <w:p w14:paraId="40150E01"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支付的各项税费</w:t>
            </w:r>
          </w:p>
        </w:tc>
        <w:tc>
          <w:tcPr>
            <w:tcW w:w="888" w:type="pct"/>
            <w:shd w:val="clear" w:color="auto" w:fill="auto"/>
            <w:vAlign w:val="center"/>
          </w:tcPr>
          <w:p w14:paraId="02C71E0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23,767,270.65 </w:t>
            </w:r>
          </w:p>
        </w:tc>
        <w:tc>
          <w:tcPr>
            <w:tcW w:w="888" w:type="pct"/>
            <w:shd w:val="clear" w:color="auto" w:fill="auto"/>
            <w:vAlign w:val="center"/>
          </w:tcPr>
          <w:p w14:paraId="2BD68D1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146,897,297.11 </w:t>
            </w:r>
          </w:p>
        </w:tc>
      </w:tr>
      <w:tr w:rsidR="00341E82" w14:paraId="2144BD1A" w14:textId="77777777" w:rsidTr="002C2F42">
        <w:trPr>
          <w:trHeight w:val="284"/>
        </w:trPr>
        <w:tc>
          <w:tcPr>
            <w:tcW w:w="3224" w:type="pct"/>
            <w:shd w:val="clear" w:color="000000" w:fill="D3D3D3"/>
            <w:vAlign w:val="center"/>
          </w:tcPr>
          <w:p w14:paraId="0145F6B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支付其他与经营活动有关的现金</w:t>
            </w:r>
          </w:p>
        </w:tc>
        <w:tc>
          <w:tcPr>
            <w:tcW w:w="888" w:type="pct"/>
            <w:shd w:val="clear" w:color="auto" w:fill="auto"/>
            <w:vAlign w:val="center"/>
          </w:tcPr>
          <w:p w14:paraId="741651D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222,463,991.65 </w:t>
            </w:r>
          </w:p>
        </w:tc>
        <w:tc>
          <w:tcPr>
            <w:tcW w:w="888" w:type="pct"/>
            <w:shd w:val="clear" w:color="auto" w:fill="auto"/>
            <w:vAlign w:val="center"/>
          </w:tcPr>
          <w:p w14:paraId="174DDDD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255,001,227.95 </w:t>
            </w:r>
          </w:p>
        </w:tc>
      </w:tr>
      <w:tr w:rsidR="00341E82" w14:paraId="3C0801A7" w14:textId="77777777" w:rsidTr="002C2F42">
        <w:trPr>
          <w:trHeight w:val="284"/>
        </w:trPr>
        <w:tc>
          <w:tcPr>
            <w:tcW w:w="3224" w:type="pct"/>
            <w:shd w:val="clear" w:color="000000" w:fill="D3D3D3"/>
            <w:vAlign w:val="center"/>
          </w:tcPr>
          <w:p w14:paraId="65175E2B"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经营活动现金流出小计</w:t>
            </w:r>
          </w:p>
        </w:tc>
        <w:tc>
          <w:tcPr>
            <w:tcW w:w="888" w:type="pct"/>
            <w:shd w:val="clear" w:color="auto" w:fill="auto"/>
            <w:vAlign w:val="center"/>
          </w:tcPr>
          <w:p w14:paraId="4C847BA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4,052,627,217.69 </w:t>
            </w:r>
          </w:p>
        </w:tc>
        <w:tc>
          <w:tcPr>
            <w:tcW w:w="888" w:type="pct"/>
            <w:shd w:val="clear" w:color="auto" w:fill="auto"/>
            <w:vAlign w:val="center"/>
          </w:tcPr>
          <w:p w14:paraId="11887BF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4,129,609,057.43 </w:t>
            </w:r>
          </w:p>
        </w:tc>
      </w:tr>
      <w:tr w:rsidR="00341E82" w14:paraId="1E4611C7" w14:textId="77777777" w:rsidTr="002C2F42">
        <w:trPr>
          <w:trHeight w:val="284"/>
        </w:trPr>
        <w:tc>
          <w:tcPr>
            <w:tcW w:w="3224" w:type="pct"/>
            <w:shd w:val="clear" w:color="000000" w:fill="D3D3D3"/>
            <w:vAlign w:val="center"/>
          </w:tcPr>
          <w:p w14:paraId="1A343E7C"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经营活动产生的现金流量净额</w:t>
            </w:r>
          </w:p>
        </w:tc>
        <w:tc>
          <w:tcPr>
            <w:tcW w:w="888" w:type="pct"/>
            <w:shd w:val="clear" w:color="auto" w:fill="auto"/>
            <w:vAlign w:val="center"/>
          </w:tcPr>
          <w:p w14:paraId="614DD43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131,606,034.29 </w:t>
            </w:r>
          </w:p>
        </w:tc>
        <w:tc>
          <w:tcPr>
            <w:tcW w:w="888" w:type="pct"/>
            <w:shd w:val="clear" w:color="auto" w:fill="auto"/>
            <w:vAlign w:val="center"/>
          </w:tcPr>
          <w:p w14:paraId="01D3328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85,308,571.12 </w:t>
            </w:r>
          </w:p>
        </w:tc>
      </w:tr>
      <w:tr w:rsidR="00341E82" w14:paraId="407126F8" w14:textId="77777777" w:rsidTr="002C2F42">
        <w:trPr>
          <w:trHeight w:val="284"/>
        </w:trPr>
        <w:tc>
          <w:tcPr>
            <w:tcW w:w="3224" w:type="pct"/>
            <w:shd w:val="clear" w:color="000000" w:fill="D3D3D3"/>
            <w:vAlign w:val="center"/>
          </w:tcPr>
          <w:p w14:paraId="0124C3A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二、投资活动产生的现金流量：</w:t>
            </w:r>
          </w:p>
        </w:tc>
        <w:tc>
          <w:tcPr>
            <w:tcW w:w="888" w:type="pct"/>
            <w:shd w:val="clear" w:color="000000" w:fill="D3D3D3"/>
            <w:vAlign w:val="center"/>
          </w:tcPr>
          <w:p w14:paraId="7A71DB24"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c>
          <w:tcPr>
            <w:tcW w:w="888" w:type="pct"/>
            <w:shd w:val="clear" w:color="000000" w:fill="D3D3D3"/>
            <w:vAlign w:val="center"/>
          </w:tcPr>
          <w:p w14:paraId="7CF0E43E"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r>
      <w:tr w:rsidR="00341E82" w14:paraId="40B41558" w14:textId="77777777" w:rsidTr="002C2F42">
        <w:trPr>
          <w:trHeight w:val="284"/>
        </w:trPr>
        <w:tc>
          <w:tcPr>
            <w:tcW w:w="3224" w:type="pct"/>
            <w:shd w:val="clear" w:color="000000" w:fill="D3D3D3"/>
            <w:vAlign w:val="center"/>
          </w:tcPr>
          <w:p w14:paraId="4FF0C917"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收回投资收到的现金</w:t>
            </w:r>
          </w:p>
        </w:tc>
        <w:tc>
          <w:tcPr>
            <w:tcW w:w="888" w:type="pct"/>
            <w:shd w:val="clear" w:color="auto" w:fill="auto"/>
            <w:vAlign w:val="center"/>
          </w:tcPr>
          <w:p w14:paraId="635F5EC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6,376,301.89 </w:t>
            </w:r>
          </w:p>
        </w:tc>
        <w:tc>
          <w:tcPr>
            <w:tcW w:w="888" w:type="pct"/>
            <w:shd w:val="clear" w:color="auto" w:fill="auto"/>
            <w:vAlign w:val="center"/>
          </w:tcPr>
          <w:p w14:paraId="5CC3056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   </w:t>
            </w:r>
          </w:p>
        </w:tc>
      </w:tr>
      <w:tr w:rsidR="00341E82" w14:paraId="5EC07215" w14:textId="77777777" w:rsidTr="002C2F42">
        <w:trPr>
          <w:trHeight w:val="284"/>
        </w:trPr>
        <w:tc>
          <w:tcPr>
            <w:tcW w:w="3224" w:type="pct"/>
            <w:shd w:val="clear" w:color="000000" w:fill="D3D3D3"/>
            <w:vAlign w:val="center"/>
          </w:tcPr>
          <w:p w14:paraId="57A39647"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取得投资收益收到的现金</w:t>
            </w:r>
          </w:p>
        </w:tc>
        <w:tc>
          <w:tcPr>
            <w:tcW w:w="888" w:type="pct"/>
            <w:shd w:val="clear" w:color="auto" w:fill="auto"/>
            <w:vAlign w:val="center"/>
          </w:tcPr>
          <w:p w14:paraId="39C8FC4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81,730,212.77 </w:t>
            </w:r>
          </w:p>
        </w:tc>
        <w:tc>
          <w:tcPr>
            <w:tcW w:w="888" w:type="pct"/>
            <w:shd w:val="clear" w:color="auto" w:fill="auto"/>
            <w:vAlign w:val="center"/>
          </w:tcPr>
          <w:p w14:paraId="6E84265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401,816,698.06 </w:t>
            </w:r>
          </w:p>
        </w:tc>
      </w:tr>
      <w:tr w:rsidR="00341E82" w14:paraId="43CBFC75" w14:textId="77777777" w:rsidTr="002C2F42">
        <w:trPr>
          <w:trHeight w:val="284"/>
        </w:trPr>
        <w:tc>
          <w:tcPr>
            <w:tcW w:w="3224" w:type="pct"/>
            <w:shd w:val="clear" w:color="000000" w:fill="D3D3D3"/>
            <w:vAlign w:val="center"/>
          </w:tcPr>
          <w:p w14:paraId="17E58798"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处置固定资产、无形资产和其他长期资产收回的现金净额</w:t>
            </w:r>
          </w:p>
        </w:tc>
        <w:tc>
          <w:tcPr>
            <w:tcW w:w="888" w:type="pct"/>
            <w:shd w:val="clear" w:color="auto" w:fill="auto"/>
            <w:vAlign w:val="center"/>
          </w:tcPr>
          <w:p w14:paraId="5B8F7E4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40,443,619.60 </w:t>
            </w:r>
          </w:p>
        </w:tc>
        <w:tc>
          <w:tcPr>
            <w:tcW w:w="888" w:type="pct"/>
            <w:shd w:val="clear" w:color="auto" w:fill="auto"/>
            <w:vAlign w:val="center"/>
          </w:tcPr>
          <w:p w14:paraId="2AEC3C2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3,527,572.65 </w:t>
            </w:r>
          </w:p>
        </w:tc>
      </w:tr>
      <w:tr w:rsidR="00341E82" w14:paraId="65C2FB58" w14:textId="77777777" w:rsidTr="002C2F42">
        <w:trPr>
          <w:trHeight w:val="284"/>
        </w:trPr>
        <w:tc>
          <w:tcPr>
            <w:tcW w:w="3224" w:type="pct"/>
            <w:shd w:val="clear" w:color="000000" w:fill="D3D3D3"/>
            <w:vAlign w:val="center"/>
          </w:tcPr>
          <w:p w14:paraId="5371C3C3"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投资活动现金流入小计</w:t>
            </w:r>
          </w:p>
        </w:tc>
        <w:tc>
          <w:tcPr>
            <w:tcW w:w="888" w:type="pct"/>
            <w:shd w:val="clear" w:color="auto" w:fill="auto"/>
            <w:vAlign w:val="center"/>
          </w:tcPr>
          <w:p w14:paraId="4E6FE39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128,550,134.26 </w:t>
            </w:r>
          </w:p>
        </w:tc>
        <w:tc>
          <w:tcPr>
            <w:tcW w:w="888" w:type="pct"/>
            <w:shd w:val="clear" w:color="auto" w:fill="auto"/>
            <w:vAlign w:val="center"/>
          </w:tcPr>
          <w:p w14:paraId="357BB45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405,344,270.71 </w:t>
            </w:r>
          </w:p>
        </w:tc>
      </w:tr>
      <w:tr w:rsidR="00341E82" w14:paraId="60736DCD" w14:textId="77777777" w:rsidTr="002C2F42">
        <w:trPr>
          <w:trHeight w:val="284"/>
        </w:trPr>
        <w:tc>
          <w:tcPr>
            <w:tcW w:w="3224" w:type="pct"/>
            <w:shd w:val="clear" w:color="000000" w:fill="D3D3D3"/>
            <w:vAlign w:val="center"/>
          </w:tcPr>
          <w:p w14:paraId="04315B94"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购建固定资产、无形资产和其他长期资产支付的现金</w:t>
            </w:r>
          </w:p>
        </w:tc>
        <w:tc>
          <w:tcPr>
            <w:tcW w:w="888" w:type="pct"/>
            <w:shd w:val="clear" w:color="auto" w:fill="auto"/>
            <w:vAlign w:val="center"/>
          </w:tcPr>
          <w:p w14:paraId="7492F2D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19,406,565.34 </w:t>
            </w:r>
          </w:p>
        </w:tc>
        <w:tc>
          <w:tcPr>
            <w:tcW w:w="888" w:type="pct"/>
            <w:shd w:val="clear" w:color="auto" w:fill="auto"/>
            <w:vAlign w:val="center"/>
          </w:tcPr>
          <w:p w14:paraId="447BE7A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12,870,064.02 </w:t>
            </w:r>
          </w:p>
        </w:tc>
      </w:tr>
      <w:tr w:rsidR="00341E82" w14:paraId="07302D03" w14:textId="77777777" w:rsidTr="002C2F42">
        <w:trPr>
          <w:trHeight w:val="284"/>
        </w:trPr>
        <w:tc>
          <w:tcPr>
            <w:tcW w:w="3224" w:type="pct"/>
            <w:shd w:val="clear" w:color="000000" w:fill="D3D3D3"/>
            <w:vAlign w:val="center"/>
          </w:tcPr>
          <w:p w14:paraId="1FED7008"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投资活动现金流出小计</w:t>
            </w:r>
          </w:p>
        </w:tc>
        <w:tc>
          <w:tcPr>
            <w:tcW w:w="888" w:type="pct"/>
            <w:shd w:val="clear" w:color="auto" w:fill="auto"/>
            <w:vAlign w:val="center"/>
          </w:tcPr>
          <w:p w14:paraId="72EF99AD"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19,406,565.34 </w:t>
            </w:r>
          </w:p>
        </w:tc>
        <w:tc>
          <w:tcPr>
            <w:tcW w:w="888" w:type="pct"/>
            <w:shd w:val="clear" w:color="auto" w:fill="auto"/>
            <w:vAlign w:val="center"/>
          </w:tcPr>
          <w:p w14:paraId="6CE7799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12,870,064.02 </w:t>
            </w:r>
          </w:p>
        </w:tc>
      </w:tr>
      <w:tr w:rsidR="00341E82" w14:paraId="732FAED0" w14:textId="77777777" w:rsidTr="002C2F42">
        <w:trPr>
          <w:trHeight w:val="284"/>
        </w:trPr>
        <w:tc>
          <w:tcPr>
            <w:tcW w:w="3224" w:type="pct"/>
            <w:shd w:val="clear" w:color="000000" w:fill="D3D3D3"/>
            <w:vAlign w:val="center"/>
          </w:tcPr>
          <w:p w14:paraId="5E3B848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投资活动产生的现金流量净额</w:t>
            </w:r>
          </w:p>
        </w:tc>
        <w:tc>
          <w:tcPr>
            <w:tcW w:w="888" w:type="pct"/>
            <w:shd w:val="clear" w:color="auto" w:fill="auto"/>
            <w:vAlign w:val="center"/>
          </w:tcPr>
          <w:p w14:paraId="2C5766D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109,143,568.92 </w:t>
            </w:r>
          </w:p>
        </w:tc>
        <w:tc>
          <w:tcPr>
            <w:tcW w:w="888" w:type="pct"/>
            <w:shd w:val="clear" w:color="auto" w:fill="auto"/>
            <w:vAlign w:val="center"/>
          </w:tcPr>
          <w:p w14:paraId="30100F8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392,474,206.69 </w:t>
            </w:r>
          </w:p>
        </w:tc>
      </w:tr>
      <w:tr w:rsidR="00341E82" w14:paraId="3B00621E" w14:textId="77777777" w:rsidTr="002C2F42">
        <w:trPr>
          <w:trHeight w:val="284"/>
        </w:trPr>
        <w:tc>
          <w:tcPr>
            <w:tcW w:w="3224" w:type="pct"/>
            <w:shd w:val="clear" w:color="000000" w:fill="D3D3D3"/>
            <w:vAlign w:val="center"/>
          </w:tcPr>
          <w:p w14:paraId="0752516F"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三、筹资活动产生的现金流量：</w:t>
            </w:r>
          </w:p>
        </w:tc>
        <w:tc>
          <w:tcPr>
            <w:tcW w:w="888" w:type="pct"/>
            <w:shd w:val="clear" w:color="000000" w:fill="D3D3D3"/>
            <w:vAlign w:val="center"/>
          </w:tcPr>
          <w:p w14:paraId="7C0ACA24"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c>
          <w:tcPr>
            <w:tcW w:w="888" w:type="pct"/>
            <w:shd w:val="clear" w:color="000000" w:fill="D3D3D3"/>
            <w:vAlign w:val="center"/>
          </w:tcPr>
          <w:p w14:paraId="44F9B778" w14:textId="77777777" w:rsidR="00341E82" w:rsidRDefault="00341E82" w:rsidP="00341E82">
            <w:pPr>
              <w:widowControl/>
              <w:rPr>
                <w:rFonts w:ascii="Times New Roman" w:eastAsia="宋体" w:hAnsi="Times New Roman" w:cs="Times New Roman"/>
                <w:kern w:val="0"/>
                <w:sz w:val="22"/>
              </w:rPr>
            </w:pPr>
            <w:r>
              <w:rPr>
                <w:rFonts w:ascii="Times New Roman" w:hAnsi="Times New Roman" w:cs="Times New Roman"/>
                <w:color w:val="000000"/>
                <w:sz w:val="18"/>
                <w:szCs w:val="18"/>
              </w:rPr>
              <w:t xml:space="preserve">　</w:t>
            </w:r>
          </w:p>
        </w:tc>
      </w:tr>
      <w:tr w:rsidR="00341E82" w14:paraId="2A55DA86" w14:textId="77777777" w:rsidTr="002C2F42">
        <w:trPr>
          <w:trHeight w:val="284"/>
        </w:trPr>
        <w:tc>
          <w:tcPr>
            <w:tcW w:w="3224" w:type="pct"/>
            <w:shd w:val="clear" w:color="000000" w:fill="D3D3D3"/>
            <w:vAlign w:val="center"/>
          </w:tcPr>
          <w:p w14:paraId="506F9DB0"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取得借款收到的现金</w:t>
            </w:r>
          </w:p>
        </w:tc>
        <w:tc>
          <w:tcPr>
            <w:tcW w:w="888" w:type="pct"/>
            <w:shd w:val="clear" w:color="auto" w:fill="auto"/>
            <w:vAlign w:val="center"/>
          </w:tcPr>
          <w:p w14:paraId="6501378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10,014,688,564.21 </w:t>
            </w:r>
          </w:p>
        </w:tc>
        <w:tc>
          <w:tcPr>
            <w:tcW w:w="888" w:type="pct"/>
            <w:shd w:val="clear" w:color="auto" w:fill="auto"/>
            <w:vAlign w:val="center"/>
          </w:tcPr>
          <w:p w14:paraId="7ABC715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10,531,501,508.20 </w:t>
            </w:r>
          </w:p>
        </w:tc>
      </w:tr>
      <w:tr w:rsidR="00341E82" w14:paraId="39BAF6B7" w14:textId="77777777" w:rsidTr="002C2F42">
        <w:trPr>
          <w:trHeight w:val="284"/>
        </w:trPr>
        <w:tc>
          <w:tcPr>
            <w:tcW w:w="3224" w:type="pct"/>
            <w:shd w:val="clear" w:color="000000" w:fill="D3D3D3"/>
            <w:vAlign w:val="center"/>
          </w:tcPr>
          <w:p w14:paraId="3AAD0326"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收到其他与筹资活动有关的现金</w:t>
            </w:r>
          </w:p>
        </w:tc>
        <w:tc>
          <w:tcPr>
            <w:tcW w:w="888" w:type="pct"/>
            <w:shd w:val="clear" w:color="auto" w:fill="auto"/>
            <w:vAlign w:val="center"/>
          </w:tcPr>
          <w:p w14:paraId="1A5E92B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1,362,715,891.06 </w:t>
            </w:r>
          </w:p>
        </w:tc>
        <w:tc>
          <w:tcPr>
            <w:tcW w:w="888" w:type="pct"/>
            <w:shd w:val="clear" w:color="auto" w:fill="auto"/>
            <w:vAlign w:val="center"/>
          </w:tcPr>
          <w:p w14:paraId="392E212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247,000,000.00 </w:t>
            </w:r>
          </w:p>
        </w:tc>
      </w:tr>
      <w:tr w:rsidR="00341E82" w14:paraId="36AC1976" w14:textId="77777777" w:rsidTr="002C2F42">
        <w:trPr>
          <w:trHeight w:val="284"/>
        </w:trPr>
        <w:tc>
          <w:tcPr>
            <w:tcW w:w="3224" w:type="pct"/>
            <w:shd w:val="clear" w:color="000000" w:fill="D3D3D3"/>
            <w:vAlign w:val="center"/>
          </w:tcPr>
          <w:p w14:paraId="549795A2"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筹资活动现金流入小计</w:t>
            </w:r>
          </w:p>
        </w:tc>
        <w:tc>
          <w:tcPr>
            <w:tcW w:w="888" w:type="pct"/>
            <w:shd w:val="clear" w:color="auto" w:fill="auto"/>
            <w:vAlign w:val="center"/>
          </w:tcPr>
          <w:p w14:paraId="565448C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11,377,404,455.27 </w:t>
            </w:r>
          </w:p>
        </w:tc>
        <w:tc>
          <w:tcPr>
            <w:tcW w:w="888" w:type="pct"/>
            <w:shd w:val="clear" w:color="auto" w:fill="auto"/>
            <w:vAlign w:val="center"/>
          </w:tcPr>
          <w:p w14:paraId="7A7A08AF"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10,778,501,508.20 </w:t>
            </w:r>
          </w:p>
        </w:tc>
      </w:tr>
      <w:tr w:rsidR="00341E82" w14:paraId="69159134" w14:textId="77777777" w:rsidTr="002C2F42">
        <w:trPr>
          <w:trHeight w:val="284"/>
        </w:trPr>
        <w:tc>
          <w:tcPr>
            <w:tcW w:w="3224" w:type="pct"/>
            <w:shd w:val="clear" w:color="000000" w:fill="D3D3D3"/>
            <w:vAlign w:val="center"/>
          </w:tcPr>
          <w:p w14:paraId="03598F5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偿还债务支付的现金</w:t>
            </w:r>
          </w:p>
        </w:tc>
        <w:tc>
          <w:tcPr>
            <w:tcW w:w="888" w:type="pct"/>
            <w:shd w:val="clear" w:color="auto" w:fill="auto"/>
            <w:vAlign w:val="center"/>
          </w:tcPr>
          <w:p w14:paraId="1DDC134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10,389,789,485.97 </w:t>
            </w:r>
          </w:p>
        </w:tc>
        <w:tc>
          <w:tcPr>
            <w:tcW w:w="888" w:type="pct"/>
            <w:shd w:val="clear" w:color="auto" w:fill="auto"/>
            <w:vAlign w:val="center"/>
          </w:tcPr>
          <w:p w14:paraId="1EDB95F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10,584,544,305.53 </w:t>
            </w:r>
          </w:p>
        </w:tc>
      </w:tr>
      <w:tr w:rsidR="00341E82" w14:paraId="53B34704" w14:textId="77777777" w:rsidTr="002C2F42">
        <w:trPr>
          <w:trHeight w:val="284"/>
        </w:trPr>
        <w:tc>
          <w:tcPr>
            <w:tcW w:w="3224" w:type="pct"/>
            <w:shd w:val="clear" w:color="000000" w:fill="D3D3D3"/>
            <w:vAlign w:val="center"/>
          </w:tcPr>
          <w:p w14:paraId="7B705B9E"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分配股利、利润或偿付利息支付的现金</w:t>
            </w:r>
          </w:p>
        </w:tc>
        <w:tc>
          <w:tcPr>
            <w:tcW w:w="888" w:type="pct"/>
            <w:shd w:val="clear" w:color="auto" w:fill="auto"/>
            <w:vAlign w:val="center"/>
          </w:tcPr>
          <w:p w14:paraId="2077B38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242,860,355.63 </w:t>
            </w:r>
          </w:p>
        </w:tc>
        <w:tc>
          <w:tcPr>
            <w:tcW w:w="888" w:type="pct"/>
            <w:shd w:val="clear" w:color="auto" w:fill="auto"/>
            <w:vAlign w:val="center"/>
          </w:tcPr>
          <w:p w14:paraId="2B2F6144"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320,363,139.80 </w:t>
            </w:r>
          </w:p>
        </w:tc>
      </w:tr>
      <w:tr w:rsidR="00341E82" w14:paraId="27F4C0AC" w14:textId="77777777" w:rsidTr="002C2F42">
        <w:trPr>
          <w:trHeight w:val="284"/>
        </w:trPr>
        <w:tc>
          <w:tcPr>
            <w:tcW w:w="3224" w:type="pct"/>
            <w:shd w:val="clear" w:color="000000" w:fill="D3D3D3"/>
            <w:vAlign w:val="center"/>
          </w:tcPr>
          <w:p w14:paraId="1FB85213"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支付其他与筹资活动有关的现金</w:t>
            </w:r>
          </w:p>
        </w:tc>
        <w:tc>
          <w:tcPr>
            <w:tcW w:w="888" w:type="pct"/>
            <w:shd w:val="clear" w:color="auto" w:fill="auto"/>
            <w:vAlign w:val="center"/>
          </w:tcPr>
          <w:p w14:paraId="7D3172C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438,804,497.05 </w:t>
            </w:r>
          </w:p>
        </w:tc>
        <w:tc>
          <w:tcPr>
            <w:tcW w:w="888" w:type="pct"/>
            <w:shd w:val="clear" w:color="auto" w:fill="auto"/>
            <w:vAlign w:val="center"/>
          </w:tcPr>
          <w:p w14:paraId="6D0D07E5"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307,022,816.27 </w:t>
            </w:r>
          </w:p>
        </w:tc>
      </w:tr>
      <w:tr w:rsidR="00341E82" w14:paraId="69DDE9D4" w14:textId="77777777" w:rsidTr="002C2F42">
        <w:trPr>
          <w:trHeight w:val="284"/>
        </w:trPr>
        <w:tc>
          <w:tcPr>
            <w:tcW w:w="3224" w:type="pct"/>
            <w:shd w:val="clear" w:color="000000" w:fill="D3D3D3"/>
            <w:vAlign w:val="center"/>
          </w:tcPr>
          <w:p w14:paraId="73905049"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筹资活动现金流出小计</w:t>
            </w:r>
          </w:p>
        </w:tc>
        <w:tc>
          <w:tcPr>
            <w:tcW w:w="888" w:type="pct"/>
            <w:shd w:val="clear" w:color="auto" w:fill="auto"/>
            <w:vAlign w:val="center"/>
          </w:tcPr>
          <w:p w14:paraId="0264FD8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11,071,454,338.65 </w:t>
            </w:r>
          </w:p>
        </w:tc>
        <w:tc>
          <w:tcPr>
            <w:tcW w:w="888" w:type="pct"/>
            <w:shd w:val="clear" w:color="auto" w:fill="auto"/>
            <w:vAlign w:val="center"/>
          </w:tcPr>
          <w:p w14:paraId="775DF070"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11,211,930,261.60 </w:t>
            </w:r>
          </w:p>
        </w:tc>
      </w:tr>
      <w:tr w:rsidR="00341E82" w14:paraId="091F0D2F" w14:textId="77777777" w:rsidTr="002C2F42">
        <w:trPr>
          <w:trHeight w:val="284"/>
        </w:trPr>
        <w:tc>
          <w:tcPr>
            <w:tcW w:w="3224" w:type="pct"/>
            <w:shd w:val="clear" w:color="000000" w:fill="D3D3D3"/>
            <w:vAlign w:val="center"/>
          </w:tcPr>
          <w:p w14:paraId="0160656D"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筹资活动产生的现金流量净额</w:t>
            </w:r>
          </w:p>
        </w:tc>
        <w:tc>
          <w:tcPr>
            <w:tcW w:w="888" w:type="pct"/>
            <w:shd w:val="clear" w:color="auto" w:fill="auto"/>
            <w:vAlign w:val="center"/>
          </w:tcPr>
          <w:p w14:paraId="6A1FC04A"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305,950,116.62 </w:t>
            </w:r>
          </w:p>
        </w:tc>
        <w:tc>
          <w:tcPr>
            <w:tcW w:w="888" w:type="pct"/>
            <w:shd w:val="clear" w:color="auto" w:fill="auto"/>
            <w:vAlign w:val="center"/>
          </w:tcPr>
          <w:p w14:paraId="5F20D1D7"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-433,428,753.40 </w:t>
            </w:r>
          </w:p>
        </w:tc>
      </w:tr>
      <w:tr w:rsidR="00341E82" w14:paraId="7DD5A860" w14:textId="77777777" w:rsidTr="002C2F42">
        <w:trPr>
          <w:trHeight w:val="284"/>
        </w:trPr>
        <w:tc>
          <w:tcPr>
            <w:tcW w:w="3224" w:type="pct"/>
            <w:shd w:val="clear" w:color="000000" w:fill="D3D3D3"/>
            <w:vAlign w:val="center"/>
          </w:tcPr>
          <w:p w14:paraId="07498305"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四、汇率变动对现金及现金等价物的影响</w:t>
            </w:r>
          </w:p>
        </w:tc>
        <w:tc>
          <w:tcPr>
            <w:tcW w:w="888" w:type="pct"/>
            <w:shd w:val="clear" w:color="auto" w:fill="auto"/>
            <w:vAlign w:val="center"/>
          </w:tcPr>
          <w:p w14:paraId="2A33FA1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-3,138,503.82 </w:t>
            </w:r>
          </w:p>
        </w:tc>
        <w:tc>
          <w:tcPr>
            <w:tcW w:w="888" w:type="pct"/>
            <w:shd w:val="clear" w:color="auto" w:fill="auto"/>
            <w:vAlign w:val="center"/>
          </w:tcPr>
          <w:p w14:paraId="270ECCDB"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6,179,448.15 </w:t>
            </w:r>
          </w:p>
        </w:tc>
      </w:tr>
      <w:tr w:rsidR="00341E82" w14:paraId="56B9D835" w14:textId="77777777" w:rsidTr="002C2F42">
        <w:trPr>
          <w:trHeight w:val="284"/>
        </w:trPr>
        <w:tc>
          <w:tcPr>
            <w:tcW w:w="3224" w:type="pct"/>
            <w:shd w:val="clear" w:color="000000" w:fill="D3D3D3"/>
            <w:vAlign w:val="center"/>
          </w:tcPr>
          <w:p w14:paraId="08A95B45"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五、现金及现金等价物净增加额</w:t>
            </w:r>
          </w:p>
        </w:tc>
        <w:tc>
          <w:tcPr>
            <w:tcW w:w="888" w:type="pct"/>
            <w:shd w:val="clear" w:color="auto" w:fill="auto"/>
            <w:vAlign w:val="center"/>
          </w:tcPr>
          <w:p w14:paraId="641F2B39"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543,561,216.01 </w:t>
            </w:r>
          </w:p>
        </w:tc>
        <w:tc>
          <w:tcPr>
            <w:tcW w:w="888" w:type="pct"/>
            <w:shd w:val="clear" w:color="auto" w:fill="auto"/>
            <w:vAlign w:val="center"/>
          </w:tcPr>
          <w:p w14:paraId="1ACA1CA6"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50,533,472.56 </w:t>
            </w:r>
          </w:p>
        </w:tc>
      </w:tr>
      <w:tr w:rsidR="00341E82" w14:paraId="37F59B46" w14:textId="77777777" w:rsidTr="002C2F42">
        <w:trPr>
          <w:trHeight w:val="284"/>
        </w:trPr>
        <w:tc>
          <w:tcPr>
            <w:tcW w:w="3224" w:type="pct"/>
            <w:shd w:val="clear" w:color="000000" w:fill="D3D3D3"/>
            <w:vAlign w:val="center"/>
          </w:tcPr>
          <w:p w14:paraId="32A8432B" w14:textId="77777777" w:rsidR="00341E82" w:rsidRDefault="00341E82" w:rsidP="00341E82">
            <w:pPr>
              <w:widowControl/>
              <w:ind w:firstLineChars="100" w:firstLine="180"/>
              <w:rPr>
                <w:rFonts w:ascii="Times New Roman" w:eastAsia="宋体" w:hAnsi="Times New Roman" w:cs="Times New Roman"/>
                <w:kern w:val="0"/>
                <w:sz w:val="18"/>
                <w:szCs w:val="18"/>
              </w:rPr>
            </w:pPr>
            <w:r>
              <w:rPr>
                <w:rFonts w:ascii="Times New Roman" w:eastAsia="宋体" w:hAnsi="Times New Roman" w:cs="Times New Roman"/>
                <w:kern w:val="0"/>
                <w:sz w:val="18"/>
                <w:szCs w:val="18"/>
              </w:rPr>
              <w:t>加：期初现金及现金等价物余额</w:t>
            </w:r>
          </w:p>
        </w:tc>
        <w:tc>
          <w:tcPr>
            <w:tcW w:w="888" w:type="pct"/>
            <w:shd w:val="clear" w:color="auto" w:fill="auto"/>
            <w:vAlign w:val="center"/>
          </w:tcPr>
          <w:p w14:paraId="7C25A142"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233,971,948.99 </w:t>
            </w:r>
          </w:p>
        </w:tc>
        <w:tc>
          <w:tcPr>
            <w:tcW w:w="888" w:type="pct"/>
            <w:shd w:val="clear" w:color="auto" w:fill="auto"/>
            <w:vAlign w:val="center"/>
          </w:tcPr>
          <w:p w14:paraId="4AA85C9C"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893,454,314.56 </w:t>
            </w:r>
          </w:p>
        </w:tc>
      </w:tr>
      <w:tr w:rsidR="00341E82" w14:paraId="1D81C34D" w14:textId="77777777" w:rsidTr="002C2F42">
        <w:trPr>
          <w:trHeight w:val="284"/>
        </w:trPr>
        <w:tc>
          <w:tcPr>
            <w:tcW w:w="3224" w:type="pct"/>
            <w:shd w:val="clear" w:color="000000" w:fill="D3D3D3"/>
            <w:vAlign w:val="center"/>
          </w:tcPr>
          <w:p w14:paraId="645294A9" w14:textId="77777777" w:rsidR="00341E82" w:rsidRDefault="00341E82" w:rsidP="00341E82">
            <w:pPr>
              <w:widowControl/>
              <w:rPr>
                <w:rFonts w:ascii="Times New Roman" w:eastAsia="宋体" w:hAnsi="Times New Roman" w:cs="Times New Roman"/>
                <w:kern w:val="0"/>
                <w:sz w:val="18"/>
                <w:szCs w:val="18"/>
              </w:rPr>
            </w:pPr>
            <w:r>
              <w:rPr>
                <w:rFonts w:ascii="Times New Roman" w:eastAsia="宋体" w:hAnsi="Times New Roman" w:cs="Times New Roman"/>
                <w:kern w:val="0"/>
                <w:sz w:val="18"/>
                <w:szCs w:val="18"/>
              </w:rPr>
              <w:t>六、期末现金及现金等价物余额</w:t>
            </w:r>
          </w:p>
        </w:tc>
        <w:tc>
          <w:tcPr>
            <w:tcW w:w="888" w:type="pct"/>
            <w:shd w:val="clear" w:color="auto" w:fill="auto"/>
            <w:vAlign w:val="center"/>
          </w:tcPr>
          <w:p w14:paraId="4F1DF521"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777,533,165.00 </w:t>
            </w:r>
          </w:p>
        </w:tc>
        <w:tc>
          <w:tcPr>
            <w:tcW w:w="888" w:type="pct"/>
            <w:shd w:val="clear" w:color="auto" w:fill="auto"/>
            <w:vAlign w:val="center"/>
          </w:tcPr>
          <w:p w14:paraId="4B51D5BE" w14:textId="77777777" w:rsidR="00341E82" w:rsidRDefault="00341E82" w:rsidP="00341E82">
            <w:pPr>
              <w:widowControl/>
              <w:jc w:val="right"/>
              <w:rPr>
                <w:rFonts w:ascii="Times New Roman" w:eastAsia="宋体" w:hAnsi="Times New Roman" w:cs="Times New Roman"/>
                <w:kern w:val="0"/>
                <w:sz w:val="18"/>
                <w:szCs w:val="18"/>
              </w:rPr>
            </w:pPr>
            <w:r>
              <w:rPr>
                <w:rFonts w:ascii="Times New Roman" w:hAnsi="Times New Roman" w:cs="Times New Roman"/>
                <w:color w:val="000000"/>
                <w:sz w:val="18"/>
                <w:szCs w:val="18"/>
              </w:rPr>
              <w:t xml:space="preserve">         943,987,787.12 </w:t>
            </w:r>
          </w:p>
        </w:tc>
      </w:tr>
    </w:tbl>
    <w:p w14:paraId="21374526"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7</w:t>
      </w:r>
      <w:r>
        <w:rPr>
          <w:rFonts w:ascii="Times New Roman" w:eastAsiaTheme="minorEastAsia" w:hAnsi="Times New Roman" w:cs="Times New Roman"/>
          <w:b/>
          <w:bCs/>
        </w:rPr>
        <w:t>、合并所有者权益变动表</w:t>
      </w:r>
      <w:bookmarkEnd w:id="109"/>
    </w:p>
    <w:p w14:paraId="60648929"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本期金额</w:t>
      </w:r>
    </w:p>
    <w:p w14:paraId="0BEED93E"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2"/>
        <w:gridCol w:w="566"/>
        <w:gridCol w:w="568"/>
        <w:gridCol w:w="574"/>
        <w:gridCol w:w="426"/>
        <w:gridCol w:w="851"/>
        <w:gridCol w:w="700"/>
        <w:gridCol w:w="717"/>
        <w:gridCol w:w="696"/>
        <w:gridCol w:w="580"/>
        <w:gridCol w:w="553"/>
        <w:gridCol w:w="582"/>
        <w:gridCol w:w="411"/>
        <w:gridCol w:w="566"/>
        <w:gridCol w:w="568"/>
        <w:gridCol w:w="593"/>
      </w:tblGrid>
      <w:tr w:rsidR="003309EB" w:rsidRPr="00E62145" w14:paraId="7143D877" w14:textId="77777777" w:rsidTr="00E62145">
        <w:trPr>
          <w:trHeight w:val="240"/>
        </w:trPr>
        <w:tc>
          <w:tcPr>
            <w:tcW w:w="383" w:type="pct"/>
            <w:vMerge w:val="restart"/>
            <w:shd w:val="clear" w:color="auto" w:fill="D3D3D3"/>
            <w:vAlign w:val="center"/>
          </w:tcPr>
          <w:p w14:paraId="6510CFD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项目</w:t>
            </w:r>
          </w:p>
        </w:tc>
        <w:tc>
          <w:tcPr>
            <w:tcW w:w="4617" w:type="pct"/>
            <w:gridSpan w:val="15"/>
            <w:shd w:val="clear" w:color="auto" w:fill="D3D3D3"/>
            <w:vAlign w:val="center"/>
          </w:tcPr>
          <w:p w14:paraId="5102BE1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2023</w:t>
            </w:r>
            <w:r w:rsidRPr="00E62145">
              <w:rPr>
                <w:rFonts w:ascii="Times New Roman" w:eastAsia="宋体" w:hAnsi="Times New Roman" w:cs="Times New Roman"/>
                <w:sz w:val="18"/>
                <w:szCs w:val="18"/>
              </w:rPr>
              <w:t>年半年度</w:t>
            </w:r>
          </w:p>
        </w:tc>
      </w:tr>
      <w:tr w:rsidR="00E62145" w:rsidRPr="00E62145" w14:paraId="0B74BE0B" w14:textId="77777777" w:rsidTr="00E62145">
        <w:trPr>
          <w:trHeight w:val="240"/>
        </w:trPr>
        <w:tc>
          <w:tcPr>
            <w:tcW w:w="383" w:type="pct"/>
            <w:vMerge/>
            <w:shd w:val="clear" w:color="auto" w:fill="D3D3D3"/>
            <w:vAlign w:val="center"/>
          </w:tcPr>
          <w:p w14:paraId="52D43215" w14:textId="77777777" w:rsidR="003309EB" w:rsidRPr="00E62145" w:rsidRDefault="003309EB">
            <w:pPr>
              <w:rPr>
                <w:rFonts w:ascii="Times New Roman" w:hAnsi="Times New Roman" w:cs="Times New Roman"/>
              </w:rPr>
            </w:pPr>
          </w:p>
        </w:tc>
        <w:tc>
          <w:tcPr>
            <w:tcW w:w="4018" w:type="pct"/>
            <w:gridSpan w:val="13"/>
            <w:shd w:val="clear" w:color="auto" w:fill="D3D3D3"/>
            <w:vAlign w:val="center"/>
          </w:tcPr>
          <w:p w14:paraId="31923C5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归属于母公司所有者权益</w:t>
            </w:r>
          </w:p>
        </w:tc>
        <w:tc>
          <w:tcPr>
            <w:tcW w:w="293" w:type="pct"/>
            <w:vMerge w:val="restart"/>
            <w:shd w:val="clear" w:color="auto" w:fill="D3D3D3"/>
            <w:vAlign w:val="center"/>
          </w:tcPr>
          <w:p w14:paraId="522211AD" w14:textId="77777777" w:rsidR="003309EB" w:rsidRPr="00E62145" w:rsidRDefault="002E7E54">
            <w:pPr>
              <w:spacing w:before="40" w:after="40" w:line="0" w:lineRule="atLeas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少数股东权益</w:t>
            </w:r>
          </w:p>
        </w:tc>
        <w:tc>
          <w:tcPr>
            <w:tcW w:w="306" w:type="pct"/>
            <w:vMerge w:val="restart"/>
            <w:shd w:val="clear" w:color="auto" w:fill="D3D3D3"/>
            <w:vAlign w:val="center"/>
          </w:tcPr>
          <w:p w14:paraId="000CF08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E62145" w:rsidRPr="00E62145" w14:paraId="029DCA81" w14:textId="77777777" w:rsidTr="00E62145">
        <w:trPr>
          <w:trHeight w:val="240"/>
        </w:trPr>
        <w:tc>
          <w:tcPr>
            <w:tcW w:w="383" w:type="pct"/>
            <w:vMerge/>
            <w:shd w:val="clear" w:color="auto" w:fill="D3D3D3"/>
            <w:vAlign w:val="center"/>
          </w:tcPr>
          <w:p w14:paraId="18AB72A8" w14:textId="77777777" w:rsidR="003309EB" w:rsidRPr="00E62145" w:rsidRDefault="003309EB">
            <w:pPr>
              <w:rPr>
                <w:rFonts w:ascii="Times New Roman" w:hAnsi="Times New Roman" w:cs="Times New Roman"/>
              </w:rPr>
            </w:pPr>
          </w:p>
        </w:tc>
        <w:tc>
          <w:tcPr>
            <w:tcW w:w="292" w:type="pct"/>
            <w:vMerge w:val="restart"/>
            <w:shd w:val="clear" w:color="auto" w:fill="D3D3D3"/>
            <w:vAlign w:val="center"/>
          </w:tcPr>
          <w:p w14:paraId="045A632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809" w:type="pct"/>
            <w:gridSpan w:val="3"/>
            <w:shd w:val="clear" w:color="auto" w:fill="D3D3D3"/>
            <w:vAlign w:val="center"/>
          </w:tcPr>
          <w:p w14:paraId="1A9B9C52"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439" w:type="pct"/>
            <w:vMerge w:val="restart"/>
            <w:shd w:val="clear" w:color="auto" w:fill="D3D3D3"/>
            <w:vAlign w:val="center"/>
          </w:tcPr>
          <w:p w14:paraId="5EC8B772"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361" w:type="pct"/>
            <w:vMerge w:val="restart"/>
            <w:shd w:val="clear" w:color="auto" w:fill="D3D3D3"/>
            <w:vAlign w:val="center"/>
          </w:tcPr>
          <w:p w14:paraId="553266E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370" w:type="pct"/>
            <w:vMerge w:val="restart"/>
            <w:shd w:val="clear" w:color="auto" w:fill="D3D3D3"/>
            <w:vAlign w:val="center"/>
          </w:tcPr>
          <w:p w14:paraId="09A26F0F"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359" w:type="pct"/>
            <w:vMerge w:val="restart"/>
            <w:shd w:val="clear" w:color="auto" w:fill="D3D3D3"/>
            <w:vAlign w:val="center"/>
          </w:tcPr>
          <w:p w14:paraId="378B3C5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299" w:type="pct"/>
            <w:vMerge w:val="restart"/>
            <w:shd w:val="clear" w:color="auto" w:fill="D3D3D3"/>
            <w:vAlign w:val="center"/>
          </w:tcPr>
          <w:p w14:paraId="73967752"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285" w:type="pct"/>
            <w:vMerge w:val="restart"/>
            <w:shd w:val="clear" w:color="auto" w:fill="D3D3D3"/>
            <w:vAlign w:val="center"/>
          </w:tcPr>
          <w:p w14:paraId="6E6C7AF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一般风险准备</w:t>
            </w:r>
          </w:p>
        </w:tc>
        <w:tc>
          <w:tcPr>
            <w:tcW w:w="300" w:type="pct"/>
            <w:vMerge w:val="restart"/>
            <w:shd w:val="clear" w:color="auto" w:fill="D3D3D3"/>
            <w:vAlign w:val="center"/>
          </w:tcPr>
          <w:p w14:paraId="52B5A75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212" w:type="pct"/>
            <w:vMerge w:val="restart"/>
            <w:shd w:val="clear" w:color="auto" w:fill="D3D3D3"/>
            <w:vAlign w:val="center"/>
          </w:tcPr>
          <w:p w14:paraId="1DE1F0E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292" w:type="pct"/>
            <w:vMerge w:val="restart"/>
            <w:shd w:val="clear" w:color="auto" w:fill="D3D3D3"/>
            <w:vAlign w:val="center"/>
          </w:tcPr>
          <w:p w14:paraId="7FE3932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小计</w:t>
            </w:r>
          </w:p>
        </w:tc>
        <w:tc>
          <w:tcPr>
            <w:tcW w:w="293" w:type="pct"/>
            <w:vMerge/>
            <w:shd w:val="clear" w:color="auto" w:fill="D3D3D3"/>
            <w:vAlign w:val="center"/>
          </w:tcPr>
          <w:p w14:paraId="589112B6" w14:textId="77777777" w:rsidR="003309EB" w:rsidRPr="00E62145" w:rsidRDefault="003309EB">
            <w:pPr>
              <w:rPr>
                <w:rFonts w:ascii="Times New Roman" w:hAnsi="Times New Roman" w:cs="Times New Roman"/>
              </w:rPr>
            </w:pPr>
          </w:p>
        </w:tc>
        <w:tc>
          <w:tcPr>
            <w:tcW w:w="306" w:type="pct"/>
            <w:vMerge/>
            <w:shd w:val="clear" w:color="auto" w:fill="D3D3D3"/>
            <w:vAlign w:val="center"/>
          </w:tcPr>
          <w:p w14:paraId="5087BE56" w14:textId="77777777" w:rsidR="003309EB" w:rsidRPr="00E62145" w:rsidRDefault="003309EB">
            <w:pPr>
              <w:rPr>
                <w:rFonts w:ascii="Times New Roman" w:hAnsi="Times New Roman" w:cs="Times New Roman"/>
              </w:rPr>
            </w:pPr>
          </w:p>
        </w:tc>
      </w:tr>
      <w:tr w:rsidR="00E62145" w:rsidRPr="00E62145" w14:paraId="5C411AEA" w14:textId="77777777" w:rsidTr="00E62145">
        <w:trPr>
          <w:trHeight w:val="240"/>
        </w:trPr>
        <w:tc>
          <w:tcPr>
            <w:tcW w:w="383" w:type="pct"/>
            <w:vMerge/>
            <w:shd w:val="clear" w:color="auto" w:fill="D3D3D3"/>
            <w:vAlign w:val="center"/>
          </w:tcPr>
          <w:p w14:paraId="7A6E617F" w14:textId="77777777" w:rsidR="003309EB" w:rsidRPr="00E62145" w:rsidRDefault="003309EB">
            <w:pPr>
              <w:rPr>
                <w:rFonts w:ascii="Times New Roman" w:hAnsi="Times New Roman" w:cs="Times New Roman"/>
              </w:rPr>
            </w:pPr>
          </w:p>
        </w:tc>
        <w:tc>
          <w:tcPr>
            <w:tcW w:w="292" w:type="pct"/>
            <w:vMerge/>
            <w:shd w:val="clear" w:color="auto" w:fill="D3D3D3"/>
            <w:vAlign w:val="center"/>
          </w:tcPr>
          <w:p w14:paraId="779F2C89" w14:textId="77777777" w:rsidR="003309EB" w:rsidRPr="00E62145" w:rsidRDefault="003309EB">
            <w:pPr>
              <w:rPr>
                <w:rFonts w:ascii="Times New Roman" w:hAnsi="Times New Roman" w:cs="Times New Roman"/>
              </w:rPr>
            </w:pPr>
          </w:p>
        </w:tc>
        <w:tc>
          <w:tcPr>
            <w:tcW w:w="293" w:type="pct"/>
            <w:shd w:val="clear" w:color="auto" w:fill="D3D3D3"/>
            <w:vAlign w:val="center"/>
          </w:tcPr>
          <w:p w14:paraId="307C8E2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296" w:type="pct"/>
            <w:shd w:val="clear" w:color="auto" w:fill="D3D3D3"/>
            <w:vAlign w:val="center"/>
          </w:tcPr>
          <w:p w14:paraId="3566A79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220" w:type="pct"/>
            <w:shd w:val="clear" w:color="auto" w:fill="D3D3D3"/>
            <w:vAlign w:val="center"/>
          </w:tcPr>
          <w:p w14:paraId="3E392161"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439" w:type="pct"/>
            <w:vMerge/>
            <w:shd w:val="clear" w:color="auto" w:fill="D3D3D3"/>
            <w:vAlign w:val="center"/>
          </w:tcPr>
          <w:p w14:paraId="30C25CEE" w14:textId="77777777" w:rsidR="003309EB" w:rsidRPr="00E62145" w:rsidRDefault="003309EB">
            <w:pPr>
              <w:rPr>
                <w:rFonts w:ascii="Times New Roman" w:hAnsi="Times New Roman" w:cs="Times New Roman"/>
              </w:rPr>
            </w:pPr>
          </w:p>
        </w:tc>
        <w:tc>
          <w:tcPr>
            <w:tcW w:w="361" w:type="pct"/>
            <w:vMerge/>
            <w:shd w:val="clear" w:color="auto" w:fill="D3D3D3"/>
            <w:vAlign w:val="center"/>
          </w:tcPr>
          <w:p w14:paraId="2B73F65F" w14:textId="77777777" w:rsidR="003309EB" w:rsidRPr="00E62145" w:rsidRDefault="003309EB">
            <w:pPr>
              <w:rPr>
                <w:rFonts w:ascii="Times New Roman" w:hAnsi="Times New Roman" w:cs="Times New Roman"/>
              </w:rPr>
            </w:pPr>
          </w:p>
        </w:tc>
        <w:tc>
          <w:tcPr>
            <w:tcW w:w="370" w:type="pct"/>
            <w:vMerge/>
            <w:shd w:val="clear" w:color="auto" w:fill="D3D3D3"/>
            <w:vAlign w:val="center"/>
          </w:tcPr>
          <w:p w14:paraId="1ABF612C" w14:textId="77777777" w:rsidR="003309EB" w:rsidRPr="00E62145" w:rsidRDefault="003309EB">
            <w:pPr>
              <w:rPr>
                <w:rFonts w:ascii="Times New Roman" w:hAnsi="Times New Roman" w:cs="Times New Roman"/>
              </w:rPr>
            </w:pPr>
          </w:p>
        </w:tc>
        <w:tc>
          <w:tcPr>
            <w:tcW w:w="359" w:type="pct"/>
            <w:vMerge/>
            <w:vAlign w:val="center"/>
          </w:tcPr>
          <w:p w14:paraId="3AFF937A" w14:textId="77777777" w:rsidR="003309EB" w:rsidRPr="00E62145" w:rsidRDefault="003309EB">
            <w:pPr>
              <w:rPr>
                <w:rFonts w:ascii="Times New Roman" w:hAnsi="Times New Roman" w:cs="Times New Roman"/>
              </w:rPr>
            </w:pPr>
          </w:p>
        </w:tc>
        <w:tc>
          <w:tcPr>
            <w:tcW w:w="299" w:type="pct"/>
            <w:vMerge/>
            <w:shd w:val="clear" w:color="auto" w:fill="D3D3D3"/>
            <w:vAlign w:val="center"/>
          </w:tcPr>
          <w:p w14:paraId="79C97586" w14:textId="77777777" w:rsidR="003309EB" w:rsidRPr="00E62145" w:rsidRDefault="003309EB">
            <w:pPr>
              <w:rPr>
                <w:rFonts w:ascii="Times New Roman" w:hAnsi="Times New Roman" w:cs="Times New Roman"/>
              </w:rPr>
            </w:pPr>
          </w:p>
        </w:tc>
        <w:tc>
          <w:tcPr>
            <w:tcW w:w="285" w:type="pct"/>
            <w:vMerge/>
            <w:shd w:val="clear" w:color="auto" w:fill="D3D3D3"/>
            <w:vAlign w:val="center"/>
          </w:tcPr>
          <w:p w14:paraId="40AE9D73" w14:textId="77777777" w:rsidR="003309EB" w:rsidRPr="00E62145" w:rsidRDefault="003309EB">
            <w:pPr>
              <w:rPr>
                <w:rFonts w:ascii="Times New Roman" w:hAnsi="Times New Roman" w:cs="Times New Roman"/>
              </w:rPr>
            </w:pPr>
          </w:p>
        </w:tc>
        <w:tc>
          <w:tcPr>
            <w:tcW w:w="300" w:type="pct"/>
            <w:vMerge/>
            <w:shd w:val="clear" w:color="auto" w:fill="D3D3D3"/>
            <w:vAlign w:val="center"/>
          </w:tcPr>
          <w:p w14:paraId="05DB23B7" w14:textId="77777777" w:rsidR="003309EB" w:rsidRPr="00E62145" w:rsidRDefault="003309EB">
            <w:pPr>
              <w:rPr>
                <w:rFonts w:ascii="Times New Roman" w:hAnsi="Times New Roman" w:cs="Times New Roman"/>
              </w:rPr>
            </w:pPr>
          </w:p>
        </w:tc>
        <w:tc>
          <w:tcPr>
            <w:tcW w:w="212" w:type="pct"/>
            <w:vMerge/>
            <w:shd w:val="clear" w:color="auto" w:fill="D3D3D3"/>
            <w:vAlign w:val="center"/>
          </w:tcPr>
          <w:p w14:paraId="42F5DC47" w14:textId="77777777" w:rsidR="003309EB" w:rsidRPr="00E62145" w:rsidRDefault="003309EB">
            <w:pPr>
              <w:rPr>
                <w:rFonts w:ascii="Times New Roman" w:hAnsi="Times New Roman" w:cs="Times New Roman"/>
              </w:rPr>
            </w:pPr>
          </w:p>
        </w:tc>
        <w:tc>
          <w:tcPr>
            <w:tcW w:w="292" w:type="pct"/>
            <w:vMerge/>
            <w:shd w:val="clear" w:color="auto" w:fill="D3D3D3"/>
            <w:vAlign w:val="center"/>
          </w:tcPr>
          <w:p w14:paraId="6D105D7E" w14:textId="77777777" w:rsidR="003309EB" w:rsidRPr="00E62145" w:rsidRDefault="003309EB">
            <w:pPr>
              <w:rPr>
                <w:rFonts w:ascii="Times New Roman" w:hAnsi="Times New Roman" w:cs="Times New Roman"/>
              </w:rPr>
            </w:pPr>
          </w:p>
        </w:tc>
        <w:tc>
          <w:tcPr>
            <w:tcW w:w="293" w:type="pct"/>
            <w:vMerge/>
            <w:shd w:val="clear" w:color="auto" w:fill="D3D3D3"/>
            <w:vAlign w:val="center"/>
          </w:tcPr>
          <w:p w14:paraId="27DF927A" w14:textId="77777777" w:rsidR="003309EB" w:rsidRPr="00E62145" w:rsidRDefault="003309EB">
            <w:pPr>
              <w:rPr>
                <w:rFonts w:ascii="Times New Roman" w:hAnsi="Times New Roman" w:cs="Times New Roman"/>
              </w:rPr>
            </w:pPr>
          </w:p>
        </w:tc>
        <w:tc>
          <w:tcPr>
            <w:tcW w:w="306" w:type="pct"/>
            <w:vMerge/>
            <w:shd w:val="clear" w:color="auto" w:fill="D3D3D3"/>
            <w:vAlign w:val="center"/>
          </w:tcPr>
          <w:p w14:paraId="470314C8" w14:textId="77777777" w:rsidR="003309EB" w:rsidRPr="00E62145" w:rsidRDefault="003309EB">
            <w:pPr>
              <w:rPr>
                <w:rFonts w:ascii="Times New Roman" w:hAnsi="Times New Roman" w:cs="Times New Roman"/>
              </w:rPr>
            </w:pPr>
          </w:p>
        </w:tc>
      </w:tr>
      <w:tr w:rsidR="00E62145" w:rsidRPr="00E62145" w14:paraId="6F3CAD18" w14:textId="77777777" w:rsidTr="00E62145">
        <w:trPr>
          <w:trHeight w:val="240"/>
        </w:trPr>
        <w:tc>
          <w:tcPr>
            <w:tcW w:w="383" w:type="pct"/>
            <w:shd w:val="clear" w:color="auto" w:fill="D3D3D3"/>
            <w:vAlign w:val="center"/>
          </w:tcPr>
          <w:p w14:paraId="48B2702E"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292" w:type="pct"/>
            <w:shd w:val="clear" w:color="auto" w:fill="auto"/>
            <w:vAlign w:val="center"/>
          </w:tcPr>
          <w:p w14:paraId="00866124" w14:textId="04C6C94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293" w:type="pct"/>
            <w:shd w:val="clear" w:color="auto" w:fill="auto"/>
            <w:vAlign w:val="center"/>
          </w:tcPr>
          <w:p w14:paraId="3E49600B" w14:textId="5924D67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1FF66828" w14:textId="7544E1C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220" w:type="pct"/>
            <w:shd w:val="clear" w:color="auto" w:fill="auto"/>
            <w:vAlign w:val="center"/>
          </w:tcPr>
          <w:p w14:paraId="4B068386" w14:textId="6E9793B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53F07FF9" w14:textId="480AEBA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5,361,200,522.29 </w:t>
            </w:r>
          </w:p>
        </w:tc>
        <w:tc>
          <w:tcPr>
            <w:tcW w:w="361" w:type="pct"/>
            <w:shd w:val="clear" w:color="auto" w:fill="auto"/>
            <w:vAlign w:val="center"/>
          </w:tcPr>
          <w:p w14:paraId="4C6A5A8F" w14:textId="65FF88E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128,780,100.00 </w:t>
            </w:r>
          </w:p>
        </w:tc>
        <w:tc>
          <w:tcPr>
            <w:tcW w:w="370" w:type="pct"/>
            <w:shd w:val="clear" w:color="auto" w:fill="auto"/>
            <w:vAlign w:val="center"/>
          </w:tcPr>
          <w:p w14:paraId="2720F764" w14:textId="1735312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-821,940,694.57 </w:t>
            </w:r>
          </w:p>
        </w:tc>
        <w:tc>
          <w:tcPr>
            <w:tcW w:w="359" w:type="pct"/>
            <w:shd w:val="clear" w:color="auto" w:fill="auto"/>
            <w:vAlign w:val="center"/>
          </w:tcPr>
          <w:p w14:paraId="36BF9032" w14:textId="6EABC0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15,791,710.95 </w:t>
            </w:r>
          </w:p>
        </w:tc>
        <w:tc>
          <w:tcPr>
            <w:tcW w:w="299" w:type="pct"/>
            <w:shd w:val="clear" w:color="auto" w:fill="auto"/>
            <w:vAlign w:val="center"/>
          </w:tcPr>
          <w:p w14:paraId="6E0B91F9" w14:textId="4E100FD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1,212,009,109.97 </w:t>
            </w:r>
          </w:p>
        </w:tc>
        <w:tc>
          <w:tcPr>
            <w:tcW w:w="285" w:type="pct"/>
            <w:shd w:val="clear" w:color="auto" w:fill="auto"/>
            <w:vAlign w:val="center"/>
          </w:tcPr>
          <w:p w14:paraId="4CEBE60E" w14:textId="593CEB7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79,900,268.71 </w:t>
            </w:r>
          </w:p>
        </w:tc>
        <w:tc>
          <w:tcPr>
            <w:tcW w:w="300" w:type="pct"/>
            <w:shd w:val="clear" w:color="auto" w:fill="auto"/>
            <w:vAlign w:val="center"/>
          </w:tcPr>
          <w:p w14:paraId="10E596CF" w14:textId="112158A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9,390,642,477.57 </w:t>
            </w:r>
          </w:p>
        </w:tc>
        <w:tc>
          <w:tcPr>
            <w:tcW w:w="212" w:type="pct"/>
            <w:shd w:val="clear" w:color="auto" w:fill="auto"/>
            <w:vAlign w:val="center"/>
          </w:tcPr>
          <w:p w14:paraId="52D73001" w14:textId="4753734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24598808" w14:textId="677B79B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19,084,565,494.92 </w:t>
            </w:r>
          </w:p>
        </w:tc>
        <w:tc>
          <w:tcPr>
            <w:tcW w:w="293" w:type="pct"/>
            <w:shd w:val="clear" w:color="auto" w:fill="auto"/>
            <w:vAlign w:val="center"/>
          </w:tcPr>
          <w:p w14:paraId="19C46371" w14:textId="06F9170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4,643,688,325.69 </w:t>
            </w:r>
          </w:p>
        </w:tc>
        <w:tc>
          <w:tcPr>
            <w:tcW w:w="306" w:type="pct"/>
            <w:shd w:val="clear" w:color="auto" w:fill="auto"/>
            <w:vAlign w:val="center"/>
          </w:tcPr>
          <w:p w14:paraId="1E2792EF" w14:textId="1CF6490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23,728,253,820.61 </w:t>
            </w:r>
          </w:p>
        </w:tc>
      </w:tr>
      <w:tr w:rsidR="00E62145" w:rsidRPr="00E62145" w14:paraId="5B240760" w14:textId="77777777" w:rsidTr="00E62145">
        <w:trPr>
          <w:trHeight w:val="240"/>
        </w:trPr>
        <w:tc>
          <w:tcPr>
            <w:tcW w:w="383" w:type="pct"/>
            <w:shd w:val="clear" w:color="auto" w:fill="D3D3D3"/>
            <w:vAlign w:val="center"/>
          </w:tcPr>
          <w:p w14:paraId="603AD154"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二、本年期初余额</w:t>
            </w:r>
          </w:p>
        </w:tc>
        <w:tc>
          <w:tcPr>
            <w:tcW w:w="292" w:type="pct"/>
            <w:shd w:val="clear" w:color="auto" w:fill="auto"/>
            <w:vAlign w:val="center"/>
          </w:tcPr>
          <w:p w14:paraId="4B7D5CFB" w14:textId="53D48C0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293" w:type="pct"/>
            <w:shd w:val="clear" w:color="auto" w:fill="auto"/>
            <w:vAlign w:val="center"/>
          </w:tcPr>
          <w:p w14:paraId="2364DE61" w14:textId="1C0D993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6FB3F6DE" w14:textId="50BB287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220" w:type="pct"/>
            <w:shd w:val="clear" w:color="auto" w:fill="auto"/>
            <w:vAlign w:val="center"/>
          </w:tcPr>
          <w:p w14:paraId="6612955D" w14:textId="370D6A5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71F8EE38" w14:textId="18B5CCD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5,361,200,522.29 </w:t>
            </w:r>
          </w:p>
        </w:tc>
        <w:tc>
          <w:tcPr>
            <w:tcW w:w="361" w:type="pct"/>
            <w:shd w:val="clear" w:color="auto" w:fill="auto"/>
            <w:vAlign w:val="center"/>
          </w:tcPr>
          <w:p w14:paraId="75D7C796" w14:textId="1180659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370" w:type="pct"/>
            <w:shd w:val="clear" w:color="auto" w:fill="auto"/>
            <w:vAlign w:val="center"/>
          </w:tcPr>
          <w:p w14:paraId="7210BF66" w14:textId="05C72E8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-821,940,694.57 </w:t>
            </w:r>
          </w:p>
        </w:tc>
        <w:tc>
          <w:tcPr>
            <w:tcW w:w="359" w:type="pct"/>
            <w:shd w:val="clear" w:color="auto" w:fill="auto"/>
            <w:vAlign w:val="center"/>
          </w:tcPr>
          <w:p w14:paraId="078B9A47" w14:textId="454F9EA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15,791,710.95 </w:t>
            </w:r>
          </w:p>
        </w:tc>
        <w:tc>
          <w:tcPr>
            <w:tcW w:w="299" w:type="pct"/>
            <w:shd w:val="clear" w:color="auto" w:fill="auto"/>
            <w:vAlign w:val="center"/>
          </w:tcPr>
          <w:p w14:paraId="11AA50C4" w14:textId="1A85F7F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1,212,009,109.97 </w:t>
            </w:r>
          </w:p>
        </w:tc>
        <w:tc>
          <w:tcPr>
            <w:tcW w:w="285" w:type="pct"/>
            <w:shd w:val="clear" w:color="auto" w:fill="auto"/>
            <w:vAlign w:val="center"/>
          </w:tcPr>
          <w:p w14:paraId="4DE920CE" w14:textId="2087426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79,900,268.71 </w:t>
            </w:r>
          </w:p>
        </w:tc>
        <w:tc>
          <w:tcPr>
            <w:tcW w:w="300" w:type="pct"/>
            <w:shd w:val="clear" w:color="auto" w:fill="auto"/>
            <w:vAlign w:val="center"/>
          </w:tcPr>
          <w:p w14:paraId="039C621F" w14:textId="000C658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9,390,642,477.57 </w:t>
            </w:r>
          </w:p>
        </w:tc>
        <w:tc>
          <w:tcPr>
            <w:tcW w:w="212" w:type="pct"/>
            <w:shd w:val="clear" w:color="auto" w:fill="auto"/>
            <w:vAlign w:val="center"/>
          </w:tcPr>
          <w:p w14:paraId="216CE63A" w14:textId="769FD7A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69C903ED" w14:textId="6D20821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19,084,565,494.92 </w:t>
            </w:r>
          </w:p>
        </w:tc>
        <w:tc>
          <w:tcPr>
            <w:tcW w:w="293" w:type="pct"/>
            <w:shd w:val="clear" w:color="auto" w:fill="auto"/>
            <w:vAlign w:val="center"/>
          </w:tcPr>
          <w:p w14:paraId="5FA89887" w14:textId="132CDB1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4,643,688,325.69 </w:t>
            </w:r>
          </w:p>
        </w:tc>
        <w:tc>
          <w:tcPr>
            <w:tcW w:w="306" w:type="pct"/>
            <w:shd w:val="clear" w:color="auto" w:fill="auto"/>
            <w:vAlign w:val="center"/>
          </w:tcPr>
          <w:p w14:paraId="61F04F6E" w14:textId="3ADEF17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23,728,253,820.61 </w:t>
            </w:r>
          </w:p>
        </w:tc>
      </w:tr>
      <w:tr w:rsidR="00E62145" w:rsidRPr="00E62145" w14:paraId="600971FD" w14:textId="77777777" w:rsidTr="00E62145">
        <w:trPr>
          <w:trHeight w:val="240"/>
        </w:trPr>
        <w:tc>
          <w:tcPr>
            <w:tcW w:w="383" w:type="pct"/>
            <w:shd w:val="clear" w:color="auto" w:fill="D3D3D3"/>
            <w:vAlign w:val="center"/>
          </w:tcPr>
          <w:p w14:paraId="103BD49B" w14:textId="77777777" w:rsidR="00A751AA" w:rsidRPr="00E62145" w:rsidRDefault="00A751AA" w:rsidP="00A751AA">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292" w:type="pct"/>
            <w:shd w:val="clear" w:color="auto" w:fill="auto"/>
            <w:vAlign w:val="center"/>
          </w:tcPr>
          <w:p w14:paraId="6257F2E8" w14:textId="15E2BE8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630E9BC0" w14:textId="36B3CF0E"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4279FD0D" w14:textId="2B1B24A7"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5CEDAF91" w14:textId="4B59E8F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25753155" w14:textId="534B44D0"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361" w:type="pct"/>
            <w:shd w:val="clear" w:color="auto" w:fill="auto"/>
            <w:vAlign w:val="center"/>
          </w:tcPr>
          <w:p w14:paraId="1BF253B0" w14:textId="099BCDC9"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3A813731" w14:textId="393252EA"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-85,733,908.54 </w:t>
            </w:r>
          </w:p>
        </w:tc>
        <w:tc>
          <w:tcPr>
            <w:tcW w:w="359" w:type="pct"/>
            <w:shd w:val="clear" w:color="auto" w:fill="auto"/>
            <w:vAlign w:val="center"/>
          </w:tcPr>
          <w:p w14:paraId="0A2F2BBF" w14:textId="5AA3AC01"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c>
          <w:tcPr>
            <w:tcW w:w="299" w:type="pct"/>
            <w:shd w:val="clear" w:color="auto" w:fill="auto"/>
            <w:vAlign w:val="center"/>
          </w:tcPr>
          <w:p w14:paraId="4EADE2CD" w14:textId="540A89C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7FE2B6F3" w14:textId="3353F12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791785F" w14:textId="365753EA" w:rsidR="00A751AA" w:rsidRPr="00E62145" w:rsidRDefault="00A751AA" w:rsidP="00A751AA">
            <w:pPr>
              <w:spacing w:line="240" w:lineRule="exact"/>
              <w:jc w:val="right"/>
              <w:rPr>
                <w:rFonts w:ascii="Times New Roman" w:hAnsi="Times New Roman" w:cs="Times New Roman"/>
                <w:color w:val="000000"/>
                <w:sz w:val="18"/>
                <w:szCs w:val="18"/>
              </w:rPr>
            </w:pPr>
            <w:r w:rsidRPr="00E62145">
              <w:rPr>
                <w:rFonts w:ascii="Times New Roman" w:hAnsi="Times New Roman" w:cs="Times New Roman"/>
                <w:color w:val="000000"/>
                <w:sz w:val="18"/>
                <w:szCs w:val="18"/>
              </w:rPr>
              <w:t xml:space="preserve">-688,080,164.10 </w:t>
            </w:r>
          </w:p>
        </w:tc>
        <w:tc>
          <w:tcPr>
            <w:tcW w:w="212" w:type="pct"/>
            <w:shd w:val="clear" w:color="auto" w:fill="auto"/>
            <w:vAlign w:val="center"/>
          </w:tcPr>
          <w:p w14:paraId="62C3A429" w14:textId="32867737"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292" w:type="pct"/>
            <w:shd w:val="clear" w:color="auto" w:fill="auto"/>
            <w:vAlign w:val="center"/>
          </w:tcPr>
          <w:p w14:paraId="067D95F6" w14:textId="4F3AFD51" w:rsidR="00A751AA" w:rsidRPr="00E62145" w:rsidRDefault="00A751AA" w:rsidP="00A751AA">
            <w:pPr>
              <w:spacing w:line="240" w:lineRule="exact"/>
              <w:jc w:val="right"/>
              <w:rPr>
                <w:rFonts w:ascii="Times New Roman" w:hAnsi="Times New Roman" w:cs="Times New Roman"/>
                <w:color w:val="000000"/>
                <w:sz w:val="18"/>
                <w:szCs w:val="18"/>
              </w:rPr>
            </w:pPr>
            <w:r w:rsidRPr="00E62145">
              <w:rPr>
                <w:rFonts w:ascii="Times New Roman" w:hAnsi="Times New Roman" w:cs="Times New Roman"/>
                <w:color w:val="000000"/>
                <w:sz w:val="18"/>
                <w:szCs w:val="18"/>
              </w:rPr>
              <w:t xml:space="preserve">-797,158,571.02  </w:t>
            </w:r>
          </w:p>
        </w:tc>
        <w:tc>
          <w:tcPr>
            <w:tcW w:w="293" w:type="pct"/>
            <w:shd w:val="clear" w:color="auto" w:fill="auto"/>
            <w:vAlign w:val="center"/>
          </w:tcPr>
          <w:p w14:paraId="1AEEA269" w14:textId="2DEC6F3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-15,980,396.64</w:t>
            </w:r>
          </w:p>
        </w:tc>
        <w:tc>
          <w:tcPr>
            <w:tcW w:w="306" w:type="pct"/>
            <w:shd w:val="clear" w:color="auto" w:fill="auto"/>
            <w:vAlign w:val="center"/>
          </w:tcPr>
          <w:p w14:paraId="4FD957C8" w14:textId="2514E6F1"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-813,138,967.66 </w:t>
            </w:r>
          </w:p>
        </w:tc>
      </w:tr>
      <w:tr w:rsidR="00E62145" w:rsidRPr="00E62145" w14:paraId="4B4401F0" w14:textId="77777777" w:rsidTr="00E62145">
        <w:trPr>
          <w:trHeight w:val="240"/>
        </w:trPr>
        <w:tc>
          <w:tcPr>
            <w:tcW w:w="383" w:type="pct"/>
            <w:shd w:val="clear" w:color="auto" w:fill="D3D3D3"/>
            <w:vAlign w:val="center"/>
          </w:tcPr>
          <w:p w14:paraId="6566EB0C" w14:textId="77777777" w:rsidR="00A751AA" w:rsidRPr="00E62145" w:rsidRDefault="00A751AA" w:rsidP="00A751AA">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w:t>
            </w:r>
            <w:r w:rsidRPr="00E62145">
              <w:rPr>
                <w:rFonts w:ascii="Times New Roman" w:eastAsia="宋体" w:hAnsi="Times New Roman" w:cs="Times New Roman"/>
                <w:sz w:val="18"/>
                <w:szCs w:val="18"/>
              </w:rPr>
              <w:lastRenderedPageBreak/>
              <w:t>综合收益总额</w:t>
            </w:r>
          </w:p>
        </w:tc>
        <w:tc>
          <w:tcPr>
            <w:tcW w:w="292" w:type="pct"/>
            <w:shd w:val="clear" w:color="auto" w:fill="auto"/>
            <w:vAlign w:val="center"/>
          </w:tcPr>
          <w:p w14:paraId="38541A07" w14:textId="62734547"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   </w:t>
            </w:r>
          </w:p>
        </w:tc>
        <w:tc>
          <w:tcPr>
            <w:tcW w:w="293" w:type="pct"/>
            <w:shd w:val="clear" w:color="auto" w:fill="auto"/>
            <w:vAlign w:val="center"/>
          </w:tcPr>
          <w:p w14:paraId="0D776340" w14:textId="7B35ACC0"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38274686" w14:textId="55313A89"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55C945F7" w14:textId="5C9F6C1D"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258DF2EB" w14:textId="6B03864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51ACE136" w14:textId="0143214C"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7048A52A" w14:textId="0761097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lastRenderedPageBreak/>
              <w:t xml:space="preserve">85,733,908.54 </w:t>
            </w:r>
          </w:p>
        </w:tc>
        <w:tc>
          <w:tcPr>
            <w:tcW w:w="359" w:type="pct"/>
            <w:shd w:val="clear" w:color="auto" w:fill="auto"/>
            <w:vAlign w:val="center"/>
          </w:tcPr>
          <w:p w14:paraId="2DF52037" w14:textId="30B4340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   </w:t>
            </w:r>
          </w:p>
        </w:tc>
        <w:tc>
          <w:tcPr>
            <w:tcW w:w="299" w:type="pct"/>
            <w:shd w:val="clear" w:color="auto" w:fill="auto"/>
            <w:vAlign w:val="center"/>
          </w:tcPr>
          <w:p w14:paraId="2FE19D72" w14:textId="0C3CDF2E"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7D61F27B" w14:textId="164A8F6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1A0513F" w14:textId="456B967A" w:rsidR="00A751AA" w:rsidRPr="00E62145" w:rsidRDefault="00A751AA" w:rsidP="00A751AA">
            <w:pPr>
              <w:spacing w:line="240" w:lineRule="exact"/>
              <w:jc w:val="right"/>
              <w:rPr>
                <w:rFonts w:ascii="Times New Roman" w:hAnsi="Times New Roman" w:cs="Times New Roman"/>
                <w:color w:val="000000"/>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lastRenderedPageBreak/>
              <w:t xml:space="preserve">688,080,164.10 </w:t>
            </w:r>
          </w:p>
        </w:tc>
        <w:tc>
          <w:tcPr>
            <w:tcW w:w="212" w:type="pct"/>
            <w:shd w:val="clear" w:color="auto" w:fill="auto"/>
            <w:vAlign w:val="center"/>
          </w:tcPr>
          <w:p w14:paraId="6E599B66" w14:textId="4B78AFC8"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   </w:t>
            </w:r>
          </w:p>
        </w:tc>
        <w:tc>
          <w:tcPr>
            <w:tcW w:w="292" w:type="pct"/>
            <w:shd w:val="clear" w:color="auto" w:fill="auto"/>
            <w:vAlign w:val="center"/>
          </w:tcPr>
          <w:p w14:paraId="7EAB9D20" w14:textId="5BA0E6C6"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lastRenderedPageBreak/>
              <w:t xml:space="preserve">773,814,072.64  </w:t>
            </w:r>
          </w:p>
        </w:tc>
        <w:tc>
          <w:tcPr>
            <w:tcW w:w="293" w:type="pct"/>
            <w:shd w:val="clear" w:color="auto" w:fill="auto"/>
            <w:vAlign w:val="center"/>
          </w:tcPr>
          <w:p w14:paraId="18B7C53F" w14:textId="233A47AA"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w:t>
            </w:r>
            <w:r w:rsidRPr="00E62145">
              <w:rPr>
                <w:rFonts w:ascii="Times New Roman" w:hAnsi="Times New Roman" w:cs="Times New Roman"/>
                <w:color w:val="000000"/>
                <w:sz w:val="18"/>
                <w:szCs w:val="18"/>
              </w:rPr>
              <w:lastRenderedPageBreak/>
              <w:t>6,561,218.56</w:t>
            </w:r>
          </w:p>
        </w:tc>
        <w:tc>
          <w:tcPr>
            <w:tcW w:w="306" w:type="pct"/>
            <w:shd w:val="clear" w:color="auto" w:fill="auto"/>
            <w:vAlign w:val="center"/>
          </w:tcPr>
          <w:p w14:paraId="5D16B5A9" w14:textId="6FFC6BA3" w:rsidR="00A751AA" w:rsidRPr="00E62145" w:rsidRDefault="00A751AA" w:rsidP="00A751AA">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w:t>
            </w:r>
            <w:r w:rsidRPr="00E62145">
              <w:rPr>
                <w:rFonts w:ascii="Times New Roman" w:hAnsi="Times New Roman" w:cs="Times New Roman"/>
                <w:color w:val="000000"/>
                <w:sz w:val="18"/>
                <w:szCs w:val="18"/>
              </w:rPr>
              <w:lastRenderedPageBreak/>
              <w:t xml:space="preserve">780,375,291.20 </w:t>
            </w:r>
          </w:p>
        </w:tc>
      </w:tr>
      <w:tr w:rsidR="00E62145" w:rsidRPr="00E62145" w14:paraId="09CD797C" w14:textId="77777777" w:rsidTr="00E62145">
        <w:trPr>
          <w:trHeight w:val="240"/>
        </w:trPr>
        <w:tc>
          <w:tcPr>
            <w:tcW w:w="383" w:type="pct"/>
            <w:shd w:val="clear" w:color="auto" w:fill="D3D3D3"/>
            <w:vAlign w:val="center"/>
          </w:tcPr>
          <w:p w14:paraId="0B0B4376"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（二）所有者投入和减少资本</w:t>
            </w:r>
          </w:p>
        </w:tc>
        <w:tc>
          <w:tcPr>
            <w:tcW w:w="292" w:type="pct"/>
            <w:shd w:val="clear" w:color="auto" w:fill="auto"/>
            <w:vAlign w:val="center"/>
          </w:tcPr>
          <w:p w14:paraId="4A27AF3A" w14:textId="41BA403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6F7A2819" w14:textId="213DEBA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3C6133BB" w14:textId="5F851FB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780A4F18" w14:textId="111E40A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3E893478" w14:textId="50A29DE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361" w:type="pct"/>
            <w:shd w:val="clear" w:color="auto" w:fill="auto"/>
            <w:vAlign w:val="center"/>
          </w:tcPr>
          <w:p w14:paraId="30AEB709" w14:textId="0990AE5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39B0AD23" w14:textId="0E7C158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49EEDB86" w14:textId="49525CB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6B688C47" w14:textId="77BBCAA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24DA6F83" w14:textId="7A5AFB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6AF4C7D5" w14:textId="0F6C87C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4BA32F03" w14:textId="51A2790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4E4F7103" w14:textId="610A96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293" w:type="pct"/>
            <w:shd w:val="clear" w:color="auto" w:fill="auto"/>
            <w:vAlign w:val="center"/>
          </w:tcPr>
          <w:p w14:paraId="58AF61A5" w14:textId="6E35ED9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5B41E3D0" w14:textId="25E92C0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E62145" w:rsidRPr="00E62145" w14:paraId="66B55FB9" w14:textId="77777777" w:rsidTr="00E62145">
        <w:trPr>
          <w:trHeight w:val="240"/>
        </w:trPr>
        <w:tc>
          <w:tcPr>
            <w:tcW w:w="383" w:type="pct"/>
            <w:shd w:val="clear" w:color="auto" w:fill="D3D3D3"/>
            <w:vAlign w:val="center"/>
          </w:tcPr>
          <w:p w14:paraId="55C9FF81" w14:textId="43117650" w:rsidR="00187984" w:rsidRPr="00E62145" w:rsidRDefault="00F00924" w:rsidP="0018798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1</w:t>
            </w:r>
            <w:r w:rsidR="00187984" w:rsidRPr="00E62145">
              <w:rPr>
                <w:rFonts w:ascii="Times New Roman" w:eastAsia="宋体" w:hAnsi="Times New Roman" w:cs="Times New Roman"/>
                <w:sz w:val="18"/>
                <w:szCs w:val="18"/>
              </w:rPr>
              <w:t>．股份支付计入所有者权益的金额</w:t>
            </w:r>
          </w:p>
        </w:tc>
        <w:tc>
          <w:tcPr>
            <w:tcW w:w="292" w:type="pct"/>
            <w:shd w:val="clear" w:color="auto" w:fill="auto"/>
            <w:vAlign w:val="center"/>
          </w:tcPr>
          <w:p w14:paraId="415BDD17" w14:textId="763DB46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7C3DA467" w14:textId="383F06A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63D8F695" w14:textId="64EED45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15789304" w14:textId="3955C74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4DACAE9C" w14:textId="2AC9EF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-27,467,521.92 </w:t>
            </w:r>
          </w:p>
        </w:tc>
        <w:tc>
          <w:tcPr>
            <w:tcW w:w="361" w:type="pct"/>
            <w:shd w:val="clear" w:color="auto" w:fill="auto"/>
            <w:vAlign w:val="center"/>
          </w:tcPr>
          <w:p w14:paraId="74B36C50" w14:textId="2000F6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224F2A82" w14:textId="60089E7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521E7100" w14:textId="45B50BF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74E1FA8B" w14:textId="4D989B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1C5595C4" w14:textId="72824FB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1A5F5001" w14:textId="0C3A01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558CFAFF" w14:textId="2847C95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1C85F12A" w14:textId="6502B74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293" w:type="pct"/>
            <w:shd w:val="clear" w:color="auto" w:fill="auto"/>
            <w:vAlign w:val="center"/>
          </w:tcPr>
          <w:p w14:paraId="59819AA5" w14:textId="343D5DD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5C16833B" w14:textId="31457BB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E62145" w:rsidRPr="00E62145" w14:paraId="6F1DE843" w14:textId="77777777" w:rsidTr="00E62145">
        <w:trPr>
          <w:trHeight w:val="240"/>
        </w:trPr>
        <w:tc>
          <w:tcPr>
            <w:tcW w:w="383" w:type="pct"/>
            <w:shd w:val="clear" w:color="auto" w:fill="D3D3D3"/>
            <w:vAlign w:val="center"/>
          </w:tcPr>
          <w:p w14:paraId="31C87AC1"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（三）利润分配</w:t>
            </w:r>
          </w:p>
        </w:tc>
        <w:tc>
          <w:tcPr>
            <w:tcW w:w="292" w:type="pct"/>
            <w:shd w:val="clear" w:color="auto" w:fill="auto"/>
            <w:vAlign w:val="center"/>
          </w:tcPr>
          <w:p w14:paraId="731A18A0" w14:textId="07C192D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4B2F9C26" w14:textId="282A3D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7C86388A" w14:textId="778864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44340510" w14:textId="46817C6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1AB30544" w14:textId="708DFD9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61" w:type="pct"/>
            <w:shd w:val="clear" w:color="auto" w:fill="auto"/>
            <w:vAlign w:val="center"/>
          </w:tcPr>
          <w:p w14:paraId="60DDBBFF" w14:textId="12466DF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35820B9D" w14:textId="32F5439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5904680A" w14:textId="062FE8A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191837F4" w14:textId="76FD29D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512749D5" w14:textId="693B929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6B484113" w14:textId="2D72C6F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4DF567CB" w14:textId="274839C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A9BB42E" w14:textId="18DDD37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225C35F5" w14:textId="46751FB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c>
          <w:tcPr>
            <w:tcW w:w="306" w:type="pct"/>
            <w:shd w:val="clear" w:color="auto" w:fill="auto"/>
            <w:vAlign w:val="center"/>
          </w:tcPr>
          <w:p w14:paraId="468ECB66" w14:textId="1106A1A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r>
      <w:tr w:rsidR="00E62145" w:rsidRPr="00E62145" w14:paraId="4F0A500D" w14:textId="77777777" w:rsidTr="00E62145">
        <w:trPr>
          <w:trHeight w:val="240"/>
        </w:trPr>
        <w:tc>
          <w:tcPr>
            <w:tcW w:w="383" w:type="pct"/>
            <w:shd w:val="clear" w:color="auto" w:fill="D3D3D3"/>
            <w:vAlign w:val="center"/>
          </w:tcPr>
          <w:p w14:paraId="2F59E804" w14:textId="394B7969" w:rsidR="00187984" w:rsidRPr="00E62145" w:rsidRDefault="00F00924" w:rsidP="0018798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1</w:t>
            </w:r>
            <w:r w:rsidR="00187984" w:rsidRPr="00E62145">
              <w:rPr>
                <w:rFonts w:ascii="Times New Roman" w:eastAsia="宋体" w:hAnsi="Times New Roman" w:cs="Times New Roman"/>
                <w:sz w:val="18"/>
                <w:szCs w:val="18"/>
              </w:rPr>
              <w:t>．对股东（或所有者）的分配</w:t>
            </w:r>
          </w:p>
        </w:tc>
        <w:tc>
          <w:tcPr>
            <w:tcW w:w="292" w:type="pct"/>
            <w:shd w:val="clear" w:color="auto" w:fill="auto"/>
            <w:vAlign w:val="center"/>
          </w:tcPr>
          <w:p w14:paraId="2726AC29" w14:textId="66EA30D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11A7580B" w14:textId="416073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5BE96BD8" w14:textId="2C3E0B6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24DB331C" w14:textId="6348D2D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08447365" w14:textId="7BCEAE6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450BA256" w14:textId="43053C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6A5FA35E" w14:textId="3AEBCC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720B3D17" w14:textId="03011B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3433836F" w14:textId="5C793CE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3745F857" w14:textId="3222A4A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1254F23B" w14:textId="76130AE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5FDD85FE" w14:textId="5397471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06A42D4" w14:textId="6D9031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1792ABE4" w14:textId="4FB7845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c>
          <w:tcPr>
            <w:tcW w:w="306" w:type="pct"/>
            <w:shd w:val="clear" w:color="auto" w:fill="auto"/>
            <w:vAlign w:val="center"/>
          </w:tcPr>
          <w:p w14:paraId="70D8FA61" w14:textId="4E5BC5C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-9,419,178.08 </w:t>
            </w:r>
          </w:p>
        </w:tc>
      </w:tr>
      <w:tr w:rsidR="00E62145" w:rsidRPr="00E62145" w14:paraId="0770C123" w14:textId="77777777" w:rsidTr="00E62145">
        <w:trPr>
          <w:trHeight w:val="240"/>
        </w:trPr>
        <w:tc>
          <w:tcPr>
            <w:tcW w:w="383" w:type="pct"/>
            <w:shd w:val="clear" w:color="auto" w:fill="D3D3D3"/>
            <w:vAlign w:val="center"/>
          </w:tcPr>
          <w:p w14:paraId="7EA3E8A4" w14:textId="52DB077A"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（四）股东权益内部结转</w:t>
            </w:r>
          </w:p>
        </w:tc>
        <w:tc>
          <w:tcPr>
            <w:tcW w:w="292" w:type="pct"/>
            <w:shd w:val="clear" w:color="auto" w:fill="auto"/>
            <w:vAlign w:val="center"/>
          </w:tcPr>
          <w:p w14:paraId="7120E55E" w14:textId="52F9CCD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160C48DA" w14:textId="5433BE6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705396DA" w14:textId="601B4F2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51CF2A39" w14:textId="12B862B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13939E75" w14:textId="46AEB36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61" w:type="pct"/>
            <w:shd w:val="clear" w:color="auto" w:fill="auto"/>
            <w:vAlign w:val="center"/>
          </w:tcPr>
          <w:p w14:paraId="2132A880" w14:textId="372582D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2F77009B" w14:textId="35190E5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035F0671" w14:textId="1D487EE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9" w:type="pct"/>
            <w:shd w:val="clear" w:color="auto" w:fill="auto"/>
            <w:vAlign w:val="center"/>
          </w:tcPr>
          <w:p w14:paraId="6F86BF24" w14:textId="0138D5C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1F5FBAB9" w14:textId="7C6D40A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68AFB63" w14:textId="065623F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0CDAD6F1" w14:textId="0DD4598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42748416" w14:textId="02D0E02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0AFC241A" w14:textId="223320B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0601A056" w14:textId="1E7BC8D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E62145" w:rsidRPr="00E62145" w14:paraId="093DB395" w14:textId="77777777" w:rsidTr="00E62145">
        <w:trPr>
          <w:trHeight w:val="240"/>
        </w:trPr>
        <w:tc>
          <w:tcPr>
            <w:tcW w:w="383" w:type="pct"/>
            <w:shd w:val="clear" w:color="auto" w:fill="D3D3D3"/>
            <w:vAlign w:val="center"/>
          </w:tcPr>
          <w:p w14:paraId="1F3BB1CC"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（五）专项储备</w:t>
            </w:r>
          </w:p>
        </w:tc>
        <w:tc>
          <w:tcPr>
            <w:tcW w:w="292" w:type="pct"/>
            <w:shd w:val="clear" w:color="auto" w:fill="auto"/>
            <w:vAlign w:val="center"/>
          </w:tcPr>
          <w:p w14:paraId="50209B0D" w14:textId="267AD10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0DE9278E" w14:textId="50B1DC9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449F204B" w14:textId="5268B85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27A6AF72" w14:textId="1675BF6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40A565DB" w14:textId="3E3B757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61" w:type="pct"/>
            <w:shd w:val="clear" w:color="auto" w:fill="auto"/>
            <w:vAlign w:val="center"/>
          </w:tcPr>
          <w:p w14:paraId="24415A4D" w14:textId="0A15CA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70" w:type="pct"/>
            <w:shd w:val="clear" w:color="auto" w:fill="auto"/>
            <w:vAlign w:val="center"/>
          </w:tcPr>
          <w:p w14:paraId="7A320A58" w14:textId="00F6C43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6CC3D205" w14:textId="4C49D7F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c>
          <w:tcPr>
            <w:tcW w:w="299" w:type="pct"/>
            <w:shd w:val="clear" w:color="auto" w:fill="auto"/>
            <w:vAlign w:val="center"/>
          </w:tcPr>
          <w:p w14:paraId="2F5CF3FE" w14:textId="15D29FD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1C091996" w14:textId="577F363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24275FD1" w14:textId="464EB5F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1593A3FA" w14:textId="54A6A4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C06797F" w14:textId="1805C8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c>
          <w:tcPr>
            <w:tcW w:w="293" w:type="pct"/>
            <w:shd w:val="clear" w:color="auto" w:fill="auto"/>
            <w:vAlign w:val="center"/>
          </w:tcPr>
          <w:p w14:paraId="7F6FE881" w14:textId="30DBF44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0337A83C" w14:textId="0136400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4,123,023.54 </w:t>
            </w:r>
          </w:p>
        </w:tc>
      </w:tr>
      <w:tr w:rsidR="00E62145" w:rsidRPr="00E62145" w14:paraId="4A797F52" w14:textId="77777777" w:rsidTr="00E62145">
        <w:trPr>
          <w:trHeight w:val="240"/>
        </w:trPr>
        <w:tc>
          <w:tcPr>
            <w:tcW w:w="383" w:type="pct"/>
            <w:shd w:val="clear" w:color="auto" w:fill="D3D3D3"/>
            <w:vAlign w:val="center"/>
          </w:tcPr>
          <w:p w14:paraId="1F1F0DEF"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．本期提取</w:t>
            </w:r>
          </w:p>
        </w:tc>
        <w:tc>
          <w:tcPr>
            <w:tcW w:w="292" w:type="pct"/>
            <w:shd w:val="clear" w:color="auto" w:fill="auto"/>
            <w:vAlign w:val="center"/>
          </w:tcPr>
          <w:p w14:paraId="05665A24" w14:textId="135899D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429CD6E1" w14:textId="5FF9F5D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15EC55FD" w14:textId="18E68E9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26AB776B" w14:textId="02FF582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1B1119AB" w14:textId="5423F87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7A1267C5" w14:textId="6E692E5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2F23E8AE" w14:textId="656853F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0FA21549" w14:textId="47EFD9B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13,373,517.00 </w:t>
            </w:r>
          </w:p>
        </w:tc>
        <w:tc>
          <w:tcPr>
            <w:tcW w:w="299" w:type="pct"/>
            <w:shd w:val="clear" w:color="auto" w:fill="auto"/>
            <w:vAlign w:val="center"/>
          </w:tcPr>
          <w:p w14:paraId="58173C3A" w14:textId="1B8F597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0E6E6B71" w14:textId="73082C1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3D1C96E2" w14:textId="0CAA0ED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0CD524DC" w14:textId="0E1312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67F3CDB5" w14:textId="747A2CB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13,373,517.00 </w:t>
            </w:r>
          </w:p>
        </w:tc>
        <w:tc>
          <w:tcPr>
            <w:tcW w:w="293" w:type="pct"/>
            <w:shd w:val="clear" w:color="auto" w:fill="auto"/>
            <w:vAlign w:val="center"/>
          </w:tcPr>
          <w:p w14:paraId="0F278507" w14:textId="39A11A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7A272313" w14:textId="1942FAE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13,373,517.00 </w:t>
            </w:r>
          </w:p>
        </w:tc>
      </w:tr>
      <w:tr w:rsidR="00E62145" w:rsidRPr="00E62145" w14:paraId="13B15621" w14:textId="77777777" w:rsidTr="00E62145">
        <w:trPr>
          <w:trHeight w:val="240"/>
        </w:trPr>
        <w:tc>
          <w:tcPr>
            <w:tcW w:w="383" w:type="pct"/>
            <w:shd w:val="clear" w:color="auto" w:fill="D3D3D3"/>
            <w:vAlign w:val="center"/>
          </w:tcPr>
          <w:p w14:paraId="32164A87" w14:textId="5D5969E4"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2</w:t>
            </w:r>
            <w:r w:rsidRPr="00E62145">
              <w:rPr>
                <w:rFonts w:ascii="Times New Roman" w:eastAsia="宋体" w:hAnsi="Times New Roman" w:cs="Times New Roman"/>
                <w:sz w:val="18"/>
                <w:szCs w:val="18"/>
              </w:rPr>
              <w:t>．本期使用（以负号填列）</w:t>
            </w:r>
          </w:p>
        </w:tc>
        <w:tc>
          <w:tcPr>
            <w:tcW w:w="292" w:type="pct"/>
            <w:shd w:val="clear" w:color="auto" w:fill="auto"/>
            <w:vAlign w:val="center"/>
          </w:tcPr>
          <w:p w14:paraId="1C35D970" w14:textId="491370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3" w:type="pct"/>
            <w:shd w:val="clear" w:color="auto" w:fill="auto"/>
            <w:vAlign w:val="center"/>
          </w:tcPr>
          <w:p w14:paraId="58E36099" w14:textId="09D2A79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25FDAF4A" w14:textId="717362A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20" w:type="pct"/>
            <w:shd w:val="clear" w:color="auto" w:fill="auto"/>
            <w:vAlign w:val="center"/>
          </w:tcPr>
          <w:p w14:paraId="103A7E55" w14:textId="729C9FF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2F0D2B31" w14:textId="7DB1DE4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61" w:type="pct"/>
            <w:shd w:val="clear" w:color="auto" w:fill="auto"/>
            <w:vAlign w:val="center"/>
          </w:tcPr>
          <w:p w14:paraId="273EC600" w14:textId="2BAA683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 xml:space="preserve">-   </w:t>
            </w:r>
          </w:p>
        </w:tc>
        <w:tc>
          <w:tcPr>
            <w:tcW w:w="370" w:type="pct"/>
            <w:shd w:val="clear" w:color="auto" w:fill="auto"/>
            <w:vAlign w:val="center"/>
          </w:tcPr>
          <w:p w14:paraId="2E3EC79E" w14:textId="436D1F5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59" w:type="pct"/>
            <w:shd w:val="clear" w:color="auto" w:fill="auto"/>
            <w:vAlign w:val="center"/>
          </w:tcPr>
          <w:p w14:paraId="397CB52A" w14:textId="4C58DF4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-9,250,493.46 </w:t>
            </w:r>
          </w:p>
        </w:tc>
        <w:tc>
          <w:tcPr>
            <w:tcW w:w="299" w:type="pct"/>
            <w:shd w:val="clear" w:color="auto" w:fill="auto"/>
            <w:vAlign w:val="center"/>
          </w:tcPr>
          <w:p w14:paraId="003EF204" w14:textId="087B16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85" w:type="pct"/>
            <w:shd w:val="clear" w:color="auto" w:fill="auto"/>
            <w:vAlign w:val="center"/>
          </w:tcPr>
          <w:p w14:paraId="09D72A32" w14:textId="750956A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0" w:type="pct"/>
            <w:shd w:val="clear" w:color="auto" w:fill="auto"/>
            <w:vAlign w:val="center"/>
          </w:tcPr>
          <w:p w14:paraId="1E7A701F" w14:textId="024DF00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12" w:type="pct"/>
            <w:shd w:val="clear" w:color="auto" w:fill="auto"/>
            <w:vAlign w:val="center"/>
          </w:tcPr>
          <w:p w14:paraId="5A2C20B4" w14:textId="02FF032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69EF86F9" w14:textId="0C28E6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-9,250,493.46 </w:t>
            </w:r>
          </w:p>
        </w:tc>
        <w:tc>
          <w:tcPr>
            <w:tcW w:w="293" w:type="pct"/>
            <w:shd w:val="clear" w:color="auto" w:fill="auto"/>
            <w:vAlign w:val="center"/>
          </w:tcPr>
          <w:p w14:paraId="2519DE11" w14:textId="1823A75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306" w:type="pct"/>
            <w:shd w:val="clear" w:color="auto" w:fill="auto"/>
            <w:vAlign w:val="center"/>
          </w:tcPr>
          <w:p w14:paraId="6C690352" w14:textId="2AD6869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-9,250,493.46 </w:t>
            </w:r>
          </w:p>
        </w:tc>
      </w:tr>
      <w:tr w:rsidR="00E62145" w:rsidRPr="00E62145" w14:paraId="2AEDBC1A" w14:textId="77777777" w:rsidTr="00E62145">
        <w:trPr>
          <w:trHeight w:val="240"/>
        </w:trPr>
        <w:tc>
          <w:tcPr>
            <w:tcW w:w="383" w:type="pct"/>
            <w:shd w:val="clear" w:color="auto" w:fill="D3D3D3"/>
            <w:vAlign w:val="center"/>
          </w:tcPr>
          <w:p w14:paraId="5BE1F9FF"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292" w:type="pct"/>
            <w:shd w:val="clear" w:color="auto" w:fill="auto"/>
            <w:vAlign w:val="center"/>
          </w:tcPr>
          <w:p w14:paraId="07409537" w14:textId="5129821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293" w:type="pct"/>
            <w:shd w:val="clear" w:color="auto" w:fill="auto"/>
            <w:vAlign w:val="center"/>
          </w:tcPr>
          <w:p w14:paraId="53A90FD5" w14:textId="1C2EF99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6" w:type="pct"/>
            <w:shd w:val="clear" w:color="auto" w:fill="auto"/>
            <w:vAlign w:val="center"/>
          </w:tcPr>
          <w:p w14:paraId="17D148B4" w14:textId="36FCD2C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220" w:type="pct"/>
            <w:shd w:val="clear" w:color="auto" w:fill="auto"/>
            <w:vAlign w:val="center"/>
          </w:tcPr>
          <w:p w14:paraId="52DEF190" w14:textId="4BE54E6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439" w:type="pct"/>
            <w:shd w:val="clear" w:color="auto" w:fill="auto"/>
            <w:vAlign w:val="center"/>
          </w:tcPr>
          <w:p w14:paraId="4DE608CA" w14:textId="5D1A100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5,333,733,000.37 </w:t>
            </w:r>
          </w:p>
        </w:tc>
        <w:tc>
          <w:tcPr>
            <w:tcW w:w="361" w:type="pct"/>
            <w:shd w:val="clear" w:color="auto" w:fill="auto"/>
            <w:vAlign w:val="center"/>
          </w:tcPr>
          <w:p w14:paraId="0CEC014E" w14:textId="7CE7A1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370" w:type="pct"/>
            <w:shd w:val="clear" w:color="auto" w:fill="auto"/>
            <w:vAlign w:val="center"/>
          </w:tcPr>
          <w:p w14:paraId="54FAD198" w14:textId="74AF1C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-907,674,603.11 </w:t>
            </w:r>
          </w:p>
        </w:tc>
        <w:tc>
          <w:tcPr>
            <w:tcW w:w="359" w:type="pct"/>
            <w:shd w:val="clear" w:color="auto" w:fill="auto"/>
            <w:vAlign w:val="center"/>
          </w:tcPr>
          <w:p w14:paraId="3547A044" w14:textId="7440CAC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19,914,734.49 </w:t>
            </w:r>
          </w:p>
        </w:tc>
        <w:tc>
          <w:tcPr>
            <w:tcW w:w="299" w:type="pct"/>
            <w:shd w:val="clear" w:color="auto" w:fill="auto"/>
            <w:vAlign w:val="center"/>
          </w:tcPr>
          <w:p w14:paraId="17DC27B3" w14:textId="694E19C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1,212,009,109.97 </w:t>
            </w:r>
          </w:p>
        </w:tc>
        <w:tc>
          <w:tcPr>
            <w:tcW w:w="285" w:type="pct"/>
            <w:shd w:val="clear" w:color="auto" w:fill="auto"/>
            <w:vAlign w:val="center"/>
          </w:tcPr>
          <w:p w14:paraId="73EBAD14" w14:textId="233953B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79,900,268.71 </w:t>
            </w:r>
          </w:p>
        </w:tc>
        <w:tc>
          <w:tcPr>
            <w:tcW w:w="300" w:type="pct"/>
            <w:shd w:val="clear" w:color="auto" w:fill="auto"/>
            <w:vAlign w:val="center"/>
          </w:tcPr>
          <w:p w14:paraId="335BDB2B" w14:textId="7E7D2D21" w:rsidR="00187984" w:rsidRPr="00E62145" w:rsidRDefault="00A751AA"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8,702,562,313.47</w:t>
            </w:r>
            <w:r w:rsidR="00187984" w:rsidRPr="00E62145">
              <w:rPr>
                <w:rFonts w:ascii="Times New Roman" w:hAnsi="Times New Roman" w:cs="Times New Roman"/>
                <w:color w:val="000000"/>
                <w:sz w:val="18"/>
                <w:szCs w:val="18"/>
              </w:rPr>
              <w:t xml:space="preserve"> </w:t>
            </w:r>
          </w:p>
        </w:tc>
        <w:tc>
          <w:tcPr>
            <w:tcW w:w="212" w:type="pct"/>
            <w:shd w:val="clear" w:color="auto" w:fill="auto"/>
            <w:vAlign w:val="center"/>
          </w:tcPr>
          <w:p w14:paraId="65F3C0AF" w14:textId="38465D7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292" w:type="pct"/>
            <w:shd w:val="clear" w:color="auto" w:fill="auto"/>
            <w:vAlign w:val="center"/>
          </w:tcPr>
          <w:p w14:paraId="5333DF07" w14:textId="04749893" w:rsidR="00187984" w:rsidRPr="00E62145" w:rsidRDefault="006D78E9" w:rsidP="00187984">
            <w:pPr>
              <w:spacing w:line="240" w:lineRule="exact"/>
              <w:jc w:val="right"/>
              <w:rPr>
                <w:rFonts w:ascii="Times New Roman" w:eastAsia="宋体" w:hAnsi="Times New Roman" w:cs="Times New Roman"/>
                <w:sz w:val="18"/>
                <w:szCs w:val="18"/>
              </w:rPr>
            </w:pPr>
            <w:r>
              <w:rPr>
                <w:rFonts w:ascii="Times New Roman" w:hAnsi="Times New Roman" w:cs="Times New Roman" w:hint="eastAsia"/>
                <w:color w:val="000000"/>
                <w:sz w:val="18"/>
                <w:szCs w:val="18"/>
              </w:rPr>
              <w:t>18,287,406,923.90</w:t>
            </w:r>
            <w:r w:rsidR="00187984" w:rsidRPr="00E62145">
              <w:rPr>
                <w:rFonts w:ascii="Times New Roman" w:hAnsi="Times New Roman" w:cs="Times New Roman"/>
                <w:color w:val="000000"/>
                <w:sz w:val="18"/>
                <w:szCs w:val="18"/>
              </w:rPr>
              <w:t xml:space="preserve"> </w:t>
            </w:r>
          </w:p>
        </w:tc>
        <w:tc>
          <w:tcPr>
            <w:tcW w:w="293" w:type="pct"/>
            <w:shd w:val="clear" w:color="auto" w:fill="auto"/>
            <w:vAlign w:val="center"/>
          </w:tcPr>
          <w:p w14:paraId="07FFE723" w14:textId="152055F6" w:rsidR="00187984" w:rsidRPr="00E62145" w:rsidRDefault="00A751AA"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4,627,707,929.05</w:t>
            </w:r>
          </w:p>
        </w:tc>
        <w:tc>
          <w:tcPr>
            <w:tcW w:w="306" w:type="pct"/>
            <w:shd w:val="clear" w:color="auto" w:fill="auto"/>
            <w:vAlign w:val="center"/>
          </w:tcPr>
          <w:p w14:paraId="7F52EA26" w14:textId="02F53C8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22,915,114,852.95 </w:t>
            </w:r>
          </w:p>
        </w:tc>
      </w:tr>
    </w:tbl>
    <w:p w14:paraId="7D55F481" w14:textId="72F16832" w:rsidR="003309EB" w:rsidRDefault="003309EB">
      <w:pPr>
        <w:spacing w:before="100" w:after="100" w:line="240" w:lineRule="exact"/>
        <w:rPr>
          <w:rFonts w:ascii="Times New Roman" w:hAnsi="Times New Roman" w:cs="Times New Roman"/>
          <w:sz w:val="18"/>
          <w:szCs w:val="18"/>
        </w:rPr>
      </w:pPr>
    </w:p>
    <w:p w14:paraId="29918F95"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上年金额</w:t>
      </w:r>
    </w:p>
    <w:p w14:paraId="503DFE20"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98"/>
        <w:gridCol w:w="562"/>
        <w:gridCol w:w="562"/>
        <w:gridCol w:w="562"/>
        <w:gridCol w:w="562"/>
        <w:gridCol w:w="563"/>
        <w:gridCol w:w="563"/>
        <w:gridCol w:w="563"/>
        <w:gridCol w:w="563"/>
        <w:gridCol w:w="563"/>
        <w:gridCol w:w="563"/>
        <w:gridCol w:w="563"/>
        <w:gridCol w:w="563"/>
        <w:gridCol w:w="563"/>
        <w:gridCol w:w="563"/>
        <w:gridCol w:w="563"/>
      </w:tblGrid>
      <w:tr w:rsidR="003309EB" w:rsidRPr="00E62145" w14:paraId="7329CE95" w14:textId="77777777" w:rsidTr="00E62145">
        <w:trPr>
          <w:trHeight w:val="240"/>
        </w:trPr>
        <w:tc>
          <w:tcPr>
            <w:tcW w:w="1198" w:type="dxa"/>
            <w:vMerge w:val="restart"/>
            <w:shd w:val="clear" w:color="auto" w:fill="D3D3D3"/>
            <w:vAlign w:val="center"/>
          </w:tcPr>
          <w:p w14:paraId="5815306F" w14:textId="77777777" w:rsidR="003309EB" w:rsidRPr="00E62145" w:rsidRDefault="002E7E54">
            <w:pPr>
              <w:spacing w:before="40" w:after="40" w:line="240" w:lineRule="exact"/>
              <w:jc w:val="center"/>
              <w:rPr>
                <w:rFonts w:ascii="Times New Roman" w:eastAsia="宋体" w:hAnsi="Times New Roman" w:cs="Times New Roman"/>
                <w:sz w:val="18"/>
                <w:szCs w:val="18"/>
              </w:rPr>
            </w:pPr>
            <w:bookmarkStart w:id="110" w:name="_Toc989002"/>
            <w:r w:rsidRPr="00E62145">
              <w:rPr>
                <w:rFonts w:ascii="Times New Roman" w:eastAsia="宋体" w:hAnsi="Times New Roman" w:cs="Times New Roman"/>
                <w:sz w:val="18"/>
                <w:szCs w:val="18"/>
              </w:rPr>
              <w:t>项目</w:t>
            </w:r>
          </w:p>
        </w:tc>
        <w:tc>
          <w:tcPr>
            <w:tcW w:w="8441" w:type="dxa"/>
            <w:gridSpan w:val="15"/>
            <w:shd w:val="clear" w:color="auto" w:fill="D3D3D3"/>
            <w:vAlign w:val="center"/>
          </w:tcPr>
          <w:p w14:paraId="3FEFF22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2022</w:t>
            </w:r>
            <w:r w:rsidRPr="00E62145">
              <w:rPr>
                <w:rFonts w:ascii="Times New Roman" w:eastAsia="宋体" w:hAnsi="Times New Roman" w:cs="Times New Roman"/>
                <w:sz w:val="18"/>
                <w:szCs w:val="18"/>
              </w:rPr>
              <w:t>年半年度</w:t>
            </w:r>
          </w:p>
        </w:tc>
      </w:tr>
      <w:tr w:rsidR="003309EB" w:rsidRPr="00E62145" w14:paraId="7DBD94FA" w14:textId="77777777" w:rsidTr="00E62145">
        <w:trPr>
          <w:trHeight w:val="240"/>
        </w:trPr>
        <w:tc>
          <w:tcPr>
            <w:tcW w:w="1198" w:type="dxa"/>
            <w:vMerge/>
            <w:shd w:val="clear" w:color="auto" w:fill="D3D3D3"/>
            <w:vAlign w:val="center"/>
          </w:tcPr>
          <w:p w14:paraId="25E7131B" w14:textId="77777777" w:rsidR="003309EB" w:rsidRPr="00E62145" w:rsidRDefault="003309EB">
            <w:pPr>
              <w:rPr>
                <w:rFonts w:ascii="Times New Roman" w:hAnsi="Times New Roman" w:cs="Times New Roman"/>
              </w:rPr>
            </w:pPr>
          </w:p>
        </w:tc>
        <w:tc>
          <w:tcPr>
            <w:tcW w:w="7315" w:type="dxa"/>
            <w:gridSpan w:val="13"/>
            <w:shd w:val="clear" w:color="auto" w:fill="D3D3D3"/>
            <w:vAlign w:val="center"/>
          </w:tcPr>
          <w:p w14:paraId="2CD4B8B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归属于母公司所有者权益</w:t>
            </w:r>
          </w:p>
        </w:tc>
        <w:tc>
          <w:tcPr>
            <w:tcW w:w="563" w:type="dxa"/>
            <w:vMerge w:val="restart"/>
            <w:shd w:val="clear" w:color="auto" w:fill="D3D3D3"/>
            <w:vAlign w:val="center"/>
          </w:tcPr>
          <w:p w14:paraId="77BF3060"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少数股东权益</w:t>
            </w:r>
          </w:p>
        </w:tc>
        <w:tc>
          <w:tcPr>
            <w:tcW w:w="563" w:type="dxa"/>
            <w:vMerge w:val="restart"/>
            <w:shd w:val="clear" w:color="auto" w:fill="D3D3D3"/>
            <w:vAlign w:val="center"/>
          </w:tcPr>
          <w:p w14:paraId="7CAFC24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3309EB" w:rsidRPr="00E62145" w14:paraId="22FA0393" w14:textId="77777777" w:rsidTr="00E62145">
        <w:trPr>
          <w:trHeight w:val="240"/>
        </w:trPr>
        <w:tc>
          <w:tcPr>
            <w:tcW w:w="1198" w:type="dxa"/>
            <w:vMerge/>
            <w:shd w:val="clear" w:color="auto" w:fill="D3D3D3"/>
            <w:vAlign w:val="center"/>
          </w:tcPr>
          <w:p w14:paraId="6D094403" w14:textId="77777777" w:rsidR="003309EB" w:rsidRPr="00E62145" w:rsidRDefault="003309EB">
            <w:pPr>
              <w:rPr>
                <w:rFonts w:ascii="Times New Roman" w:hAnsi="Times New Roman" w:cs="Times New Roman"/>
              </w:rPr>
            </w:pPr>
          </w:p>
        </w:tc>
        <w:tc>
          <w:tcPr>
            <w:tcW w:w="562" w:type="dxa"/>
            <w:vMerge w:val="restart"/>
            <w:shd w:val="clear" w:color="auto" w:fill="D3D3D3"/>
            <w:vAlign w:val="center"/>
          </w:tcPr>
          <w:p w14:paraId="1783176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1686" w:type="dxa"/>
            <w:gridSpan w:val="3"/>
            <w:shd w:val="clear" w:color="auto" w:fill="D3D3D3"/>
            <w:vAlign w:val="center"/>
          </w:tcPr>
          <w:p w14:paraId="1B25D56A"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563" w:type="dxa"/>
            <w:vMerge w:val="restart"/>
            <w:shd w:val="clear" w:color="auto" w:fill="D3D3D3"/>
            <w:vAlign w:val="center"/>
          </w:tcPr>
          <w:p w14:paraId="1578F4D0"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563" w:type="dxa"/>
            <w:vMerge w:val="restart"/>
            <w:shd w:val="clear" w:color="auto" w:fill="D3D3D3"/>
            <w:vAlign w:val="center"/>
          </w:tcPr>
          <w:p w14:paraId="5C5496F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563" w:type="dxa"/>
            <w:vMerge w:val="restart"/>
            <w:shd w:val="clear" w:color="auto" w:fill="D3D3D3"/>
            <w:vAlign w:val="center"/>
          </w:tcPr>
          <w:p w14:paraId="343085E8"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563" w:type="dxa"/>
            <w:vMerge w:val="restart"/>
            <w:shd w:val="clear" w:color="auto" w:fill="D3D3D3"/>
            <w:vAlign w:val="center"/>
          </w:tcPr>
          <w:p w14:paraId="448DD8A4" w14:textId="77777777" w:rsidR="003309EB" w:rsidRPr="00E62145" w:rsidRDefault="002E7E5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563" w:type="dxa"/>
            <w:vMerge w:val="restart"/>
            <w:shd w:val="clear" w:color="auto" w:fill="D3D3D3"/>
            <w:vAlign w:val="center"/>
          </w:tcPr>
          <w:p w14:paraId="10BCF0BC"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563" w:type="dxa"/>
            <w:vMerge w:val="restart"/>
            <w:shd w:val="clear" w:color="auto" w:fill="D3D3D3"/>
            <w:vAlign w:val="center"/>
          </w:tcPr>
          <w:p w14:paraId="3B6C1804"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一般风险准备</w:t>
            </w:r>
          </w:p>
        </w:tc>
        <w:tc>
          <w:tcPr>
            <w:tcW w:w="563" w:type="dxa"/>
            <w:vMerge w:val="restart"/>
            <w:shd w:val="clear" w:color="auto" w:fill="D3D3D3"/>
            <w:vAlign w:val="center"/>
          </w:tcPr>
          <w:p w14:paraId="3CE22260"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563" w:type="dxa"/>
            <w:vMerge w:val="restart"/>
            <w:shd w:val="clear" w:color="auto" w:fill="D3D3D3"/>
            <w:vAlign w:val="center"/>
          </w:tcPr>
          <w:p w14:paraId="4A4D9D4F"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563" w:type="dxa"/>
            <w:vMerge w:val="restart"/>
            <w:shd w:val="clear" w:color="auto" w:fill="D3D3D3"/>
            <w:vAlign w:val="center"/>
          </w:tcPr>
          <w:p w14:paraId="1E98B0C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小计</w:t>
            </w:r>
          </w:p>
        </w:tc>
        <w:tc>
          <w:tcPr>
            <w:tcW w:w="563" w:type="dxa"/>
            <w:vMerge/>
            <w:shd w:val="clear" w:color="auto" w:fill="D3D3D3"/>
            <w:vAlign w:val="center"/>
          </w:tcPr>
          <w:p w14:paraId="62C263EF"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5680B704" w14:textId="77777777" w:rsidR="003309EB" w:rsidRPr="00E62145" w:rsidRDefault="003309EB">
            <w:pPr>
              <w:rPr>
                <w:rFonts w:ascii="Times New Roman" w:hAnsi="Times New Roman" w:cs="Times New Roman"/>
              </w:rPr>
            </w:pPr>
          </w:p>
        </w:tc>
      </w:tr>
      <w:tr w:rsidR="003309EB" w:rsidRPr="00E62145" w14:paraId="2639AA1C" w14:textId="77777777" w:rsidTr="00E62145">
        <w:trPr>
          <w:trHeight w:val="240"/>
        </w:trPr>
        <w:tc>
          <w:tcPr>
            <w:tcW w:w="1198" w:type="dxa"/>
            <w:vMerge/>
            <w:shd w:val="clear" w:color="auto" w:fill="D3D3D3"/>
            <w:vAlign w:val="center"/>
          </w:tcPr>
          <w:p w14:paraId="6C67E030" w14:textId="77777777" w:rsidR="003309EB" w:rsidRPr="00E62145" w:rsidRDefault="003309EB">
            <w:pPr>
              <w:rPr>
                <w:rFonts w:ascii="Times New Roman" w:hAnsi="Times New Roman" w:cs="Times New Roman"/>
              </w:rPr>
            </w:pPr>
          </w:p>
        </w:tc>
        <w:tc>
          <w:tcPr>
            <w:tcW w:w="562" w:type="dxa"/>
            <w:vMerge/>
            <w:shd w:val="clear" w:color="auto" w:fill="D3D3D3"/>
            <w:vAlign w:val="center"/>
          </w:tcPr>
          <w:p w14:paraId="68107DB5" w14:textId="77777777" w:rsidR="003309EB" w:rsidRPr="00E62145" w:rsidRDefault="003309EB">
            <w:pPr>
              <w:rPr>
                <w:rFonts w:ascii="Times New Roman" w:hAnsi="Times New Roman" w:cs="Times New Roman"/>
              </w:rPr>
            </w:pPr>
          </w:p>
        </w:tc>
        <w:tc>
          <w:tcPr>
            <w:tcW w:w="562" w:type="dxa"/>
            <w:shd w:val="clear" w:color="auto" w:fill="D3D3D3"/>
            <w:vAlign w:val="center"/>
          </w:tcPr>
          <w:p w14:paraId="5BB374B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562" w:type="dxa"/>
            <w:shd w:val="clear" w:color="auto" w:fill="D3D3D3"/>
            <w:vAlign w:val="center"/>
          </w:tcPr>
          <w:p w14:paraId="0E91D39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562" w:type="dxa"/>
            <w:shd w:val="clear" w:color="auto" w:fill="D3D3D3"/>
            <w:vAlign w:val="center"/>
          </w:tcPr>
          <w:p w14:paraId="0B6F47C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563" w:type="dxa"/>
            <w:vMerge/>
            <w:shd w:val="clear" w:color="auto" w:fill="D3D3D3"/>
            <w:vAlign w:val="center"/>
          </w:tcPr>
          <w:p w14:paraId="4720B9A3"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4D7E8C17"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0AD11B16" w14:textId="77777777" w:rsidR="003309EB" w:rsidRPr="00E62145" w:rsidRDefault="003309EB">
            <w:pPr>
              <w:rPr>
                <w:rFonts w:ascii="Times New Roman" w:hAnsi="Times New Roman" w:cs="Times New Roman"/>
              </w:rPr>
            </w:pPr>
          </w:p>
        </w:tc>
        <w:tc>
          <w:tcPr>
            <w:tcW w:w="563" w:type="dxa"/>
            <w:vMerge/>
            <w:vAlign w:val="center"/>
          </w:tcPr>
          <w:p w14:paraId="1308CE79"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53E5A344"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2BB54118"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638F03F1" w14:textId="77777777" w:rsidR="003309EB" w:rsidRPr="00E62145" w:rsidRDefault="003309EB">
            <w:pPr>
              <w:rPr>
                <w:rFonts w:ascii="Times New Roman" w:hAnsi="Times New Roman" w:cs="Times New Roman"/>
              </w:rPr>
            </w:pPr>
          </w:p>
        </w:tc>
        <w:tc>
          <w:tcPr>
            <w:tcW w:w="563" w:type="dxa"/>
            <w:vMerge/>
            <w:vAlign w:val="center"/>
          </w:tcPr>
          <w:p w14:paraId="009726AC" w14:textId="77777777" w:rsidR="003309EB" w:rsidRPr="00E62145" w:rsidRDefault="003309EB">
            <w:pPr>
              <w:rPr>
                <w:rFonts w:ascii="Times New Roman" w:hAnsi="Times New Roman" w:cs="Times New Roman"/>
              </w:rPr>
            </w:pPr>
          </w:p>
        </w:tc>
        <w:tc>
          <w:tcPr>
            <w:tcW w:w="563" w:type="dxa"/>
            <w:vMerge/>
            <w:vAlign w:val="center"/>
          </w:tcPr>
          <w:p w14:paraId="41B33A19"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13C8B1F8" w14:textId="77777777" w:rsidR="003309EB" w:rsidRPr="00E62145" w:rsidRDefault="003309EB">
            <w:pPr>
              <w:rPr>
                <w:rFonts w:ascii="Times New Roman" w:hAnsi="Times New Roman" w:cs="Times New Roman"/>
              </w:rPr>
            </w:pPr>
          </w:p>
        </w:tc>
        <w:tc>
          <w:tcPr>
            <w:tcW w:w="563" w:type="dxa"/>
            <w:vMerge/>
            <w:shd w:val="clear" w:color="auto" w:fill="D3D3D3"/>
            <w:vAlign w:val="center"/>
          </w:tcPr>
          <w:p w14:paraId="156030B7" w14:textId="77777777" w:rsidR="003309EB" w:rsidRPr="00E62145" w:rsidRDefault="003309EB">
            <w:pPr>
              <w:rPr>
                <w:rFonts w:ascii="Times New Roman" w:hAnsi="Times New Roman" w:cs="Times New Roman"/>
              </w:rPr>
            </w:pPr>
          </w:p>
        </w:tc>
      </w:tr>
      <w:tr w:rsidR="00187984" w:rsidRPr="00E62145" w14:paraId="43509C29" w14:textId="77777777" w:rsidTr="00E62145">
        <w:trPr>
          <w:trHeight w:val="240"/>
        </w:trPr>
        <w:tc>
          <w:tcPr>
            <w:tcW w:w="1198" w:type="dxa"/>
            <w:shd w:val="clear" w:color="auto" w:fill="D3D3D3"/>
            <w:vAlign w:val="center"/>
          </w:tcPr>
          <w:p w14:paraId="0D3FAE8B"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562" w:type="dxa"/>
            <w:shd w:val="clear" w:color="auto" w:fill="auto"/>
            <w:vAlign w:val="center"/>
          </w:tcPr>
          <w:p w14:paraId="5F17D114" w14:textId="49170B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562" w:type="dxa"/>
            <w:shd w:val="clear" w:color="auto" w:fill="auto"/>
            <w:vAlign w:val="center"/>
          </w:tcPr>
          <w:p w14:paraId="2FBCCA27" w14:textId="14109E3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562" w:type="dxa"/>
            <w:shd w:val="clear" w:color="auto" w:fill="auto"/>
            <w:vAlign w:val="center"/>
          </w:tcPr>
          <w:p w14:paraId="78A4047E" w14:textId="5C91597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562" w:type="dxa"/>
            <w:shd w:val="clear" w:color="auto" w:fill="auto"/>
            <w:vAlign w:val="center"/>
          </w:tcPr>
          <w:p w14:paraId="474D5D2B" w14:textId="4F216B9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DFC1D26" w14:textId="50295F6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5,282,805,114.62</w:t>
            </w:r>
          </w:p>
        </w:tc>
        <w:tc>
          <w:tcPr>
            <w:tcW w:w="563" w:type="dxa"/>
            <w:shd w:val="clear" w:color="auto" w:fill="auto"/>
            <w:vAlign w:val="center"/>
          </w:tcPr>
          <w:p w14:paraId="4BF73589" w14:textId="5E3D498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563" w:type="dxa"/>
            <w:shd w:val="clear" w:color="auto" w:fill="auto"/>
            <w:vAlign w:val="center"/>
          </w:tcPr>
          <w:p w14:paraId="65CDB6FD" w14:textId="7039D35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-445,582,729.36</w:t>
            </w:r>
          </w:p>
        </w:tc>
        <w:tc>
          <w:tcPr>
            <w:tcW w:w="563" w:type="dxa"/>
            <w:shd w:val="clear" w:color="auto" w:fill="auto"/>
            <w:vAlign w:val="center"/>
          </w:tcPr>
          <w:p w14:paraId="1FF1E92B" w14:textId="756CDB7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E8AE79F" w14:textId="6C2D170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1,212,009,109.97</w:t>
            </w:r>
          </w:p>
        </w:tc>
        <w:tc>
          <w:tcPr>
            <w:tcW w:w="563" w:type="dxa"/>
            <w:shd w:val="clear" w:color="auto" w:fill="auto"/>
            <w:vAlign w:val="center"/>
          </w:tcPr>
          <w:p w14:paraId="51E47FCC" w14:textId="18DA93C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76,825,918.60</w:t>
            </w:r>
          </w:p>
        </w:tc>
        <w:tc>
          <w:tcPr>
            <w:tcW w:w="563" w:type="dxa"/>
            <w:shd w:val="clear" w:color="auto" w:fill="auto"/>
            <w:vAlign w:val="center"/>
          </w:tcPr>
          <w:p w14:paraId="4607A86D" w14:textId="1463565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9,210,372,613.81</w:t>
            </w:r>
          </w:p>
        </w:tc>
        <w:tc>
          <w:tcPr>
            <w:tcW w:w="563" w:type="dxa"/>
            <w:shd w:val="clear" w:color="auto" w:fill="auto"/>
            <w:vAlign w:val="center"/>
          </w:tcPr>
          <w:p w14:paraId="2ED525FB" w14:textId="41F316E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21ED37E" w14:textId="25C3501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19,089,778,227.64</w:t>
            </w:r>
          </w:p>
        </w:tc>
        <w:tc>
          <w:tcPr>
            <w:tcW w:w="563" w:type="dxa"/>
            <w:shd w:val="clear" w:color="auto" w:fill="auto"/>
            <w:vAlign w:val="center"/>
          </w:tcPr>
          <w:p w14:paraId="33A4634A" w14:textId="50E4AC4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3,457,050,907.26</w:t>
            </w:r>
          </w:p>
        </w:tc>
        <w:tc>
          <w:tcPr>
            <w:tcW w:w="563" w:type="dxa"/>
            <w:shd w:val="clear" w:color="auto" w:fill="auto"/>
            <w:vAlign w:val="center"/>
          </w:tcPr>
          <w:p w14:paraId="4481D18B" w14:textId="6FB2919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22,546,829,134.90</w:t>
            </w:r>
          </w:p>
        </w:tc>
      </w:tr>
      <w:tr w:rsidR="00187984" w:rsidRPr="00E62145" w14:paraId="61F5D033" w14:textId="77777777" w:rsidTr="00E62145">
        <w:trPr>
          <w:trHeight w:val="240"/>
        </w:trPr>
        <w:tc>
          <w:tcPr>
            <w:tcW w:w="1198" w:type="dxa"/>
            <w:shd w:val="clear" w:color="auto" w:fill="D3D3D3"/>
            <w:vAlign w:val="center"/>
          </w:tcPr>
          <w:p w14:paraId="0683A27F" w14:textId="0D14DB97" w:rsidR="00187984" w:rsidRPr="00E62145" w:rsidRDefault="00187984" w:rsidP="00187984">
            <w:pPr>
              <w:spacing w:before="40" w:after="40" w:line="240" w:lineRule="exact"/>
              <w:ind w:firstLineChars="200" w:firstLine="360"/>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加：其他</w:t>
            </w:r>
          </w:p>
        </w:tc>
        <w:tc>
          <w:tcPr>
            <w:tcW w:w="562" w:type="dxa"/>
            <w:shd w:val="clear" w:color="auto" w:fill="auto"/>
            <w:vAlign w:val="center"/>
          </w:tcPr>
          <w:p w14:paraId="02FD8E33" w14:textId="3088074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5444E682" w14:textId="6D8B017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724BFAF8" w14:textId="08C4C6B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67E7E298" w14:textId="00083E3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5ECCDA4" w14:textId="57476E6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-55,547,014.21</w:t>
            </w:r>
          </w:p>
        </w:tc>
        <w:tc>
          <w:tcPr>
            <w:tcW w:w="563" w:type="dxa"/>
            <w:shd w:val="clear" w:color="auto" w:fill="auto"/>
            <w:vAlign w:val="center"/>
          </w:tcPr>
          <w:p w14:paraId="2899E00D" w14:textId="6A62C4D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2351389" w14:textId="6A25B99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93B4D2E" w14:textId="444E38D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30CB275" w14:textId="07E664A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926F6B1" w14:textId="2CB0DD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6D2A304" w14:textId="18300D2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83,754,093.05</w:t>
            </w:r>
          </w:p>
        </w:tc>
        <w:tc>
          <w:tcPr>
            <w:tcW w:w="563" w:type="dxa"/>
            <w:shd w:val="clear" w:color="auto" w:fill="auto"/>
            <w:vAlign w:val="center"/>
          </w:tcPr>
          <w:p w14:paraId="49C4AB91" w14:textId="0674EA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8F6AEB9" w14:textId="4E4C9B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28,207,078.84</w:t>
            </w:r>
          </w:p>
        </w:tc>
        <w:tc>
          <w:tcPr>
            <w:tcW w:w="563" w:type="dxa"/>
            <w:shd w:val="clear" w:color="auto" w:fill="auto"/>
            <w:vAlign w:val="center"/>
          </w:tcPr>
          <w:p w14:paraId="4A99A8E7" w14:textId="6BF96B4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3F17A84" w14:textId="5A95A6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28,207,078.84</w:t>
            </w:r>
          </w:p>
        </w:tc>
      </w:tr>
      <w:tr w:rsidR="00187984" w:rsidRPr="00E62145" w14:paraId="0565E7E1" w14:textId="77777777" w:rsidTr="00E62145">
        <w:trPr>
          <w:trHeight w:val="240"/>
        </w:trPr>
        <w:tc>
          <w:tcPr>
            <w:tcW w:w="1198" w:type="dxa"/>
            <w:shd w:val="clear" w:color="auto" w:fill="D3D3D3"/>
            <w:vAlign w:val="center"/>
          </w:tcPr>
          <w:p w14:paraId="76DA8C95"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二、本年期初余额</w:t>
            </w:r>
          </w:p>
        </w:tc>
        <w:tc>
          <w:tcPr>
            <w:tcW w:w="562" w:type="dxa"/>
            <w:shd w:val="clear" w:color="auto" w:fill="auto"/>
            <w:vAlign w:val="center"/>
          </w:tcPr>
          <w:p w14:paraId="39502C5C" w14:textId="3A1925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562" w:type="dxa"/>
            <w:shd w:val="clear" w:color="auto" w:fill="auto"/>
            <w:vAlign w:val="center"/>
          </w:tcPr>
          <w:p w14:paraId="53C2A58E" w14:textId="71C23C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562" w:type="dxa"/>
            <w:shd w:val="clear" w:color="auto" w:fill="auto"/>
            <w:vAlign w:val="center"/>
          </w:tcPr>
          <w:p w14:paraId="6D561425" w14:textId="439165D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562" w:type="dxa"/>
            <w:shd w:val="clear" w:color="auto" w:fill="auto"/>
            <w:vAlign w:val="center"/>
          </w:tcPr>
          <w:p w14:paraId="1A4FCE4C" w14:textId="3BFDB92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563" w:type="dxa"/>
            <w:shd w:val="clear" w:color="auto" w:fill="auto"/>
            <w:vAlign w:val="center"/>
          </w:tcPr>
          <w:p w14:paraId="02AA0105" w14:textId="0FB526A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5,227,258,100.41</w:t>
            </w:r>
          </w:p>
        </w:tc>
        <w:tc>
          <w:tcPr>
            <w:tcW w:w="563" w:type="dxa"/>
            <w:shd w:val="clear" w:color="auto" w:fill="auto"/>
            <w:vAlign w:val="center"/>
          </w:tcPr>
          <w:p w14:paraId="4EF5D443" w14:textId="33977B9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563" w:type="dxa"/>
            <w:shd w:val="clear" w:color="auto" w:fill="auto"/>
            <w:vAlign w:val="center"/>
          </w:tcPr>
          <w:p w14:paraId="47DCF811" w14:textId="556D949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-445,582,729.36</w:t>
            </w:r>
          </w:p>
        </w:tc>
        <w:tc>
          <w:tcPr>
            <w:tcW w:w="563" w:type="dxa"/>
            <w:shd w:val="clear" w:color="auto" w:fill="auto"/>
            <w:vAlign w:val="center"/>
          </w:tcPr>
          <w:p w14:paraId="032579F9" w14:textId="67EB4AC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FC4F81C" w14:textId="48A0F5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1,212,009,109.97</w:t>
            </w:r>
          </w:p>
        </w:tc>
        <w:tc>
          <w:tcPr>
            <w:tcW w:w="563" w:type="dxa"/>
            <w:shd w:val="clear" w:color="auto" w:fill="auto"/>
            <w:vAlign w:val="center"/>
          </w:tcPr>
          <w:p w14:paraId="526F1BEC" w14:textId="61FB2D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76,825,918.60</w:t>
            </w:r>
          </w:p>
        </w:tc>
        <w:tc>
          <w:tcPr>
            <w:tcW w:w="563" w:type="dxa"/>
            <w:shd w:val="clear" w:color="auto" w:fill="auto"/>
            <w:vAlign w:val="center"/>
          </w:tcPr>
          <w:p w14:paraId="0B8EFDBC" w14:textId="7C0A7A9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9,294,126,706.86</w:t>
            </w:r>
          </w:p>
        </w:tc>
        <w:tc>
          <w:tcPr>
            <w:tcW w:w="563" w:type="dxa"/>
            <w:shd w:val="clear" w:color="auto" w:fill="auto"/>
            <w:vAlign w:val="center"/>
          </w:tcPr>
          <w:p w14:paraId="07A8D657" w14:textId="390D3A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3336E31" w14:textId="4B81D7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19,117,985,306.48</w:t>
            </w:r>
          </w:p>
        </w:tc>
        <w:tc>
          <w:tcPr>
            <w:tcW w:w="563" w:type="dxa"/>
            <w:shd w:val="clear" w:color="auto" w:fill="auto"/>
            <w:vAlign w:val="center"/>
          </w:tcPr>
          <w:p w14:paraId="17173C8C" w14:textId="4F2650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3,457,050,907.26</w:t>
            </w:r>
          </w:p>
        </w:tc>
        <w:tc>
          <w:tcPr>
            <w:tcW w:w="563" w:type="dxa"/>
            <w:shd w:val="clear" w:color="auto" w:fill="auto"/>
            <w:vAlign w:val="center"/>
          </w:tcPr>
          <w:p w14:paraId="717A8C51" w14:textId="0BDD88C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22,575,036,213.74</w:t>
            </w:r>
          </w:p>
        </w:tc>
      </w:tr>
      <w:tr w:rsidR="00187984" w:rsidRPr="00E62145" w14:paraId="66EE4CC0" w14:textId="77777777" w:rsidTr="00E62145">
        <w:trPr>
          <w:trHeight w:val="240"/>
        </w:trPr>
        <w:tc>
          <w:tcPr>
            <w:tcW w:w="1198" w:type="dxa"/>
            <w:shd w:val="clear" w:color="auto" w:fill="D3D3D3"/>
            <w:vAlign w:val="center"/>
          </w:tcPr>
          <w:p w14:paraId="317D5E4F"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562" w:type="dxa"/>
            <w:shd w:val="clear" w:color="auto" w:fill="auto"/>
            <w:vAlign w:val="center"/>
          </w:tcPr>
          <w:p w14:paraId="3197BFB0" w14:textId="4CD47B3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5A18540" w14:textId="0E8755F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4081B893" w14:textId="78FA3AB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4B92AE74" w14:textId="32ABC26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53B63D1" w14:textId="024E5C6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22,826,801.91</w:t>
            </w:r>
          </w:p>
        </w:tc>
        <w:tc>
          <w:tcPr>
            <w:tcW w:w="563" w:type="dxa"/>
            <w:shd w:val="clear" w:color="auto" w:fill="auto"/>
            <w:vAlign w:val="center"/>
          </w:tcPr>
          <w:p w14:paraId="6271344C" w14:textId="133C044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BF02C9D" w14:textId="007E0E3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-150,576,277.41</w:t>
            </w:r>
          </w:p>
        </w:tc>
        <w:tc>
          <w:tcPr>
            <w:tcW w:w="563" w:type="dxa"/>
            <w:shd w:val="clear" w:color="auto" w:fill="auto"/>
            <w:vAlign w:val="center"/>
          </w:tcPr>
          <w:p w14:paraId="37EC572E" w14:textId="7EF4115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0D958E1" w14:textId="744A541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D33690F" w14:textId="62896DD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8523C91" w14:textId="4D47CFC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230,141,463.76</w:t>
            </w:r>
          </w:p>
        </w:tc>
        <w:tc>
          <w:tcPr>
            <w:tcW w:w="563" w:type="dxa"/>
            <w:shd w:val="clear" w:color="auto" w:fill="auto"/>
            <w:vAlign w:val="center"/>
          </w:tcPr>
          <w:p w14:paraId="75EA5D07" w14:textId="56FC17F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AFFCFA4" w14:textId="202FF11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102,391,988.26</w:t>
            </w:r>
          </w:p>
        </w:tc>
        <w:tc>
          <w:tcPr>
            <w:tcW w:w="563" w:type="dxa"/>
            <w:shd w:val="clear" w:color="auto" w:fill="auto"/>
            <w:vAlign w:val="center"/>
          </w:tcPr>
          <w:p w14:paraId="02CD8CA4" w14:textId="6A40C61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414,361,772.63</w:t>
            </w:r>
          </w:p>
        </w:tc>
        <w:tc>
          <w:tcPr>
            <w:tcW w:w="563" w:type="dxa"/>
            <w:shd w:val="clear" w:color="auto" w:fill="auto"/>
            <w:vAlign w:val="center"/>
          </w:tcPr>
          <w:p w14:paraId="22991CB0" w14:textId="51FC25D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516,753,760.89</w:t>
            </w:r>
          </w:p>
        </w:tc>
      </w:tr>
      <w:tr w:rsidR="00187984" w:rsidRPr="00E62145" w14:paraId="10F4A96A" w14:textId="77777777" w:rsidTr="00E62145">
        <w:trPr>
          <w:trHeight w:val="240"/>
        </w:trPr>
        <w:tc>
          <w:tcPr>
            <w:tcW w:w="1198" w:type="dxa"/>
            <w:shd w:val="clear" w:color="auto" w:fill="D3D3D3"/>
            <w:vAlign w:val="center"/>
          </w:tcPr>
          <w:p w14:paraId="5F035729"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（一）综合收益总额</w:t>
            </w:r>
          </w:p>
        </w:tc>
        <w:tc>
          <w:tcPr>
            <w:tcW w:w="562" w:type="dxa"/>
            <w:shd w:val="clear" w:color="auto" w:fill="auto"/>
            <w:vAlign w:val="center"/>
          </w:tcPr>
          <w:p w14:paraId="1E33B1F0" w14:textId="5143850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403E0932" w14:textId="2652A5E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26F3A82B" w14:textId="4BB237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6C874DC3" w14:textId="0F051B2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DBF315F" w14:textId="51EF76B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AD5C2FB" w14:textId="6AAB2D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5A5FD3D" w14:textId="43EEA6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-150,576,277.41</w:t>
            </w:r>
          </w:p>
        </w:tc>
        <w:tc>
          <w:tcPr>
            <w:tcW w:w="563" w:type="dxa"/>
            <w:shd w:val="clear" w:color="auto" w:fill="auto"/>
            <w:vAlign w:val="center"/>
          </w:tcPr>
          <w:p w14:paraId="4BF0CFC5" w14:textId="357364D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05FA4C3" w14:textId="26F12DC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040B1C5" w14:textId="0D760DA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CF09FD1" w14:textId="04F76C4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230,141,463.76</w:t>
            </w:r>
          </w:p>
        </w:tc>
        <w:tc>
          <w:tcPr>
            <w:tcW w:w="563" w:type="dxa"/>
            <w:shd w:val="clear" w:color="auto" w:fill="auto"/>
            <w:vAlign w:val="center"/>
          </w:tcPr>
          <w:p w14:paraId="662FF92E" w14:textId="2301D61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977350C" w14:textId="187F9C6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79,565,186.35</w:t>
            </w:r>
          </w:p>
        </w:tc>
        <w:tc>
          <w:tcPr>
            <w:tcW w:w="563" w:type="dxa"/>
            <w:shd w:val="clear" w:color="auto" w:fill="auto"/>
            <w:vAlign w:val="center"/>
          </w:tcPr>
          <w:p w14:paraId="4D3AF74F" w14:textId="729F158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44,038,587.32</w:t>
            </w:r>
          </w:p>
        </w:tc>
        <w:tc>
          <w:tcPr>
            <w:tcW w:w="563" w:type="dxa"/>
            <w:shd w:val="clear" w:color="auto" w:fill="auto"/>
            <w:vAlign w:val="center"/>
          </w:tcPr>
          <w:p w14:paraId="6A2E6564" w14:textId="5C0978D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123,603,773.67</w:t>
            </w:r>
          </w:p>
        </w:tc>
      </w:tr>
      <w:tr w:rsidR="00187984" w:rsidRPr="00E62145" w14:paraId="137CA319" w14:textId="77777777" w:rsidTr="00E62145">
        <w:trPr>
          <w:trHeight w:val="240"/>
        </w:trPr>
        <w:tc>
          <w:tcPr>
            <w:tcW w:w="1198" w:type="dxa"/>
            <w:shd w:val="clear" w:color="auto" w:fill="D3D3D3"/>
            <w:vAlign w:val="center"/>
          </w:tcPr>
          <w:p w14:paraId="1513F332"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（二）所有者投入和减少资本</w:t>
            </w:r>
          </w:p>
        </w:tc>
        <w:tc>
          <w:tcPr>
            <w:tcW w:w="562" w:type="dxa"/>
            <w:shd w:val="clear" w:color="auto" w:fill="auto"/>
            <w:vAlign w:val="center"/>
          </w:tcPr>
          <w:p w14:paraId="396574AB" w14:textId="726CBA2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0439A41C" w14:textId="502F186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32596D6F" w14:textId="39C903E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BC81C0F" w14:textId="6FA7D43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36E93208" w14:textId="1485224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22,826,801.91</w:t>
            </w:r>
          </w:p>
        </w:tc>
        <w:tc>
          <w:tcPr>
            <w:tcW w:w="563" w:type="dxa"/>
            <w:shd w:val="clear" w:color="auto" w:fill="auto"/>
            <w:vAlign w:val="center"/>
          </w:tcPr>
          <w:p w14:paraId="2B313ACB" w14:textId="52804DE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AA94814" w14:textId="1F39E13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6B3EE1EF" w14:textId="0A82320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666E7047" w14:textId="3FC62D1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35D647B5" w14:textId="30BC3FB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889C484" w14:textId="40E62FF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844ED05" w14:textId="59CA1B2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745B666" w14:textId="3981530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22,826,801.91</w:t>
            </w:r>
          </w:p>
        </w:tc>
        <w:tc>
          <w:tcPr>
            <w:tcW w:w="563" w:type="dxa"/>
            <w:shd w:val="clear" w:color="auto" w:fill="auto"/>
            <w:vAlign w:val="center"/>
          </w:tcPr>
          <w:p w14:paraId="7873623C" w14:textId="315B30E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370,323,185.31</w:t>
            </w:r>
          </w:p>
        </w:tc>
        <w:tc>
          <w:tcPr>
            <w:tcW w:w="563" w:type="dxa"/>
            <w:shd w:val="clear" w:color="auto" w:fill="auto"/>
            <w:vAlign w:val="center"/>
          </w:tcPr>
          <w:p w14:paraId="7D8C894F" w14:textId="126FBCF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393,149,987.22</w:t>
            </w:r>
          </w:p>
        </w:tc>
      </w:tr>
      <w:tr w:rsidR="00187984" w:rsidRPr="00E62145" w14:paraId="5131A869" w14:textId="77777777" w:rsidTr="00E62145">
        <w:trPr>
          <w:trHeight w:val="240"/>
        </w:trPr>
        <w:tc>
          <w:tcPr>
            <w:tcW w:w="1198" w:type="dxa"/>
            <w:shd w:val="clear" w:color="auto" w:fill="D3D3D3"/>
            <w:vAlign w:val="center"/>
          </w:tcPr>
          <w:p w14:paraId="2F89B240"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．所有者投入的普通股</w:t>
            </w:r>
          </w:p>
        </w:tc>
        <w:tc>
          <w:tcPr>
            <w:tcW w:w="562" w:type="dxa"/>
            <w:shd w:val="clear" w:color="auto" w:fill="auto"/>
            <w:vAlign w:val="center"/>
          </w:tcPr>
          <w:p w14:paraId="5088159E" w14:textId="63B178F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0FB23C79" w14:textId="2A7B8EA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43C69AEA" w14:textId="611B6E9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3531DC40" w14:textId="746F326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4DB438A" w14:textId="68ECC00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ABAD920" w14:textId="5D8FB21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D289237" w14:textId="6CAF3B1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87E2FE8" w14:textId="197B10C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C00AEB9" w14:textId="213EEB3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13BC813" w14:textId="05D2B0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D7744B6" w14:textId="7EBC250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393E2B8" w14:textId="12E5501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B6D7633" w14:textId="023F48F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515C55B2" w14:textId="50DF232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370,323,185.31</w:t>
            </w:r>
          </w:p>
        </w:tc>
        <w:tc>
          <w:tcPr>
            <w:tcW w:w="563" w:type="dxa"/>
            <w:shd w:val="clear" w:color="auto" w:fill="auto"/>
            <w:vAlign w:val="center"/>
          </w:tcPr>
          <w:p w14:paraId="5E507F54" w14:textId="1B54F0A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370,323,185.31</w:t>
            </w:r>
          </w:p>
        </w:tc>
      </w:tr>
      <w:tr w:rsidR="00187984" w:rsidRPr="00E62145" w14:paraId="054D8C4C" w14:textId="77777777" w:rsidTr="00E62145">
        <w:trPr>
          <w:trHeight w:val="240"/>
        </w:trPr>
        <w:tc>
          <w:tcPr>
            <w:tcW w:w="1198" w:type="dxa"/>
            <w:shd w:val="clear" w:color="auto" w:fill="D3D3D3"/>
            <w:vAlign w:val="center"/>
          </w:tcPr>
          <w:p w14:paraId="79169763"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2</w:t>
            </w:r>
            <w:r w:rsidRPr="00E62145">
              <w:rPr>
                <w:rFonts w:ascii="Times New Roman" w:eastAsia="宋体" w:hAnsi="Times New Roman" w:cs="Times New Roman"/>
                <w:sz w:val="18"/>
                <w:szCs w:val="18"/>
              </w:rPr>
              <w:t>．其他权益工具持有者投入资本</w:t>
            </w:r>
          </w:p>
        </w:tc>
        <w:tc>
          <w:tcPr>
            <w:tcW w:w="562" w:type="dxa"/>
            <w:shd w:val="clear" w:color="auto" w:fill="auto"/>
            <w:vAlign w:val="center"/>
          </w:tcPr>
          <w:p w14:paraId="72BAA999" w14:textId="24A0305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7E093D80" w14:textId="306A9FD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43895F7F" w14:textId="0582E4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082158B1" w14:textId="0974BF7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25431B5" w14:textId="5EE1F6C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3039117" w14:textId="1DC5BD4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AE2233B" w14:textId="45FB76C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06E735E" w14:textId="5B099C2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84C840A" w14:textId="1AB8131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A723187" w14:textId="22C0C5B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9E2C85F" w14:textId="586E33C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C2DA8CE" w14:textId="16C556E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EB1E98B" w14:textId="2BA2935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A598817" w14:textId="16FB1A6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7C680F2" w14:textId="3A313BF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r>
      <w:tr w:rsidR="00187984" w:rsidRPr="00E62145" w14:paraId="1E9A61C9" w14:textId="77777777" w:rsidTr="00E62145">
        <w:trPr>
          <w:trHeight w:val="240"/>
        </w:trPr>
        <w:tc>
          <w:tcPr>
            <w:tcW w:w="1198" w:type="dxa"/>
            <w:shd w:val="clear" w:color="auto" w:fill="D3D3D3"/>
            <w:vAlign w:val="center"/>
          </w:tcPr>
          <w:p w14:paraId="0B0C04EC"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3</w:t>
            </w:r>
            <w:r w:rsidRPr="00E62145">
              <w:rPr>
                <w:rFonts w:ascii="Times New Roman" w:eastAsia="宋体" w:hAnsi="Times New Roman" w:cs="Times New Roman"/>
                <w:sz w:val="18"/>
                <w:szCs w:val="18"/>
              </w:rPr>
              <w:t>．股份支付计入所有者权益的金额</w:t>
            </w:r>
          </w:p>
        </w:tc>
        <w:tc>
          <w:tcPr>
            <w:tcW w:w="562" w:type="dxa"/>
            <w:shd w:val="clear" w:color="auto" w:fill="auto"/>
            <w:vAlign w:val="center"/>
          </w:tcPr>
          <w:p w14:paraId="672585E2" w14:textId="0DD7067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258E1921" w14:textId="0D1FEDD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5766BB4A" w14:textId="1CF4B03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2" w:type="dxa"/>
            <w:shd w:val="clear" w:color="auto" w:fill="auto"/>
            <w:vAlign w:val="center"/>
          </w:tcPr>
          <w:p w14:paraId="1B2BD77B" w14:textId="721A118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7BF65C1A" w14:textId="6D1ECA5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563" w:type="dxa"/>
            <w:shd w:val="clear" w:color="auto" w:fill="auto"/>
            <w:vAlign w:val="center"/>
          </w:tcPr>
          <w:p w14:paraId="35384A28" w14:textId="51467B0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B81ABFC" w14:textId="17EB61C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8AFB904" w14:textId="3C13417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18599976" w14:textId="49C396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4060F086" w14:textId="6F735FA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1F82868" w14:textId="3829B8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083314EC" w14:textId="339131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AB64DDE" w14:textId="6427C4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563" w:type="dxa"/>
            <w:shd w:val="clear" w:color="auto" w:fill="auto"/>
            <w:vAlign w:val="center"/>
          </w:tcPr>
          <w:p w14:paraId="2ED616F7" w14:textId="6498CC8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663BC8FC" w14:textId="54EC7FB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r>
      <w:tr w:rsidR="00187984" w:rsidRPr="00E62145" w14:paraId="411D327E" w14:textId="77777777" w:rsidTr="00E62145">
        <w:trPr>
          <w:trHeight w:val="240"/>
        </w:trPr>
        <w:tc>
          <w:tcPr>
            <w:tcW w:w="1198" w:type="dxa"/>
            <w:shd w:val="clear" w:color="auto" w:fill="D3D3D3"/>
            <w:vAlign w:val="center"/>
          </w:tcPr>
          <w:p w14:paraId="23A627A0"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4</w:t>
            </w:r>
            <w:r w:rsidRPr="00E62145">
              <w:rPr>
                <w:rFonts w:ascii="Times New Roman" w:eastAsia="宋体" w:hAnsi="Times New Roman" w:cs="Times New Roman"/>
                <w:sz w:val="18"/>
                <w:szCs w:val="18"/>
              </w:rPr>
              <w:t>．其他</w:t>
            </w:r>
          </w:p>
        </w:tc>
        <w:tc>
          <w:tcPr>
            <w:tcW w:w="562" w:type="dxa"/>
            <w:shd w:val="clear" w:color="auto" w:fill="auto"/>
            <w:vAlign w:val="center"/>
          </w:tcPr>
          <w:p w14:paraId="384AE32B" w14:textId="0FED3DD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BF9AB62" w14:textId="1B6951B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430A260" w14:textId="326FDA2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78D1F332" w14:textId="0811D94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96BB974" w14:textId="2FC82B1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29,676,814.69</w:t>
            </w:r>
          </w:p>
        </w:tc>
        <w:tc>
          <w:tcPr>
            <w:tcW w:w="563" w:type="dxa"/>
            <w:shd w:val="clear" w:color="auto" w:fill="auto"/>
            <w:vAlign w:val="center"/>
          </w:tcPr>
          <w:p w14:paraId="24B66D63" w14:textId="2D2AE09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58F2511" w14:textId="60F6A74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F8DB632" w14:textId="717CC90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A937EC5" w14:textId="5B39EBA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677326E7" w14:textId="5811A60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7A855DE" w14:textId="381C38C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FF2F958" w14:textId="2DBA43D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7547AB0" w14:textId="5DCA69D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29,676,814.69</w:t>
            </w:r>
          </w:p>
        </w:tc>
        <w:tc>
          <w:tcPr>
            <w:tcW w:w="563" w:type="dxa"/>
            <w:shd w:val="clear" w:color="auto" w:fill="auto"/>
            <w:vAlign w:val="center"/>
          </w:tcPr>
          <w:p w14:paraId="0EF383FD" w14:textId="394C822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2F1B306B" w14:textId="4728F7F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29,676,814.69</w:t>
            </w:r>
          </w:p>
        </w:tc>
      </w:tr>
      <w:tr w:rsidR="00187984" w:rsidRPr="00E62145" w14:paraId="5189C160" w14:textId="77777777" w:rsidTr="00E62145">
        <w:trPr>
          <w:trHeight w:val="240"/>
        </w:trPr>
        <w:tc>
          <w:tcPr>
            <w:tcW w:w="1198" w:type="dxa"/>
            <w:shd w:val="clear" w:color="auto" w:fill="D3D3D3"/>
            <w:vAlign w:val="center"/>
          </w:tcPr>
          <w:p w14:paraId="1826D967"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（三）利润分配</w:t>
            </w:r>
          </w:p>
        </w:tc>
        <w:tc>
          <w:tcPr>
            <w:tcW w:w="562" w:type="dxa"/>
            <w:shd w:val="clear" w:color="auto" w:fill="auto"/>
            <w:vAlign w:val="center"/>
          </w:tcPr>
          <w:p w14:paraId="256EFECA" w14:textId="09BD9F9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2E3151F7" w14:textId="4AA11E8E"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35224E9E" w14:textId="221E033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002ECDBB" w14:textId="746EB98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1E97399B" w14:textId="56CFB09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A89AB67" w14:textId="78B5FD7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E816A34" w14:textId="78C8FCE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5D43A49" w14:textId="519AA80B"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9CCE3D9" w14:textId="352D998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44DFA29" w14:textId="31674FE5"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E82DA52" w14:textId="6370D018"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CFE7D69" w14:textId="79EC02A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A1E2EA3" w14:textId="6E2DD97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2F0090C" w14:textId="6FFD8C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D97BF11" w14:textId="6CF5308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187984" w:rsidRPr="00E62145" w14:paraId="490CE59F" w14:textId="77777777" w:rsidTr="00E62145">
        <w:trPr>
          <w:trHeight w:val="240"/>
        </w:trPr>
        <w:tc>
          <w:tcPr>
            <w:tcW w:w="1198" w:type="dxa"/>
            <w:shd w:val="clear" w:color="auto" w:fill="D3D3D3"/>
            <w:vAlign w:val="center"/>
          </w:tcPr>
          <w:p w14:paraId="56E67460"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（四）所有者权益内部结转</w:t>
            </w:r>
          </w:p>
        </w:tc>
        <w:tc>
          <w:tcPr>
            <w:tcW w:w="562" w:type="dxa"/>
            <w:shd w:val="clear" w:color="auto" w:fill="auto"/>
            <w:vAlign w:val="center"/>
          </w:tcPr>
          <w:p w14:paraId="620B7B16" w14:textId="15540FA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6D7DF0A1" w14:textId="54E9345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13853113" w14:textId="1189A9B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77B85E9F" w14:textId="694005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712E6DB" w14:textId="581D18C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B2F4B62" w14:textId="6F4CD05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06BB0C3" w14:textId="70E1034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E691197" w14:textId="03478FD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2FD4A526" w14:textId="6B65E4D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BD06DBD" w14:textId="3F0A40F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60E9159" w14:textId="076A26C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07EAEB30" w14:textId="0E5DA5B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A4D3A79" w14:textId="39AB0AA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5FC909F9" w14:textId="71C4E38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3E908361" w14:textId="2959FF6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187984" w:rsidRPr="00E62145" w14:paraId="7A4BABEC" w14:textId="77777777" w:rsidTr="00E62145">
        <w:trPr>
          <w:trHeight w:val="240"/>
        </w:trPr>
        <w:tc>
          <w:tcPr>
            <w:tcW w:w="1198" w:type="dxa"/>
            <w:shd w:val="clear" w:color="auto" w:fill="D3D3D3"/>
            <w:vAlign w:val="center"/>
          </w:tcPr>
          <w:p w14:paraId="7B0E951B" w14:textId="77777777" w:rsidR="00187984" w:rsidRPr="00E62145" w:rsidRDefault="00187984" w:rsidP="00187984">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562" w:type="dxa"/>
            <w:shd w:val="clear" w:color="auto" w:fill="auto"/>
            <w:vAlign w:val="center"/>
          </w:tcPr>
          <w:p w14:paraId="797B1601" w14:textId="7CA8A76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562" w:type="dxa"/>
            <w:shd w:val="clear" w:color="auto" w:fill="auto"/>
            <w:vAlign w:val="center"/>
          </w:tcPr>
          <w:p w14:paraId="02082578" w14:textId="6D2BEE97"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2" w:type="dxa"/>
            <w:shd w:val="clear" w:color="auto" w:fill="auto"/>
            <w:vAlign w:val="center"/>
          </w:tcPr>
          <w:p w14:paraId="0D921EE0" w14:textId="496D0992"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562" w:type="dxa"/>
            <w:shd w:val="clear" w:color="auto" w:fill="auto"/>
            <w:vAlign w:val="center"/>
          </w:tcPr>
          <w:p w14:paraId="39B72648" w14:textId="77150379"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42447DC2" w14:textId="7C332633"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5,250,084,902.32</w:t>
            </w:r>
          </w:p>
        </w:tc>
        <w:tc>
          <w:tcPr>
            <w:tcW w:w="563" w:type="dxa"/>
            <w:shd w:val="clear" w:color="auto" w:fill="auto"/>
            <w:vAlign w:val="center"/>
          </w:tcPr>
          <w:p w14:paraId="58996101" w14:textId="514D6C6F"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563" w:type="dxa"/>
            <w:shd w:val="clear" w:color="auto" w:fill="auto"/>
            <w:vAlign w:val="center"/>
          </w:tcPr>
          <w:p w14:paraId="0F2B41ED" w14:textId="2245CC8C"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-596,159,006.77</w:t>
            </w:r>
          </w:p>
        </w:tc>
        <w:tc>
          <w:tcPr>
            <w:tcW w:w="563" w:type="dxa"/>
            <w:shd w:val="clear" w:color="auto" w:fill="auto"/>
            <w:vAlign w:val="center"/>
          </w:tcPr>
          <w:p w14:paraId="098CDD6B" w14:textId="6AC4D1C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563" w:type="dxa"/>
            <w:shd w:val="clear" w:color="auto" w:fill="auto"/>
            <w:vAlign w:val="center"/>
          </w:tcPr>
          <w:p w14:paraId="7C170DCF" w14:textId="1BAFAA1D"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1,212,009,109.97</w:t>
            </w:r>
          </w:p>
        </w:tc>
        <w:tc>
          <w:tcPr>
            <w:tcW w:w="563" w:type="dxa"/>
            <w:shd w:val="clear" w:color="auto" w:fill="auto"/>
            <w:vAlign w:val="center"/>
          </w:tcPr>
          <w:p w14:paraId="1B79CA65" w14:textId="3D1DDBA6"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76,825,918.60</w:t>
            </w:r>
          </w:p>
        </w:tc>
        <w:tc>
          <w:tcPr>
            <w:tcW w:w="563" w:type="dxa"/>
            <w:shd w:val="clear" w:color="auto" w:fill="auto"/>
            <w:vAlign w:val="center"/>
          </w:tcPr>
          <w:p w14:paraId="2A563279" w14:textId="3D80433A"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9,524,268,170.62</w:t>
            </w:r>
          </w:p>
        </w:tc>
        <w:tc>
          <w:tcPr>
            <w:tcW w:w="563" w:type="dxa"/>
            <w:shd w:val="clear" w:color="auto" w:fill="auto"/>
            <w:vAlign w:val="center"/>
          </w:tcPr>
          <w:p w14:paraId="47DB251F" w14:textId="7C9FCC5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w:t>
            </w:r>
          </w:p>
        </w:tc>
        <w:tc>
          <w:tcPr>
            <w:tcW w:w="563" w:type="dxa"/>
            <w:shd w:val="clear" w:color="auto" w:fill="auto"/>
            <w:vAlign w:val="center"/>
          </w:tcPr>
          <w:p w14:paraId="3D2BF5F2" w14:textId="196E9E91"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19,220,377,294.74</w:t>
            </w:r>
          </w:p>
        </w:tc>
        <w:tc>
          <w:tcPr>
            <w:tcW w:w="563" w:type="dxa"/>
            <w:shd w:val="clear" w:color="auto" w:fill="auto"/>
            <w:vAlign w:val="center"/>
          </w:tcPr>
          <w:p w14:paraId="5A871D07" w14:textId="43C5D174"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3,871,412,679.89</w:t>
            </w:r>
          </w:p>
        </w:tc>
        <w:tc>
          <w:tcPr>
            <w:tcW w:w="563" w:type="dxa"/>
            <w:shd w:val="clear" w:color="auto" w:fill="auto"/>
            <w:vAlign w:val="center"/>
          </w:tcPr>
          <w:p w14:paraId="0C7186C3" w14:textId="17013280" w:rsidR="00187984" w:rsidRPr="00E62145" w:rsidRDefault="00187984" w:rsidP="00187984">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23,091,789,974.63</w:t>
            </w:r>
          </w:p>
        </w:tc>
      </w:tr>
    </w:tbl>
    <w:p w14:paraId="1E30B7D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8</w:t>
      </w:r>
      <w:r>
        <w:rPr>
          <w:rFonts w:ascii="Times New Roman" w:eastAsiaTheme="minorEastAsia" w:hAnsi="Times New Roman" w:cs="Times New Roman"/>
          <w:b/>
          <w:bCs/>
        </w:rPr>
        <w:t>、母公司所有者权益变动表</w:t>
      </w:r>
      <w:bookmarkEnd w:id="110"/>
    </w:p>
    <w:p w14:paraId="4E0A06B4"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本期金额</w:t>
      </w:r>
    </w:p>
    <w:p w14:paraId="71AFFF6E"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3309EB" w:rsidRPr="00E62145" w14:paraId="081294A2" w14:textId="77777777" w:rsidTr="00E62145">
        <w:trPr>
          <w:trHeight w:val="284"/>
        </w:trPr>
        <w:tc>
          <w:tcPr>
            <w:tcW w:w="1200" w:type="dxa"/>
            <w:vMerge w:val="restart"/>
            <w:shd w:val="clear" w:color="auto" w:fill="D3D3D3"/>
            <w:vAlign w:val="center"/>
          </w:tcPr>
          <w:p w14:paraId="07E7093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项目</w:t>
            </w:r>
          </w:p>
        </w:tc>
        <w:tc>
          <w:tcPr>
            <w:tcW w:w="8439" w:type="dxa"/>
            <w:gridSpan w:val="12"/>
            <w:shd w:val="clear" w:color="auto" w:fill="D3D3D3"/>
            <w:vAlign w:val="center"/>
          </w:tcPr>
          <w:p w14:paraId="455925F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2023</w:t>
            </w:r>
            <w:r w:rsidRPr="00E62145">
              <w:rPr>
                <w:rFonts w:ascii="Times New Roman" w:eastAsia="宋体" w:hAnsi="Times New Roman" w:cs="Times New Roman"/>
                <w:sz w:val="18"/>
                <w:szCs w:val="18"/>
              </w:rPr>
              <w:t>年半年度</w:t>
            </w:r>
          </w:p>
        </w:tc>
      </w:tr>
      <w:tr w:rsidR="003309EB" w:rsidRPr="00E62145" w14:paraId="56BD5620" w14:textId="77777777" w:rsidTr="00E62145">
        <w:trPr>
          <w:trHeight w:val="284"/>
        </w:trPr>
        <w:tc>
          <w:tcPr>
            <w:tcW w:w="1200" w:type="dxa"/>
            <w:vMerge/>
            <w:shd w:val="clear" w:color="auto" w:fill="D3D3D3"/>
            <w:vAlign w:val="center"/>
          </w:tcPr>
          <w:p w14:paraId="4BDCAFCA" w14:textId="77777777" w:rsidR="003309EB" w:rsidRPr="00E62145" w:rsidRDefault="003309EB">
            <w:pPr>
              <w:rPr>
                <w:rFonts w:ascii="Times New Roman" w:hAnsi="Times New Roman" w:cs="Times New Roman"/>
              </w:rPr>
            </w:pPr>
          </w:p>
        </w:tc>
        <w:tc>
          <w:tcPr>
            <w:tcW w:w="703" w:type="dxa"/>
            <w:vMerge w:val="restart"/>
            <w:shd w:val="clear" w:color="auto" w:fill="D3D3D3"/>
            <w:vAlign w:val="center"/>
          </w:tcPr>
          <w:p w14:paraId="6C50C74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2110" w:type="dxa"/>
            <w:gridSpan w:val="3"/>
            <w:shd w:val="clear" w:color="auto" w:fill="D3D3D3"/>
            <w:vAlign w:val="center"/>
          </w:tcPr>
          <w:p w14:paraId="71F9C20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1595CBF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703" w:type="dxa"/>
            <w:vMerge w:val="restart"/>
            <w:shd w:val="clear" w:color="auto" w:fill="D3D3D3"/>
            <w:vAlign w:val="center"/>
          </w:tcPr>
          <w:p w14:paraId="2EBF27A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703" w:type="dxa"/>
            <w:vMerge w:val="restart"/>
            <w:shd w:val="clear" w:color="auto" w:fill="D3D3D3"/>
            <w:vAlign w:val="center"/>
          </w:tcPr>
          <w:p w14:paraId="76606EA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6C82FA9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703" w:type="dxa"/>
            <w:vMerge w:val="restart"/>
            <w:shd w:val="clear" w:color="auto" w:fill="D3D3D3"/>
            <w:vAlign w:val="center"/>
          </w:tcPr>
          <w:p w14:paraId="77D3D2DC"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703" w:type="dxa"/>
            <w:vMerge w:val="restart"/>
            <w:shd w:val="clear" w:color="auto" w:fill="D3D3D3"/>
            <w:vAlign w:val="center"/>
          </w:tcPr>
          <w:p w14:paraId="144D2CB3"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703" w:type="dxa"/>
            <w:vMerge w:val="restart"/>
            <w:shd w:val="clear" w:color="auto" w:fill="D3D3D3"/>
            <w:vAlign w:val="center"/>
          </w:tcPr>
          <w:p w14:paraId="6FB87C5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5" w:type="dxa"/>
            <w:vMerge w:val="restart"/>
            <w:shd w:val="clear" w:color="auto" w:fill="D3D3D3"/>
            <w:vAlign w:val="center"/>
          </w:tcPr>
          <w:p w14:paraId="1387AB25"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3309EB" w:rsidRPr="00E62145" w14:paraId="12935A0B" w14:textId="77777777" w:rsidTr="00E62145">
        <w:trPr>
          <w:trHeight w:val="284"/>
        </w:trPr>
        <w:tc>
          <w:tcPr>
            <w:tcW w:w="1200" w:type="dxa"/>
            <w:vMerge/>
            <w:shd w:val="clear" w:color="auto" w:fill="D3D3D3"/>
            <w:vAlign w:val="center"/>
          </w:tcPr>
          <w:p w14:paraId="389DDF7E"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1B93C4C2" w14:textId="77777777" w:rsidR="003309EB" w:rsidRPr="00E62145" w:rsidRDefault="003309EB">
            <w:pPr>
              <w:rPr>
                <w:rFonts w:ascii="Times New Roman" w:hAnsi="Times New Roman" w:cs="Times New Roman"/>
              </w:rPr>
            </w:pPr>
          </w:p>
        </w:tc>
        <w:tc>
          <w:tcPr>
            <w:tcW w:w="703" w:type="dxa"/>
            <w:shd w:val="clear" w:color="auto" w:fill="D3D3D3"/>
            <w:vAlign w:val="center"/>
          </w:tcPr>
          <w:p w14:paraId="0EF0141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703" w:type="dxa"/>
            <w:shd w:val="clear" w:color="auto" w:fill="D3D3D3"/>
            <w:vAlign w:val="center"/>
          </w:tcPr>
          <w:p w14:paraId="2B400A2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704" w:type="dxa"/>
            <w:shd w:val="clear" w:color="auto" w:fill="D3D3D3"/>
            <w:vAlign w:val="center"/>
          </w:tcPr>
          <w:p w14:paraId="52D34D4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3" w:type="dxa"/>
            <w:vMerge/>
            <w:shd w:val="clear" w:color="auto" w:fill="D3D3D3"/>
            <w:vAlign w:val="center"/>
          </w:tcPr>
          <w:p w14:paraId="0F491422"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019626AF"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7856C23D" w14:textId="77777777" w:rsidR="003309EB" w:rsidRPr="00E62145" w:rsidRDefault="003309EB">
            <w:pPr>
              <w:rPr>
                <w:rFonts w:ascii="Times New Roman" w:hAnsi="Times New Roman" w:cs="Times New Roman"/>
              </w:rPr>
            </w:pPr>
          </w:p>
        </w:tc>
        <w:tc>
          <w:tcPr>
            <w:tcW w:w="703" w:type="dxa"/>
            <w:vMerge/>
            <w:vAlign w:val="center"/>
          </w:tcPr>
          <w:p w14:paraId="3366A6FB"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0420C421"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7810CA66" w14:textId="77777777" w:rsidR="003309EB" w:rsidRPr="00E62145" w:rsidRDefault="003309EB">
            <w:pPr>
              <w:rPr>
                <w:rFonts w:ascii="Times New Roman" w:hAnsi="Times New Roman" w:cs="Times New Roman"/>
              </w:rPr>
            </w:pPr>
          </w:p>
        </w:tc>
        <w:tc>
          <w:tcPr>
            <w:tcW w:w="703" w:type="dxa"/>
            <w:vMerge/>
            <w:vAlign w:val="center"/>
          </w:tcPr>
          <w:p w14:paraId="3731B5E6" w14:textId="77777777" w:rsidR="003309EB" w:rsidRPr="00E62145" w:rsidRDefault="003309EB">
            <w:pPr>
              <w:rPr>
                <w:rFonts w:ascii="Times New Roman" w:hAnsi="Times New Roman" w:cs="Times New Roman"/>
              </w:rPr>
            </w:pPr>
          </w:p>
        </w:tc>
        <w:tc>
          <w:tcPr>
            <w:tcW w:w="705" w:type="dxa"/>
            <w:vMerge/>
            <w:shd w:val="clear" w:color="auto" w:fill="D3D3D3"/>
            <w:vAlign w:val="center"/>
          </w:tcPr>
          <w:p w14:paraId="091C025D" w14:textId="77777777" w:rsidR="003309EB" w:rsidRPr="00E62145" w:rsidRDefault="003309EB">
            <w:pPr>
              <w:rPr>
                <w:rFonts w:ascii="Times New Roman" w:hAnsi="Times New Roman" w:cs="Times New Roman"/>
              </w:rPr>
            </w:pPr>
          </w:p>
        </w:tc>
      </w:tr>
      <w:tr w:rsidR="00412152" w:rsidRPr="00E62145" w14:paraId="1FE8D3C9" w14:textId="77777777" w:rsidTr="00E62145">
        <w:trPr>
          <w:trHeight w:val="284"/>
        </w:trPr>
        <w:tc>
          <w:tcPr>
            <w:tcW w:w="1200" w:type="dxa"/>
            <w:shd w:val="clear" w:color="auto" w:fill="D3D3D3"/>
            <w:vAlign w:val="center"/>
          </w:tcPr>
          <w:p w14:paraId="39F20A93"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703" w:type="dxa"/>
            <w:shd w:val="clear" w:color="auto" w:fill="auto"/>
            <w:vAlign w:val="center"/>
          </w:tcPr>
          <w:p w14:paraId="158C742F" w14:textId="406FEE8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703" w:type="dxa"/>
            <w:shd w:val="clear" w:color="auto" w:fill="auto"/>
            <w:vAlign w:val="center"/>
          </w:tcPr>
          <w:p w14:paraId="4851ED31" w14:textId="211F039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A053A89" w14:textId="3DD9A1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704" w:type="dxa"/>
            <w:shd w:val="clear" w:color="auto" w:fill="auto"/>
            <w:vAlign w:val="center"/>
          </w:tcPr>
          <w:p w14:paraId="05A3430F" w14:textId="6112D02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703" w:type="dxa"/>
            <w:shd w:val="clear" w:color="auto" w:fill="auto"/>
            <w:vAlign w:val="center"/>
          </w:tcPr>
          <w:p w14:paraId="63504D25" w14:textId="29C938A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5,147,225,041.11 </w:t>
            </w:r>
          </w:p>
        </w:tc>
        <w:tc>
          <w:tcPr>
            <w:tcW w:w="703" w:type="dxa"/>
            <w:shd w:val="clear" w:color="auto" w:fill="auto"/>
            <w:vAlign w:val="center"/>
          </w:tcPr>
          <w:p w14:paraId="1AAC7536" w14:textId="278FEEA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703" w:type="dxa"/>
            <w:shd w:val="clear" w:color="auto" w:fill="auto"/>
            <w:vAlign w:val="center"/>
          </w:tcPr>
          <w:p w14:paraId="65195A41" w14:textId="57C38A8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8A84DF3" w14:textId="03A5712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2,066,138.15 </w:t>
            </w:r>
          </w:p>
        </w:tc>
        <w:tc>
          <w:tcPr>
            <w:tcW w:w="703" w:type="dxa"/>
            <w:shd w:val="clear" w:color="auto" w:fill="auto"/>
            <w:vAlign w:val="center"/>
          </w:tcPr>
          <w:p w14:paraId="0BC3310E" w14:textId="7CF2831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1,199,819,528.06 </w:t>
            </w:r>
          </w:p>
        </w:tc>
        <w:tc>
          <w:tcPr>
            <w:tcW w:w="703" w:type="dxa"/>
            <w:shd w:val="clear" w:color="auto" w:fill="auto"/>
            <w:vAlign w:val="center"/>
          </w:tcPr>
          <w:p w14:paraId="5A3DAE64" w14:textId="7E9AE8D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3,121,934,271.16 </w:t>
            </w:r>
          </w:p>
        </w:tc>
        <w:tc>
          <w:tcPr>
            <w:tcW w:w="703" w:type="dxa"/>
            <w:shd w:val="clear" w:color="auto" w:fill="auto"/>
            <w:vAlign w:val="center"/>
          </w:tcPr>
          <w:p w14:paraId="0B581709" w14:textId="17E416E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4D786C8A" w14:textId="244FE48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13,318,007,078.48 </w:t>
            </w:r>
          </w:p>
        </w:tc>
      </w:tr>
      <w:tr w:rsidR="00412152" w:rsidRPr="00E62145" w14:paraId="71514836" w14:textId="77777777" w:rsidTr="00E62145">
        <w:trPr>
          <w:trHeight w:val="284"/>
        </w:trPr>
        <w:tc>
          <w:tcPr>
            <w:tcW w:w="1200" w:type="dxa"/>
            <w:shd w:val="clear" w:color="auto" w:fill="D3D3D3"/>
            <w:vAlign w:val="center"/>
          </w:tcPr>
          <w:p w14:paraId="2D9FF442"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w:t>
            </w:r>
            <w:r w:rsidRPr="00E62145">
              <w:rPr>
                <w:rFonts w:ascii="Times New Roman" w:eastAsia="宋体" w:hAnsi="Times New Roman" w:cs="Times New Roman"/>
                <w:sz w:val="18"/>
                <w:szCs w:val="18"/>
              </w:rPr>
              <w:lastRenderedPageBreak/>
              <w:t>余额</w:t>
            </w:r>
          </w:p>
        </w:tc>
        <w:tc>
          <w:tcPr>
            <w:tcW w:w="703" w:type="dxa"/>
            <w:shd w:val="clear" w:color="auto" w:fill="auto"/>
            <w:vAlign w:val="center"/>
          </w:tcPr>
          <w:p w14:paraId="6C6A4890" w14:textId="6AE4EAD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lastRenderedPageBreak/>
              <w:t xml:space="preserve">2,979,742,200.00 </w:t>
            </w:r>
          </w:p>
        </w:tc>
        <w:tc>
          <w:tcPr>
            <w:tcW w:w="703" w:type="dxa"/>
            <w:shd w:val="clear" w:color="auto" w:fill="auto"/>
            <w:vAlign w:val="center"/>
          </w:tcPr>
          <w:p w14:paraId="446EAC2E" w14:textId="0171195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4D041E4" w14:textId="19A59C7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704" w:type="dxa"/>
            <w:shd w:val="clear" w:color="auto" w:fill="auto"/>
            <w:vAlign w:val="center"/>
          </w:tcPr>
          <w:p w14:paraId="247CB839" w14:textId="30AA8B0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FB427DD" w14:textId="66283C9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5,147,225,041.11 </w:t>
            </w:r>
          </w:p>
        </w:tc>
        <w:tc>
          <w:tcPr>
            <w:tcW w:w="703" w:type="dxa"/>
            <w:shd w:val="clear" w:color="auto" w:fill="auto"/>
            <w:vAlign w:val="center"/>
          </w:tcPr>
          <w:p w14:paraId="1D6A3C3A" w14:textId="294C10A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703" w:type="dxa"/>
            <w:shd w:val="clear" w:color="auto" w:fill="auto"/>
            <w:vAlign w:val="center"/>
          </w:tcPr>
          <w:p w14:paraId="0F9548FA" w14:textId="26DA8C7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D1D525E" w14:textId="1FA8B95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2,066,138.15 </w:t>
            </w:r>
          </w:p>
        </w:tc>
        <w:tc>
          <w:tcPr>
            <w:tcW w:w="703" w:type="dxa"/>
            <w:shd w:val="clear" w:color="auto" w:fill="auto"/>
            <w:vAlign w:val="center"/>
          </w:tcPr>
          <w:p w14:paraId="18EDDF28" w14:textId="4B6FEB7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1,199,819,528.06 </w:t>
            </w:r>
          </w:p>
        </w:tc>
        <w:tc>
          <w:tcPr>
            <w:tcW w:w="703" w:type="dxa"/>
            <w:shd w:val="clear" w:color="auto" w:fill="auto"/>
            <w:vAlign w:val="center"/>
          </w:tcPr>
          <w:p w14:paraId="7896B082" w14:textId="5137241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3,121,934,271.16 </w:t>
            </w:r>
          </w:p>
        </w:tc>
        <w:tc>
          <w:tcPr>
            <w:tcW w:w="703" w:type="dxa"/>
            <w:shd w:val="clear" w:color="auto" w:fill="auto"/>
            <w:vAlign w:val="center"/>
          </w:tcPr>
          <w:p w14:paraId="47FE6728" w14:textId="526D969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05C85428" w14:textId="27FDE60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13,318,007,078.4</w:t>
            </w:r>
            <w:r w:rsidRPr="00E62145">
              <w:rPr>
                <w:rFonts w:ascii="Times New Roman" w:hAnsi="Times New Roman" w:cs="Times New Roman"/>
                <w:color w:val="000000"/>
                <w:sz w:val="18"/>
                <w:szCs w:val="18"/>
              </w:rPr>
              <w:lastRenderedPageBreak/>
              <w:t xml:space="preserve">8 </w:t>
            </w:r>
          </w:p>
        </w:tc>
      </w:tr>
      <w:tr w:rsidR="00412152" w:rsidRPr="00E62145" w14:paraId="2E296C36" w14:textId="77777777" w:rsidTr="00E62145">
        <w:trPr>
          <w:trHeight w:val="284"/>
        </w:trPr>
        <w:tc>
          <w:tcPr>
            <w:tcW w:w="1200" w:type="dxa"/>
            <w:shd w:val="clear" w:color="auto" w:fill="D3D3D3"/>
            <w:vAlign w:val="center"/>
          </w:tcPr>
          <w:p w14:paraId="564C3CF9"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703" w:type="dxa"/>
            <w:shd w:val="clear" w:color="auto" w:fill="auto"/>
            <w:vAlign w:val="center"/>
          </w:tcPr>
          <w:p w14:paraId="45CBF1F3" w14:textId="6B12906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C0DDAC8" w14:textId="423A915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A8F0CE2" w14:textId="5BE598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5CEE3F53" w14:textId="1215A32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B002B7E" w14:textId="6320FE4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703" w:type="dxa"/>
            <w:shd w:val="clear" w:color="auto" w:fill="auto"/>
            <w:vAlign w:val="center"/>
          </w:tcPr>
          <w:p w14:paraId="10916089" w14:textId="03C81EA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431207E" w14:textId="2F4D726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BB84881" w14:textId="492A523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1,261,601.44 </w:t>
            </w:r>
          </w:p>
        </w:tc>
        <w:tc>
          <w:tcPr>
            <w:tcW w:w="703" w:type="dxa"/>
            <w:shd w:val="clear" w:color="auto" w:fill="auto"/>
            <w:vAlign w:val="center"/>
          </w:tcPr>
          <w:p w14:paraId="47C268AF" w14:textId="77A1441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836EA07" w14:textId="00BF5D4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-65,980,906.92 </w:t>
            </w:r>
          </w:p>
        </w:tc>
        <w:tc>
          <w:tcPr>
            <w:tcW w:w="703" w:type="dxa"/>
            <w:shd w:val="clear" w:color="auto" w:fill="auto"/>
            <w:vAlign w:val="center"/>
          </w:tcPr>
          <w:p w14:paraId="3DBCC9F6" w14:textId="486A954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0E9CBDC8" w14:textId="3BEEBEB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-92,186,827.40 </w:t>
            </w:r>
          </w:p>
        </w:tc>
      </w:tr>
      <w:tr w:rsidR="00412152" w:rsidRPr="00E62145" w14:paraId="54EC60CD" w14:textId="77777777" w:rsidTr="00E62145">
        <w:trPr>
          <w:trHeight w:val="284"/>
        </w:trPr>
        <w:tc>
          <w:tcPr>
            <w:tcW w:w="1200" w:type="dxa"/>
            <w:shd w:val="clear" w:color="auto" w:fill="D3D3D3"/>
            <w:vAlign w:val="center"/>
          </w:tcPr>
          <w:p w14:paraId="06292332"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（一）综合收益总额</w:t>
            </w:r>
          </w:p>
        </w:tc>
        <w:tc>
          <w:tcPr>
            <w:tcW w:w="703" w:type="dxa"/>
            <w:shd w:val="clear" w:color="auto" w:fill="auto"/>
            <w:vAlign w:val="center"/>
          </w:tcPr>
          <w:p w14:paraId="7337E4E4" w14:textId="5117F8B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254F3B7" w14:textId="1FADEDE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0169B1B" w14:textId="6E8BC9A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0E493CAB" w14:textId="03C4ABC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A92824" w14:textId="2AFE67C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675B383" w14:textId="7CE0148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C747889" w14:textId="3B7FA98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B4118B3" w14:textId="2B98567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B5D91AD" w14:textId="0E3A280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FAA5D10" w14:textId="681ED7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-65,980,906.92 </w:t>
            </w:r>
          </w:p>
        </w:tc>
        <w:tc>
          <w:tcPr>
            <w:tcW w:w="703" w:type="dxa"/>
            <w:shd w:val="clear" w:color="auto" w:fill="auto"/>
            <w:vAlign w:val="center"/>
          </w:tcPr>
          <w:p w14:paraId="65C0DFAA" w14:textId="023B81F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33516715" w14:textId="3FF57C8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-65,980,906.92 </w:t>
            </w:r>
          </w:p>
        </w:tc>
      </w:tr>
      <w:tr w:rsidR="00412152" w:rsidRPr="00E62145" w14:paraId="3F9146B8" w14:textId="77777777" w:rsidTr="00E62145">
        <w:trPr>
          <w:trHeight w:val="284"/>
        </w:trPr>
        <w:tc>
          <w:tcPr>
            <w:tcW w:w="1200" w:type="dxa"/>
            <w:shd w:val="clear" w:color="auto" w:fill="D3D3D3"/>
            <w:vAlign w:val="center"/>
          </w:tcPr>
          <w:p w14:paraId="0B4A7FF4"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（二）所有者投入和减少资本</w:t>
            </w:r>
          </w:p>
        </w:tc>
        <w:tc>
          <w:tcPr>
            <w:tcW w:w="703" w:type="dxa"/>
            <w:shd w:val="clear" w:color="auto" w:fill="auto"/>
            <w:vAlign w:val="center"/>
          </w:tcPr>
          <w:p w14:paraId="441B6132" w14:textId="1E48ED0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96CA5C9" w14:textId="28A6B3B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820FC12" w14:textId="6A89199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7472EF2A" w14:textId="4C8A23B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84E1A09" w14:textId="552D790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703" w:type="dxa"/>
            <w:shd w:val="clear" w:color="auto" w:fill="auto"/>
            <w:vAlign w:val="center"/>
          </w:tcPr>
          <w:p w14:paraId="6749CE2B" w14:textId="249A795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5772E0D" w14:textId="3407A6E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82E67D1" w14:textId="33DCADE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7516E27" w14:textId="4F7AC4C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9FBB4F9" w14:textId="06B100D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85A7006" w14:textId="59B16D0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70887F87" w14:textId="47B72FC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412152" w:rsidRPr="00E62145" w14:paraId="0919E69E" w14:textId="77777777" w:rsidTr="00E62145">
        <w:trPr>
          <w:trHeight w:val="284"/>
        </w:trPr>
        <w:tc>
          <w:tcPr>
            <w:tcW w:w="1200" w:type="dxa"/>
            <w:shd w:val="clear" w:color="auto" w:fill="D3D3D3"/>
            <w:vAlign w:val="center"/>
          </w:tcPr>
          <w:p w14:paraId="70449BD0" w14:textId="7032910F"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．股份支付计入所有者权益的金额</w:t>
            </w:r>
          </w:p>
        </w:tc>
        <w:tc>
          <w:tcPr>
            <w:tcW w:w="703" w:type="dxa"/>
            <w:shd w:val="clear" w:color="auto" w:fill="auto"/>
            <w:vAlign w:val="center"/>
          </w:tcPr>
          <w:p w14:paraId="131A6633" w14:textId="6EBA5AA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6CF767C" w14:textId="7E3446C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0016996" w14:textId="368B39A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213C60C2" w14:textId="162F5F9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458ADF9" w14:textId="3271CB0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c>
          <w:tcPr>
            <w:tcW w:w="703" w:type="dxa"/>
            <w:shd w:val="clear" w:color="auto" w:fill="auto"/>
            <w:vAlign w:val="center"/>
          </w:tcPr>
          <w:p w14:paraId="7916E579" w14:textId="528618A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E6E3FC0" w14:textId="7D6D252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6909F0F" w14:textId="5F36F22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532FB75" w14:textId="59F4A9C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FE59EC2" w14:textId="1A22B29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708377E" w14:textId="402AA05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2145AD66" w14:textId="3E557CF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-27,467,521.92 </w:t>
            </w:r>
          </w:p>
        </w:tc>
      </w:tr>
      <w:tr w:rsidR="00412152" w:rsidRPr="00E62145" w14:paraId="482D9764" w14:textId="77777777" w:rsidTr="00E62145">
        <w:trPr>
          <w:trHeight w:val="284"/>
        </w:trPr>
        <w:tc>
          <w:tcPr>
            <w:tcW w:w="1200" w:type="dxa"/>
            <w:shd w:val="clear" w:color="auto" w:fill="D3D3D3"/>
            <w:vAlign w:val="center"/>
          </w:tcPr>
          <w:p w14:paraId="2B358AAF"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（三）利润分配</w:t>
            </w:r>
          </w:p>
        </w:tc>
        <w:tc>
          <w:tcPr>
            <w:tcW w:w="703" w:type="dxa"/>
            <w:shd w:val="clear" w:color="auto" w:fill="auto"/>
            <w:vAlign w:val="center"/>
          </w:tcPr>
          <w:p w14:paraId="40161412" w14:textId="7F4B93F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0CCEBB" w14:textId="780BFF3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863ADC1" w14:textId="4677ABF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330DAC71" w14:textId="62B14A2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E9D3109" w14:textId="509441E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F6EF2C5" w14:textId="2E2806A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E645ADD" w14:textId="44C0A93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FEAE52" w14:textId="61F9BC7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772580F" w14:textId="7D69E16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8A8E9E0" w14:textId="4F6C00D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3211995" w14:textId="5C3DF1A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77DF2F7C" w14:textId="70A746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412152" w:rsidRPr="00E62145" w14:paraId="5A0204E1" w14:textId="77777777" w:rsidTr="00E62145">
        <w:trPr>
          <w:trHeight w:val="284"/>
        </w:trPr>
        <w:tc>
          <w:tcPr>
            <w:tcW w:w="1200" w:type="dxa"/>
            <w:shd w:val="clear" w:color="auto" w:fill="D3D3D3"/>
            <w:vAlign w:val="center"/>
          </w:tcPr>
          <w:p w14:paraId="178F6596"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（四）所有者权益内部结转</w:t>
            </w:r>
          </w:p>
        </w:tc>
        <w:tc>
          <w:tcPr>
            <w:tcW w:w="703" w:type="dxa"/>
            <w:shd w:val="clear" w:color="auto" w:fill="auto"/>
            <w:vAlign w:val="center"/>
          </w:tcPr>
          <w:p w14:paraId="7338ECAD" w14:textId="1178254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9DCAA19" w14:textId="4939DCD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17667A8" w14:textId="4BDA271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46738B6C" w14:textId="0B1A179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9B87D95" w14:textId="0307AFD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5B6A4AF" w14:textId="58F240A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AD8821A" w14:textId="60A6DCD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F03DF95" w14:textId="7C7358A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2A5438D" w14:textId="701E01F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91D4BC5" w14:textId="4A3E838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703" w:type="dxa"/>
            <w:shd w:val="clear" w:color="auto" w:fill="auto"/>
            <w:vAlign w:val="center"/>
          </w:tcPr>
          <w:p w14:paraId="63F08C59" w14:textId="5B4986D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1E450C9F" w14:textId="2EC614E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r>
      <w:tr w:rsidR="00412152" w:rsidRPr="00E62145" w14:paraId="22B5A680" w14:textId="77777777" w:rsidTr="00E62145">
        <w:trPr>
          <w:trHeight w:val="284"/>
        </w:trPr>
        <w:tc>
          <w:tcPr>
            <w:tcW w:w="1200" w:type="dxa"/>
            <w:shd w:val="clear" w:color="auto" w:fill="D3D3D3"/>
            <w:vAlign w:val="center"/>
          </w:tcPr>
          <w:p w14:paraId="5AF30DAD" w14:textId="6BF7C656"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（五）专项储备</w:t>
            </w:r>
          </w:p>
        </w:tc>
        <w:tc>
          <w:tcPr>
            <w:tcW w:w="703" w:type="dxa"/>
            <w:shd w:val="clear" w:color="auto" w:fill="auto"/>
            <w:vAlign w:val="center"/>
          </w:tcPr>
          <w:p w14:paraId="39608F1F" w14:textId="2DB9EDD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85F79F8" w14:textId="188B293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1D6F38B" w14:textId="62B017B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7E49C3CE" w14:textId="21916A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EE9AB65" w14:textId="484BDE0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56141BF" w14:textId="54EAA1B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F240032" w14:textId="5CAC314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32866C4" w14:textId="62FE9BC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1,261,601.44 </w:t>
            </w:r>
          </w:p>
        </w:tc>
        <w:tc>
          <w:tcPr>
            <w:tcW w:w="703" w:type="dxa"/>
            <w:shd w:val="clear" w:color="auto" w:fill="auto"/>
            <w:vAlign w:val="center"/>
          </w:tcPr>
          <w:p w14:paraId="2FFB368F" w14:textId="52B0C83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368DF1E" w14:textId="28EACC6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9447390" w14:textId="4D32977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52124A35" w14:textId="001BFFD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1,261,601.44 </w:t>
            </w:r>
          </w:p>
        </w:tc>
      </w:tr>
      <w:tr w:rsidR="00412152" w:rsidRPr="00E62145" w14:paraId="49ABB811" w14:textId="77777777" w:rsidTr="00E62145">
        <w:trPr>
          <w:trHeight w:val="284"/>
        </w:trPr>
        <w:tc>
          <w:tcPr>
            <w:tcW w:w="1200" w:type="dxa"/>
            <w:shd w:val="clear" w:color="auto" w:fill="D3D3D3"/>
            <w:vAlign w:val="center"/>
          </w:tcPr>
          <w:p w14:paraId="6DB25F42" w14:textId="6E963C59"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．本期提取</w:t>
            </w:r>
          </w:p>
        </w:tc>
        <w:tc>
          <w:tcPr>
            <w:tcW w:w="703" w:type="dxa"/>
            <w:shd w:val="clear" w:color="auto" w:fill="auto"/>
            <w:vAlign w:val="center"/>
          </w:tcPr>
          <w:p w14:paraId="6EFD5771" w14:textId="50E715E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8107C9F" w14:textId="4C40C20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B8988E5" w14:textId="6B60180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4" w:type="dxa"/>
            <w:shd w:val="clear" w:color="auto" w:fill="auto"/>
            <w:vAlign w:val="center"/>
          </w:tcPr>
          <w:p w14:paraId="6655AEAD" w14:textId="60859E3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01B1BDC" w14:textId="0113017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B0887D0" w14:textId="512B09A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14EF595" w14:textId="7B1DBE4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4D300DC6" w14:textId="3F18BB9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1,284,902.41 </w:t>
            </w:r>
          </w:p>
        </w:tc>
        <w:tc>
          <w:tcPr>
            <w:tcW w:w="703" w:type="dxa"/>
            <w:shd w:val="clear" w:color="auto" w:fill="auto"/>
            <w:vAlign w:val="center"/>
          </w:tcPr>
          <w:p w14:paraId="478D4B0F" w14:textId="32E0C8E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285537F" w14:textId="7487F8D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FE0E8D5" w14:textId="1F634A4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125107FA" w14:textId="3F25090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1,284,902.41 </w:t>
            </w:r>
          </w:p>
        </w:tc>
      </w:tr>
      <w:tr w:rsidR="00412152" w:rsidRPr="00E62145" w14:paraId="70EBD5C7" w14:textId="77777777" w:rsidTr="00E62145">
        <w:trPr>
          <w:trHeight w:val="284"/>
        </w:trPr>
        <w:tc>
          <w:tcPr>
            <w:tcW w:w="1200" w:type="dxa"/>
            <w:shd w:val="clear" w:color="auto" w:fill="D3D3D3"/>
            <w:vAlign w:val="center"/>
          </w:tcPr>
          <w:p w14:paraId="4A92DA2A" w14:textId="149623A9"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2</w:t>
            </w:r>
            <w:r w:rsidRPr="00E62145">
              <w:rPr>
                <w:rFonts w:ascii="Times New Roman" w:eastAsia="宋体" w:hAnsi="Times New Roman" w:cs="Times New Roman"/>
                <w:sz w:val="18"/>
                <w:szCs w:val="18"/>
              </w:rPr>
              <w:t>．本期使用</w:t>
            </w:r>
          </w:p>
        </w:tc>
        <w:tc>
          <w:tcPr>
            <w:tcW w:w="703" w:type="dxa"/>
            <w:shd w:val="clear" w:color="auto" w:fill="auto"/>
            <w:vAlign w:val="center"/>
          </w:tcPr>
          <w:p w14:paraId="7EC84D6D" w14:textId="36698A5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654F5C6F" w14:textId="48C1305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09A08AF" w14:textId="525CAF6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   </w:t>
            </w:r>
          </w:p>
        </w:tc>
        <w:tc>
          <w:tcPr>
            <w:tcW w:w="704" w:type="dxa"/>
            <w:shd w:val="clear" w:color="auto" w:fill="auto"/>
            <w:vAlign w:val="center"/>
          </w:tcPr>
          <w:p w14:paraId="204BECCE" w14:textId="1D5B4B1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BC85C67" w14:textId="0713CAE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08D8C6B" w14:textId="60BB28A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150DD23" w14:textId="31A34C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1640295C" w14:textId="7986562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-23,300.97 </w:t>
            </w:r>
          </w:p>
        </w:tc>
        <w:tc>
          <w:tcPr>
            <w:tcW w:w="703" w:type="dxa"/>
            <w:shd w:val="clear" w:color="auto" w:fill="auto"/>
            <w:vAlign w:val="center"/>
          </w:tcPr>
          <w:p w14:paraId="367F7741" w14:textId="3E45096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30ECCDF" w14:textId="4A8A7F5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9D6577B" w14:textId="0FAF137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2EE70D09" w14:textId="0AD7B10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-23,300.97 </w:t>
            </w:r>
          </w:p>
        </w:tc>
      </w:tr>
      <w:tr w:rsidR="00412152" w:rsidRPr="00E62145" w14:paraId="7916859C" w14:textId="77777777" w:rsidTr="00E62145">
        <w:trPr>
          <w:trHeight w:val="284"/>
        </w:trPr>
        <w:tc>
          <w:tcPr>
            <w:tcW w:w="1200" w:type="dxa"/>
            <w:shd w:val="clear" w:color="auto" w:fill="D3D3D3"/>
            <w:vAlign w:val="center"/>
          </w:tcPr>
          <w:p w14:paraId="47F03573"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703" w:type="dxa"/>
            <w:shd w:val="clear" w:color="auto" w:fill="auto"/>
            <w:vAlign w:val="center"/>
          </w:tcPr>
          <w:p w14:paraId="653F5963" w14:textId="09EC55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2,979,742,200.00 </w:t>
            </w:r>
          </w:p>
        </w:tc>
        <w:tc>
          <w:tcPr>
            <w:tcW w:w="703" w:type="dxa"/>
            <w:shd w:val="clear" w:color="auto" w:fill="auto"/>
            <w:vAlign w:val="center"/>
          </w:tcPr>
          <w:p w14:paraId="4A551849" w14:textId="4A9967B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3D9182E2" w14:textId="7A2DC61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996,000,000.00 </w:t>
            </w:r>
          </w:p>
        </w:tc>
        <w:tc>
          <w:tcPr>
            <w:tcW w:w="704" w:type="dxa"/>
            <w:shd w:val="clear" w:color="auto" w:fill="auto"/>
            <w:vAlign w:val="center"/>
          </w:tcPr>
          <w:p w14:paraId="1256F431" w14:textId="4915CAB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CE2B858" w14:textId="640F485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5,119,757,519.19 </w:t>
            </w:r>
          </w:p>
        </w:tc>
        <w:tc>
          <w:tcPr>
            <w:tcW w:w="703" w:type="dxa"/>
            <w:shd w:val="clear" w:color="auto" w:fill="auto"/>
            <w:vAlign w:val="center"/>
          </w:tcPr>
          <w:p w14:paraId="10C6D8D2" w14:textId="39580F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128,780,100.00 </w:t>
            </w:r>
          </w:p>
        </w:tc>
        <w:tc>
          <w:tcPr>
            <w:tcW w:w="703" w:type="dxa"/>
            <w:shd w:val="clear" w:color="auto" w:fill="auto"/>
            <w:vAlign w:val="center"/>
          </w:tcPr>
          <w:p w14:paraId="3778A364" w14:textId="024CC5B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2A210886" w14:textId="5649C64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3,327,739.59 </w:t>
            </w:r>
          </w:p>
        </w:tc>
        <w:tc>
          <w:tcPr>
            <w:tcW w:w="703" w:type="dxa"/>
            <w:shd w:val="clear" w:color="auto" w:fill="auto"/>
            <w:vAlign w:val="center"/>
          </w:tcPr>
          <w:p w14:paraId="5050C44F" w14:textId="6749B3D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1,199,819,528.06 </w:t>
            </w:r>
          </w:p>
        </w:tc>
        <w:tc>
          <w:tcPr>
            <w:tcW w:w="703" w:type="dxa"/>
            <w:shd w:val="clear" w:color="auto" w:fill="auto"/>
            <w:vAlign w:val="center"/>
          </w:tcPr>
          <w:p w14:paraId="4587FD6A" w14:textId="1184581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3,055,953,364.24 </w:t>
            </w:r>
          </w:p>
        </w:tc>
        <w:tc>
          <w:tcPr>
            <w:tcW w:w="703" w:type="dxa"/>
            <w:shd w:val="clear" w:color="auto" w:fill="auto"/>
            <w:vAlign w:val="center"/>
          </w:tcPr>
          <w:p w14:paraId="0D11A8DF" w14:textId="1D33DA7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798832EC" w14:textId="69511A5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13,225,820,251.08 </w:t>
            </w:r>
          </w:p>
        </w:tc>
      </w:tr>
    </w:tbl>
    <w:p w14:paraId="4C6AA5C6"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上年金额</w:t>
      </w:r>
    </w:p>
    <w:p w14:paraId="32668CF3"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0"/>
        <w:gridCol w:w="703"/>
        <w:gridCol w:w="703"/>
        <w:gridCol w:w="703"/>
        <w:gridCol w:w="704"/>
        <w:gridCol w:w="703"/>
        <w:gridCol w:w="703"/>
        <w:gridCol w:w="703"/>
        <w:gridCol w:w="703"/>
        <w:gridCol w:w="703"/>
        <w:gridCol w:w="703"/>
        <w:gridCol w:w="703"/>
        <w:gridCol w:w="705"/>
      </w:tblGrid>
      <w:tr w:rsidR="003309EB" w:rsidRPr="00E62145" w14:paraId="4F933177" w14:textId="77777777" w:rsidTr="00E62145">
        <w:trPr>
          <w:trHeight w:val="240"/>
        </w:trPr>
        <w:tc>
          <w:tcPr>
            <w:tcW w:w="1200" w:type="dxa"/>
            <w:vMerge w:val="restart"/>
            <w:shd w:val="clear" w:color="auto" w:fill="D3D3D3"/>
            <w:vAlign w:val="center"/>
          </w:tcPr>
          <w:p w14:paraId="233A0EF6"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项目</w:t>
            </w:r>
          </w:p>
        </w:tc>
        <w:tc>
          <w:tcPr>
            <w:tcW w:w="8439" w:type="dxa"/>
            <w:gridSpan w:val="12"/>
            <w:shd w:val="clear" w:color="auto" w:fill="D3D3D3"/>
            <w:vAlign w:val="center"/>
          </w:tcPr>
          <w:p w14:paraId="055CAE31"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2022</w:t>
            </w:r>
            <w:r w:rsidRPr="00E62145">
              <w:rPr>
                <w:rFonts w:ascii="Times New Roman" w:eastAsia="宋体" w:hAnsi="Times New Roman" w:cs="Times New Roman"/>
                <w:sz w:val="18"/>
                <w:szCs w:val="18"/>
              </w:rPr>
              <w:t>年半年度</w:t>
            </w:r>
          </w:p>
        </w:tc>
      </w:tr>
      <w:tr w:rsidR="003309EB" w:rsidRPr="00E62145" w14:paraId="7F0138A9" w14:textId="77777777" w:rsidTr="00E62145">
        <w:trPr>
          <w:trHeight w:val="240"/>
        </w:trPr>
        <w:tc>
          <w:tcPr>
            <w:tcW w:w="1200" w:type="dxa"/>
            <w:vMerge/>
            <w:shd w:val="clear" w:color="auto" w:fill="D3D3D3"/>
            <w:vAlign w:val="center"/>
          </w:tcPr>
          <w:p w14:paraId="5CDD8DC0" w14:textId="77777777" w:rsidR="003309EB" w:rsidRPr="00E62145" w:rsidRDefault="003309EB">
            <w:pPr>
              <w:rPr>
                <w:rFonts w:ascii="Times New Roman" w:hAnsi="Times New Roman" w:cs="Times New Roman"/>
              </w:rPr>
            </w:pPr>
          </w:p>
        </w:tc>
        <w:tc>
          <w:tcPr>
            <w:tcW w:w="703" w:type="dxa"/>
            <w:vMerge w:val="restart"/>
            <w:shd w:val="clear" w:color="auto" w:fill="D3D3D3"/>
            <w:vAlign w:val="center"/>
          </w:tcPr>
          <w:p w14:paraId="3A93F1B1"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股本</w:t>
            </w:r>
          </w:p>
        </w:tc>
        <w:tc>
          <w:tcPr>
            <w:tcW w:w="2110" w:type="dxa"/>
            <w:gridSpan w:val="3"/>
            <w:shd w:val="clear" w:color="auto" w:fill="D3D3D3"/>
            <w:vAlign w:val="center"/>
          </w:tcPr>
          <w:p w14:paraId="58ABDF34"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其他权益工具</w:t>
            </w:r>
          </w:p>
        </w:tc>
        <w:tc>
          <w:tcPr>
            <w:tcW w:w="703" w:type="dxa"/>
            <w:vMerge w:val="restart"/>
            <w:shd w:val="clear" w:color="auto" w:fill="D3D3D3"/>
            <w:vAlign w:val="center"/>
          </w:tcPr>
          <w:p w14:paraId="549EA7CE"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资本公积</w:t>
            </w:r>
          </w:p>
        </w:tc>
        <w:tc>
          <w:tcPr>
            <w:tcW w:w="703" w:type="dxa"/>
            <w:vMerge w:val="restart"/>
            <w:shd w:val="clear" w:color="auto" w:fill="D3D3D3"/>
            <w:vAlign w:val="center"/>
          </w:tcPr>
          <w:p w14:paraId="65986279"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减：库存股</w:t>
            </w:r>
          </w:p>
        </w:tc>
        <w:tc>
          <w:tcPr>
            <w:tcW w:w="703" w:type="dxa"/>
            <w:vMerge w:val="restart"/>
            <w:shd w:val="clear" w:color="auto" w:fill="D3D3D3"/>
            <w:vAlign w:val="center"/>
          </w:tcPr>
          <w:p w14:paraId="2206B79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其他综合收益</w:t>
            </w:r>
          </w:p>
        </w:tc>
        <w:tc>
          <w:tcPr>
            <w:tcW w:w="703" w:type="dxa"/>
            <w:vMerge w:val="restart"/>
            <w:shd w:val="clear" w:color="auto" w:fill="D3D3D3"/>
            <w:vAlign w:val="center"/>
          </w:tcPr>
          <w:p w14:paraId="76BDEA74"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专项储备</w:t>
            </w:r>
          </w:p>
        </w:tc>
        <w:tc>
          <w:tcPr>
            <w:tcW w:w="703" w:type="dxa"/>
            <w:vMerge w:val="restart"/>
            <w:shd w:val="clear" w:color="auto" w:fill="D3D3D3"/>
            <w:vAlign w:val="center"/>
          </w:tcPr>
          <w:p w14:paraId="6ED852BB"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盈余公积</w:t>
            </w:r>
          </w:p>
        </w:tc>
        <w:tc>
          <w:tcPr>
            <w:tcW w:w="703" w:type="dxa"/>
            <w:vMerge w:val="restart"/>
            <w:shd w:val="clear" w:color="auto" w:fill="D3D3D3"/>
            <w:vAlign w:val="center"/>
          </w:tcPr>
          <w:p w14:paraId="7BEAD407"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未分配利润</w:t>
            </w:r>
          </w:p>
        </w:tc>
        <w:tc>
          <w:tcPr>
            <w:tcW w:w="703" w:type="dxa"/>
            <w:vMerge w:val="restart"/>
            <w:shd w:val="clear" w:color="auto" w:fill="D3D3D3"/>
            <w:vAlign w:val="center"/>
          </w:tcPr>
          <w:p w14:paraId="7AD519BC"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5" w:type="dxa"/>
            <w:vMerge w:val="restart"/>
            <w:shd w:val="clear" w:color="auto" w:fill="D3D3D3"/>
            <w:vAlign w:val="center"/>
          </w:tcPr>
          <w:p w14:paraId="5C49319D"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所有者权益合计</w:t>
            </w:r>
          </w:p>
        </w:tc>
      </w:tr>
      <w:tr w:rsidR="003309EB" w:rsidRPr="00E62145" w14:paraId="334F9BAD" w14:textId="77777777" w:rsidTr="00E62145">
        <w:trPr>
          <w:trHeight w:val="240"/>
        </w:trPr>
        <w:tc>
          <w:tcPr>
            <w:tcW w:w="1200" w:type="dxa"/>
            <w:vMerge/>
            <w:shd w:val="clear" w:color="auto" w:fill="D3D3D3"/>
            <w:vAlign w:val="center"/>
          </w:tcPr>
          <w:p w14:paraId="6CE7A96C"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0E5B8228" w14:textId="77777777" w:rsidR="003309EB" w:rsidRPr="00E62145" w:rsidRDefault="003309EB">
            <w:pPr>
              <w:rPr>
                <w:rFonts w:ascii="Times New Roman" w:hAnsi="Times New Roman" w:cs="Times New Roman"/>
              </w:rPr>
            </w:pPr>
          </w:p>
        </w:tc>
        <w:tc>
          <w:tcPr>
            <w:tcW w:w="703" w:type="dxa"/>
            <w:shd w:val="clear" w:color="auto" w:fill="D3D3D3"/>
            <w:vAlign w:val="center"/>
          </w:tcPr>
          <w:p w14:paraId="679CFDFD"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优先股</w:t>
            </w:r>
          </w:p>
        </w:tc>
        <w:tc>
          <w:tcPr>
            <w:tcW w:w="703" w:type="dxa"/>
            <w:shd w:val="clear" w:color="auto" w:fill="D3D3D3"/>
            <w:vAlign w:val="center"/>
          </w:tcPr>
          <w:p w14:paraId="0CC8BB5D"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永续债</w:t>
            </w:r>
          </w:p>
        </w:tc>
        <w:tc>
          <w:tcPr>
            <w:tcW w:w="704" w:type="dxa"/>
            <w:shd w:val="clear" w:color="auto" w:fill="D3D3D3"/>
            <w:vAlign w:val="center"/>
          </w:tcPr>
          <w:p w14:paraId="0BC89A35" w14:textId="77777777" w:rsidR="003309EB" w:rsidRPr="00E62145" w:rsidRDefault="002E7E54">
            <w:pPr>
              <w:spacing w:before="40" w:after="40" w:line="240" w:lineRule="exact"/>
              <w:jc w:val="center"/>
              <w:rPr>
                <w:rFonts w:ascii="Times New Roman" w:eastAsia="宋体" w:hAnsi="Times New Roman" w:cs="Times New Roman"/>
                <w:sz w:val="18"/>
                <w:szCs w:val="18"/>
              </w:rPr>
            </w:pPr>
            <w:r w:rsidRPr="00E62145">
              <w:rPr>
                <w:rFonts w:ascii="Times New Roman" w:eastAsia="宋体" w:hAnsi="Times New Roman" w:cs="Times New Roman"/>
                <w:sz w:val="18"/>
                <w:szCs w:val="18"/>
              </w:rPr>
              <w:t>其他</w:t>
            </w:r>
          </w:p>
        </w:tc>
        <w:tc>
          <w:tcPr>
            <w:tcW w:w="703" w:type="dxa"/>
            <w:vMerge/>
            <w:shd w:val="clear" w:color="auto" w:fill="D3D3D3"/>
            <w:vAlign w:val="center"/>
          </w:tcPr>
          <w:p w14:paraId="29D0984E"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426FB2E4"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522EA467" w14:textId="77777777" w:rsidR="003309EB" w:rsidRPr="00E62145" w:rsidRDefault="003309EB">
            <w:pPr>
              <w:rPr>
                <w:rFonts w:ascii="Times New Roman" w:hAnsi="Times New Roman" w:cs="Times New Roman"/>
              </w:rPr>
            </w:pPr>
          </w:p>
        </w:tc>
        <w:tc>
          <w:tcPr>
            <w:tcW w:w="703" w:type="dxa"/>
            <w:vMerge/>
            <w:vAlign w:val="center"/>
          </w:tcPr>
          <w:p w14:paraId="6265D982"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7856451D" w14:textId="77777777" w:rsidR="003309EB" w:rsidRPr="00E62145" w:rsidRDefault="003309EB">
            <w:pPr>
              <w:rPr>
                <w:rFonts w:ascii="Times New Roman" w:hAnsi="Times New Roman" w:cs="Times New Roman"/>
              </w:rPr>
            </w:pPr>
          </w:p>
        </w:tc>
        <w:tc>
          <w:tcPr>
            <w:tcW w:w="703" w:type="dxa"/>
            <w:vMerge/>
            <w:shd w:val="clear" w:color="auto" w:fill="D3D3D3"/>
            <w:vAlign w:val="center"/>
          </w:tcPr>
          <w:p w14:paraId="20A6512A" w14:textId="77777777" w:rsidR="003309EB" w:rsidRPr="00E62145" w:rsidRDefault="003309EB">
            <w:pPr>
              <w:rPr>
                <w:rFonts w:ascii="Times New Roman" w:hAnsi="Times New Roman" w:cs="Times New Roman"/>
              </w:rPr>
            </w:pPr>
          </w:p>
        </w:tc>
        <w:tc>
          <w:tcPr>
            <w:tcW w:w="703" w:type="dxa"/>
            <w:vMerge/>
            <w:vAlign w:val="center"/>
          </w:tcPr>
          <w:p w14:paraId="278473D4" w14:textId="77777777" w:rsidR="003309EB" w:rsidRPr="00E62145" w:rsidRDefault="003309EB">
            <w:pPr>
              <w:rPr>
                <w:rFonts w:ascii="Times New Roman" w:hAnsi="Times New Roman" w:cs="Times New Roman"/>
              </w:rPr>
            </w:pPr>
          </w:p>
        </w:tc>
        <w:tc>
          <w:tcPr>
            <w:tcW w:w="705" w:type="dxa"/>
            <w:vMerge/>
            <w:shd w:val="clear" w:color="auto" w:fill="D3D3D3"/>
            <w:vAlign w:val="center"/>
          </w:tcPr>
          <w:p w14:paraId="1F5C4F01" w14:textId="77777777" w:rsidR="003309EB" w:rsidRPr="00E62145" w:rsidRDefault="003309EB">
            <w:pPr>
              <w:rPr>
                <w:rFonts w:ascii="Times New Roman" w:hAnsi="Times New Roman" w:cs="Times New Roman"/>
              </w:rPr>
            </w:pPr>
          </w:p>
        </w:tc>
      </w:tr>
      <w:tr w:rsidR="00412152" w:rsidRPr="00E62145" w14:paraId="469B0672" w14:textId="77777777" w:rsidTr="00E62145">
        <w:trPr>
          <w:trHeight w:val="240"/>
        </w:trPr>
        <w:tc>
          <w:tcPr>
            <w:tcW w:w="1200" w:type="dxa"/>
            <w:shd w:val="clear" w:color="auto" w:fill="D3D3D3"/>
            <w:vAlign w:val="center"/>
          </w:tcPr>
          <w:p w14:paraId="10140C2D"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一、上年期末余额</w:t>
            </w:r>
          </w:p>
        </w:tc>
        <w:tc>
          <w:tcPr>
            <w:tcW w:w="703" w:type="dxa"/>
            <w:shd w:val="clear" w:color="auto" w:fill="auto"/>
            <w:vAlign w:val="center"/>
          </w:tcPr>
          <w:p w14:paraId="6C23C308" w14:textId="6DEDDCE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703" w:type="dxa"/>
            <w:shd w:val="clear" w:color="auto" w:fill="auto"/>
            <w:vAlign w:val="center"/>
          </w:tcPr>
          <w:p w14:paraId="32FDFBF3" w14:textId="593F701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4B75E6F" w14:textId="71BBFFC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704" w:type="dxa"/>
            <w:shd w:val="clear" w:color="auto" w:fill="auto"/>
            <w:vAlign w:val="center"/>
          </w:tcPr>
          <w:p w14:paraId="19AEBB44" w14:textId="5450D5A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F52EB9B" w14:textId="3C20550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5,154,365,336.31</w:t>
            </w:r>
          </w:p>
        </w:tc>
        <w:tc>
          <w:tcPr>
            <w:tcW w:w="703" w:type="dxa"/>
            <w:shd w:val="clear" w:color="auto" w:fill="auto"/>
            <w:vAlign w:val="center"/>
          </w:tcPr>
          <w:p w14:paraId="0B25733A" w14:textId="3F6B020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703" w:type="dxa"/>
            <w:shd w:val="clear" w:color="auto" w:fill="auto"/>
            <w:vAlign w:val="center"/>
          </w:tcPr>
          <w:p w14:paraId="36C22A59" w14:textId="073A870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1DF6D9A" w14:textId="6B5A533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37C7B8D" w14:textId="0336FF4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1,199,819,528.06</w:t>
            </w:r>
          </w:p>
        </w:tc>
        <w:tc>
          <w:tcPr>
            <w:tcW w:w="703" w:type="dxa"/>
            <w:shd w:val="clear" w:color="auto" w:fill="auto"/>
            <w:vAlign w:val="center"/>
          </w:tcPr>
          <w:p w14:paraId="599C7217" w14:textId="6FEC3DB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2,921,641,460.59</w:t>
            </w:r>
          </w:p>
        </w:tc>
        <w:tc>
          <w:tcPr>
            <w:tcW w:w="703" w:type="dxa"/>
            <w:shd w:val="clear" w:color="auto" w:fill="auto"/>
            <w:vAlign w:val="center"/>
          </w:tcPr>
          <w:p w14:paraId="61D1BA17" w14:textId="5508065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45DCE71C" w14:textId="2FE85AB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13,029,174,524.96</w:t>
            </w:r>
          </w:p>
        </w:tc>
      </w:tr>
      <w:tr w:rsidR="00412152" w:rsidRPr="00E62145" w14:paraId="0B6AD822" w14:textId="77777777" w:rsidTr="00E62145">
        <w:trPr>
          <w:trHeight w:val="240"/>
        </w:trPr>
        <w:tc>
          <w:tcPr>
            <w:tcW w:w="1200" w:type="dxa"/>
            <w:shd w:val="clear" w:color="auto" w:fill="D3D3D3"/>
            <w:vAlign w:val="center"/>
          </w:tcPr>
          <w:p w14:paraId="7531CF39"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二、本年期初余额</w:t>
            </w:r>
          </w:p>
        </w:tc>
        <w:tc>
          <w:tcPr>
            <w:tcW w:w="703" w:type="dxa"/>
            <w:shd w:val="clear" w:color="auto" w:fill="auto"/>
            <w:vAlign w:val="center"/>
          </w:tcPr>
          <w:p w14:paraId="12E7C302" w14:textId="7FED559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703" w:type="dxa"/>
            <w:shd w:val="clear" w:color="auto" w:fill="auto"/>
            <w:vAlign w:val="center"/>
          </w:tcPr>
          <w:p w14:paraId="6030DC98" w14:textId="4EF9F27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D8BAE40" w14:textId="65D7093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704" w:type="dxa"/>
            <w:shd w:val="clear" w:color="auto" w:fill="auto"/>
            <w:vAlign w:val="center"/>
          </w:tcPr>
          <w:p w14:paraId="02A8B0D5" w14:textId="0589118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C949E38" w14:textId="7671D7E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5,154,365,336.31</w:t>
            </w:r>
          </w:p>
        </w:tc>
        <w:tc>
          <w:tcPr>
            <w:tcW w:w="703" w:type="dxa"/>
            <w:shd w:val="clear" w:color="auto" w:fill="auto"/>
            <w:vAlign w:val="center"/>
          </w:tcPr>
          <w:p w14:paraId="0C867EB9" w14:textId="0875C3A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703" w:type="dxa"/>
            <w:shd w:val="clear" w:color="auto" w:fill="auto"/>
            <w:vAlign w:val="center"/>
          </w:tcPr>
          <w:p w14:paraId="1EB8486A" w14:textId="28DF3FE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EBECFBE" w14:textId="17A4164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9347F92" w14:textId="0CF8727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1,199,819,528.06</w:t>
            </w:r>
          </w:p>
        </w:tc>
        <w:tc>
          <w:tcPr>
            <w:tcW w:w="703" w:type="dxa"/>
            <w:shd w:val="clear" w:color="auto" w:fill="auto"/>
            <w:vAlign w:val="center"/>
          </w:tcPr>
          <w:p w14:paraId="0E0ECBD3" w14:textId="324B5D8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2,921,641,460.59</w:t>
            </w:r>
          </w:p>
        </w:tc>
        <w:tc>
          <w:tcPr>
            <w:tcW w:w="703" w:type="dxa"/>
            <w:shd w:val="clear" w:color="auto" w:fill="auto"/>
            <w:vAlign w:val="center"/>
          </w:tcPr>
          <w:p w14:paraId="68AE1193" w14:textId="104FBCE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78E52FE2" w14:textId="5E0F31A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13,029,174,524.96</w:t>
            </w:r>
          </w:p>
        </w:tc>
      </w:tr>
      <w:tr w:rsidR="00412152" w:rsidRPr="00E62145" w14:paraId="52D72592" w14:textId="77777777" w:rsidTr="00E62145">
        <w:trPr>
          <w:trHeight w:val="240"/>
        </w:trPr>
        <w:tc>
          <w:tcPr>
            <w:tcW w:w="1200" w:type="dxa"/>
            <w:shd w:val="clear" w:color="auto" w:fill="D3D3D3"/>
            <w:vAlign w:val="center"/>
          </w:tcPr>
          <w:p w14:paraId="1CF23A8A"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三、本期增减变动金额（减少以</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w:t>
            </w:r>
            <w:r w:rsidRPr="00E62145">
              <w:rPr>
                <w:rFonts w:ascii="Times New Roman" w:eastAsia="宋体" w:hAnsi="Times New Roman" w:cs="Times New Roman"/>
                <w:sz w:val="18"/>
                <w:szCs w:val="18"/>
              </w:rPr>
              <w:t>号填列）</w:t>
            </w:r>
          </w:p>
        </w:tc>
        <w:tc>
          <w:tcPr>
            <w:tcW w:w="703" w:type="dxa"/>
            <w:shd w:val="clear" w:color="auto" w:fill="auto"/>
            <w:vAlign w:val="center"/>
          </w:tcPr>
          <w:p w14:paraId="13BC7DBA" w14:textId="07F19D6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13007E3" w14:textId="5B3147C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AAB5598" w14:textId="0C9C37D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49FFA905" w14:textId="6017586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00407DE" w14:textId="1F6C660E" w:rsidR="00412152" w:rsidRPr="00E62145" w:rsidRDefault="00FE6365" w:rsidP="00412152">
            <w:pPr>
              <w:spacing w:line="240" w:lineRule="exact"/>
              <w:jc w:val="right"/>
              <w:rPr>
                <w:rFonts w:ascii="Times New Roman" w:eastAsia="宋体" w:hAnsi="Times New Roman" w:cs="Times New Roman"/>
                <w:sz w:val="18"/>
                <w:szCs w:val="18"/>
              </w:rPr>
            </w:pPr>
            <w:r w:rsidRPr="00FE6365">
              <w:rPr>
                <w:rFonts w:ascii="Times New Roman" w:hAnsi="Times New Roman" w:cs="Times New Roman"/>
                <w:color w:val="000000"/>
                <w:sz w:val="18"/>
                <w:szCs w:val="18"/>
              </w:rPr>
              <w:t>-6,850,012.78</w:t>
            </w:r>
          </w:p>
        </w:tc>
        <w:tc>
          <w:tcPr>
            <w:tcW w:w="703" w:type="dxa"/>
            <w:shd w:val="clear" w:color="auto" w:fill="auto"/>
            <w:vAlign w:val="center"/>
          </w:tcPr>
          <w:p w14:paraId="65AED4CB" w14:textId="7604E8C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F266767" w14:textId="3563088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F59DDB0" w14:textId="334A6AE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59AB222" w14:textId="48F4B7B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AB08C4F" w14:textId="6F38314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155,499,403.81</w:t>
            </w:r>
          </w:p>
        </w:tc>
        <w:tc>
          <w:tcPr>
            <w:tcW w:w="703" w:type="dxa"/>
            <w:shd w:val="clear" w:color="auto" w:fill="auto"/>
            <w:vAlign w:val="center"/>
          </w:tcPr>
          <w:p w14:paraId="320370E4" w14:textId="59C8710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490EAB87" w14:textId="79A4DE6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148,649,391.03</w:t>
            </w:r>
          </w:p>
        </w:tc>
      </w:tr>
      <w:tr w:rsidR="00412152" w:rsidRPr="00E62145" w14:paraId="5C1A637C" w14:textId="77777777" w:rsidTr="00E62145">
        <w:trPr>
          <w:trHeight w:val="240"/>
        </w:trPr>
        <w:tc>
          <w:tcPr>
            <w:tcW w:w="1200" w:type="dxa"/>
            <w:shd w:val="clear" w:color="auto" w:fill="D3D3D3"/>
            <w:vAlign w:val="center"/>
          </w:tcPr>
          <w:p w14:paraId="22C92F7A"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（一）综合收益总额</w:t>
            </w:r>
          </w:p>
        </w:tc>
        <w:tc>
          <w:tcPr>
            <w:tcW w:w="703" w:type="dxa"/>
            <w:shd w:val="clear" w:color="auto" w:fill="auto"/>
            <w:vAlign w:val="center"/>
          </w:tcPr>
          <w:p w14:paraId="1B2F2234" w14:textId="44F4EC7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7A3FF848" w14:textId="03212D9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324E8BB" w14:textId="2ADE937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3A010A1A" w14:textId="37CCB42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4ED5BD1" w14:textId="4328C85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0E83FA3" w14:textId="0E9A689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8DE1A78" w14:textId="54ABC2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BAA47A8" w14:textId="5C46DC3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2E8BDE9C" w14:textId="257B568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6E7D3B3" w14:textId="07B3D23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155,499,403.81</w:t>
            </w:r>
          </w:p>
        </w:tc>
        <w:tc>
          <w:tcPr>
            <w:tcW w:w="703" w:type="dxa"/>
            <w:shd w:val="clear" w:color="auto" w:fill="auto"/>
            <w:vAlign w:val="center"/>
          </w:tcPr>
          <w:p w14:paraId="46B14960" w14:textId="18933E0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1A58CF6E" w14:textId="63C03E8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155,499,403.81</w:t>
            </w:r>
          </w:p>
        </w:tc>
      </w:tr>
      <w:tr w:rsidR="00412152" w:rsidRPr="00E62145" w14:paraId="4453968E" w14:textId="77777777" w:rsidTr="00E62145">
        <w:trPr>
          <w:trHeight w:val="240"/>
        </w:trPr>
        <w:tc>
          <w:tcPr>
            <w:tcW w:w="1200" w:type="dxa"/>
            <w:shd w:val="clear" w:color="auto" w:fill="D3D3D3"/>
            <w:vAlign w:val="center"/>
          </w:tcPr>
          <w:p w14:paraId="7B67728C"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（二）所有者投入和减少资本</w:t>
            </w:r>
          </w:p>
        </w:tc>
        <w:tc>
          <w:tcPr>
            <w:tcW w:w="703" w:type="dxa"/>
            <w:shd w:val="clear" w:color="auto" w:fill="auto"/>
            <w:vAlign w:val="center"/>
          </w:tcPr>
          <w:p w14:paraId="4AA25148" w14:textId="612CB28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0150AB3" w14:textId="0AC93F2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248632C" w14:textId="6587B24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3E116946" w14:textId="21CF06B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D00778C" w14:textId="1E425C4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703" w:type="dxa"/>
            <w:shd w:val="clear" w:color="auto" w:fill="auto"/>
            <w:vAlign w:val="center"/>
          </w:tcPr>
          <w:p w14:paraId="55F71CE2" w14:textId="72DBAF1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41C00F1" w14:textId="70D808B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15CD42C" w14:textId="2AD4850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214485C9" w14:textId="3600C20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CCD35C7" w14:textId="561F4D0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794F141" w14:textId="09DA9C8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37F81BE9" w14:textId="22B477A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r>
      <w:tr w:rsidR="00412152" w:rsidRPr="00E62145" w14:paraId="71467857" w14:textId="77777777" w:rsidTr="00E62145">
        <w:trPr>
          <w:trHeight w:val="240"/>
        </w:trPr>
        <w:tc>
          <w:tcPr>
            <w:tcW w:w="1200" w:type="dxa"/>
            <w:shd w:val="clear" w:color="auto" w:fill="D3D3D3"/>
            <w:vAlign w:val="center"/>
          </w:tcPr>
          <w:p w14:paraId="58881F88" w14:textId="6DD438DF"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1</w:t>
            </w:r>
            <w:r w:rsidRPr="00E62145">
              <w:rPr>
                <w:rFonts w:ascii="Times New Roman" w:eastAsia="宋体" w:hAnsi="Times New Roman" w:cs="Times New Roman"/>
                <w:sz w:val="18"/>
                <w:szCs w:val="18"/>
              </w:rPr>
              <w:t>．股份支付计入所有者权</w:t>
            </w:r>
            <w:r w:rsidRPr="00E62145">
              <w:rPr>
                <w:rFonts w:ascii="Times New Roman" w:eastAsia="宋体" w:hAnsi="Times New Roman" w:cs="Times New Roman"/>
                <w:sz w:val="18"/>
                <w:szCs w:val="18"/>
              </w:rPr>
              <w:lastRenderedPageBreak/>
              <w:t>益的金额</w:t>
            </w:r>
          </w:p>
        </w:tc>
        <w:tc>
          <w:tcPr>
            <w:tcW w:w="703" w:type="dxa"/>
            <w:shd w:val="clear" w:color="auto" w:fill="auto"/>
            <w:vAlign w:val="center"/>
          </w:tcPr>
          <w:p w14:paraId="792E8549" w14:textId="005E545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lastRenderedPageBreak/>
              <w:t>-</w:t>
            </w:r>
          </w:p>
        </w:tc>
        <w:tc>
          <w:tcPr>
            <w:tcW w:w="703" w:type="dxa"/>
            <w:shd w:val="clear" w:color="auto" w:fill="auto"/>
            <w:vAlign w:val="center"/>
          </w:tcPr>
          <w:p w14:paraId="08BC3C68" w14:textId="3DD6B3A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8661110" w14:textId="70B6AE8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3EA95DE4" w14:textId="2B53A89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283CDD2" w14:textId="4376D65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c>
          <w:tcPr>
            <w:tcW w:w="703" w:type="dxa"/>
            <w:shd w:val="clear" w:color="auto" w:fill="auto"/>
            <w:vAlign w:val="center"/>
          </w:tcPr>
          <w:p w14:paraId="157BAA8A" w14:textId="410A61C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44A1AEB" w14:textId="4656381B"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9F78F59" w14:textId="74B346B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9432B56" w14:textId="1CACAB5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0E27290" w14:textId="27358F0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A51BC82" w14:textId="4CBDE83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7CB9718F" w14:textId="2C83A2C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-6,850,012.78</w:t>
            </w:r>
          </w:p>
        </w:tc>
      </w:tr>
      <w:tr w:rsidR="00412152" w:rsidRPr="00E62145" w14:paraId="5DDC2CA9" w14:textId="77777777" w:rsidTr="00E62145">
        <w:trPr>
          <w:trHeight w:val="240"/>
        </w:trPr>
        <w:tc>
          <w:tcPr>
            <w:tcW w:w="1200" w:type="dxa"/>
            <w:shd w:val="clear" w:color="auto" w:fill="D3D3D3"/>
            <w:vAlign w:val="center"/>
          </w:tcPr>
          <w:p w14:paraId="47CCB517"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lastRenderedPageBreak/>
              <w:t>（三）利润分配</w:t>
            </w:r>
          </w:p>
        </w:tc>
        <w:tc>
          <w:tcPr>
            <w:tcW w:w="703" w:type="dxa"/>
            <w:shd w:val="clear" w:color="auto" w:fill="auto"/>
            <w:vAlign w:val="center"/>
          </w:tcPr>
          <w:p w14:paraId="134C1C09" w14:textId="5107DF9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9DC2F3A" w14:textId="361897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F0CB97C" w14:textId="6879749F"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663495B9" w14:textId="167BF78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A60C595" w14:textId="2CD3512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D88A3C5" w14:textId="41DE1D7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DFF90B6" w14:textId="011D2A3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05F6F49" w14:textId="56E9142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83CFCD7" w14:textId="46B6573C"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6BC9C39" w14:textId="5C3D79E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CC2018F" w14:textId="3D7A7C5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19C2B666" w14:textId="1F010540"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r>
      <w:tr w:rsidR="00412152" w:rsidRPr="00E62145" w14:paraId="50BCA6D3" w14:textId="77777777" w:rsidTr="00E62145">
        <w:trPr>
          <w:trHeight w:val="240"/>
        </w:trPr>
        <w:tc>
          <w:tcPr>
            <w:tcW w:w="1200" w:type="dxa"/>
            <w:shd w:val="clear" w:color="auto" w:fill="D3D3D3"/>
            <w:vAlign w:val="center"/>
          </w:tcPr>
          <w:p w14:paraId="600E0955"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（四）所有者权益内部结转</w:t>
            </w:r>
          </w:p>
        </w:tc>
        <w:tc>
          <w:tcPr>
            <w:tcW w:w="703" w:type="dxa"/>
            <w:shd w:val="clear" w:color="auto" w:fill="auto"/>
            <w:vAlign w:val="center"/>
          </w:tcPr>
          <w:p w14:paraId="1588DB0C" w14:textId="0533347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E4814AE" w14:textId="1870159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6E4E2F53" w14:textId="1EF823D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4" w:type="dxa"/>
            <w:shd w:val="clear" w:color="auto" w:fill="auto"/>
            <w:vAlign w:val="center"/>
          </w:tcPr>
          <w:p w14:paraId="487A745E" w14:textId="30837926"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1CCF25AC" w14:textId="3ECB675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1E5040F" w14:textId="1C47775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59D9A5B7" w14:textId="7CB99061"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0DB73766" w14:textId="75E4C24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48D4F655" w14:textId="63FE5DD5"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2CFAF026" w14:textId="3062A33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3" w:type="dxa"/>
            <w:shd w:val="clear" w:color="auto" w:fill="auto"/>
            <w:vAlign w:val="center"/>
          </w:tcPr>
          <w:p w14:paraId="31DBB068" w14:textId="531BA7CE"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c>
          <w:tcPr>
            <w:tcW w:w="705" w:type="dxa"/>
            <w:shd w:val="clear" w:color="auto" w:fill="auto"/>
            <w:vAlign w:val="center"/>
          </w:tcPr>
          <w:p w14:paraId="540B4E03" w14:textId="6701603A"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20"/>
                <w:szCs w:val="20"/>
              </w:rPr>
              <w:t>-</w:t>
            </w:r>
          </w:p>
        </w:tc>
      </w:tr>
      <w:tr w:rsidR="00412152" w:rsidRPr="00E62145" w14:paraId="0B64C00C" w14:textId="77777777" w:rsidTr="00E62145">
        <w:trPr>
          <w:trHeight w:val="240"/>
        </w:trPr>
        <w:tc>
          <w:tcPr>
            <w:tcW w:w="1200" w:type="dxa"/>
            <w:shd w:val="clear" w:color="auto" w:fill="D3D3D3"/>
            <w:vAlign w:val="center"/>
          </w:tcPr>
          <w:p w14:paraId="3DFF1D99" w14:textId="77777777" w:rsidR="00412152" w:rsidRPr="00E62145" w:rsidRDefault="00412152" w:rsidP="00412152">
            <w:pPr>
              <w:spacing w:before="40" w:after="40" w:line="240" w:lineRule="exact"/>
              <w:rPr>
                <w:rFonts w:ascii="Times New Roman" w:eastAsia="宋体" w:hAnsi="Times New Roman" w:cs="Times New Roman"/>
                <w:sz w:val="18"/>
                <w:szCs w:val="18"/>
              </w:rPr>
            </w:pPr>
            <w:r w:rsidRPr="00E62145">
              <w:rPr>
                <w:rFonts w:ascii="Times New Roman" w:eastAsia="宋体" w:hAnsi="Times New Roman" w:cs="Times New Roman"/>
                <w:sz w:val="18"/>
                <w:szCs w:val="18"/>
              </w:rPr>
              <w:t>四、本期期末余额</w:t>
            </w:r>
          </w:p>
        </w:tc>
        <w:tc>
          <w:tcPr>
            <w:tcW w:w="703" w:type="dxa"/>
            <w:shd w:val="clear" w:color="auto" w:fill="auto"/>
            <w:vAlign w:val="center"/>
          </w:tcPr>
          <w:p w14:paraId="7F1F5EE1" w14:textId="3AD57B7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2,984,208,200.00</w:t>
            </w:r>
          </w:p>
        </w:tc>
        <w:tc>
          <w:tcPr>
            <w:tcW w:w="703" w:type="dxa"/>
            <w:shd w:val="clear" w:color="auto" w:fill="auto"/>
            <w:vAlign w:val="center"/>
          </w:tcPr>
          <w:p w14:paraId="7187D7F2" w14:textId="2AEE81BD"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037442A6" w14:textId="1AF3ECA8"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996,000,000.00</w:t>
            </w:r>
          </w:p>
        </w:tc>
        <w:tc>
          <w:tcPr>
            <w:tcW w:w="704" w:type="dxa"/>
            <w:shd w:val="clear" w:color="auto" w:fill="auto"/>
            <w:vAlign w:val="center"/>
          </w:tcPr>
          <w:p w14:paraId="1E2D84CB" w14:textId="1ACA96F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34C12D9" w14:textId="690E427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5,147,515,323.53</w:t>
            </w:r>
          </w:p>
        </w:tc>
        <w:tc>
          <w:tcPr>
            <w:tcW w:w="703" w:type="dxa"/>
            <w:shd w:val="clear" w:color="auto" w:fill="auto"/>
            <w:vAlign w:val="center"/>
          </w:tcPr>
          <w:p w14:paraId="287BE407" w14:textId="6318CD09"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226,860,000.00</w:t>
            </w:r>
          </w:p>
        </w:tc>
        <w:tc>
          <w:tcPr>
            <w:tcW w:w="703" w:type="dxa"/>
            <w:shd w:val="clear" w:color="auto" w:fill="auto"/>
            <w:vAlign w:val="center"/>
          </w:tcPr>
          <w:p w14:paraId="33E7A82D" w14:textId="497EAB2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592B92B3" w14:textId="1B78218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3" w:type="dxa"/>
            <w:shd w:val="clear" w:color="auto" w:fill="auto"/>
            <w:vAlign w:val="center"/>
          </w:tcPr>
          <w:p w14:paraId="77A7BA63" w14:textId="6AAAFA47"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1,199,819,528.06</w:t>
            </w:r>
          </w:p>
        </w:tc>
        <w:tc>
          <w:tcPr>
            <w:tcW w:w="703" w:type="dxa"/>
            <w:shd w:val="clear" w:color="auto" w:fill="auto"/>
            <w:vAlign w:val="center"/>
          </w:tcPr>
          <w:p w14:paraId="78A64E3D" w14:textId="3C506583"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3,077,140,864.40</w:t>
            </w:r>
          </w:p>
        </w:tc>
        <w:tc>
          <w:tcPr>
            <w:tcW w:w="703" w:type="dxa"/>
            <w:shd w:val="clear" w:color="auto" w:fill="auto"/>
            <w:vAlign w:val="center"/>
          </w:tcPr>
          <w:p w14:paraId="1F14781E" w14:textId="735325C2"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 xml:space="preserve">-   </w:t>
            </w:r>
          </w:p>
        </w:tc>
        <w:tc>
          <w:tcPr>
            <w:tcW w:w="705" w:type="dxa"/>
            <w:shd w:val="clear" w:color="auto" w:fill="auto"/>
            <w:vAlign w:val="center"/>
          </w:tcPr>
          <w:p w14:paraId="6F50D769" w14:textId="57DC7524" w:rsidR="00412152" w:rsidRPr="00E62145" w:rsidRDefault="00412152" w:rsidP="00412152">
            <w:pPr>
              <w:spacing w:line="240" w:lineRule="exact"/>
              <w:jc w:val="right"/>
              <w:rPr>
                <w:rFonts w:ascii="Times New Roman" w:eastAsia="宋体" w:hAnsi="Times New Roman" w:cs="Times New Roman"/>
                <w:sz w:val="18"/>
                <w:szCs w:val="18"/>
              </w:rPr>
            </w:pPr>
            <w:r w:rsidRPr="00E62145">
              <w:rPr>
                <w:rFonts w:ascii="Times New Roman" w:hAnsi="Times New Roman" w:cs="Times New Roman"/>
                <w:color w:val="000000"/>
                <w:sz w:val="18"/>
                <w:szCs w:val="18"/>
              </w:rPr>
              <w:t>13,177,823,915.99</w:t>
            </w:r>
          </w:p>
        </w:tc>
      </w:tr>
    </w:tbl>
    <w:p w14:paraId="2BDAB2C2"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11" w:name="_Toc989003"/>
      <w:r>
        <w:rPr>
          <w:rFonts w:ascii="Times New Roman" w:hAnsi="Times New Roman" w:cs="Times New Roman"/>
          <w:b/>
          <w:bCs/>
          <w:sz w:val="24"/>
          <w:szCs w:val="24"/>
        </w:rPr>
        <w:t>三、公司基本情况</w:t>
      </w:r>
      <w:bookmarkEnd w:id="111"/>
    </w:p>
    <w:p w14:paraId="00088948" w14:textId="77777777" w:rsidR="003309EB" w:rsidRPr="00805331" w:rsidRDefault="002E7E54">
      <w:pPr>
        <w:pStyle w:val="2"/>
        <w:keepNext w:val="0"/>
        <w:keepLines w:val="0"/>
        <w:spacing w:before="120" w:after="216"/>
        <w:rPr>
          <w:rFonts w:ascii="Times New Roman" w:hAnsi="Times New Roman" w:cs="Times New Roman"/>
          <w:b/>
          <w:bCs/>
          <w:kern w:val="28"/>
          <w:sz w:val="24"/>
          <w:szCs w:val="24"/>
        </w:rPr>
      </w:pPr>
      <w:bookmarkStart w:id="112" w:name="_Ref90994996"/>
      <w:bookmarkStart w:id="113" w:name="_Toc989004"/>
      <w:r w:rsidRPr="00805331">
        <w:rPr>
          <w:rFonts w:ascii="Times New Roman" w:hAnsi="Times New Roman" w:cs="Times New Roman"/>
          <w:b/>
          <w:bCs/>
          <w:kern w:val="28"/>
          <w:sz w:val="24"/>
          <w:szCs w:val="24"/>
        </w:rPr>
        <w:t>1</w:t>
      </w:r>
      <w:r w:rsidRPr="00805331">
        <w:rPr>
          <w:rFonts w:ascii="Times New Roman" w:hAnsi="Times New Roman" w:cs="Times New Roman"/>
          <w:b/>
          <w:bCs/>
          <w:kern w:val="28"/>
          <w:sz w:val="24"/>
          <w:szCs w:val="24"/>
        </w:rPr>
        <w:t>、公司概况</w:t>
      </w:r>
      <w:bookmarkEnd w:id="112"/>
    </w:p>
    <w:p w14:paraId="7A9A607E"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山东晨鸣纸业集团股份有限公司（以下简称</w:t>
      </w:r>
      <w:r w:rsidRPr="00805331">
        <w:rPr>
          <w:rFonts w:ascii="Times New Roman" w:hAnsi="Times New Roman" w:cs="Times New Roman"/>
          <w:sz w:val="18"/>
          <w:szCs w:val="18"/>
        </w:rPr>
        <w:t>“</w:t>
      </w:r>
      <w:r w:rsidRPr="00805331">
        <w:rPr>
          <w:rFonts w:ascii="Times New Roman" w:hAnsi="Times New Roman" w:cs="Times New Roman"/>
          <w:sz w:val="18"/>
          <w:szCs w:val="18"/>
        </w:rPr>
        <w:t>本公司</w:t>
      </w:r>
      <w:r w:rsidRPr="00805331">
        <w:rPr>
          <w:rFonts w:ascii="Times New Roman" w:hAnsi="Times New Roman" w:cs="Times New Roman"/>
          <w:sz w:val="18"/>
          <w:szCs w:val="18"/>
        </w:rPr>
        <w:t>”</w:t>
      </w:r>
      <w:r w:rsidRPr="00805331">
        <w:rPr>
          <w:rFonts w:ascii="Times New Roman" w:hAnsi="Times New Roman" w:cs="Times New Roman"/>
          <w:sz w:val="18"/>
          <w:szCs w:val="18"/>
        </w:rPr>
        <w:t>或</w:t>
      </w:r>
      <w:r w:rsidRPr="00805331">
        <w:rPr>
          <w:rFonts w:ascii="Times New Roman" w:hAnsi="Times New Roman" w:cs="Times New Roman"/>
          <w:sz w:val="18"/>
          <w:szCs w:val="18"/>
        </w:rPr>
        <w:t>“</w:t>
      </w:r>
      <w:r w:rsidRPr="00805331">
        <w:rPr>
          <w:rFonts w:ascii="Times New Roman" w:hAnsi="Times New Roman" w:cs="Times New Roman"/>
          <w:sz w:val="18"/>
          <w:szCs w:val="18"/>
        </w:rPr>
        <w:t>公司</w:t>
      </w:r>
      <w:r w:rsidRPr="00805331">
        <w:rPr>
          <w:rFonts w:ascii="Times New Roman" w:hAnsi="Times New Roman" w:cs="Times New Roman"/>
          <w:sz w:val="18"/>
          <w:szCs w:val="18"/>
        </w:rPr>
        <w:t>”</w:t>
      </w:r>
      <w:r w:rsidRPr="00805331">
        <w:rPr>
          <w:rFonts w:ascii="Times New Roman" w:hAnsi="Times New Roman" w:cs="Times New Roman"/>
          <w:sz w:val="18"/>
          <w:szCs w:val="18"/>
        </w:rPr>
        <w:t>）前身为山东省寿光县造纸总厂，于</w:t>
      </w:r>
      <w:r w:rsidRPr="00805331">
        <w:rPr>
          <w:rFonts w:ascii="Times New Roman" w:hAnsi="Times New Roman" w:cs="Times New Roman"/>
          <w:sz w:val="18"/>
          <w:szCs w:val="18"/>
        </w:rPr>
        <w:t>1993</w:t>
      </w:r>
      <w:r w:rsidRPr="00805331">
        <w:rPr>
          <w:rFonts w:ascii="Times New Roman" w:hAnsi="Times New Roman" w:cs="Times New Roman"/>
          <w:sz w:val="18"/>
          <w:szCs w:val="18"/>
        </w:rPr>
        <w:t>年</w:t>
      </w:r>
      <w:r w:rsidRPr="00805331">
        <w:rPr>
          <w:rFonts w:ascii="Times New Roman" w:hAnsi="Times New Roman" w:cs="Times New Roman"/>
          <w:sz w:val="18"/>
          <w:szCs w:val="18"/>
        </w:rPr>
        <w:t>5</w:t>
      </w:r>
      <w:r w:rsidRPr="00805331">
        <w:rPr>
          <w:rFonts w:ascii="Times New Roman" w:hAnsi="Times New Roman" w:cs="Times New Roman"/>
          <w:sz w:val="18"/>
          <w:szCs w:val="18"/>
        </w:rPr>
        <w:t>月改组设立定向募集的股份有限公司。</w:t>
      </w:r>
      <w:r w:rsidRPr="00805331">
        <w:rPr>
          <w:rFonts w:ascii="Times New Roman" w:hAnsi="Times New Roman" w:cs="Times New Roman"/>
          <w:sz w:val="18"/>
          <w:szCs w:val="18"/>
        </w:rPr>
        <w:t>1996</w:t>
      </w:r>
      <w:r w:rsidRPr="00805331">
        <w:rPr>
          <w:rFonts w:ascii="Times New Roman" w:hAnsi="Times New Roman" w:cs="Times New Roman"/>
          <w:sz w:val="18"/>
          <w:szCs w:val="18"/>
        </w:rPr>
        <w:t>年</w:t>
      </w:r>
      <w:r w:rsidRPr="00805331">
        <w:rPr>
          <w:rFonts w:ascii="Times New Roman" w:hAnsi="Times New Roman" w:cs="Times New Roman"/>
          <w:sz w:val="18"/>
          <w:szCs w:val="18"/>
        </w:rPr>
        <w:t>12</w:t>
      </w:r>
      <w:r w:rsidRPr="00805331">
        <w:rPr>
          <w:rFonts w:ascii="Times New Roman" w:hAnsi="Times New Roman" w:cs="Times New Roman"/>
          <w:sz w:val="18"/>
          <w:szCs w:val="18"/>
        </w:rPr>
        <w:t>月，经山东省</w:t>
      </w:r>
      <w:proofErr w:type="gramStart"/>
      <w:r w:rsidRPr="00805331">
        <w:rPr>
          <w:rFonts w:ascii="Times New Roman" w:hAnsi="Times New Roman" w:cs="Times New Roman"/>
          <w:sz w:val="18"/>
          <w:szCs w:val="18"/>
        </w:rPr>
        <w:t>人民政府鲁改字</w:t>
      </w:r>
      <w:proofErr w:type="gramEnd"/>
      <w:r w:rsidRPr="00805331">
        <w:rPr>
          <w:rFonts w:ascii="Times New Roman" w:hAnsi="Times New Roman" w:cs="Times New Roman"/>
          <w:sz w:val="18"/>
          <w:szCs w:val="18"/>
        </w:rPr>
        <w:t>【</w:t>
      </w:r>
      <w:r w:rsidRPr="00805331">
        <w:rPr>
          <w:rFonts w:ascii="Times New Roman" w:hAnsi="Times New Roman" w:cs="Times New Roman"/>
          <w:sz w:val="18"/>
          <w:szCs w:val="18"/>
        </w:rPr>
        <w:t>1996</w:t>
      </w:r>
      <w:r w:rsidRPr="00805331">
        <w:rPr>
          <w:rFonts w:ascii="Times New Roman" w:hAnsi="Times New Roman" w:cs="Times New Roman"/>
          <w:sz w:val="18"/>
          <w:szCs w:val="18"/>
        </w:rPr>
        <w:t>】</w:t>
      </w:r>
      <w:r w:rsidRPr="00805331">
        <w:rPr>
          <w:rFonts w:ascii="Times New Roman" w:hAnsi="Times New Roman" w:cs="Times New Roman"/>
          <w:sz w:val="18"/>
          <w:szCs w:val="18"/>
        </w:rPr>
        <w:t>270</w:t>
      </w:r>
      <w:r w:rsidRPr="00805331">
        <w:rPr>
          <w:rFonts w:ascii="Times New Roman" w:hAnsi="Times New Roman" w:cs="Times New Roman"/>
          <w:sz w:val="18"/>
          <w:szCs w:val="18"/>
        </w:rPr>
        <w:t>号文及国务院证券委员会政委【</w:t>
      </w:r>
      <w:r w:rsidRPr="00805331">
        <w:rPr>
          <w:rFonts w:ascii="Times New Roman" w:hAnsi="Times New Roman" w:cs="Times New Roman"/>
          <w:sz w:val="18"/>
          <w:szCs w:val="18"/>
        </w:rPr>
        <w:t>1996</w:t>
      </w:r>
      <w:r w:rsidRPr="00805331">
        <w:rPr>
          <w:rFonts w:ascii="Times New Roman" w:hAnsi="Times New Roman" w:cs="Times New Roman"/>
          <w:sz w:val="18"/>
          <w:szCs w:val="18"/>
        </w:rPr>
        <w:t>】</w:t>
      </w:r>
      <w:r w:rsidRPr="00805331">
        <w:rPr>
          <w:rFonts w:ascii="Times New Roman" w:hAnsi="Times New Roman" w:cs="Times New Roman"/>
          <w:sz w:val="18"/>
          <w:szCs w:val="18"/>
        </w:rPr>
        <w:t>59</w:t>
      </w:r>
      <w:r w:rsidRPr="00805331">
        <w:rPr>
          <w:rFonts w:ascii="Times New Roman" w:hAnsi="Times New Roman" w:cs="Times New Roman"/>
          <w:sz w:val="18"/>
          <w:szCs w:val="18"/>
        </w:rPr>
        <w:t>号文批准，本公司改组为募集设立的股份有限公司。</w:t>
      </w:r>
    </w:p>
    <w:p w14:paraId="0F74B1DF"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1997</w:t>
      </w:r>
      <w:r w:rsidRPr="00805331">
        <w:rPr>
          <w:rFonts w:ascii="Times New Roman" w:hAnsi="Times New Roman" w:cs="Times New Roman"/>
          <w:sz w:val="18"/>
          <w:szCs w:val="18"/>
        </w:rPr>
        <w:t>年</w:t>
      </w:r>
      <w:r w:rsidRPr="00805331">
        <w:rPr>
          <w:rFonts w:ascii="Times New Roman" w:hAnsi="Times New Roman" w:cs="Times New Roman"/>
          <w:sz w:val="18"/>
          <w:szCs w:val="18"/>
        </w:rPr>
        <w:t>5</w:t>
      </w:r>
      <w:r w:rsidRPr="00805331">
        <w:rPr>
          <w:rFonts w:ascii="Times New Roman" w:hAnsi="Times New Roman" w:cs="Times New Roman"/>
          <w:sz w:val="18"/>
          <w:szCs w:val="18"/>
        </w:rPr>
        <w:t>月，经国务院证券委员会政委发【</w:t>
      </w:r>
      <w:r w:rsidRPr="00805331">
        <w:rPr>
          <w:rFonts w:ascii="Times New Roman" w:hAnsi="Times New Roman" w:cs="Times New Roman"/>
          <w:sz w:val="18"/>
          <w:szCs w:val="18"/>
        </w:rPr>
        <w:t>1997</w:t>
      </w:r>
      <w:r w:rsidRPr="00805331">
        <w:rPr>
          <w:rFonts w:ascii="Times New Roman" w:hAnsi="Times New Roman" w:cs="Times New Roman"/>
          <w:sz w:val="18"/>
          <w:szCs w:val="18"/>
        </w:rPr>
        <w:t>】</w:t>
      </w:r>
      <w:r w:rsidRPr="00805331">
        <w:rPr>
          <w:rFonts w:ascii="Times New Roman" w:hAnsi="Times New Roman" w:cs="Times New Roman"/>
          <w:sz w:val="18"/>
          <w:szCs w:val="18"/>
        </w:rPr>
        <w:t>26</w:t>
      </w:r>
      <w:r w:rsidRPr="00805331">
        <w:rPr>
          <w:rFonts w:ascii="Times New Roman" w:hAnsi="Times New Roman" w:cs="Times New Roman"/>
          <w:sz w:val="18"/>
          <w:szCs w:val="18"/>
        </w:rPr>
        <w:t>号文批准，本公司公开发行境内上市外资股（</w:t>
      </w:r>
      <w:r w:rsidRPr="00805331">
        <w:rPr>
          <w:rFonts w:ascii="Times New Roman" w:hAnsi="Times New Roman" w:cs="Times New Roman"/>
          <w:sz w:val="18"/>
          <w:szCs w:val="18"/>
        </w:rPr>
        <w:t>B</w:t>
      </w:r>
      <w:r w:rsidRPr="00805331">
        <w:rPr>
          <w:rFonts w:ascii="Times New Roman" w:hAnsi="Times New Roman" w:cs="Times New Roman"/>
          <w:sz w:val="18"/>
          <w:szCs w:val="18"/>
        </w:rPr>
        <w:t>股）</w:t>
      </w:r>
      <w:r w:rsidRPr="00805331">
        <w:rPr>
          <w:rFonts w:ascii="Times New Roman" w:hAnsi="Times New Roman" w:cs="Times New Roman"/>
          <w:sz w:val="18"/>
          <w:szCs w:val="18"/>
        </w:rPr>
        <w:t>11,500</w:t>
      </w:r>
      <w:r w:rsidRPr="00805331">
        <w:rPr>
          <w:rFonts w:ascii="Times New Roman" w:hAnsi="Times New Roman" w:cs="Times New Roman"/>
          <w:sz w:val="18"/>
          <w:szCs w:val="18"/>
        </w:rPr>
        <w:t>万股。本次发行的</w:t>
      </w:r>
      <w:r w:rsidRPr="00805331">
        <w:rPr>
          <w:rFonts w:ascii="Times New Roman" w:hAnsi="Times New Roman" w:cs="Times New Roman"/>
          <w:sz w:val="18"/>
          <w:szCs w:val="18"/>
        </w:rPr>
        <w:t>B</w:t>
      </w:r>
      <w:r w:rsidRPr="00805331">
        <w:rPr>
          <w:rFonts w:ascii="Times New Roman" w:hAnsi="Times New Roman" w:cs="Times New Roman"/>
          <w:sz w:val="18"/>
          <w:szCs w:val="18"/>
        </w:rPr>
        <w:t>股股票于</w:t>
      </w:r>
      <w:r w:rsidRPr="00805331">
        <w:rPr>
          <w:rFonts w:ascii="Times New Roman" w:hAnsi="Times New Roman" w:cs="Times New Roman"/>
          <w:sz w:val="18"/>
          <w:szCs w:val="18"/>
        </w:rPr>
        <w:t>1997</w:t>
      </w:r>
      <w:r w:rsidRPr="00805331">
        <w:rPr>
          <w:rFonts w:ascii="Times New Roman" w:hAnsi="Times New Roman" w:cs="Times New Roman"/>
          <w:sz w:val="18"/>
          <w:szCs w:val="18"/>
        </w:rPr>
        <w:t>年</w:t>
      </w:r>
      <w:r w:rsidRPr="00805331">
        <w:rPr>
          <w:rFonts w:ascii="Times New Roman" w:hAnsi="Times New Roman" w:cs="Times New Roman"/>
          <w:sz w:val="18"/>
          <w:szCs w:val="18"/>
        </w:rPr>
        <w:t>5</w:t>
      </w:r>
      <w:r w:rsidRPr="00805331">
        <w:rPr>
          <w:rFonts w:ascii="Times New Roman" w:hAnsi="Times New Roman" w:cs="Times New Roman"/>
          <w:sz w:val="18"/>
          <w:szCs w:val="18"/>
        </w:rPr>
        <w:t>月</w:t>
      </w:r>
      <w:r w:rsidRPr="00805331">
        <w:rPr>
          <w:rFonts w:ascii="Times New Roman" w:hAnsi="Times New Roman" w:cs="Times New Roman"/>
          <w:sz w:val="18"/>
          <w:szCs w:val="18"/>
        </w:rPr>
        <w:t>26</w:t>
      </w:r>
      <w:r w:rsidRPr="00805331">
        <w:rPr>
          <w:rFonts w:ascii="Times New Roman" w:hAnsi="Times New Roman" w:cs="Times New Roman"/>
          <w:sz w:val="18"/>
          <w:szCs w:val="18"/>
        </w:rPr>
        <w:t>日起在深圳证券交易所挂牌交易。</w:t>
      </w:r>
    </w:p>
    <w:p w14:paraId="0AD8614D"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2000</w:t>
      </w:r>
      <w:r w:rsidRPr="00805331">
        <w:rPr>
          <w:rFonts w:ascii="Times New Roman" w:hAnsi="Times New Roman" w:cs="Times New Roman"/>
          <w:sz w:val="18"/>
          <w:szCs w:val="18"/>
        </w:rPr>
        <w:t>年</w:t>
      </w:r>
      <w:r w:rsidRPr="00805331">
        <w:rPr>
          <w:rFonts w:ascii="Times New Roman" w:hAnsi="Times New Roman" w:cs="Times New Roman"/>
          <w:sz w:val="18"/>
          <w:szCs w:val="18"/>
        </w:rPr>
        <w:t>9</w:t>
      </w:r>
      <w:r w:rsidRPr="00805331">
        <w:rPr>
          <w:rFonts w:ascii="Times New Roman" w:hAnsi="Times New Roman" w:cs="Times New Roman"/>
          <w:sz w:val="18"/>
          <w:szCs w:val="18"/>
        </w:rPr>
        <w:t>月，经中国证券监督管理委员会证</w:t>
      </w:r>
      <w:proofErr w:type="gramStart"/>
      <w:r w:rsidRPr="00805331">
        <w:rPr>
          <w:rFonts w:ascii="Times New Roman" w:hAnsi="Times New Roman" w:cs="Times New Roman"/>
          <w:sz w:val="18"/>
          <w:szCs w:val="18"/>
        </w:rPr>
        <w:t>监公司字</w:t>
      </w:r>
      <w:proofErr w:type="gramEnd"/>
      <w:r w:rsidRPr="00805331">
        <w:rPr>
          <w:rFonts w:ascii="Times New Roman" w:hAnsi="Times New Roman" w:cs="Times New Roman"/>
          <w:sz w:val="18"/>
          <w:szCs w:val="18"/>
        </w:rPr>
        <w:t>【</w:t>
      </w:r>
      <w:r w:rsidRPr="00805331">
        <w:rPr>
          <w:rFonts w:ascii="Times New Roman" w:hAnsi="Times New Roman" w:cs="Times New Roman"/>
          <w:sz w:val="18"/>
          <w:szCs w:val="18"/>
        </w:rPr>
        <w:t>2000</w:t>
      </w:r>
      <w:r w:rsidRPr="00805331">
        <w:rPr>
          <w:rFonts w:ascii="Times New Roman" w:hAnsi="Times New Roman" w:cs="Times New Roman"/>
          <w:sz w:val="18"/>
          <w:szCs w:val="18"/>
        </w:rPr>
        <w:t>】</w:t>
      </w:r>
      <w:r w:rsidRPr="00805331">
        <w:rPr>
          <w:rFonts w:ascii="Times New Roman" w:hAnsi="Times New Roman" w:cs="Times New Roman"/>
          <w:sz w:val="18"/>
          <w:szCs w:val="18"/>
        </w:rPr>
        <w:t>151</w:t>
      </w:r>
      <w:r w:rsidRPr="00805331">
        <w:rPr>
          <w:rFonts w:ascii="Times New Roman" w:hAnsi="Times New Roman" w:cs="Times New Roman"/>
          <w:sz w:val="18"/>
          <w:szCs w:val="18"/>
        </w:rPr>
        <w:t>号文批准，本公司增发人民币普通股股票（</w:t>
      </w:r>
      <w:r w:rsidRPr="00805331">
        <w:rPr>
          <w:rFonts w:ascii="Times New Roman" w:hAnsi="Times New Roman" w:cs="Times New Roman"/>
          <w:sz w:val="18"/>
          <w:szCs w:val="18"/>
        </w:rPr>
        <w:t>A</w:t>
      </w:r>
      <w:r w:rsidRPr="00805331">
        <w:rPr>
          <w:rFonts w:ascii="Times New Roman" w:hAnsi="Times New Roman" w:cs="Times New Roman"/>
          <w:sz w:val="18"/>
          <w:szCs w:val="18"/>
        </w:rPr>
        <w:t>股）</w:t>
      </w:r>
      <w:r w:rsidRPr="00805331">
        <w:rPr>
          <w:rFonts w:ascii="Times New Roman" w:hAnsi="Times New Roman" w:cs="Times New Roman"/>
          <w:sz w:val="18"/>
          <w:szCs w:val="18"/>
        </w:rPr>
        <w:t>7,000</w:t>
      </w:r>
      <w:r w:rsidRPr="00805331">
        <w:rPr>
          <w:rFonts w:ascii="Times New Roman" w:hAnsi="Times New Roman" w:cs="Times New Roman"/>
          <w:sz w:val="18"/>
          <w:szCs w:val="18"/>
        </w:rPr>
        <w:t>万股。本次增发的</w:t>
      </w:r>
      <w:r w:rsidRPr="00805331">
        <w:rPr>
          <w:rFonts w:ascii="Times New Roman" w:hAnsi="Times New Roman" w:cs="Times New Roman"/>
          <w:sz w:val="18"/>
          <w:szCs w:val="18"/>
        </w:rPr>
        <w:t>A</w:t>
      </w:r>
      <w:r w:rsidRPr="00805331">
        <w:rPr>
          <w:rFonts w:ascii="Times New Roman" w:hAnsi="Times New Roman" w:cs="Times New Roman"/>
          <w:sz w:val="18"/>
          <w:szCs w:val="18"/>
        </w:rPr>
        <w:t>股股票于</w:t>
      </w:r>
      <w:r w:rsidRPr="00805331">
        <w:rPr>
          <w:rFonts w:ascii="Times New Roman" w:hAnsi="Times New Roman" w:cs="Times New Roman"/>
          <w:sz w:val="18"/>
          <w:szCs w:val="18"/>
        </w:rPr>
        <w:t>2000</w:t>
      </w:r>
      <w:r w:rsidRPr="00805331">
        <w:rPr>
          <w:rFonts w:ascii="Times New Roman" w:hAnsi="Times New Roman" w:cs="Times New Roman"/>
          <w:sz w:val="18"/>
          <w:szCs w:val="18"/>
        </w:rPr>
        <w:t>年</w:t>
      </w:r>
      <w:r w:rsidRPr="00805331">
        <w:rPr>
          <w:rFonts w:ascii="Times New Roman" w:hAnsi="Times New Roman" w:cs="Times New Roman"/>
          <w:sz w:val="18"/>
          <w:szCs w:val="18"/>
        </w:rPr>
        <w:t>11</w:t>
      </w:r>
      <w:r w:rsidRPr="00805331">
        <w:rPr>
          <w:rFonts w:ascii="Times New Roman" w:hAnsi="Times New Roman" w:cs="Times New Roman"/>
          <w:sz w:val="18"/>
          <w:szCs w:val="18"/>
        </w:rPr>
        <w:t>月</w:t>
      </w:r>
      <w:r w:rsidRPr="00805331">
        <w:rPr>
          <w:rFonts w:ascii="Times New Roman" w:hAnsi="Times New Roman" w:cs="Times New Roman"/>
          <w:sz w:val="18"/>
          <w:szCs w:val="18"/>
        </w:rPr>
        <w:t>20</w:t>
      </w:r>
      <w:r w:rsidRPr="00805331">
        <w:rPr>
          <w:rFonts w:ascii="Times New Roman" w:hAnsi="Times New Roman" w:cs="Times New Roman"/>
          <w:sz w:val="18"/>
          <w:szCs w:val="18"/>
        </w:rPr>
        <w:t>日起在深圳证券交易所挂牌交易。</w:t>
      </w:r>
    </w:p>
    <w:p w14:paraId="2A197DAC"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2008</w:t>
      </w:r>
      <w:r w:rsidRPr="00805331">
        <w:rPr>
          <w:rFonts w:ascii="Times New Roman" w:hAnsi="Times New Roman" w:cs="Times New Roman"/>
          <w:sz w:val="18"/>
          <w:szCs w:val="18"/>
        </w:rPr>
        <w:t>年</w:t>
      </w:r>
      <w:r w:rsidRPr="00805331">
        <w:rPr>
          <w:rFonts w:ascii="Times New Roman" w:hAnsi="Times New Roman" w:cs="Times New Roman"/>
          <w:sz w:val="18"/>
          <w:szCs w:val="18"/>
        </w:rPr>
        <w:t>6</w:t>
      </w:r>
      <w:r w:rsidRPr="00805331">
        <w:rPr>
          <w:rFonts w:ascii="Times New Roman" w:hAnsi="Times New Roman" w:cs="Times New Roman"/>
          <w:sz w:val="18"/>
          <w:szCs w:val="18"/>
        </w:rPr>
        <w:t>月，经香港联合交易所有限公司核准，本公司发行</w:t>
      </w:r>
      <w:r w:rsidRPr="00805331">
        <w:rPr>
          <w:rFonts w:ascii="Times New Roman" w:hAnsi="Times New Roman" w:cs="Times New Roman"/>
          <w:sz w:val="18"/>
          <w:szCs w:val="18"/>
        </w:rPr>
        <w:t>35,570</w:t>
      </w:r>
      <w:r w:rsidRPr="00805331">
        <w:rPr>
          <w:rFonts w:ascii="Times New Roman" w:hAnsi="Times New Roman" w:cs="Times New Roman"/>
          <w:sz w:val="18"/>
          <w:szCs w:val="18"/>
        </w:rPr>
        <w:t>万股</w:t>
      </w:r>
      <w:r w:rsidRPr="00805331">
        <w:rPr>
          <w:rFonts w:ascii="Times New Roman" w:hAnsi="Times New Roman" w:cs="Times New Roman"/>
          <w:sz w:val="18"/>
          <w:szCs w:val="18"/>
        </w:rPr>
        <w:t>H</w:t>
      </w:r>
      <w:r w:rsidRPr="00805331">
        <w:rPr>
          <w:rFonts w:ascii="Times New Roman" w:hAnsi="Times New Roman" w:cs="Times New Roman"/>
          <w:sz w:val="18"/>
          <w:szCs w:val="18"/>
        </w:rPr>
        <w:t>股。同时本公司相关国有股东为进行国有股减持而划拨给全国社会保障基金理事会并转为境外上市外资股（</w:t>
      </w:r>
      <w:r w:rsidRPr="00805331">
        <w:rPr>
          <w:rFonts w:ascii="Times New Roman" w:hAnsi="Times New Roman" w:cs="Times New Roman"/>
          <w:sz w:val="18"/>
          <w:szCs w:val="18"/>
        </w:rPr>
        <w:t>H</w:t>
      </w:r>
      <w:r w:rsidRPr="00805331">
        <w:rPr>
          <w:rFonts w:ascii="Times New Roman" w:hAnsi="Times New Roman" w:cs="Times New Roman"/>
          <w:sz w:val="18"/>
          <w:szCs w:val="18"/>
        </w:rPr>
        <w:t>股）的股票</w:t>
      </w:r>
      <w:r w:rsidRPr="00805331">
        <w:rPr>
          <w:rFonts w:ascii="Times New Roman" w:hAnsi="Times New Roman" w:cs="Times New Roman"/>
          <w:sz w:val="18"/>
          <w:szCs w:val="18"/>
        </w:rPr>
        <w:t>3,557</w:t>
      </w:r>
      <w:r w:rsidRPr="00805331">
        <w:rPr>
          <w:rFonts w:ascii="Times New Roman" w:hAnsi="Times New Roman" w:cs="Times New Roman"/>
          <w:sz w:val="18"/>
          <w:szCs w:val="18"/>
        </w:rPr>
        <w:t>万股。本次增发的</w:t>
      </w:r>
      <w:r w:rsidRPr="00805331">
        <w:rPr>
          <w:rFonts w:ascii="Times New Roman" w:hAnsi="Times New Roman" w:cs="Times New Roman"/>
          <w:sz w:val="18"/>
          <w:szCs w:val="18"/>
        </w:rPr>
        <w:t>H</w:t>
      </w:r>
      <w:r w:rsidRPr="00805331">
        <w:rPr>
          <w:rFonts w:ascii="Times New Roman" w:hAnsi="Times New Roman" w:cs="Times New Roman"/>
          <w:sz w:val="18"/>
          <w:szCs w:val="18"/>
        </w:rPr>
        <w:t>股股票于</w:t>
      </w:r>
      <w:r w:rsidRPr="00805331">
        <w:rPr>
          <w:rFonts w:ascii="Times New Roman" w:hAnsi="Times New Roman" w:cs="Times New Roman"/>
          <w:sz w:val="18"/>
          <w:szCs w:val="18"/>
        </w:rPr>
        <w:t>2008</w:t>
      </w:r>
      <w:r w:rsidRPr="00805331">
        <w:rPr>
          <w:rFonts w:ascii="Times New Roman" w:hAnsi="Times New Roman" w:cs="Times New Roman"/>
          <w:sz w:val="18"/>
          <w:szCs w:val="18"/>
        </w:rPr>
        <w:t>年</w:t>
      </w:r>
      <w:r w:rsidRPr="00805331">
        <w:rPr>
          <w:rFonts w:ascii="Times New Roman" w:hAnsi="Times New Roman" w:cs="Times New Roman"/>
          <w:sz w:val="18"/>
          <w:szCs w:val="18"/>
        </w:rPr>
        <w:t>6</w:t>
      </w:r>
      <w:r w:rsidRPr="00805331">
        <w:rPr>
          <w:rFonts w:ascii="Times New Roman" w:hAnsi="Times New Roman" w:cs="Times New Roman"/>
          <w:sz w:val="18"/>
          <w:szCs w:val="18"/>
        </w:rPr>
        <w:t>月</w:t>
      </w:r>
      <w:r w:rsidRPr="00805331">
        <w:rPr>
          <w:rFonts w:ascii="Times New Roman" w:hAnsi="Times New Roman" w:cs="Times New Roman"/>
          <w:sz w:val="18"/>
          <w:szCs w:val="18"/>
        </w:rPr>
        <w:t>18</w:t>
      </w:r>
      <w:r w:rsidRPr="00805331">
        <w:rPr>
          <w:rFonts w:ascii="Times New Roman" w:hAnsi="Times New Roman" w:cs="Times New Roman"/>
          <w:sz w:val="18"/>
          <w:szCs w:val="18"/>
        </w:rPr>
        <w:t>日在香港联交所挂牌交易。</w:t>
      </w:r>
    </w:p>
    <w:p w14:paraId="2EF6F9E4"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截至</w:t>
      </w:r>
      <w:r w:rsidRPr="00805331">
        <w:rPr>
          <w:rFonts w:ascii="Times New Roman" w:hAnsi="Times New Roman" w:cs="Times New Roman"/>
          <w:sz w:val="18"/>
          <w:szCs w:val="18"/>
        </w:rPr>
        <w:t>2023</w:t>
      </w:r>
      <w:r w:rsidRPr="00805331">
        <w:rPr>
          <w:rFonts w:ascii="Times New Roman" w:hAnsi="Times New Roman" w:cs="Times New Roman"/>
          <w:sz w:val="18"/>
          <w:szCs w:val="18"/>
        </w:rPr>
        <w:t>年</w:t>
      </w:r>
      <w:r w:rsidRPr="00805331">
        <w:rPr>
          <w:rFonts w:ascii="Times New Roman" w:hAnsi="Times New Roman" w:cs="Times New Roman"/>
          <w:sz w:val="18"/>
          <w:szCs w:val="18"/>
        </w:rPr>
        <w:t>6</w:t>
      </w:r>
      <w:r w:rsidRPr="00805331">
        <w:rPr>
          <w:rFonts w:ascii="Times New Roman" w:hAnsi="Times New Roman" w:cs="Times New Roman"/>
          <w:sz w:val="18"/>
          <w:szCs w:val="18"/>
        </w:rPr>
        <w:t>月</w:t>
      </w:r>
      <w:r w:rsidRPr="00805331">
        <w:rPr>
          <w:rFonts w:ascii="Times New Roman" w:hAnsi="Times New Roman" w:cs="Times New Roman"/>
          <w:sz w:val="18"/>
          <w:szCs w:val="18"/>
        </w:rPr>
        <w:t>30</w:t>
      </w:r>
      <w:r w:rsidRPr="00805331">
        <w:rPr>
          <w:rFonts w:ascii="Times New Roman" w:hAnsi="Times New Roman" w:cs="Times New Roman"/>
          <w:sz w:val="18"/>
          <w:szCs w:val="18"/>
        </w:rPr>
        <w:t>日，本公司股本总额为</w:t>
      </w:r>
      <w:r w:rsidRPr="00805331">
        <w:rPr>
          <w:rFonts w:ascii="Times New Roman" w:hAnsi="Times New Roman" w:cs="Times New Roman"/>
          <w:sz w:val="18"/>
          <w:szCs w:val="18"/>
        </w:rPr>
        <w:t>297,974.22</w:t>
      </w:r>
      <w:r w:rsidRPr="00805331">
        <w:rPr>
          <w:rFonts w:ascii="Times New Roman" w:hAnsi="Times New Roman" w:cs="Times New Roman"/>
          <w:sz w:val="18"/>
          <w:szCs w:val="18"/>
        </w:rPr>
        <w:t>万股，详见附注七、</w:t>
      </w:r>
      <w:r w:rsidRPr="00805331">
        <w:rPr>
          <w:rFonts w:ascii="Times New Roman" w:hAnsi="Times New Roman" w:cs="Times New Roman"/>
          <w:sz w:val="18"/>
          <w:szCs w:val="18"/>
        </w:rPr>
        <w:t>37</w:t>
      </w:r>
      <w:r w:rsidRPr="00805331">
        <w:rPr>
          <w:rFonts w:ascii="Times New Roman" w:hAnsi="Times New Roman" w:cs="Times New Roman"/>
          <w:sz w:val="18"/>
          <w:szCs w:val="18"/>
        </w:rPr>
        <w:t>。</w:t>
      </w:r>
    </w:p>
    <w:p w14:paraId="53DD6177"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本公司建立了股东大会、董事会、监事会的法人治理结构，目前设人力资源部、信息化部、企业管理部、法</w:t>
      </w:r>
      <w:proofErr w:type="gramStart"/>
      <w:r w:rsidRPr="00805331">
        <w:rPr>
          <w:rFonts w:ascii="Times New Roman" w:hAnsi="Times New Roman" w:cs="Times New Roman"/>
          <w:sz w:val="18"/>
          <w:szCs w:val="18"/>
        </w:rPr>
        <w:t>务</w:t>
      </w:r>
      <w:proofErr w:type="gramEnd"/>
      <w:r w:rsidRPr="00805331">
        <w:rPr>
          <w:rFonts w:ascii="Times New Roman" w:hAnsi="Times New Roman" w:cs="Times New Roman"/>
          <w:sz w:val="18"/>
          <w:szCs w:val="18"/>
        </w:rPr>
        <w:t>部、财务管理部、资金管理部、证券投资部、采购部、</w:t>
      </w:r>
      <w:proofErr w:type="gramStart"/>
      <w:r w:rsidRPr="00805331">
        <w:rPr>
          <w:rFonts w:ascii="Times New Roman" w:hAnsi="Times New Roman" w:cs="Times New Roman"/>
          <w:sz w:val="18"/>
          <w:szCs w:val="18"/>
        </w:rPr>
        <w:t>稽察</w:t>
      </w:r>
      <w:proofErr w:type="gramEnd"/>
      <w:r w:rsidRPr="00805331">
        <w:rPr>
          <w:rFonts w:ascii="Times New Roman" w:hAnsi="Times New Roman" w:cs="Times New Roman"/>
          <w:sz w:val="18"/>
          <w:szCs w:val="18"/>
        </w:rPr>
        <w:t>部等部门。</w:t>
      </w:r>
    </w:p>
    <w:p w14:paraId="6EF0F090" w14:textId="77777777"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本公司及其子公司（以下简称</w:t>
      </w:r>
      <w:r w:rsidRPr="00805331">
        <w:rPr>
          <w:rFonts w:ascii="Times New Roman" w:hAnsi="Times New Roman" w:cs="Times New Roman"/>
          <w:sz w:val="18"/>
          <w:szCs w:val="18"/>
        </w:rPr>
        <w:t>“</w:t>
      </w:r>
      <w:r w:rsidRPr="00805331">
        <w:rPr>
          <w:rFonts w:ascii="Times New Roman" w:hAnsi="Times New Roman" w:cs="Times New Roman"/>
          <w:sz w:val="18"/>
          <w:szCs w:val="18"/>
        </w:rPr>
        <w:t>本公司</w:t>
      </w:r>
      <w:r w:rsidRPr="00805331">
        <w:rPr>
          <w:rFonts w:ascii="Times New Roman" w:hAnsi="Times New Roman" w:cs="Times New Roman"/>
          <w:sz w:val="18"/>
          <w:szCs w:val="18"/>
        </w:rPr>
        <w:t>”</w:t>
      </w:r>
      <w:r w:rsidRPr="00805331">
        <w:rPr>
          <w:rFonts w:ascii="Times New Roman" w:hAnsi="Times New Roman" w:cs="Times New Roman"/>
          <w:sz w:val="18"/>
          <w:szCs w:val="18"/>
        </w:rPr>
        <w:t>）主要从事机制纸及纸板等纸制品和造纸原材料、造纸机械的加工、销售，电力、热力的生产、销售，林木种植、苗木培育、木材加工及销售，木制品的生产、加工及销售，酒店服务、设备融资租赁经营、投资性房地产及物业服务等。</w:t>
      </w:r>
    </w:p>
    <w:p w14:paraId="2C49B874" w14:textId="254B07A6" w:rsidR="00805331" w:rsidRPr="00805331" w:rsidRDefault="00805331" w:rsidP="00805331">
      <w:pPr>
        <w:ind w:firstLineChars="200" w:firstLine="360"/>
        <w:rPr>
          <w:rFonts w:ascii="Times New Roman" w:hAnsi="Times New Roman" w:cs="Times New Roman"/>
          <w:sz w:val="18"/>
          <w:szCs w:val="18"/>
        </w:rPr>
      </w:pPr>
      <w:r w:rsidRPr="00805331">
        <w:rPr>
          <w:rFonts w:ascii="Times New Roman" w:hAnsi="Times New Roman" w:cs="Times New Roman"/>
          <w:sz w:val="18"/>
          <w:szCs w:val="18"/>
        </w:rPr>
        <w:t>本财务报表及财务报表附注已经本公司第</w:t>
      </w:r>
      <w:r w:rsidRPr="00805331">
        <w:rPr>
          <w:rFonts w:ascii="Times New Roman" w:hAnsi="Times New Roman" w:cs="Times New Roman" w:hint="eastAsia"/>
          <w:sz w:val="18"/>
          <w:szCs w:val="18"/>
        </w:rPr>
        <w:t>十</w:t>
      </w:r>
      <w:r w:rsidRPr="00805331">
        <w:rPr>
          <w:rFonts w:ascii="Times New Roman" w:hAnsi="Times New Roman" w:cs="Times New Roman"/>
          <w:sz w:val="18"/>
          <w:szCs w:val="18"/>
        </w:rPr>
        <w:t>届董事会第</w:t>
      </w:r>
      <w:r w:rsidRPr="00805331">
        <w:rPr>
          <w:rFonts w:ascii="Times New Roman" w:hAnsi="Times New Roman" w:cs="Times New Roman" w:hint="eastAsia"/>
          <w:sz w:val="18"/>
          <w:szCs w:val="18"/>
        </w:rPr>
        <w:t>六</w:t>
      </w:r>
      <w:r w:rsidRPr="00805331">
        <w:rPr>
          <w:rFonts w:ascii="Times New Roman" w:hAnsi="Times New Roman" w:cs="Times New Roman"/>
          <w:sz w:val="18"/>
          <w:szCs w:val="18"/>
        </w:rPr>
        <w:t>次会议于</w:t>
      </w:r>
      <w:r w:rsidR="00FE6365">
        <w:rPr>
          <w:rFonts w:ascii="Times New Roman" w:hAnsi="Times New Roman" w:cs="Times New Roman" w:hint="eastAsia"/>
          <w:sz w:val="18"/>
          <w:szCs w:val="18"/>
        </w:rPr>
        <w:t>2023</w:t>
      </w:r>
      <w:r w:rsidR="00FE6365">
        <w:rPr>
          <w:rFonts w:ascii="Times New Roman" w:hAnsi="Times New Roman" w:cs="Times New Roman" w:hint="eastAsia"/>
          <w:sz w:val="18"/>
          <w:szCs w:val="18"/>
        </w:rPr>
        <w:t>年</w:t>
      </w:r>
      <w:r w:rsidR="00FE6365">
        <w:rPr>
          <w:rFonts w:ascii="Times New Roman" w:hAnsi="Times New Roman" w:cs="Times New Roman" w:hint="eastAsia"/>
          <w:sz w:val="18"/>
          <w:szCs w:val="18"/>
        </w:rPr>
        <w:t>8</w:t>
      </w:r>
      <w:r w:rsidR="00FE6365">
        <w:rPr>
          <w:rFonts w:ascii="Times New Roman" w:hAnsi="Times New Roman" w:cs="Times New Roman" w:hint="eastAsia"/>
          <w:sz w:val="18"/>
          <w:szCs w:val="18"/>
        </w:rPr>
        <w:t>月</w:t>
      </w:r>
      <w:r w:rsidR="00FE6365">
        <w:rPr>
          <w:rFonts w:ascii="Times New Roman" w:hAnsi="Times New Roman" w:cs="Times New Roman" w:hint="eastAsia"/>
          <w:sz w:val="18"/>
          <w:szCs w:val="18"/>
        </w:rPr>
        <w:t>30</w:t>
      </w:r>
      <w:r w:rsidR="00FE6365">
        <w:rPr>
          <w:rFonts w:ascii="Times New Roman" w:hAnsi="Times New Roman" w:cs="Times New Roman" w:hint="eastAsia"/>
          <w:sz w:val="18"/>
          <w:szCs w:val="18"/>
        </w:rPr>
        <w:t>日</w:t>
      </w:r>
      <w:r w:rsidRPr="00805331">
        <w:rPr>
          <w:rFonts w:ascii="Times New Roman" w:hAnsi="Times New Roman" w:cs="Times New Roman"/>
          <w:sz w:val="18"/>
          <w:szCs w:val="18"/>
        </w:rPr>
        <w:t>批准。</w:t>
      </w:r>
    </w:p>
    <w:p w14:paraId="7EABFD89" w14:textId="77777777" w:rsidR="003309EB" w:rsidRPr="00805331" w:rsidRDefault="002E7E54">
      <w:pPr>
        <w:pStyle w:val="2"/>
        <w:keepNext w:val="0"/>
        <w:keepLines w:val="0"/>
        <w:spacing w:before="120" w:after="216"/>
        <w:rPr>
          <w:rFonts w:ascii="Times New Roman" w:hAnsi="Times New Roman" w:cs="Times New Roman"/>
          <w:b/>
          <w:bCs/>
          <w:kern w:val="28"/>
          <w:sz w:val="24"/>
          <w:szCs w:val="24"/>
        </w:rPr>
      </w:pPr>
      <w:r w:rsidRPr="00805331">
        <w:rPr>
          <w:rFonts w:ascii="Times New Roman" w:hAnsi="Times New Roman" w:cs="Times New Roman"/>
          <w:b/>
          <w:bCs/>
          <w:kern w:val="28"/>
          <w:sz w:val="24"/>
          <w:szCs w:val="24"/>
        </w:rPr>
        <w:t>2</w:t>
      </w:r>
      <w:r w:rsidRPr="00805331">
        <w:rPr>
          <w:rFonts w:ascii="Times New Roman" w:hAnsi="Times New Roman" w:cs="Times New Roman"/>
          <w:b/>
          <w:bCs/>
          <w:kern w:val="28"/>
          <w:sz w:val="24"/>
          <w:szCs w:val="24"/>
        </w:rPr>
        <w:t>、合并财务报表范围</w:t>
      </w:r>
    </w:p>
    <w:p w14:paraId="0206E704" w14:textId="77777777" w:rsidR="00805331" w:rsidRPr="008B5BD8" w:rsidRDefault="00805331" w:rsidP="00805331">
      <w:pPr>
        <w:adjustRightInd w:val="0"/>
        <w:snapToGrid w:val="0"/>
        <w:spacing w:afterLines="90" w:after="280"/>
        <w:ind w:firstLineChars="200" w:firstLine="360"/>
        <w:rPr>
          <w:rFonts w:ascii="Times New Roman" w:hAnsi="Times New Roman" w:cs="Times New Roman"/>
          <w:snapToGrid w:val="0"/>
          <w:sz w:val="18"/>
          <w:szCs w:val="18"/>
        </w:rPr>
      </w:pPr>
      <w:r w:rsidRPr="008B5BD8">
        <w:rPr>
          <w:rFonts w:ascii="Times New Roman" w:hAnsi="Times New Roman" w:cs="Times New Roman"/>
          <w:snapToGrid w:val="0"/>
          <w:sz w:val="18"/>
          <w:szCs w:val="18"/>
        </w:rPr>
        <w:t>本公司</w:t>
      </w:r>
      <w:r w:rsidRPr="008B5BD8">
        <w:rPr>
          <w:rFonts w:ascii="Times New Roman" w:hAnsi="Times New Roman" w:cs="Times New Roman"/>
          <w:snapToGrid w:val="0"/>
          <w:sz w:val="18"/>
          <w:szCs w:val="18"/>
        </w:rPr>
        <w:t>202</w:t>
      </w:r>
      <w:r>
        <w:rPr>
          <w:rFonts w:ascii="Times New Roman" w:hAnsi="Times New Roman" w:cs="Times New Roman"/>
          <w:snapToGrid w:val="0"/>
          <w:sz w:val="18"/>
          <w:szCs w:val="18"/>
        </w:rPr>
        <w:t>3</w:t>
      </w:r>
      <w:r w:rsidRPr="008B5BD8">
        <w:rPr>
          <w:rFonts w:ascii="Times New Roman" w:hAnsi="Times New Roman" w:cs="Times New Roman"/>
          <w:snapToGrid w:val="0"/>
          <w:sz w:val="18"/>
          <w:szCs w:val="18"/>
        </w:rPr>
        <w:t>年度纳入合并范围的子公司共</w:t>
      </w:r>
      <w:r w:rsidRPr="008B5BD8">
        <w:rPr>
          <w:rFonts w:ascii="Times New Roman" w:hAnsi="Times New Roman" w:cs="Times New Roman"/>
          <w:snapToGrid w:val="0"/>
          <w:sz w:val="18"/>
          <w:szCs w:val="18"/>
        </w:rPr>
        <w:t>7</w:t>
      </w:r>
      <w:r>
        <w:rPr>
          <w:rFonts w:ascii="Times New Roman" w:hAnsi="Times New Roman" w:cs="Times New Roman"/>
          <w:snapToGrid w:val="0"/>
          <w:sz w:val="18"/>
          <w:szCs w:val="18"/>
        </w:rPr>
        <w:t>9</w:t>
      </w:r>
      <w:r w:rsidRPr="008B5BD8">
        <w:rPr>
          <w:rFonts w:ascii="Times New Roman" w:hAnsi="Times New Roman" w:cs="Times New Roman"/>
          <w:snapToGrid w:val="0"/>
          <w:sz w:val="18"/>
          <w:szCs w:val="18"/>
        </w:rPr>
        <w:t>户，详见本附注</w:t>
      </w:r>
      <w:r w:rsidRPr="008B5BD8">
        <w:rPr>
          <w:rFonts w:ascii="Times New Roman" w:hAnsi="Times New Roman" w:cs="Times New Roman"/>
          <w:sz w:val="18"/>
          <w:szCs w:val="18"/>
        </w:rPr>
        <w:t>九</w:t>
      </w:r>
      <w:r w:rsidRPr="008B5BD8">
        <w:rPr>
          <w:rFonts w:ascii="Times New Roman" w:hAnsi="Times New Roman" w:cs="Times New Roman"/>
          <w:snapToGrid w:val="0"/>
          <w:sz w:val="18"/>
          <w:szCs w:val="18"/>
        </w:rPr>
        <w:t>“</w:t>
      </w:r>
      <w:r w:rsidRPr="008B5BD8">
        <w:rPr>
          <w:rFonts w:ascii="Times New Roman" w:hAnsi="Times New Roman" w:cs="Times New Roman"/>
          <w:snapToGrid w:val="0"/>
          <w:sz w:val="18"/>
          <w:szCs w:val="18"/>
        </w:rPr>
        <w:t>在其他主体中的权益</w:t>
      </w:r>
      <w:r w:rsidRPr="008B5BD8">
        <w:rPr>
          <w:rFonts w:ascii="Times New Roman" w:hAnsi="Times New Roman" w:cs="Times New Roman"/>
          <w:snapToGrid w:val="0"/>
          <w:sz w:val="18"/>
          <w:szCs w:val="18"/>
        </w:rPr>
        <w:t>”</w:t>
      </w:r>
      <w:r w:rsidRPr="008B5BD8">
        <w:rPr>
          <w:rFonts w:ascii="Times New Roman" w:hAnsi="Times New Roman" w:cs="Times New Roman"/>
          <w:snapToGrid w:val="0"/>
          <w:sz w:val="18"/>
          <w:szCs w:val="18"/>
        </w:rPr>
        <w:t>。本公司本年度合并范围比上年度增加</w:t>
      </w:r>
      <w:r>
        <w:rPr>
          <w:rFonts w:ascii="Times New Roman" w:hAnsi="Times New Roman" w:cs="Times New Roman"/>
          <w:snapToGrid w:val="0"/>
          <w:sz w:val="18"/>
          <w:szCs w:val="18"/>
        </w:rPr>
        <w:t>1</w:t>
      </w:r>
      <w:r w:rsidRPr="008B5BD8">
        <w:rPr>
          <w:rFonts w:ascii="Times New Roman" w:hAnsi="Times New Roman" w:cs="Times New Roman"/>
          <w:snapToGrid w:val="0"/>
          <w:sz w:val="18"/>
          <w:szCs w:val="18"/>
        </w:rPr>
        <w:t>户，详见本附注</w:t>
      </w:r>
      <w:r w:rsidRPr="008B5BD8">
        <w:rPr>
          <w:rFonts w:ascii="Times New Roman" w:hAnsi="Times New Roman" w:cs="Times New Roman"/>
          <w:sz w:val="18"/>
          <w:szCs w:val="18"/>
        </w:rPr>
        <w:t>八</w:t>
      </w:r>
      <w:r w:rsidRPr="008B5BD8">
        <w:rPr>
          <w:rFonts w:ascii="Times New Roman" w:hAnsi="Times New Roman" w:cs="Times New Roman"/>
          <w:snapToGrid w:val="0"/>
          <w:sz w:val="18"/>
          <w:szCs w:val="18"/>
        </w:rPr>
        <w:t>“</w:t>
      </w:r>
      <w:r w:rsidRPr="008B5BD8">
        <w:rPr>
          <w:rFonts w:ascii="Times New Roman" w:hAnsi="Times New Roman" w:cs="Times New Roman"/>
          <w:snapToGrid w:val="0"/>
          <w:sz w:val="18"/>
          <w:szCs w:val="18"/>
        </w:rPr>
        <w:t>合并范围的变动</w:t>
      </w:r>
      <w:r w:rsidRPr="008B5BD8">
        <w:rPr>
          <w:rFonts w:ascii="Times New Roman" w:hAnsi="Times New Roman" w:cs="Times New Roman"/>
          <w:snapToGrid w:val="0"/>
          <w:sz w:val="18"/>
          <w:szCs w:val="18"/>
        </w:rPr>
        <w:t>”</w:t>
      </w:r>
    </w:p>
    <w:p w14:paraId="7B09D00D"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四、财务报表的编制基础</w:t>
      </w:r>
      <w:bookmarkEnd w:id="113"/>
    </w:p>
    <w:p w14:paraId="427F7F7A"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14" w:name="_Toc989005"/>
      <w:bookmarkStart w:id="115" w:name="_Toc989007"/>
      <w:r>
        <w:rPr>
          <w:rFonts w:ascii="Times New Roman" w:eastAsiaTheme="minorEastAsia" w:hAnsi="Times New Roman" w:cs="Times New Roman"/>
          <w:b/>
          <w:bCs/>
        </w:rPr>
        <w:t>1</w:t>
      </w:r>
      <w:r>
        <w:rPr>
          <w:rFonts w:ascii="Times New Roman" w:eastAsiaTheme="minorEastAsia" w:hAnsi="Times New Roman" w:cs="Times New Roman"/>
          <w:b/>
          <w:bCs/>
        </w:rPr>
        <w:t>、编制基础</w:t>
      </w:r>
      <w:bookmarkEnd w:id="114"/>
    </w:p>
    <w:p w14:paraId="3EFA8F36" w14:textId="77777777" w:rsidR="00490DBB" w:rsidRPr="002A4771" w:rsidRDefault="00490DBB" w:rsidP="00490DBB">
      <w:pPr>
        <w:ind w:firstLineChars="200" w:firstLine="360"/>
        <w:rPr>
          <w:rFonts w:ascii="Times New Roman" w:hAnsi="Times New Roman" w:cs="Times New Roman"/>
          <w:sz w:val="18"/>
          <w:szCs w:val="18"/>
        </w:rPr>
      </w:pPr>
      <w:bookmarkStart w:id="116" w:name="_Toc989006"/>
      <w:r w:rsidRPr="002A4771">
        <w:rPr>
          <w:rFonts w:ascii="Times New Roman" w:hAnsi="Times New Roman" w:cs="Times New Roman"/>
          <w:sz w:val="18"/>
          <w:szCs w:val="18"/>
        </w:rPr>
        <w:t>本财务报表按照财政部发布的企业会计准则及其应用指南、解释及其他有关规定（统称</w:t>
      </w:r>
      <w:r w:rsidRPr="002A4771">
        <w:rPr>
          <w:rFonts w:ascii="Times New Roman" w:hAnsi="Times New Roman" w:cs="Times New Roman"/>
          <w:sz w:val="18"/>
          <w:szCs w:val="18"/>
        </w:rPr>
        <w:t>“</w:t>
      </w:r>
      <w:r w:rsidRPr="002A4771">
        <w:rPr>
          <w:rFonts w:ascii="Times New Roman" w:hAnsi="Times New Roman" w:cs="Times New Roman"/>
          <w:sz w:val="18"/>
          <w:szCs w:val="18"/>
        </w:rPr>
        <w:t>企业会计准则</w:t>
      </w:r>
      <w:r w:rsidRPr="002A4771">
        <w:rPr>
          <w:rFonts w:ascii="Times New Roman" w:hAnsi="Times New Roman" w:cs="Times New Roman"/>
          <w:sz w:val="18"/>
          <w:szCs w:val="18"/>
        </w:rPr>
        <w:t>”</w:t>
      </w:r>
      <w:r w:rsidRPr="002A4771">
        <w:rPr>
          <w:rFonts w:ascii="Times New Roman" w:hAnsi="Times New Roman" w:cs="Times New Roman"/>
          <w:sz w:val="18"/>
          <w:szCs w:val="18"/>
        </w:rPr>
        <w:t>）编制。此外，本公司还按照中国证监会《公开发行证券的公司信息披露编报规则第</w:t>
      </w:r>
      <w:r w:rsidRPr="002A4771">
        <w:rPr>
          <w:rFonts w:ascii="Times New Roman" w:hAnsi="Times New Roman" w:cs="Times New Roman"/>
          <w:sz w:val="18"/>
          <w:szCs w:val="18"/>
        </w:rPr>
        <w:t>15</w:t>
      </w:r>
      <w:r w:rsidRPr="002A4771">
        <w:rPr>
          <w:rFonts w:ascii="Times New Roman" w:hAnsi="Times New Roman" w:cs="Times New Roman"/>
          <w:sz w:val="18"/>
          <w:szCs w:val="18"/>
        </w:rPr>
        <w:t>号</w:t>
      </w:r>
      <w:r w:rsidRPr="002A4771">
        <w:rPr>
          <w:rFonts w:ascii="Times New Roman" w:hAnsi="Times New Roman" w:cs="Times New Roman"/>
          <w:sz w:val="18"/>
          <w:szCs w:val="18"/>
        </w:rPr>
        <w:t>—</w:t>
      </w:r>
      <w:r w:rsidRPr="002A4771">
        <w:rPr>
          <w:rFonts w:ascii="Times New Roman" w:hAnsi="Times New Roman" w:cs="Times New Roman"/>
          <w:sz w:val="18"/>
          <w:szCs w:val="18"/>
        </w:rPr>
        <w:t>财务报告的一般规定》（</w:t>
      </w:r>
      <w:r w:rsidRPr="002A4771">
        <w:rPr>
          <w:rFonts w:ascii="Times New Roman" w:hAnsi="Times New Roman" w:cs="Times New Roman"/>
          <w:sz w:val="18"/>
          <w:szCs w:val="18"/>
        </w:rPr>
        <w:t>2014</w:t>
      </w:r>
      <w:r w:rsidRPr="002A4771">
        <w:rPr>
          <w:rFonts w:ascii="Times New Roman" w:hAnsi="Times New Roman" w:cs="Times New Roman"/>
          <w:sz w:val="18"/>
          <w:szCs w:val="18"/>
        </w:rPr>
        <w:t>年修订）披露有关财务信息。</w:t>
      </w:r>
    </w:p>
    <w:p w14:paraId="2D54CFC7" w14:textId="77777777" w:rsidR="00490DBB" w:rsidRPr="002A4771" w:rsidRDefault="00490DBB" w:rsidP="00490DBB">
      <w:pPr>
        <w:ind w:firstLineChars="200" w:firstLine="360"/>
        <w:rPr>
          <w:rFonts w:ascii="Times New Roman" w:hAnsi="Times New Roman" w:cs="Times New Roman"/>
          <w:sz w:val="18"/>
          <w:szCs w:val="18"/>
        </w:rPr>
      </w:pPr>
      <w:r w:rsidRPr="002A4771">
        <w:rPr>
          <w:rFonts w:ascii="Times New Roman" w:hAnsi="Times New Roman" w:cs="Times New Roman"/>
          <w:sz w:val="18"/>
          <w:szCs w:val="18"/>
        </w:rPr>
        <w:t>本财务报表以持续经营为基础列报。</w:t>
      </w:r>
    </w:p>
    <w:p w14:paraId="29B3D1DF" w14:textId="77777777" w:rsidR="00490DBB" w:rsidRPr="002A4771" w:rsidRDefault="00490DBB" w:rsidP="00490DBB">
      <w:pPr>
        <w:ind w:firstLineChars="200" w:firstLine="360"/>
        <w:rPr>
          <w:rFonts w:ascii="Times New Roman" w:hAnsi="Times New Roman" w:cs="Times New Roman"/>
          <w:sz w:val="18"/>
          <w:szCs w:val="18"/>
        </w:rPr>
      </w:pPr>
      <w:r w:rsidRPr="002A4771">
        <w:rPr>
          <w:rFonts w:ascii="Times New Roman" w:hAnsi="Times New Roman" w:cs="Times New Roman"/>
          <w:sz w:val="18"/>
          <w:szCs w:val="18"/>
        </w:rPr>
        <w:t>本公司会计核算以权责发生制为基础。除某些金融工具外，本财务报表均以历史成本为计量基础。资产如果发生减值，则按照相关规定计提相应的减值准备。</w:t>
      </w:r>
    </w:p>
    <w:p w14:paraId="2ECA2AD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lastRenderedPageBreak/>
        <w:t>2</w:t>
      </w:r>
      <w:r>
        <w:rPr>
          <w:rFonts w:ascii="Times New Roman" w:eastAsiaTheme="minorEastAsia" w:hAnsi="Times New Roman" w:cs="Times New Roman"/>
          <w:b/>
          <w:bCs/>
        </w:rPr>
        <w:t>、持续经营</w:t>
      </w:r>
      <w:bookmarkEnd w:id="116"/>
    </w:p>
    <w:p w14:paraId="3314FEB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w:t>
      </w:r>
      <w:proofErr w:type="gramStart"/>
      <w:r w:rsidRPr="008B5BD8">
        <w:rPr>
          <w:rFonts w:ascii="Times New Roman" w:hAnsi="Times New Roman" w:cs="Times New Roman"/>
          <w:sz w:val="18"/>
          <w:szCs w:val="18"/>
        </w:rPr>
        <w:t>自报告期末起</w:t>
      </w:r>
      <w:proofErr w:type="gramEnd"/>
      <w:r w:rsidRPr="008B5BD8">
        <w:rPr>
          <w:rFonts w:ascii="Times New Roman" w:hAnsi="Times New Roman" w:cs="Times New Roman"/>
          <w:sz w:val="18"/>
          <w:szCs w:val="18"/>
        </w:rPr>
        <w:t>12</w:t>
      </w:r>
      <w:r w:rsidRPr="008B5BD8">
        <w:rPr>
          <w:rFonts w:ascii="Times New Roman" w:hAnsi="Times New Roman" w:cs="Times New Roman"/>
          <w:sz w:val="18"/>
          <w:szCs w:val="18"/>
        </w:rPr>
        <w:t>个月不存在对本公司持续经营能力产生重大疑虑的事项或情况。</w:t>
      </w:r>
    </w:p>
    <w:p w14:paraId="16A12A6B" w14:textId="77777777" w:rsidR="003309EB" w:rsidRDefault="002E7E54">
      <w:pPr>
        <w:pStyle w:val="2"/>
        <w:keepNext w:val="0"/>
        <w:keepLines w:val="0"/>
        <w:spacing w:before="300" w:after="300" w:line="560" w:lineRule="exact"/>
        <w:rPr>
          <w:rFonts w:ascii="Times New Roman" w:hAnsi="Times New Roman" w:cs="Times New Roman"/>
          <w:b/>
          <w:bCs/>
          <w:sz w:val="24"/>
          <w:szCs w:val="24"/>
        </w:rPr>
      </w:pPr>
      <w:r>
        <w:rPr>
          <w:rFonts w:ascii="Times New Roman" w:hAnsi="Times New Roman" w:cs="Times New Roman"/>
          <w:b/>
          <w:bCs/>
          <w:sz w:val="24"/>
          <w:szCs w:val="24"/>
        </w:rPr>
        <w:t>五、重要会计政策及会计估计</w:t>
      </w:r>
      <w:bookmarkEnd w:id="115"/>
    </w:p>
    <w:p w14:paraId="6B75FF63" w14:textId="77777777" w:rsidR="00490DBB" w:rsidRPr="008B5BD8" w:rsidRDefault="00490DBB" w:rsidP="00490DBB">
      <w:pPr>
        <w:rPr>
          <w:rFonts w:ascii="Times New Roman" w:hAnsi="Times New Roman" w:cs="Times New Roman"/>
          <w:sz w:val="18"/>
          <w:szCs w:val="18"/>
        </w:rPr>
      </w:pPr>
      <w:bookmarkStart w:id="117" w:name="_Toc989008"/>
      <w:bookmarkStart w:id="118" w:name="_Toc989066"/>
      <w:r w:rsidRPr="008B5BD8">
        <w:rPr>
          <w:rFonts w:ascii="Times New Roman" w:hAnsi="Times New Roman" w:cs="Times New Roman"/>
          <w:sz w:val="18"/>
          <w:szCs w:val="18"/>
        </w:rPr>
        <w:t>具体会计政策和会计估计提示：</w:t>
      </w:r>
    </w:p>
    <w:p w14:paraId="28D35EC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本公司及各子公司从事机制纸、电力及热力、建筑材料、造纸化工用品、</w:t>
      </w:r>
      <w:r w:rsidRPr="00811011">
        <w:rPr>
          <w:rFonts w:ascii="Times New Roman" w:hAnsi="Times New Roman" w:cs="Times New Roman" w:hint="eastAsia"/>
          <w:sz w:val="18"/>
          <w:szCs w:val="18"/>
        </w:rPr>
        <w:t>模具加工</w:t>
      </w:r>
      <w:r w:rsidRPr="008B5BD8">
        <w:rPr>
          <w:rFonts w:ascii="Times New Roman" w:hAnsi="Times New Roman" w:cs="Times New Roman"/>
          <w:sz w:val="18"/>
          <w:szCs w:val="18"/>
        </w:rPr>
        <w:t>、酒店管理等经营。本公司及各子公司根据实际生产经营特点，依据相关企业会计准则的规定，对收入确认、履约进度确定、研究开发支出等交易和事项制定了若干项具体会计政策和会计估计，详见本附注五、</w:t>
      </w:r>
      <w:r>
        <w:rPr>
          <w:rFonts w:ascii="Times New Roman" w:hAnsi="Times New Roman" w:cs="Times New Roman" w:hint="eastAsia"/>
          <w:sz w:val="18"/>
          <w:szCs w:val="18"/>
        </w:rPr>
        <w:t>29</w:t>
      </w:r>
      <w:r w:rsidRPr="008B5BD8">
        <w:rPr>
          <w:rFonts w:ascii="Times New Roman" w:hAnsi="Times New Roman" w:cs="Times New Roman"/>
          <w:sz w:val="18"/>
          <w:szCs w:val="18"/>
        </w:rPr>
        <w:t>“</w:t>
      </w:r>
      <w:r w:rsidRPr="008B5BD8">
        <w:rPr>
          <w:rFonts w:ascii="Times New Roman" w:hAnsi="Times New Roman" w:cs="Times New Roman"/>
          <w:sz w:val="18"/>
          <w:szCs w:val="18"/>
        </w:rPr>
        <w:t>收入</w:t>
      </w:r>
      <w:r w:rsidRPr="008B5BD8">
        <w:rPr>
          <w:rFonts w:ascii="Times New Roman" w:hAnsi="Times New Roman" w:cs="Times New Roman"/>
          <w:sz w:val="18"/>
          <w:szCs w:val="18"/>
        </w:rPr>
        <w:t>”</w:t>
      </w:r>
      <w:r w:rsidRPr="008B5BD8">
        <w:rPr>
          <w:rFonts w:ascii="Times New Roman" w:hAnsi="Times New Roman" w:cs="Times New Roman"/>
          <w:sz w:val="18"/>
          <w:szCs w:val="18"/>
        </w:rPr>
        <w:t>各项描述。关于管理层所</w:t>
      </w:r>
      <w:proofErr w:type="gramStart"/>
      <w:r w:rsidRPr="008B5BD8">
        <w:rPr>
          <w:rFonts w:ascii="Times New Roman" w:hAnsi="Times New Roman" w:cs="Times New Roman"/>
          <w:sz w:val="18"/>
          <w:szCs w:val="18"/>
        </w:rPr>
        <w:t>作出</w:t>
      </w:r>
      <w:proofErr w:type="gramEnd"/>
      <w:r w:rsidRPr="008B5BD8">
        <w:rPr>
          <w:rFonts w:ascii="Times New Roman" w:hAnsi="Times New Roman" w:cs="Times New Roman"/>
          <w:sz w:val="18"/>
          <w:szCs w:val="18"/>
        </w:rPr>
        <w:t>的重大会计判断和估计的说明，请参阅附注五、</w:t>
      </w:r>
      <w:r>
        <w:rPr>
          <w:rFonts w:ascii="Times New Roman" w:hAnsi="Times New Roman" w:cs="Times New Roman" w:hint="eastAsia"/>
          <w:sz w:val="18"/>
          <w:szCs w:val="18"/>
        </w:rPr>
        <w:t>38</w:t>
      </w:r>
      <w:r w:rsidRPr="008B5BD8">
        <w:rPr>
          <w:rFonts w:ascii="Times New Roman" w:hAnsi="Times New Roman" w:cs="Times New Roman"/>
          <w:sz w:val="18"/>
          <w:szCs w:val="18"/>
        </w:rPr>
        <w:t>“</w:t>
      </w:r>
      <w:r w:rsidRPr="008B5BD8">
        <w:rPr>
          <w:rFonts w:ascii="Times New Roman" w:hAnsi="Times New Roman" w:cs="Times New Roman"/>
          <w:sz w:val="18"/>
          <w:szCs w:val="18"/>
        </w:rPr>
        <w:t>重要会计政策和会计估计变更</w:t>
      </w:r>
      <w:r w:rsidRPr="008B5BD8">
        <w:rPr>
          <w:rFonts w:ascii="Times New Roman" w:hAnsi="Times New Roman" w:cs="Times New Roman"/>
          <w:sz w:val="18"/>
          <w:szCs w:val="18"/>
        </w:rPr>
        <w:t>”</w:t>
      </w:r>
      <w:r w:rsidRPr="008B5BD8">
        <w:rPr>
          <w:rFonts w:ascii="Times New Roman" w:hAnsi="Times New Roman" w:cs="Times New Roman"/>
          <w:sz w:val="18"/>
          <w:szCs w:val="18"/>
        </w:rPr>
        <w:t>。</w:t>
      </w:r>
    </w:p>
    <w:p w14:paraId="1190BB8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Pr>
          <w:rFonts w:ascii="Times New Roman" w:eastAsiaTheme="minorEastAsia" w:hAnsi="Times New Roman" w:cs="Times New Roman"/>
          <w:b/>
          <w:bCs/>
        </w:rPr>
        <w:t>、遵循企业会计准则的声明</w:t>
      </w:r>
      <w:bookmarkEnd w:id="117"/>
    </w:p>
    <w:p w14:paraId="787775B2" w14:textId="77777777" w:rsidR="003309EB" w:rsidRDefault="002E7E54">
      <w:pPr>
        <w:ind w:firstLineChars="200" w:firstLine="360"/>
        <w:rPr>
          <w:rFonts w:ascii="Times New Roman" w:hAnsi="Times New Roman" w:cs="Times New Roman"/>
          <w:sz w:val="18"/>
          <w:szCs w:val="18"/>
        </w:rPr>
      </w:pPr>
      <w:bookmarkStart w:id="119" w:name="_Toc989009"/>
      <w:r>
        <w:rPr>
          <w:rFonts w:ascii="Times New Roman" w:hAnsi="Times New Roman" w:cs="Times New Roman"/>
          <w:sz w:val="18"/>
          <w:szCs w:val="18"/>
        </w:rPr>
        <w:t>本财务报表符合企业会计准则的要求，真实、完整地反映了本公司</w:t>
      </w:r>
      <w:r>
        <w:rPr>
          <w:rFonts w:ascii="Times New Roman" w:hAnsi="Times New Roman" w:cs="Times New Roman"/>
          <w:sz w:val="18"/>
          <w:szCs w:val="18"/>
        </w:rPr>
        <w:t>202</w:t>
      </w:r>
      <w:r>
        <w:rPr>
          <w:rFonts w:ascii="Times New Roman" w:hAnsi="Times New Roman" w:cs="Times New Roman" w:hint="eastAsia"/>
          <w:sz w:val="18"/>
          <w:szCs w:val="18"/>
        </w:rPr>
        <w:t>3</w:t>
      </w:r>
      <w:r>
        <w:rPr>
          <w:rFonts w:ascii="Times New Roman" w:hAnsi="Times New Roman" w:cs="Times New Roman"/>
          <w:sz w:val="18"/>
          <w:szCs w:val="18"/>
        </w:rPr>
        <w:t>年</w:t>
      </w:r>
      <w:r>
        <w:rPr>
          <w:rFonts w:ascii="Times New Roman" w:hAnsi="Times New Roman" w:cs="Times New Roman"/>
          <w:sz w:val="18"/>
          <w:szCs w:val="18"/>
        </w:rPr>
        <w:t>6</w:t>
      </w:r>
      <w:r>
        <w:rPr>
          <w:rFonts w:ascii="Times New Roman" w:hAnsi="Times New Roman" w:cs="Times New Roman"/>
          <w:sz w:val="18"/>
          <w:szCs w:val="18"/>
        </w:rPr>
        <w:t>月</w:t>
      </w:r>
      <w:r>
        <w:rPr>
          <w:rFonts w:ascii="Times New Roman" w:hAnsi="Times New Roman" w:cs="Times New Roman"/>
          <w:sz w:val="18"/>
          <w:szCs w:val="18"/>
        </w:rPr>
        <w:t>30</w:t>
      </w:r>
      <w:r>
        <w:rPr>
          <w:rFonts w:ascii="Times New Roman" w:hAnsi="Times New Roman" w:cs="Times New Roman"/>
          <w:sz w:val="18"/>
          <w:szCs w:val="18"/>
        </w:rPr>
        <w:t>日的合并及母公司财务状况以及</w:t>
      </w:r>
      <w:r>
        <w:rPr>
          <w:rFonts w:ascii="Times New Roman" w:hAnsi="Times New Roman" w:cs="Times New Roman"/>
          <w:sz w:val="18"/>
          <w:szCs w:val="18"/>
        </w:rPr>
        <w:t>202</w:t>
      </w:r>
      <w:r>
        <w:rPr>
          <w:rFonts w:ascii="Times New Roman" w:hAnsi="Times New Roman" w:cs="Times New Roman" w:hint="eastAsia"/>
          <w:sz w:val="18"/>
          <w:szCs w:val="18"/>
        </w:rPr>
        <w:t>3</w:t>
      </w:r>
      <w:r>
        <w:rPr>
          <w:rFonts w:ascii="Times New Roman" w:hAnsi="Times New Roman" w:cs="Times New Roman"/>
          <w:sz w:val="18"/>
          <w:szCs w:val="18"/>
        </w:rPr>
        <w:t>年半年度的合并及母公司经营成果和合并及母公司现金流量等有关信息。</w:t>
      </w:r>
    </w:p>
    <w:p w14:paraId="19EB2254"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w:t>
      </w:r>
      <w:r>
        <w:rPr>
          <w:rFonts w:ascii="Times New Roman" w:eastAsiaTheme="minorEastAsia" w:hAnsi="Times New Roman" w:cs="Times New Roman"/>
          <w:b/>
          <w:bCs/>
        </w:rPr>
        <w:t>、会计期间</w:t>
      </w:r>
      <w:bookmarkEnd w:id="119"/>
    </w:p>
    <w:p w14:paraId="6C90C34F" w14:textId="77777777" w:rsidR="003309EB" w:rsidRDefault="002E7E54">
      <w:pPr>
        <w:ind w:firstLineChars="200" w:firstLine="360"/>
        <w:rPr>
          <w:rFonts w:ascii="Times New Roman" w:hAnsi="Times New Roman" w:cs="Times New Roman"/>
          <w:sz w:val="18"/>
          <w:szCs w:val="18"/>
        </w:rPr>
      </w:pPr>
      <w:bookmarkStart w:id="120" w:name="_Toc989010"/>
      <w:r>
        <w:rPr>
          <w:rFonts w:ascii="Times New Roman" w:hAnsi="Times New Roman" w:cs="Times New Roman"/>
          <w:sz w:val="18"/>
          <w:szCs w:val="18"/>
        </w:rPr>
        <w:t>本公司会计期间采用公历年度，即每年自</w:t>
      </w:r>
      <w:r>
        <w:rPr>
          <w:rFonts w:ascii="Times New Roman" w:hAnsi="Times New Roman" w:cs="Times New Roman"/>
          <w:sz w:val="18"/>
          <w:szCs w:val="18"/>
        </w:rPr>
        <w:t>1</w:t>
      </w:r>
      <w:r>
        <w:rPr>
          <w:rFonts w:ascii="Times New Roman" w:hAnsi="Times New Roman" w:cs="Times New Roman"/>
          <w:sz w:val="18"/>
          <w:szCs w:val="18"/>
        </w:rPr>
        <w:t>月</w:t>
      </w:r>
      <w:r>
        <w:rPr>
          <w:rFonts w:ascii="Times New Roman" w:hAnsi="Times New Roman" w:cs="Times New Roman"/>
          <w:sz w:val="18"/>
          <w:szCs w:val="18"/>
        </w:rPr>
        <w:t>1</w:t>
      </w:r>
      <w:r>
        <w:rPr>
          <w:rFonts w:ascii="Times New Roman" w:hAnsi="Times New Roman" w:cs="Times New Roman"/>
          <w:sz w:val="18"/>
          <w:szCs w:val="18"/>
        </w:rPr>
        <w:t>日起至</w:t>
      </w:r>
      <w:r>
        <w:rPr>
          <w:rFonts w:ascii="Times New Roman" w:hAnsi="Times New Roman" w:cs="Times New Roman"/>
          <w:sz w:val="18"/>
          <w:szCs w:val="18"/>
        </w:rPr>
        <w:t>12</w:t>
      </w:r>
      <w:r>
        <w:rPr>
          <w:rFonts w:ascii="Times New Roman" w:hAnsi="Times New Roman" w:cs="Times New Roman"/>
          <w:sz w:val="18"/>
          <w:szCs w:val="18"/>
        </w:rPr>
        <w:t>月</w:t>
      </w:r>
      <w:r>
        <w:rPr>
          <w:rFonts w:ascii="Times New Roman" w:hAnsi="Times New Roman" w:cs="Times New Roman"/>
          <w:sz w:val="18"/>
          <w:szCs w:val="18"/>
        </w:rPr>
        <w:t>31</w:t>
      </w:r>
      <w:r>
        <w:rPr>
          <w:rFonts w:ascii="Times New Roman" w:hAnsi="Times New Roman" w:cs="Times New Roman"/>
          <w:sz w:val="18"/>
          <w:szCs w:val="18"/>
        </w:rPr>
        <w:t>日止。</w:t>
      </w:r>
    </w:p>
    <w:p w14:paraId="08A1A2E4"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w:t>
      </w:r>
      <w:r>
        <w:rPr>
          <w:rFonts w:ascii="Times New Roman" w:eastAsiaTheme="minorEastAsia" w:hAnsi="Times New Roman" w:cs="Times New Roman"/>
          <w:b/>
          <w:bCs/>
        </w:rPr>
        <w:t>、营业周期</w:t>
      </w:r>
      <w:bookmarkEnd w:id="120"/>
    </w:p>
    <w:p w14:paraId="3BF2BB9A" w14:textId="77777777" w:rsidR="003309EB" w:rsidRDefault="002E7E54">
      <w:pPr>
        <w:ind w:firstLineChars="200" w:firstLine="360"/>
        <w:rPr>
          <w:rFonts w:ascii="Times New Roman" w:hAnsi="Times New Roman" w:cs="Times New Roman"/>
          <w:sz w:val="18"/>
          <w:szCs w:val="18"/>
        </w:rPr>
      </w:pPr>
      <w:bookmarkStart w:id="121" w:name="_Toc989011"/>
      <w:r>
        <w:rPr>
          <w:rFonts w:ascii="Times New Roman" w:hAnsi="Times New Roman" w:cs="Times New Roman"/>
          <w:sz w:val="18"/>
          <w:szCs w:val="18"/>
        </w:rPr>
        <w:t>本公司的营业周期为</w:t>
      </w:r>
      <w:r>
        <w:rPr>
          <w:rFonts w:ascii="Times New Roman" w:hAnsi="Times New Roman" w:cs="Times New Roman"/>
          <w:sz w:val="18"/>
          <w:szCs w:val="18"/>
        </w:rPr>
        <w:t>12</w:t>
      </w:r>
      <w:r>
        <w:rPr>
          <w:rFonts w:ascii="Times New Roman" w:hAnsi="Times New Roman" w:cs="Times New Roman"/>
          <w:sz w:val="18"/>
          <w:szCs w:val="18"/>
        </w:rPr>
        <w:t>个月。</w:t>
      </w:r>
    </w:p>
    <w:p w14:paraId="6A13D451"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、记账本位币</w:t>
      </w:r>
      <w:bookmarkEnd w:id="121"/>
    </w:p>
    <w:p w14:paraId="15C50B4F" w14:textId="77777777" w:rsidR="003309EB" w:rsidRDefault="002E7E54">
      <w:pPr>
        <w:ind w:firstLineChars="200" w:firstLine="360"/>
        <w:rPr>
          <w:rFonts w:ascii="Times New Roman" w:hAnsi="Times New Roman" w:cs="Times New Roman"/>
          <w:sz w:val="18"/>
          <w:szCs w:val="18"/>
        </w:rPr>
      </w:pPr>
      <w:bookmarkStart w:id="122" w:name="_Toc989012"/>
      <w:r>
        <w:rPr>
          <w:rFonts w:ascii="Times New Roman" w:hAnsi="Times New Roman" w:cs="Times New Roman"/>
          <w:sz w:val="18"/>
          <w:szCs w:val="18"/>
        </w:rPr>
        <w:t>本公司及境内子公司以人民币为记账本位币。本公司之境外子公司根据其经营所处的主要经济环境中的货币确定美元、日元、欧元、韩元为其记账本位币。本公司编制本财务报表时所采用的货币为人民币。</w:t>
      </w:r>
    </w:p>
    <w:p w14:paraId="434F8E0C" w14:textId="77777777" w:rsidR="003309EB" w:rsidRDefault="002E7E54">
      <w:pPr>
        <w:pStyle w:val="3"/>
        <w:keepNext w:val="0"/>
        <w:keepLines w:val="0"/>
        <w:spacing w:line="280" w:lineRule="exact"/>
        <w:jc w:val="left"/>
        <w:rPr>
          <w:rFonts w:ascii="Times New Roman" w:eastAsiaTheme="minorEastAsia" w:hAnsi="Times New Roman" w:cs="Times New Roman"/>
          <w:b/>
          <w:bCs/>
          <w:sz w:val="18"/>
          <w:szCs w:val="18"/>
        </w:rPr>
      </w:pPr>
      <w:r>
        <w:rPr>
          <w:rFonts w:ascii="Times New Roman" w:eastAsiaTheme="minorEastAsia" w:hAnsi="Times New Roman" w:cs="Times New Roman"/>
          <w:b/>
          <w:bCs/>
        </w:rPr>
        <w:t>5</w:t>
      </w:r>
      <w:r>
        <w:rPr>
          <w:rFonts w:ascii="Times New Roman" w:eastAsiaTheme="minorEastAsia" w:hAnsi="Times New Roman" w:cs="Times New Roman"/>
          <w:b/>
          <w:bCs/>
        </w:rPr>
        <w:t>、</w:t>
      </w:r>
      <w:r>
        <w:rPr>
          <w:rFonts w:ascii="Times New Roman" w:eastAsiaTheme="minorEastAsia" w:hAnsi="Times New Roman" w:cs="Times New Roman"/>
          <w:b/>
          <w:bCs/>
          <w:sz w:val="18"/>
          <w:szCs w:val="18"/>
        </w:rPr>
        <w:t>同</w:t>
      </w:r>
      <w:proofErr w:type="gramStart"/>
      <w:r>
        <w:rPr>
          <w:rFonts w:ascii="Times New Roman" w:eastAsiaTheme="minorEastAsia" w:hAnsi="Times New Roman" w:cs="Times New Roman"/>
          <w:b/>
          <w:bCs/>
          <w:sz w:val="18"/>
          <w:szCs w:val="18"/>
        </w:rPr>
        <w:t>一控制</w:t>
      </w:r>
      <w:proofErr w:type="gramEnd"/>
      <w:r>
        <w:rPr>
          <w:rFonts w:ascii="Times New Roman" w:eastAsiaTheme="minorEastAsia" w:hAnsi="Times New Roman" w:cs="Times New Roman"/>
          <w:b/>
          <w:bCs/>
          <w:sz w:val="18"/>
          <w:szCs w:val="18"/>
        </w:rPr>
        <w:t>下和非同</w:t>
      </w:r>
      <w:proofErr w:type="gramStart"/>
      <w:r>
        <w:rPr>
          <w:rFonts w:ascii="Times New Roman" w:eastAsiaTheme="minorEastAsia" w:hAnsi="Times New Roman" w:cs="Times New Roman"/>
          <w:b/>
          <w:bCs/>
          <w:sz w:val="18"/>
          <w:szCs w:val="18"/>
        </w:rPr>
        <w:t>一控制</w:t>
      </w:r>
      <w:proofErr w:type="gramEnd"/>
      <w:r>
        <w:rPr>
          <w:rFonts w:ascii="Times New Roman" w:eastAsiaTheme="minorEastAsia" w:hAnsi="Times New Roman" w:cs="Times New Roman"/>
          <w:b/>
          <w:bCs/>
          <w:sz w:val="18"/>
          <w:szCs w:val="18"/>
        </w:rPr>
        <w:t>下企业合并的会计处理方法</w:t>
      </w:r>
      <w:bookmarkEnd w:id="122"/>
    </w:p>
    <w:p w14:paraId="00D94DCE" w14:textId="77777777" w:rsidR="00490DBB" w:rsidRPr="008B5BD8" w:rsidRDefault="00490DBB" w:rsidP="00490DBB">
      <w:pPr>
        <w:ind w:firstLineChars="200" w:firstLine="360"/>
        <w:rPr>
          <w:rFonts w:ascii="Times New Roman" w:hAnsi="Times New Roman" w:cs="Times New Roman"/>
          <w:sz w:val="18"/>
          <w:szCs w:val="18"/>
        </w:rPr>
      </w:pPr>
      <w:bookmarkStart w:id="123" w:name="_Toc989013"/>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2B8A7D3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下的企业合并，合并方在合并中取得的被合并方的资产、负债，按</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被合并方在最终控制方合并财务报表中的账面价值计量。合并对价的账面价值（或发行股份面值总额）与合并中取得的净资产账面价值的差额调整资本公积（股本溢价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资本溢价）不足冲减的，调整留存收益。</w:t>
      </w:r>
    </w:p>
    <w:p w14:paraId="7AF2E60C" w14:textId="77777777" w:rsidR="00490DBB" w:rsidRPr="008B5BD8" w:rsidRDefault="00490DBB" w:rsidP="00490DBB">
      <w:pPr>
        <w:spacing w:before="120" w:after="120"/>
        <w:ind w:firstLineChars="200" w:firstLine="360"/>
        <w:rPr>
          <w:rFonts w:ascii="Times New Roman" w:hAnsi="Times New Roman" w:cs="Times New Roman"/>
          <w:sz w:val="18"/>
          <w:szCs w:val="18"/>
        </w:rPr>
      </w:pPr>
      <w:r w:rsidRPr="008B5BD8">
        <w:rPr>
          <w:rFonts w:ascii="Times New Roman" w:hAnsi="Times New Roman" w:cs="Times New Roman"/>
          <w:sz w:val="18"/>
          <w:szCs w:val="18"/>
        </w:rPr>
        <w:t>通过多次交易分步实现同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537046B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在个别财务报表中，以</w:t>
      </w:r>
      <w:proofErr w:type="gramStart"/>
      <w:r w:rsidRPr="008B5BD8">
        <w:rPr>
          <w:rFonts w:ascii="Times New Roman" w:hAnsi="Times New Roman" w:cs="Times New Roman"/>
          <w:sz w:val="18"/>
          <w:szCs w:val="18"/>
        </w:rPr>
        <w:t>合并日持股</w:t>
      </w:r>
      <w:proofErr w:type="gramEnd"/>
      <w:r w:rsidRPr="008B5BD8">
        <w:rPr>
          <w:rFonts w:ascii="Times New Roman" w:hAnsi="Times New Roman" w:cs="Times New Roman"/>
          <w:sz w:val="18"/>
          <w:szCs w:val="18"/>
        </w:rPr>
        <w:t>比例计算的</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应享有被合并方净资产在最终控制方合并财务报表中的账面价值的份额作为该项投资的初始投资成本；初始投资成本与合并前持有投资的账面价值加上合并日新支付对价的账面价值之和的差额，调整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资本溢价），资本公</w:t>
      </w:r>
      <w:proofErr w:type="gramStart"/>
      <w:r w:rsidRPr="008B5BD8">
        <w:rPr>
          <w:rFonts w:ascii="Times New Roman" w:hAnsi="Times New Roman" w:cs="Times New Roman"/>
          <w:sz w:val="18"/>
          <w:szCs w:val="18"/>
        </w:rPr>
        <w:t>积不足</w:t>
      </w:r>
      <w:proofErr w:type="gramEnd"/>
      <w:r w:rsidRPr="008B5BD8">
        <w:rPr>
          <w:rFonts w:ascii="Times New Roman" w:hAnsi="Times New Roman" w:cs="Times New Roman"/>
          <w:sz w:val="18"/>
          <w:szCs w:val="18"/>
        </w:rPr>
        <w:t>冲减的，调整留存收益。</w:t>
      </w:r>
    </w:p>
    <w:p w14:paraId="1556CA4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在合并财务报表中，合并方在合并中取得的被合并方的资产、负债，按</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在最终控制方合并财务报表中的账面价值计量；合并前持有投资的账面价值加上合并日新支付对价的账面价值之和，与合并中取得的净资产账面价值的差额，调整资本公积（股本溢价</w:t>
      </w:r>
      <w:r w:rsidRPr="008B5BD8">
        <w:rPr>
          <w:rFonts w:ascii="Times New Roman" w:hAnsi="Times New Roman" w:cs="Times New Roman"/>
          <w:sz w:val="18"/>
          <w:szCs w:val="18"/>
        </w:rPr>
        <w:t>/</w:t>
      </w:r>
      <w:r w:rsidRPr="008B5BD8">
        <w:rPr>
          <w:rFonts w:ascii="Times New Roman" w:hAnsi="Times New Roman" w:cs="Times New Roman"/>
          <w:sz w:val="18"/>
          <w:szCs w:val="18"/>
        </w:rPr>
        <w:t>资本溢价），资本公</w:t>
      </w:r>
      <w:proofErr w:type="gramStart"/>
      <w:r w:rsidRPr="008B5BD8">
        <w:rPr>
          <w:rFonts w:ascii="Times New Roman" w:hAnsi="Times New Roman" w:cs="Times New Roman"/>
          <w:sz w:val="18"/>
          <w:szCs w:val="18"/>
        </w:rPr>
        <w:t>积不足</w:t>
      </w:r>
      <w:proofErr w:type="gramEnd"/>
      <w:r w:rsidRPr="008B5BD8">
        <w:rPr>
          <w:rFonts w:ascii="Times New Roman" w:hAnsi="Times New Roman" w:cs="Times New Roman"/>
          <w:sz w:val="18"/>
          <w:szCs w:val="18"/>
        </w:rPr>
        <w:t>冲减的，调整留存收益。合并方在取得被合并方控制权之前持有的长期股权投资，在取得原股权之日与合并方与被合并方同处于同一方最终控制之</w:t>
      </w:r>
      <w:proofErr w:type="gramStart"/>
      <w:r w:rsidRPr="008B5BD8">
        <w:rPr>
          <w:rFonts w:ascii="Times New Roman" w:hAnsi="Times New Roman" w:cs="Times New Roman"/>
          <w:sz w:val="18"/>
          <w:szCs w:val="18"/>
        </w:rPr>
        <w:t>日孰晚日</w:t>
      </w:r>
      <w:proofErr w:type="gramEnd"/>
      <w:r w:rsidRPr="008B5BD8">
        <w:rPr>
          <w:rFonts w:ascii="Times New Roman" w:hAnsi="Times New Roman" w:cs="Times New Roman"/>
          <w:sz w:val="18"/>
          <w:szCs w:val="18"/>
        </w:rPr>
        <w:t>起至</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之间已确认有关损</w:t>
      </w:r>
      <w:r w:rsidRPr="008B5BD8">
        <w:rPr>
          <w:rFonts w:ascii="Times New Roman" w:hAnsi="Times New Roman" w:cs="Times New Roman"/>
          <w:sz w:val="18"/>
          <w:szCs w:val="18"/>
        </w:rPr>
        <w:lastRenderedPageBreak/>
        <w:t>益、其他综合收益和其他所有者权益变动，应分别冲减比较报表期间的期初留存收益或当期损益。</w:t>
      </w:r>
    </w:p>
    <w:p w14:paraId="3D9BDFA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1FE0419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下的企业合并，合并成本为购买日为取得对被购买方的控制权而付出的资产、发生或承担的负债以及发行的权益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的公允价值。在购买日，取得的被购买方的资产、负债及或有负债按公允价值确认。</w:t>
      </w:r>
    </w:p>
    <w:p w14:paraId="7942217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合并成本大于合并中取得的被购买方可辨认净资产公允价值份额的差额，确认为商誉，按成本扣除累计减值准备进行后续计量；对合并成本小于合并中取得的被购买方可辨认净资产公允价值份额的差额，经复核后计入当期损益。</w:t>
      </w:r>
    </w:p>
    <w:p w14:paraId="790AAE9D" w14:textId="77777777" w:rsidR="00490DBB" w:rsidRPr="008B5BD8" w:rsidRDefault="00490DBB" w:rsidP="00490DBB">
      <w:pPr>
        <w:spacing w:before="120" w:after="120"/>
        <w:ind w:firstLineChars="200" w:firstLine="360"/>
        <w:rPr>
          <w:rFonts w:ascii="Times New Roman" w:hAnsi="Times New Roman" w:cs="Times New Roman"/>
          <w:sz w:val="18"/>
          <w:szCs w:val="18"/>
        </w:rPr>
      </w:pPr>
      <w:r w:rsidRPr="008B5BD8">
        <w:rPr>
          <w:rFonts w:ascii="Times New Roman" w:hAnsi="Times New Roman" w:cs="Times New Roman"/>
          <w:sz w:val="18"/>
          <w:szCs w:val="18"/>
        </w:rPr>
        <w:t>通过多次交易分步实现非同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下的企业合并</w:t>
      </w:r>
    </w:p>
    <w:p w14:paraId="29D9BBE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个别财务报表中，以购买日之前所持被购买方的股权投资的账面价值与购买日新增投资成本之和，作为该项投资的初始投资成本。购买日之前持有的股权投资因采用权益法核算而确认的其他综合收益，购买日对这部分其他综合收益不作处理，在处置该项投资时采用与被投资单位直接处置相关资产或负债相同的基础进行会计处理；因被投资方除净损益、其他综合收益和利润分配以外的其他所有者权益变动而确认的所有者权益，在处置该项投资时转入处置期间的当期损益。购买日之前持有的股权投资采用公允价值计量的，原计入其他综合收益的累计公允价值变动在改按成本法核算时转入留存收益。</w:t>
      </w:r>
    </w:p>
    <w:p w14:paraId="2109E13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在合并财务报表中，合并成本为购买日支付的对价与购买日之前已经持有的被购买方的股权在购买日的公允价值之</w:t>
      </w:r>
      <w:proofErr w:type="gramStart"/>
      <w:r w:rsidRPr="008B5BD8">
        <w:rPr>
          <w:rFonts w:ascii="Times New Roman" w:hAnsi="Times New Roman" w:cs="Times New Roman"/>
          <w:sz w:val="18"/>
          <w:szCs w:val="18"/>
        </w:rPr>
        <w:t>和</w:t>
      </w:r>
      <w:proofErr w:type="gramEnd"/>
      <w:r w:rsidRPr="008B5BD8">
        <w:rPr>
          <w:rFonts w:ascii="Times New Roman" w:hAnsi="Times New Roman" w:cs="Times New Roman"/>
          <w:sz w:val="18"/>
          <w:szCs w:val="18"/>
        </w:rPr>
        <w:t>。对于购买日之前已经持有的被购买方的股权，按照该股权在购买日的公允价值进行重新计量，公允价值与其账面价值之间的差额计入当期</w:t>
      </w:r>
      <w:r>
        <w:rPr>
          <w:rFonts w:ascii="Times New Roman" w:hAnsi="Times New Roman" w:cs="Times New Roman" w:hint="eastAsia"/>
          <w:sz w:val="18"/>
          <w:szCs w:val="18"/>
        </w:rPr>
        <w:t>投资</w:t>
      </w:r>
      <w:r w:rsidRPr="008B5BD8">
        <w:rPr>
          <w:rFonts w:ascii="Times New Roman" w:hAnsi="Times New Roman" w:cs="Times New Roman"/>
          <w:sz w:val="18"/>
          <w:szCs w:val="18"/>
        </w:rPr>
        <w:t>收益；购买日之前已经持有的被购买方的股权涉及其他综合收益、其他所有者权益变动转为购买日当期收益，由于被投资方重新计量设定收益计划净负债或净资产变动而产生的其他综合收益除外。</w:t>
      </w:r>
    </w:p>
    <w:p w14:paraId="1312989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）企业合并中有关交易费用的处理</w:t>
      </w:r>
    </w:p>
    <w:p w14:paraId="4B755C0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为进行企业合并发生的审计、法律服务、评估咨询等中介费用以及其他相关管理费用，于发生时计入当期损益。作为合并对价发行的权益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或债务</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的交易费用，计入权益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或债务</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的初始确认金额。</w:t>
      </w:r>
    </w:p>
    <w:p w14:paraId="21015D1A"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w:t>
      </w:r>
      <w:r>
        <w:rPr>
          <w:rFonts w:ascii="Times New Roman" w:eastAsiaTheme="minorEastAsia" w:hAnsi="Times New Roman" w:cs="Times New Roman"/>
          <w:b/>
          <w:bCs/>
        </w:rPr>
        <w:t>、合并财务报表的编制方法</w:t>
      </w:r>
      <w:bookmarkEnd w:id="123"/>
    </w:p>
    <w:p w14:paraId="6989BFDC" w14:textId="77777777" w:rsidR="00490DBB" w:rsidRPr="008B5BD8" w:rsidRDefault="00490DBB" w:rsidP="00490DBB">
      <w:pPr>
        <w:ind w:firstLineChars="200" w:firstLine="360"/>
        <w:rPr>
          <w:rFonts w:ascii="Times New Roman" w:hAnsi="Times New Roman" w:cs="Times New Roman"/>
          <w:sz w:val="18"/>
          <w:szCs w:val="18"/>
        </w:rPr>
      </w:pPr>
      <w:bookmarkStart w:id="124" w:name="_Toc989014"/>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）合并范围</w:t>
      </w:r>
    </w:p>
    <w:p w14:paraId="649254A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并财务报表的合并范围以控制为基础予以确定。控制，是指本公司拥有对被投资单位的权力，通过参与被投资单位的相关活动而享有可变回报，并且有能力运用对被投资单位的权力影响其回报金额。子公司，是指被本公司控制的主体（含企业、被投资单位中可分割的部分、结构化主体等）。</w:t>
      </w:r>
    </w:p>
    <w:p w14:paraId="5CC7776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）合并财务报表的编制方法</w:t>
      </w:r>
    </w:p>
    <w:p w14:paraId="6B3D266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合并财务报表以本公司和子公司的财务报表为基础，根据其他有关资料，由本公司编制。在编制合并财务报表时，本公司和子公司的会计政策和会计期间要求保持一致，公司间的重大交易和往来余额予以</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w:t>
      </w:r>
    </w:p>
    <w:p w14:paraId="23F711C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在报告期内因同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增加的子公司以及业务，视同该子公司以及业务自同受最终控制方控制之日起纳入本公司的合并范围，将其自同受最终控制方控制之日起的经营成果、现金流量分别纳入合并利润表、合并现金流量表中。</w:t>
      </w:r>
    </w:p>
    <w:p w14:paraId="58723A3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在报告期内因非同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下企业合并增加的子公司以及业务，将该子公司以及业务自购买日至报告期末的收入、费用、利润纳入合并利润表，将其现金流量纳入合并现金流量表。</w:t>
      </w:r>
    </w:p>
    <w:p w14:paraId="3131176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子公司的股东权益中不属于本公司所拥有的部分，作为少数股东权益在合并资产负债表中股东权益项下单独列示；子公司当期净损益中属于少数股东权益的份额，在合并利润表中净利润项目下以</w:t>
      </w:r>
      <w:r w:rsidRPr="008B5BD8">
        <w:rPr>
          <w:rFonts w:ascii="Times New Roman" w:hAnsi="Times New Roman" w:cs="Times New Roman"/>
          <w:sz w:val="18"/>
          <w:szCs w:val="18"/>
        </w:rPr>
        <w:t>“</w:t>
      </w:r>
      <w:r w:rsidRPr="008B5BD8">
        <w:rPr>
          <w:rFonts w:ascii="Times New Roman" w:hAnsi="Times New Roman" w:cs="Times New Roman"/>
          <w:sz w:val="18"/>
          <w:szCs w:val="18"/>
        </w:rPr>
        <w:t>少数股东损益</w:t>
      </w:r>
      <w:r w:rsidRPr="008B5BD8">
        <w:rPr>
          <w:rFonts w:ascii="Times New Roman" w:hAnsi="Times New Roman" w:cs="Times New Roman"/>
          <w:sz w:val="18"/>
          <w:szCs w:val="18"/>
        </w:rPr>
        <w:t>”</w:t>
      </w:r>
      <w:r w:rsidRPr="008B5BD8">
        <w:rPr>
          <w:rFonts w:ascii="Times New Roman" w:hAnsi="Times New Roman" w:cs="Times New Roman"/>
          <w:sz w:val="18"/>
          <w:szCs w:val="18"/>
        </w:rPr>
        <w:t>项目列示。少数股东分担的子公司的亏损超过了少数股东在该子公司期初所有者权益中所享有的份额，其余额仍</w:t>
      </w:r>
      <w:proofErr w:type="gramStart"/>
      <w:r w:rsidRPr="008B5BD8">
        <w:rPr>
          <w:rFonts w:ascii="Times New Roman" w:hAnsi="Times New Roman" w:cs="Times New Roman"/>
          <w:sz w:val="18"/>
          <w:szCs w:val="18"/>
        </w:rPr>
        <w:t>冲减少</w:t>
      </w:r>
      <w:proofErr w:type="gramEnd"/>
      <w:r w:rsidRPr="008B5BD8">
        <w:rPr>
          <w:rFonts w:ascii="Times New Roman" w:hAnsi="Times New Roman" w:cs="Times New Roman"/>
          <w:sz w:val="18"/>
          <w:szCs w:val="18"/>
        </w:rPr>
        <w:t>数股东权益。</w:t>
      </w:r>
    </w:p>
    <w:p w14:paraId="435C34D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）购买子公司少数股东股权</w:t>
      </w:r>
    </w:p>
    <w:p w14:paraId="4365100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因购买少数股权新取得的长期股权投资成本与按照新增持股比例计算应享有子公司自购买日或</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开始持续计算的净资产份额之间的差额，以及在不丧失控制权的情况下因部分处置对子公司的股权投资而取得的处置价款与处置长期股权投资相对应享有子公司自购买日或</w:t>
      </w:r>
      <w:proofErr w:type="gramStart"/>
      <w:r w:rsidRPr="008B5BD8">
        <w:rPr>
          <w:rFonts w:ascii="Times New Roman" w:hAnsi="Times New Roman" w:cs="Times New Roman"/>
          <w:sz w:val="18"/>
          <w:szCs w:val="18"/>
        </w:rPr>
        <w:t>合并日</w:t>
      </w:r>
      <w:proofErr w:type="gramEnd"/>
      <w:r w:rsidRPr="008B5BD8">
        <w:rPr>
          <w:rFonts w:ascii="Times New Roman" w:hAnsi="Times New Roman" w:cs="Times New Roman"/>
          <w:sz w:val="18"/>
          <w:szCs w:val="18"/>
        </w:rPr>
        <w:t>开始持续计算的净资产份额之间的差额，均调整合并资产负债表中的资本公积，资本公</w:t>
      </w:r>
      <w:proofErr w:type="gramStart"/>
      <w:r w:rsidRPr="008B5BD8">
        <w:rPr>
          <w:rFonts w:ascii="Times New Roman" w:hAnsi="Times New Roman" w:cs="Times New Roman"/>
          <w:sz w:val="18"/>
          <w:szCs w:val="18"/>
        </w:rPr>
        <w:t>积不足</w:t>
      </w:r>
      <w:proofErr w:type="gramEnd"/>
      <w:r w:rsidRPr="008B5BD8">
        <w:rPr>
          <w:rFonts w:ascii="Times New Roman" w:hAnsi="Times New Roman" w:cs="Times New Roman"/>
          <w:sz w:val="18"/>
          <w:szCs w:val="18"/>
        </w:rPr>
        <w:t>冲减的，调整留存收益。</w:t>
      </w:r>
    </w:p>
    <w:p w14:paraId="17258F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）丧失子公司控制权的处理</w:t>
      </w:r>
    </w:p>
    <w:p w14:paraId="1705A83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因处置部分股权投资或其他原因丧失了对原有子公司控制权的，剩余股权按照其在丧失控制权日的公允价值进行重新计量；处置股权取得的对价与剩余股权公允价值之和，减去按原持股比例计算应享有原有子公司自购买日开始持续计算的净资产账面价值的份额与商誉之和，形成的差额计入丧失控制权当期的投资收益。</w:t>
      </w:r>
      <w:r w:rsidRPr="008B5BD8">
        <w:rPr>
          <w:rFonts w:ascii="Times New Roman" w:hAnsi="Times New Roman" w:cs="Times New Roman"/>
          <w:sz w:val="18"/>
          <w:szCs w:val="18"/>
        </w:rPr>
        <w:t xml:space="preserve"> </w:t>
      </w:r>
    </w:p>
    <w:p w14:paraId="4F13A4B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与原有子公司的股权投资相关的其他综合收益等，在丧失控制权时转入当期损益，由于被投资方重新计量设定收益计划净负债或净资产变动而产生的其他综合收益除外。</w:t>
      </w:r>
    </w:p>
    <w:p w14:paraId="376B166C"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7</w:t>
      </w:r>
      <w:r>
        <w:rPr>
          <w:rFonts w:ascii="Times New Roman" w:eastAsiaTheme="minorEastAsia" w:hAnsi="Times New Roman" w:cs="Times New Roman"/>
          <w:b/>
          <w:bCs/>
        </w:rPr>
        <w:t>、合营安排分类及共同经营会计处理方法</w:t>
      </w:r>
      <w:bookmarkEnd w:id="124"/>
    </w:p>
    <w:p w14:paraId="52EC615C" w14:textId="77777777" w:rsidR="00490DBB" w:rsidRPr="008B5BD8" w:rsidRDefault="00490DBB" w:rsidP="00490DBB">
      <w:pPr>
        <w:ind w:firstLineChars="200" w:firstLine="360"/>
        <w:rPr>
          <w:rFonts w:ascii="Times New Roman" w:hAnsi="Times New Roman" w:cs="Times New Roman"/>
          <w:sz w:val="18"/>
          <w:szCs w:val="18"/>
        </w:rPr>
      </w:pPr>
      <w:bookmarkStart w:id="125" w:name="_Toc989015"/>
      <w:r w:rsidRPr="008B5BD8">
        <w:rPr>
          <w:rFonts w:ascii="Times New Roman" w:hAnsi="Times New Roman" w:cs="Times New Roman"/>
          <w:sz w:val="18"/>
          <w:szCs w:val="18"/>
        </w:rPr>
        <w:t>合营安排，是指一项由两个或两个以上的参与方共同控制的安排。本公司合营安排分为共同经营和合营企业。</w:t>
      </w:r>
    </w:p>
    <w:p w14:paraId="515FDB2A"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w:t>
      </w:r>
      <w:r w:rsidRPr="00875DB5">
        <w:rPr>
          <w:rFonts w:ascii="Times New Roman" w:hAnsi="Times New Roman" w:cs="Times New Roman"/>
          <w:sz w:val="18"/>
          <w:szCs w:val="18"/>
        </w:rPr>
        <w:t>1</w:t>
      </w:r>
      <w:r w:rsidRPr="00875DB5">
        <w:rPr>
          <w:rFonts w:ascii="Times New Roman" w:hAnsi="Times New Roman" w:cs="Times New Roman"/>
          <w:sz w:val="18"/>
          <w:szCs w:val="18"/>
        </w:rPr>
        <w:t>）</w:t>
      </w:r>
      <w:r w:rsidRPr="008B5BD8">
        <w:rPr>
          <w:rFonts w:ascii="Times New Roman" w:hAnsi="Times New Roman" w:cs="Times New Roman"/>
          <w:sz w:val="18"/>
          <w:szCs w:val="18"/>
        </w:rPr>
        <w:t>共同经营</w:t>
      </w:r>
    </w:p>
    <w:p w14:paraId="6567C4C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共同经营是指本公司享有该安排相关资产且承担该安排相关负债的合营安排。</w:t>
      </w:r>
    </w:p>
    <w:p w14:paraId="58F5F7E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本公司确认与共同经营中利益份额相关的下列项目，并按照相关企业会计准则的规定进行会计处理：</w:t>
      </w:r>
    </w:p>
    <w:p w14:paraId="6F34A71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A</w:t>
      </w:r>
      <w:r w:rsidRPr="008B5BD8">
        <w:rPr>
          <w:rFonts w:ascii="Times New Roman" w:hAnsi="Times New Roman" w:cs="Times New Roman"/>
          <w:sz w:val="18"/>
          <w:szCs w:val="18"/>
        </w:rPr>
        <w:t>、确认单独所持有的资产，以及按其份额确认共同持有的资产；</w:t>
      </w:r>
    </w:p>
    <w:p w14:paraId="51FC254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B</w:t>
      </w:r>
      <w:r w:rsidRPr="008B5BD8">
        <w:rPr>
          <w:rFonts w:ascii="Times New Roman" w:hAnsi="Times New Roman" w:cs="Times New Roman"/>
          <w:sz w:val="18"/>
          <w:szCs w:val="18"/>
        </w:rPr>
        <w:t>、确认单独所承担的负债，以及按其份额确认共同承担的负债；</w:t>
      </w:r>
    </w:p>
    <w:p w14:paraId="5130017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C</w:t>
      </w:r>
      <w:r w:rsidRPr="008B5BD8">
        <w:rPr>
          <w:rFonts w:ascii="Times New Roman" w:hAnsi="Times New Roman" w:cs="Times New Roman"/>
          <w:sz w:val="18"/>
          <w:szCs w:val="18"/>
        </w:rPr>
        <w:t>、确认出售其享有的共同经营产出份额所产生的收入；</w:t>
      </w:r>
    </w:p>
    <w:p w14:paraId="39B5342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D</w:t>
      </w:r>
      <w:r w:rsidRPr="008B5BD8">
        <w:rPr>
          <w:rFonts w:ascii="Times New Roman" w:hAnsi="Times New Roman" w:cs="Times New Roman"/>
          <w:sz w:val="18"/>
          <w:szCs w:val="18"/>
        </w:rPr>
        <w:t>、按其份额确认共同经营因出售产出所产生的收入；</w:t>
      </w:r>
    </w:p>
    <w:p w14:paraId="779EBB0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E</w:t>
      </w:r>
      <w:r w:rsidRPr="008B5BD8">
        <w:rPr>
          <w:rFonts w:ascii="Times New Roman" w:hAnsi="Times New Roman" w:cs="Times New Roman"/>
          <w:sz w:val="18"/>
          <w:szCs w:val="18"/>
        </w:rPr>
        <w:t>、确认单独所发生的费用，以及按其份额确认共同经营发生的费用。</w:t>
      </w:r>
    </w:p>
    <w:p w14:paraId="1F799C84"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w:t>
      </w:r>
      <w:r w:rsidRPr="00875DB5">
        <w:rPr>
          <w:rFonts w:ascii="Times New Roman" w:hAnsi="Times New Roman" w:cs="Times New Roman"/>
          <w:sz w:val="18"/>
          <w:szCs w:val="18"/>
        </w:rPr>
        <w:t>2</w:t>
      </w:r>
      <w:r w:rsidRPr="00875DB5">
        <w:rPr>
          <w:rFonts w:ascii="Times New Roman" w:hAnsi="Times New Roman" w:cs="Times New Roman"/>
          <w:sz w:val="18"/>
          <w:szCs w:val="18"/>
        </w:rPr>
        <w:t>）</w:t>
      </w:r>
      <w:r w:rsidRPr="008B5BD8">
        <w:rPr>
          <w:rFonts w:ascii="Times New Roman" w:hAnsi="Times New Roman" w:cs="Times New Roman"/>
          <w:sz w:val="18"/>
          <w:szCs w:val="18"/>
        </w:rPr>
        <w:t>合营企业</w:t>
      </w:r>
    </w:p>
    <w:p w14:paraId="1776246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合营企业是指本公司仅对该安排的净资产享有权利的合营安排。</w:t>
      </w:r>
    </w:p>
    <w:p w14:paraId="2A607DC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w:t>
      </w:r>
      <w:proofErr w:type="gramStart"/>
      <w:r w:rsidRPr="008B5BD8">
        <w:rPr>
          <w:rFonts w:ascii="Times New Roman" w:hAnsi="Times New Roman" w:cs="Times New Roman"/>
          <w:sz w:val="18"/>
          <w:szCs w:val="18"/>
        </w:rPr>
        <w:t>按照长期</w:t>
      </w:r>
      <w:proofErr w:type="gramEnd"/>
      <w:r w:rsidRPr="008B5BD8">
        <w:rPr>
          <w:rFonts w:ascii="Times New Roman" w:hAnsi="Times New Roman" w:cs="Times New Roman"/>
          <w:sz w:val="18"/>
          <w:szCs w:val="18"/>
        </w:rPr>
        <w:t>股权投资有关权益法核算的规定对合营企业的投资进行会计处理。</w:t>
      </w:r>
    </w:p>
    <w:p w14:paraId="3EB1C7AE"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8</w:t>
      </w:r>
      <w:r>
        <w:rPr>
          <w:rFonts w:ascii="Times New Roman" w:eastAsiaTheme="minorEastAsia" w:hAnsi="Times New Roman" w:cs="Times New Roman"/>
          <w:b/>
          <w:bCs/>
        </w:rPr>
        <w:t>、现金及现金等价物的确定标准</w:t>
      </w:r>
      <w:bookmarkEnd w:id="125"/>
    </w:p>
    <w:p w14:paraId="53B4D21A" w14:textId="77777777" w:rsidR="00490DBB" w:rsidRPr="008B5BD8" w:rsidRDefault="00490DBB" w:rsidP="00490DBB">
      <w:pPr>
        <w:snapToGrid w:val="0"/>
        <w:spacing w:afterLines="90" w:after="280"/>
        <w:ind w:firstLineChars="200" w:firstLine="360"/>
        <w:rPr>
          <w:rFonts w:ascii="Times New Roman" w:hAnsi="Times New Roman" w:cs="Times New Roman"/>
          <w:sz w:val="18"/>
          <w:szCs w:val="18"/>
        </w:rPr>
      </w:pPr>
      <w:bookmarkStart w:id="126" w:name="_Toc989016"/>
      <w:r w:rsidRPr="008B5BD8">
        <w:rPr>
          <w:rFonts w:ascii="Times New Roman" w:hAnsi="Times New Roman" w:cs="Times New Roman"/>
          <w:sz w:val="18"/>
          <w:szCs w:val="18"/>
        </w:rPr>
        <w:t>现金是指库存现金以及可以随时用于支付的存款。现金等价物，是指本公司持有的期限短、流动性强、易于转换为已知金额现金、价值变动风险很小的投资。</w:t>
      </w:r>
    </w:p>
    <w:p w14:paraId="32095A96"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9</w:t>
      </w:r>
      <w:r>
        <w:rPr>
          <w:rFonts w:ascii="Times New Roman" w:eastAsiaTheme="minorEastAsia" w:hAnsi="Times New Roman" w:cs="Times New Roman"/>
          <w:b/>
          <w:bCs/>
        </w:rPr>
        <w:t>、外币业务和外币报表折算</w:t>
      </w:r>
      <w:bookmarkEnd w:id="126"/>
    </w:p>
    <w:p w14:paraId="50B69375" w14:textId="77777777" w:rsidR="00490DBB" w:rsidRPr="008B5BD8" w:rsidRDefault="00490DBB" w:rsidP="00490DBB">
      <w:pPr>
        <w:ind w:firstLineChars="200" w:firstLine="360"/>
        <w:rPr>
          <w:rFonts w:ascii="Times New Roman" w:hAnsi="Times New Roman" w:cs="Times New Roman"/>
          <w:sz w:val="18"/>
          <w:szCs w:val="18"/>
        </w:rPr>
      </w:pPr>
      <w:bookmarkStart w:id="127" w:name="_Toc989017"/>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）外币业务</w:t>
      </w:r>
    </w:p>
    <w:p w14:paraId="0743D2F0"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本公司发生外币业务，按交易发生日的即期汇率折算为记账本位币金额。</w:t>
      </w:r>
    </w:p>
    <w:p w14:paraId="4FFFF616"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资产负债表日，对外币货币性项目，采用资产负债表日即期汇率折算。因资产负债表日即期汇率与初始确认时或者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w:t>
      </w:r>
      <w:proofErr w:type="gramStart"/>
      <w:r w:rsidRPr="00875DB5">
        <w:rPr>
          <w:rFonts w:ascii="Times New Roman" w:hAnsi="Times New Roman" w:cs="Times New Roman"/>
          <w:sz w:val="18"/>
          <w:szCs w:val="18"/>
        </w:rPr>
        <w:t>币金额</w:t>
      </w:r>
      <w:proofErr w:type="gramEnd"/>
      <w:r w:rsidRPr="00875DB5">
        <w:rPr>
          <w:rFonts w:ascii="Times New Roman" w:hAnsi="Times New Roman" w:cs="Times New Roman"/>
          <w:sz w:val="18"/>
          <w:szCs w:val="18"/>
        </w:rPr>
        <w:t>与原记账本位</w:t>
      </w:r>
      <w:proofErr w:type="gramStart"/>
      <w:r w:rsidRPr="00875DB5">
        <w:rPr>
          <w:rFonts w:ascii="Times New Roman" w:hAnsi="Times New Roman" w:cs="Times New Roman"/>
          <w:sz w:val="18"/>
          <w:szCs w:val="18"/>
        </w:rPr>
        <w:t>币金额</w:t>
      </w:r>
      <w:proofErr w:type="gramEnd"/>
      <w:r w:rsidRPr="00875DB5">
        <w:rPr>
          <w:rFonts w:ascii="Times New Roman" w:hAnsi="Times New Roman" w:cs="Times New Roman"/>
          <w:sz w:val="18"/>
          <w:szCs w:val="18"/>
        </w:rPr>
        <w:t>的差额，根据非</w:t>
      </w:r>
      <w:proofErr w:type="gramStart"/>
      <w:r w:rsidRPr="00875DB5">
        <w:rPr>
          <w:rFonts w:ascii="Times New Roman" w:hAnsi="Times New Roman" w:cs="Times New Roman"/>
          <w:sz w:val="18"/>
          <w:szCs w:val="18"/>
        </w:rPr>
        <w:t>货币性项目的</w:t>
      </w:r>
      <w:proofErr w:type="gramEnd"/>
      <w:r w:rsidRPr="00875DB5">
        <w:rPr>
          <w:rFonts w:ascii="Times New Roman" w:hAnsi="Times New Roman" w:cs="Times New Roman"/>
          <w:sz w:val="18"/>
          <w:szCs w:val="18"/>
        </w:rPr>
        <w:t>性质计入当期损益或其他综合收益</w:t>
      </w:r>
      <w:r w:rsidRPr="008B5BD8">
        <w:rPr>
          <w:rFonts w:ascii="Times New Roman" w:hAnsi="Times New Roman" w:cs="Times New Roman"/>
          <w:sz w:val="18"/>
          <w:szCs w:val="18"/>
        </w:rPr>
        <w:t>。</w:t>
      </w:r>
    </w:p>
    <w:p w14:paraId="29908CF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）外币财务报表的折算</w:t>
      </w:r>
    </w:p>
    <w:p w14:paraId="297D0446"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资产负债表日，对境外子公司外币财务报表进行折算时，资产负债表中的资产和负债项目，采用资产负债表日的即期汇率折算，股东权益项目除</w:t>
      </w:r>
      <w:r w:rsidRPr="00875DB5">
        <w:rPr>
          <w:rFonts w:ascii="Times New Roman" w:hAnsi="Times New Roman" w:cs="Times New Roman"/>
          <w:sz w:val="18"/>
          <w:szCs w:val="18"/>
        </w:rPr>
        <w:t>“</w:t>
      </w:r>
      <w:r w:rsidRPr="00875DB5">
        <w:rPr>
          <w:rFonts w:ascii="Times New Roman" w:hAnsi="Times New Roman" w:cs="Times New Roman"/>
          <w:sz w:val="18"/>
          <w:szCs w:val="18"/>
        </w:rPr>
        <w:t>未分配利润</w:t>
      </w:r>
      <w:r w:rsidRPr="00875DB5">
        <w:rPr>
          <w:rFonts w:ascii="Times New Roman" w:hAnsi="Times New Roman" w:cs="Times New Roman"/>
          <w:sz w:val="18"/>
          <w:szCs w:val="18"/>
        </w:rPr>
        <w:t>”</w:t>
      </w:r>
      <w:r w:rsidRPr="00875DB5">
        <w:rPr>
          <w:rFonts w:ascii="Times New Roman" w:hAnsi="Times New Roman" w:cs="Times New Roman"/>
          <w:sz w:val="18"/>
          <w:szCs w:val="18"/>
        </w:rPr>
        <w:t>外，其他项目采用发生日的即期汇率折算。</w:t>
      </w:r>
    </w:p>
    <w:p w14:paraId="3C19C6C6"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利润表中的收入和费用项目，采用交易发生日的即期汇率折算。</w:t>
      </w:r>
    </w:p>
    <w:p w14:paraId="43EB6F7F"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现金流量表所有项目均按照现金流量发生日的即期汇率折算。汇率变动对现金的影响额作为调节项目，在现金流量表中单独列示</w:t>
      </w:r>
      <w:r w:rsidRPr="00875DB5">
        <w:rPr>
          <w:rFonts w:ascii="Times New Roman" w:hAnsi="Times New Roman" w:cs="Times New Roman"/>
          <w:sz w:val="18"/>
          <w:szCs w:val="18"/>
        </w:rPr>
        <w:t>“</w:t>
      </w:r>
      <w:r w:rsidRPr="00875DB5">
        <w:rPr>
          <w:rFonts w:ascii="Times New Roman" w:hAnsi="Times New Roman" w:cs="Times New Roman"/>
          <w:sz w:val="18"/>
          <w:szCs w:val="18"/>
        </w:rPr>
        <w:t>汇率变动对现金及现金等价物的影响</w:t>
      </w:r>
      <w:r w:rsidRPr="00875DB5">
        <w:rPr>
          <w:rFonts w:ascii="Times New Roman" w:hAnsi="Times New Roman" w:cs="Times New Roman"/>
          <w:sz w:val="18"/>
          <w:szCs w:val="18"/>
        </w:rPr>
        <w:t xml:space="preserve">” </w:t>
      </w:r>
      <w:r w:rsidRPr="00875DB5">
        <w:rPr>
          <w:rFonts w:ascii="Times New Roman" w:hAnsi="Times New Roman" w:cs="Times New Roman"/>
          <w:sz w:val="18"/>
          <w:szCs w:val="18"/>
        </w:rPr>
        <w:t>项目反映。</w:t>
      </w:r>
    </w:p>
    <w:p w14:paraId="3A21459C"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由于财务报表折算而产生的差额，在资产负债表股东权益项目下的</w:t>
      </w:r>
      <w:r w:rsidRPr="00875DB5">
        <w:rPr>
          <w:rFonts w:ascii="Times New Roman" w:hAnsi="Times New Roman" w:cs="Times New Roman"/>
          <w:sz w:val="18"/>
          <w:szCs w:val="18"/>
        </w:rPr>
        <w:t>“</w:t>
      </w:r>
      <w:r w:rsidRPr="00875DB5">
        <w:rPr>
          <w:rFonts w:ascii="Times New Roman" w:hAnsi="Times New Roman" w:cs="Times New Roman"/>
          <w:sz w:val="18"/>
          <w:szCs w:val="18"/>
        </w:rPr>
        <w:t>其他综合收益</w:t>
      </w:r>
      <w:r w:rsidRPr="00875DB5">
        <w:rPr>
          <w:rFonts w:ascii="Times New Roman" w:hAnsi="Times New Roman" w:cs="Times New Roman"/>
          <w:sz w:val="18"/>
          <w:szCs w:val="18"/>
        </w:rPr>
        <w:t>”</w:t>
      </w:r>
      <w:r w:rsidRPr="00875DB5">
        <w:rPr>
          <w:rFonts w:ascii="Times New Roman" w:hAnsi="Times New Roman" w:cs="Times New Roman"/>
          <w:sz w:val="18"/>
          <w:szCs w:val="18"/>
        </w:rPr>
        <w:t>项目反映。</w:t>
      </w:r>
    </w:p>
    <w:p w14:paraId="29784FC9"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处置境外经营并丧失控制权时，将资产负债表中股东权益项目下列示的、与该境外经营相关的外币报表折算差额，全部或按处置该境外经营的比例转入处置当期损益。</w:t>
      </w:r>
    </w:p>
    <w:p w14:paraId="0C21137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10</w:t>
      </w:r>
      <w:r>
        <w:rPr>
          <w:rFonts w:ascii="Times New Roman" w:eastAsiaTheme="minorEastAsia" w:hAnsi="Times New Roman" w:cs="Times New Roman"/>
          <w:b/>
          <w:bCs/>
        </w:rPr>
        <w:t>、金融工具</w:t>
      </w:r>
      <w:bookmarkEnd w:id="127"/>
    </w:p>
    <w:p w14:paraId="438B1DFB" w14:textId="77777777" w:rsidR="00490DBB" w:rsidRPr="008B5BD8" w:rsidRDefault="00490DBB" w:rsidP="00490DBB">
      <w:pPr>
        <w:ind w:firstLineChars="200" w:firstLine="360"/>
        <w:rPr>
          <w:rFonts w:ascii="Times New Roman" w:hAnsi="Times New Roman" w:cs="Times New Roman"/>
          <w:sz w:val="18"/>
          <w:szCs w:val="18"/>
        </w:rPr>
      </w:pPr>
      <w:bookmarkStart w:id="128" w:name="_Toc989018"/>
      <w:r w:rsidRPr="008B5BD8">
        <w:rPr>
          <w:rFonts w:ascii="Times New Roman" w:hAnsi="Times New Roman" w:cs="Times New Roman"/>
          <w:sz w:val="18"/>
          <w:szCs w:val="18"/>
        </w:rPr>
        <w:lastRenderedPageBreak/>
        <w:t>金融工具是指形成一方的金融资产，并形成其他方的金融负债或权益工具的合同。</w:t>
      </w:r>
    </w:p>
    <w:p w14:paraId="4B09F92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）金融工具的确认和终止确认</w:t>
      </w:r>
    </w:p>
    <w:p w14:paraId="58A743C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本公司于成为金融工具合同的一方时确认一项金融资产或金融负债。</w:t>
      </w:r>
    </w:p>
    <w:p w14:paraId="23DEF1A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金融资产满足下列条件之一的，终止确认：</w:t>
      </w:r>
    </w:p>
    <w:p w14:paraId="3AE91910"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①</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收取该金融资产现金流量的合同权利终止；</w:t>
      </w:r>
    </w:p>
    <w:p w14:paraId="1B7357A7"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②</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该金融资产已转移，且符合下述金融资产转移的终止确认条件。</w:t>
      </w:r>
    </w:p>
    <w:p w14:paraId="32F6572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负债的现时义务全部或部分已经解除的，终止确认该金融负债或其一部分。本公司（债务人）与债权人之间签订协议，以承担新金融负债方式替换现存金融负债，且新金融负债与现存金融负债的合同条款实质上不同的，终止确认现存金融负债，并同时确认新金融负债。</w:t>
      </w:r>
    </w:p>
    <w:p w14:paraId="2F7ADA9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以常规方式买卖金融资产，按交易日进行会计确认和终止确认。</w:t>
      </w:r>
    </w:p>
    <w:p w14:paraId="1721E2F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）金融资产分类和计量</w:t>
      </w:r>
    </w:p>
    <w:p w14:paraId="0A0D42C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本公司在初始确认时根据管理金融资产的业务模式和金融资产的合同现金流量特征，将金融资产分为以下三类：以摊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计量的金融资产、以公允价值计量且其变动计入其他综合收益的金融资产、以公允价值计量且其变动计入当期损益的金融资产。</w:t>
      </w:r>
    </w:p>
    <w:p w14:paraId="39C86BD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w:t>
      </w:r>
      <w:r w:rsidRPr="008B5BD8">
        <w:rPr>
          <w:rFonts w:ascii="Times New Roman" w:hAnsi="Times New Roman" w:cs="Times New Roman"/>
          <w:sz w:val="18"/>
          <w:szCs w:val="18"/>
        </w:rPr>
        <w:t xml:space="preserve"> </w:t>
      </w:r>
    </w:p>
    <w:p w14:paraId="58DF02B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本公司将同时符合下列条件且未被指定为以公允价值计量且其变动计入当期损益的金融资产，分类为以摊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w:t>
      </w:r>
      <w:r w:rsidRPr="008B5BD8">
        <w:rPr>
          <w:rFonts w:ascii="Times New Roman" w:hAnsi="Times New Roman" w:cs="Times New Roman"/>
          <w:sz w:val="18"/>
          <w:szCs w:val="18"/>
        </w:rPr>
        <w:t xml:space="preserve"> </w:t>
      </w:r>
    </w:p>
    <w:p w14:paraId="7E78AD0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本公司管理该金融资产的业务模式是以收取合同现金流量为目标；</w:t>
      </w:r>
      <w:r w:rsidRPr="008B5BD8">
        <w:rPr>
          <w:rFonts w:ascii="Times New Roman" w:hAnsi="Times New Roman" w:cs="Times New Roman"/>
          <w:sz w:val="18"/>
          <w:szCs w:val="18"/>
        </w:rPr>
        <w:t xml:space="preserve"> </w:t>
      </w:r>
    </w:p>
    <w:p w14:paraId="7692D15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该金融资产的合同条款规定，在特定日期产生的现金流量，仅为对本金和以</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金金额为基础的利息的支付。</w:t>
      </w:r>
      <w:r w:rsidRPr="008B5BD8">
        <w:rPr>
          <w:rFonts w:ascii="Times New Roman" w:hAnsi="Times New Roman" w:cs="Times New Roman"/>
          <w:sz w:val="18"/>
          <w:szCs w:val="18"/>
        </w:rPr>
        <w:t xml:space="preserve"> </w:t>
      </w:r>
    </w:p>
    <w:p w14:paraId="7976C54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初始确认后，对于该类金融资产采用实际利率法以摊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计量且不属于任何套</w:t>
      </w:r>
      <w:proofErr w:type="gramStart"/>
      <w:r w:rsidRPr="008B5BD8">
        <w:rPr>
          <w:rFonts w:ascii="Times New Roman" w:hAnsi="Times New Roman" w:cs="Times New Roman"/>
          <w:sz w:val="18"/>
          <w:szCs w:val="18"/>
        </w:rPr>
        <w:t>期关系</w:t>
      </w:r>
      <w:proofErr w:type="gramEnd"/>
      <w:r w:rsidRPr="008B5BD8">
        <w:rPr>
          <w:rFonts w:ascii="Times New Roman" w:hAnsi="Times New Roman" w:cs="Times New Roman"/>
          <w:sz w:val="18"/>
          <w:szCs w:val="18"/>
        </w:rPr>
        <w:t>的一部分的金融资产所产生的利得或损失，在终止确认、按照实际利率法摊销或确认减值时，计入当期损益。</w:t>
      </w:r>
      <w:r w:rsidRPr="008B5BD8">
        <w:rPr>
          <w:rFonts w:ascii="Times New Roman" w:hAnsi="Times New Roman" w:cs="Times New Roman"/>
          <w:sz w:val="18"/>
          <w:szCs w:val="18"/>
        </w:rPr>
        <w:t xml:space="preserve"> </w:t>
      </w:r>
    </w:p>
    <w:p w14:paraId="5C7C508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以公允价值计量且其变动计入其他综合收益的金融资产</w:t>
      </w:r>
    </w:p>
    <w:p w14:paraId="282A030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本公司将同时符合下列条件且未被指定为以公允价值计量且其变动计入当期损益的金融资产，分类为以公允价值计量且其变动计入其他综合收益的金融资产：</w:t>
      </w:r>
      <w:r w:rsidRPr="008B5BD8">
        <w:rPr>
          <w:rFonts w:ascii="Times New Roman" w:hAnsi="Times New Roman" w:cs="Times New Roman"/>
          <w:sz w:val="18"/>
          <w:szCs w:val="18"/>
        </w:rPr>
        <w:t xml:space="preserve"> </w:t>
      </w:r>
    </w:p>
    <w:p w14:paraId="6EC27E3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本公司管理该金融资产的业务模式既以收取合同现金流量为目标又以出售该金融资产为目标；</w:t>
      </w:r>
      <w:r w:rsidRPr="008B5BD8">
        <w:rPr>
          <w:rFonts w:ascii="Times New Roman" w:hAnsi="Times New Roman" w:cs="Times New Roman"/>
          <w:sz w:val="18"/>
          <w:szCs w:val="18"/>
        </w:rPr>
        <w:t xml:space="preserve"> </w:t>
      </w:r>
    </w:p>
    <w:p w14:paraId="367165B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该金融资产的合同条款规定，在特定日期产生的现金流量，仅为对本金和以</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金金额为基础的利息的支付。</w:t>
      </w:r>
    </w:p>
    <w:p w14:paraId="3758E87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初始确认后，对于该类金融资产以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r w:rsidRPr="008B5BD8">
        <w:rPr>
          <w:rFonts w:ascii="Times New Roman" w:hAnsi="Times New Roman" w:cs="Times New Roman"/>
          <w:sz w:val="18"/>
          <w:szCs w:val="18"/>
        </w:rPr>
        <w:t xml:space="preserve"> </w:t>
      </w:r>
    </w:p>
    <w:p w14:paraId="68D9F64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以公允价值计量且其变动计入当期损益的金融资产</w:t>
      </w:r>
      <w:r w:rsidRPr="008B5BD8">
        <w:rPr>
          <w:rFonts w:ascii="Times New Roman" w:hAnsi="Times New Roman" w:cs="Times New Roman"/>
          <w:sz w:val="18"/>
          <w:szCs w:val="18"/>
        </w:rPr>
        <w:t xml:space="preserve"> </w:t>
      </w:r>
    </w:p>
    <w:p w14:paraId="0CCA5A6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除上述以摊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和以公允价值计量且其变动计入其他综合收益的金融资产外，本公司将其余所有的金融资产分类为以公允价值计量且其变动计入当期损益的金融资产。在初始确认时，为消除或显著减少会计错配，本公司将部分本应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计量或以公允价值计量且其变动计入其他综合收益的金融资产不可撤销地指定为以公允价值计量且其变动计入当期损益的金融资产。</w:t>
      </w:r>
    </w:p>
    <w:p w14:paraId="49FB4CB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初始确认后，对于该类金融资产以公允价值进行后续计量，产生的利得或损失（包括利息和股利收入）计入当期损益，除非该金融资产属于套</w:t>
      </w:r>
      <w:proofErr w:type="gramStart"/>
      <w:r w:rsidRPr="008B5BD8">
        <w:rPr>
          <w:rFonts w:ascii="Times New Roman" w:hAnsi="Times New Roman" w:cs="Times New Roman"/>
          <w:sz w:val="18"/>
          <w:szCs w:val="18"/>
        </w:rPr>
        <w:t>期关系</w:t>
      </w:r>
      <w:proofErr w:type="gramEnd"/>
      <w:r w:rsidRPr="008B5BD8">
        <w:rPr>
          <w:rFonts w:ascii="Times New Roman" w:hAnsi="Times New Roman" w:cs="Times New Roman"/>
          <w:sz w:val="18"/>
          <w:szCs w:val="18"/>
        </w:rPr>
        <w:t>的一部分。</w:t>
      </w:r>
      <w:r w:rsidRPr="008B5BD8">
        <w:rPr>
          <w:rFonts w:ascii="Times New Roman" w:hAnsi="Times New Roman" w:cs="Times New Roman"/>
          <w:sz w:val="18"/>
          <w:szCs w:val="18"/>
        </w:rPr>
        <w:t xml:space="preserve"> </w:t>
      </w:r>
    </w:p>
    <w:p w14:paraId="48BA781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管理金融资产的业务模式，是指本公司如何管理金融资产以产生现金流量。业务模式决定本公司所管理金融资产现金流量的来源是收取合同现金流量、出售金融资产还是两者兼有。本公司以客观事实为依据、以关键管理人员决定的对金融资产进行管理的特定业务目标为基础，确定管理金融资产的业务模式。</w:t>
      </w:r>
      <w:r w:rsidRPr="008B5BD8">
        <w:rPr>
          <w:rFonts w:ascii="Times New Roman" w:hAnsi="Times New Roman" w:cs="Times New Roman"/>
          <w:sz w:val="18"/>
          <w:szCs w:val="18"/>
        </w:rPr>
        <w:t xml:space="preserve"> </w:t>
      </w:r>
    </w:p>
    <w:p w14:paraId="349D2CD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本公司对金融资产的合同现金流量特征进行评估，以确定相关金融资产在特定日期产生的合同现金流量是否仅为对本金和以</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金金额为基础的利息的支付。其中，本金是指金融资产在初始确认时的公允价值；利息包括对货币时间价值、与特定时期</w:t>
      </w:r>
      <w:proofErr w:type="gramStart"/>
      <w:r w:rsidRPr="008B5BD8">
        <w:rPr>
          <w:rFonts w:ascii="Times New Roman" w:hAnsi="Times New Roman" w:cs="Times New Roman"/>
          <w:sz w:val="18"/>
          <w:szCs w:val="18"/>
        </w:rPr>
        <w:t>未偿付本</w:t>
      </w:r>
      <w:proofErr w:type="gramEnd"/>
      <w:r w:rsidRPr="008B5BD8">
        <w:rPr>
          <w:rFonts w:ascii="Times New Roman" w:hAnsi="Times New Roman" w:cs="Times New Roman"/>
          <w:sz w:val="18"/>
          <w:szCs w:val="18"/>
        </w:rPr>
        <w:t>金金额相关的信用风险、以及其他基本借贷风险、成本和利润的对价。此外，本公司对可能导致金融资产合同现金流量的时间分布或金额发生变更的合同条款进行评估，以确定其是否满足上述合同现金流量特征的要求。</w:t>
      </w:r>
    </w:p>
    <w:p w14:paraId="0CCE404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仅在本公司改变管理金融资产的业务模式时，所有受影响的相关金融资产在业务模式发生变更后的首个报告期间的第一天进行重分类，否则金融资产在初始确认后不得进行重分类。</w:t>
      </w:r>
      <w:r w:rsidRPr="008B5BD8">
        <w:rPr>
          <w:rFonts w:ascii="Times New Roman" w:hAnsi="Times New Roman" w:cs="Times New Roman"/>
          <w:sz w:val="18"/>
          <w:szCs w:val="18"/>
        </w:rPr>
        <w:t xml:space="preserve"> </w:t>
      </w:r>
    </w:p>
    <w:p w14:paraId="5F8577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本公司按照预期有权收取的对</w:t>
      </w:r>
      <w:proofErr w:type="gramStart"/>
      <w:r w:rsidRPr="008B5BD8">
        <w:rPr>
          <w:rFonts w:ascii="Times New Roman" w:hAnsi="Times New Roman" w:cs="Times New Roman"/>
          <w:sz w:val="18"/>
          <w:szCs w:val="18"/>
        </w:rPr>
        <w:t>价金额</w:t>
      </w:r>
      <w:proofErr w:type="gramEnd"/>
      <w:r w:rsidRPr="008B5BD8">
        <w:rPr>
          <w:rFonts w:ascii="Times New Roman" w:hAnsi="Times New Roman" w:cs="Times New Roman"/>
          <w:sz w:val="18"/>
          <w:szCs w:val="18"/>
        </w:rPr>
        <w:t>作为初始确认金额。</w:t>
      </w:r>
    </w:p>
    <w:p w14:paraId="1E4D206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）金融负债分类和计量</w:t>
      </w:r>
    </w:p>
    <w:p w14:paraId="0FE1199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本公司的金融负债于初始确认时分类为：以公允价值计量且其变动计入当期损益的金融负债、以摊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计量的金融负债。对于未划分为以公允价值计量且其变动计入当期损益的金融负债的，相关交易费用计入其初始确认金额。</w:t>
      </w:r>
    </w:p>
    <w:p w14:paraId="499F673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以公允价值计量且其变动计入当期损益的金融负债</w:t>
      </w:r>
    </w:p>
    <w:p w14:paraId="034837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当期损益的金融负债，包括交易性金融负债和初始确认时指定为以公允价值计量且其变动计入当期损益的金融负债。对于此类金融负债，按照公允价值进行后续计量，公允价值变动形成的利得或损失以及与该等金融负债相关的股利和利息支出计入当期损益。</w:t>
      </w:r>
    </w:p>
    <w:p w14:paraId="04796C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计量的金融负债</w:t>
      </w:r>
    </w:p>
    <w:p w14:paraId="414AEC9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其他金融负债采用实际利率法，</w:t>
      </w:r>
      <w:proofErr w:type="gramStart"/>
      <w:r w:rsidRPr="008B5BD8">
        <w:rPr>
          <w:rFonts w:ascii="Times New Roman" w:hAnsi="Times New Roman" w:cs="Times New Roman"/>
          <w:sz w:val="18"/>
          <w:szCs w:val="18"/>
        </w:rPr>
        <w:t>按摊余成本</w:t>
      </w:r>
      <w:proofErr w:type="gramEnd"/>
      <w:r w:rsidRPr="008B5BD8">
        <w:rPr>
          <w:rFonts w:ascii="Times New Roman" w:hAnsi="Times New Roman" w:cs="Times New Roman"/>
          <w:sz w:val="18"/>
          <w:szCs w:val="18"/>
        </w:rPr>
        <w:t>进行后续计量，终止确认或摊销产生的利得或损失计入当期损益。</w:t>
      </w:r>
    </w:p>
    <w:p w14:paraId="726308C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金融负债与权益工具的区分</w:t>
      </w:r>
    </w:p>
    <w:p w14:paraId="5C53AF9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金融负债，是指符合下列条件之一的负债：</w:t>
      </w:r>
    </w:p>
    <w:p w14:paraId="1184788C"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①</w:t>
      </w:r>
      <w:r w:rsidRPr="008B5BD8">
        <w:rPr>
          <w:rFonts w:ascii="Times New Roman" w:hAnsi="Times New Roman" w:cs="Times New Roman"/>
          <w:sz w:val="18"/>
          <w:szCs w:val="18"/>
        </w:rPr>
        <w:t>向其他方交付现金或其他金融资产的合同义务。</w:t>
      </w:r>
    </w:p>
    <w:p w14:paraId="22113EEB"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②</w:t>
      </w:r>
      <w:r w:rsidRPr="008B5BD8">
        <w:rPr>
          <w:rFonts w:ascii="Times New Roman" w:hAnsi="Times New Roman" w:cs="Times New Roman"/>
          <w:sz w:val="18"/>
          <w:szCs w:val="18"/>
        </w:rPr>
        <w:t>在潜在不利条件下，与其他方交换金融资产或金融负债的合同义务。</w:t>
      </w:r>
    </w:p>
    <w:p w14:paraId="0AA78FB9"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③</w:t>
      </w:r>
      <w:r w:rsidRPr="008B5BD8">
        <w:rPr>
          <w:rFonts w:ascii="Times New Roman" w:hAnsi="Times New Roman" w:cs="Times New Roman"/>
          <w:sz w:val="18"/>
          <w:szCs w:val="18"/>
        </w:rPr>
        <w:t>将来须用或可用企业自身权益工具进行结算的非衍生工具合同，且企业根据该合同将交付可变数量的自身权益工具。</w:t>
      </w:r>
    </w:p>
    <w:p w14:paraId="59415138" w14:textId="77777777" w:rsidR="00490DBB" w:rsidRPr="008B5BD8"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hint="eastAsia"/>
          <w:sz w:val="18"/>
          <w:szCs w:val="18"/>
        </w:rPr>
        <w:t>④</w:t>
      </w:r>
      <w:r w:rsidRPr="008B5BD8">
        <w:rPr>
          <w:rFonts w:ascii="Times New Roman" w:hAnsi="Times New Roman" w:cs="Times New Roman"/>
          <w:sz w:val="18"/>
          <w:szCs w:val="18"/>
        </w:rPr>
        <w:t>将来须用或可用企业自身权益工具进行结算的衍生工具合同，但以固定数量的自身权益工具交换固定金额的现金或其他金融资产的衍生工具合同除外。</w:t>
      </w:r>
    </w:p>
    <w:p w14:paraId="39D5C73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权益工具，是指能证明拥有某个企业在扣除所有负债后的资产中剩余权益的合同。</w:t>
      </w:r>
    </w:p>
    <w:p w14:paraId="59480B6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如果本公司不能无条件地避免以交付现金或其他金融资产来履行一项合同义务，则该合同义务符合金融负债的定义。</w:t>
      </w:r>
    </w:p>
    <w:p w14:paraId="3BE95AE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本公司的金融负债；如果是后者，该工具是本公司的权益工具。</w:t>
      </w:r>
    </w:p>
    <w:p w14:paraId="0250775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）金融工具的公允价值</w:t>
      </w:r>
    </w:p>
    <w:p w14:paraId="63FF9D1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金融资产和金融负债的公允价值确定方法见</w:t>
      </w:r>
      <w:r>
        <w:rPr>
          <w:rFonts w:ascii="Times New Roman" w:hAnsi="Times New Roman" w:cs="Times New Roman" w:hint="eastAsia"/>
          <w:sz w:val="18"/>
          <w:szCs w:val="18"/>
        </w:rPr>
        <w:t>附注五、</w:t>
      </w:r>
      <w:r>
        <w:rPr>
          <w:rFonts w:ascii="Times New Roman" w:hAnsi="Times New Roman" w:cs="Times New Roman" w:hint="eastAsia"/>
          <w:sz w:val="18"/>
          <w:szCs w:val="18"/>
        </w:rPr>
        <w:t>11</w:t>
      </w:r>
      <w:r w:rsidRPr="008B5BD8">
        <w:rPr>
          <w:rFonts w:ascii="Times New Roman" w:hAnsi="Times New Roman" w:cs="Times New Roman"/>
          <w:sz w:val="18"/>
          <w:szCs w:val="18"/>
        </w:rPr>
        <w:t>。</w:t>
      </w:r>
    </w:p>
    <w:p w14:paraId="6039B287" w14:textId="77777777" w:rsidR="00490DBB" w:rsidRPr="008B5BD8" w:rsidRDefault="00490DBB" w:rsidP="00490DBB">
      <w:pPr>
        <w:ind w:firstLineChars="200" w:firstLine="360"/>
        <w:rPr>
          <w:rFonts w:ascii="Times New Roman" w:hAnsi="Times New Roman" w:cs="Times New Roman"/>
          <w:sz w:val="18"/>
          <w:szCs w:val="18"/>
        </w:rPr>
      </w:pPr>
      <w:bookmarkStart w:id="129" w:name="_Ref79778187"/>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）金融资产减值</w:t>
      </w:r>
      <w:bookmarkEnd w:id="129"/>
    </w:p>
    <w:p w14:paraId="2082C09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本公司以预期信用损失为基础，对下列项目进行减值会计处理并确认损失准备：</w:t>
      </w:r>
      <w:r w:rsidRPr="008B5BD8">
        <w:rPr>
          <w:rFonts w:ascii="Times New Roman" w:hAnsi="Times New Roman" w:cs="Times New Roman"/>
          <w:sz w:val="18"/>
          <w:szCs w:val="18"/>
        </w:rPr>
        <w:t xml:space="preserve"> </w:t>
      </w:r>
    </w:p>
    <w:p w14:paraId="5323D2C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w:t>
      </w:r>
      <w:r w:rsidRPr="008B5BD8">
        <w:rPr>
          <w:rFonts w:ascii="Times New Roman" w:hAnsi="Times New Roman" w:cs="Times New Roman"/>
          <w:sz w:val="18"/>
          <w:szCs w:val="18"/>
        </w:rPr>
        <w:t xml:space="preserve"> </w:t>
      </w:r>
    </w:p>
    <w:p w14:paraId="205AC9C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以公允价值计量且其变动计入其他综合收益的应收款项和债权投资；</w:t>
      </w:r>
    </w:p>
    <w:p w14:paraId="55FCBAA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《企业会计准则第</w:t>
      </w:r>
      <w:r w:rsidRPr="008B5BD8">
        <w:rPr>
          <w:rFonts w:ascii="Times New Roman" w:hAnsi="Times New Roman" w:cs="Times New Roman"/>
          <w:sz w:val="18"/>
          <w:szCs w:val="18"/>
        </w:rPr>
        <w:t>14</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收入》定义的合同资产；</w:t>
      </w:r>
      <w:r w:rsidRPr="008B5BD8">
        <w:rPr>
          <w:rFonts w:ascii="Times New Roman" w:hAnsi="Times New Roman" w:cs="Times New Roman"/>
          <w:sz w:val="18"/>
          <w:szCs w:val="18"/>
        </w:rPr>
        <w:t xml:space="preserve"> </w:t>
      </w:r>
    </w:p>
    <w:p w14:paraId="5B926CB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租赁应收款；</w:t>
      </w:r>
    </w:p>
    <w:p w14:paraId="1B60A71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财务担保合同（以公允价值计量且其变动计入当期损益、金融资产转移不符合终止确认条件或继续涉入被转移金融资产所形成的除外）。</w:t>
      </w:r>
      <w:r w:rsidRPr="008B5BD8">
        <w:rPr>
          <w:rFonts w:ascii="Times New Roman" w:hAnsi="Times New Roman" w:cs="Times New Roman"/>
          <w:sz w:val="18"/>
          <w:szCs w:val="18"/>
        </w:rPr>
        <w:t xml:space="preserve"> </w:t>
      </w:r>
    </w:p>
    <w:p w14:paraId="65F68FD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预期信用损失的计量</w:t>
      </w:r>
    </w:p>
    <w:p w14:paraId="3EFA1D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预期信用损失，是指以发生违约的风险为权重的金融工具信用损失的加权平均值。信用损失，是指本公司按照</w:t>
      </w:r>
      <w:proofErr w:type="gramStart"/>
      <w:r w:rsidRPr="008B5BD8">
        <w:rPr>
          <w:rFonts w:ascii="Times New Roman" w:hAnsi="Times New Roman" w:cs="Times New Roman"/>
          <w:sz w:val="18"/>
          <w:szCs w:val="18"/>
        </w:rPr>
        <w:t>原实际</w:t>
      </w:r>
      <w:proofErr w:type="gramEnd"/>
      <w:r w:rsidRPr="008B5BD8">
        <w:rPr>
          <w:rFonts w:ascii="Times New Roman" w:hAnsi="Times New Roman" w:cs="Times New Roman"/>
          <w:sz w:val="18"/>
          <w:szCs w:val="18"/>
        </w:rPr>
        <w:t>利率折现的、根据合同应收的所有合同现金流量与预期收取的所有现金流量之间的差额，即全部现金短缺的现值。</w:t>
      </w:r>
      <w:r w:rsidRPr="008B5BD8">
        <w:rPr>
          <w:rFonts w:ascii="Times New Roman" w:hAnsi="Times New Roman" w:cs="Times New Roman"/>
          <w:sz w:val="18"/>
          <w:szCs w:val="18"/>
        </w:rPr>
        <w:t xml:space="preserve"> </w:t>
      </w:r>
    </w:p>
    <w:p w14:paraId="1C3E25E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174117F7"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本公司对于处于不同阶段的金融工具的预期信用损失分别进行计量。金融工具自初始确认后信用风险未显著增加的，处于第一阶段，本公司按照未来</w:t>
      </w:r>
      <w:r w:rsidRPr="00875DB5">
        <w:rPr>
          <w:rFonts w:ascii="Times New Roman" w:hAnsi="Times New Roman" w:cs="Times New Roman"/>
          <w:sz w:val="18"/>
          <w:szCs w:val="18"/>
        </w:rPr>
        <w:t>12</w:t>
      </w:r>
      <w:r w:rsidRPr="00875DB5">
        <w:rPr>
          <w:rFonts w:ascii="Times New Roman" w:hAnsi="Times New Roman" w:cs="Times New Roman"/>
          <w:sz w:val="18"/>
          <w:szCs w:val="18"/>
        </w:rPr>
        <w:t>个月内的预期信用损失计量损失准备；金融工具自初始确认后信用风险已显著增加但</w:t>
      </w:r>
      <w:r w:rsidRPr="00875DB5">
        <w:rPr>
          <w:rFonts w:ascii="Times New Roman" w:hAnsi="Times New Roman" w:cs="Times New Roman"/>
          <w:sz w:val="18"/>
          <w:szCs w:val="18"/>
        </w:rPr>
        <w:lastRenderedPageBreak/>
        <w:t>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37411AAD" w14:textId="77777777" w:rsidR="00490DBB" w:rsidRPr="00875DB5" w:rsidRDefault="00490DBB" w:rsidP="00490DBB">
      <w:pPr>
        <w:ind w:firstLineChars="200" w:firstLine="360"/>
        <w:rPr>
          <w:rFonts w:ascii="Times New Roman" w:hAnsi="Times New Roman" w:cs="Times New Roman"/>
          <w:sz w:val="18"/>
          <w:szCs w:val="18"/>
        </w:rPr>
      </w:pPr>
      <w:r w:rsidRPr="00875DB5">
        <w:rPr>
          <w:rFonts w:ascii="Times New Roman" w:hAnsi="Times New Roman" w:cs="Times New Roman"/>
          <w:sz w:val="18"/>
          <w:szCs w:val="18"/>
        </w:rPr>
        <w:t>对于在资产负债表</w:t>
      </w:r>
      <w:proofErr w:type="gramStart"/>
      <w:r w:rsidRPr="00875DB5">
        <w:rPr>
          <w:rFonts w:ascii="Times New Roman" w:hAnsi="Times New Roman" w:cs="Times New Roman"/>
          <w:sz w:val="18"/>
          <w:szCs w:val="18"/>
        </w:rPr>
        <w:t>日具有</w:t>
      </w:r>
      <w:proofErr w:type="gramEnd"/>
      <w:r w:rsidRPr="00875DB5">
        <w:rPr>
          <w:rFonts w:ascii="Times New Roman" w:hAnsi="Times New Roman" w:cs="Times New Roman"/>
          <w:sz w:val="18"/>
          <w:szCs w:val="18"/>
        </w:rPr>
        <w:t>较低信用风险的金融工具，本公司假设其信用风险自初始确认后并未显著增加，按照未来</w:t>
      </w:r>
      <w:r w:rsidRPr="00875DB5">
        <w:rPr>
          <w:rFonts w:ascii="Times New Roman" w:hAnsi="Times New Roman" w:cs="Times New Roman"/>
          <w:sz w:val="18"/>
          <w:szCs w:val="18"/>
        </w:rPr>
        <w:t>12</w:t>
      </w:r>
      <w:r w:rsidRPr="00875DB5">
        <w:rPr>
          <w:rFonts w:ascii="Times New Roman" w:hAnsi="Times New Roman" w:cs="Times New Roman"/>
          <w:sz w:val="18"/>
          <w:szCs w:val="18"/>
        </w:rPr>
        <w:t>个月内的预期信用损失计量损失准备。</w:t>
      </w:r>
    </w:p>
    <w:p w14:paraId="57A91E5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整个存续期预期信用损失，是指因金融工具整个预计存续期内所有可能发生的违约事件而导致的预期信用损失。未来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个月内预期信用损失，是指因资产负债表日后</w:t>
      </w:r>
      <w:r w:rsidRPr="008B5BD8">
        <w:rPr>
          <w:rFonts w:ascii="Times New Roman" w:hAnsi="Times New Roman" w:cs="Times New Roman"/>
          <w:sz w:val="18"/>
          <w:szCs w:val="18"/>
        </w:rPr>
        <w:t>12</w:t>
      </w:r>
      <w:r w:rsidRPr="008B5BD8">
        <w:rPr>
          <w:rFonts w:ascii="Times New Roman" w:hAnsi="Times New Roman" w:cs="Times New Roman"/>
          <w:sz w:val="18"/>
          <w:szCs w:val="18"/>
        </w:rPr>
        <w:t>个月内（若金融工具的预计存续期少于</w:t>
      </w:r>
      <w:r w:rsidRPr="008B5BD8">
        <w:rPr>
          <w:rFonts w:ascii="Times New Roman" w:hAnsi="Times New Roman" w:cs="Times New Roman"/>
          <w:sz w:val="18"/>
          <w:szCs w:val="18"/>
        </w:rPr>
        <w:t>12</w:t>
      </w:r>
      <w:r w:rsidRPr="008B5BD8">
        <w:rPr>
          <w:rFonts w:ascii="Times New Roman" w:hAnsi="Times New Roman" w:cs="Times New Roman"/>
          <w:sz w:val="18"/>
          <w:szCs w:val="18"/>
        </w:rPr>
        <w:t>个月，则为预计存续期）可能发生的金融工具违约事件而导致的预期信用损失，是整个存续期预期信用损失的一部分。</w:t>
      </w:r>
    </w:p>
    <w:p w14:paraId="0DFCB72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在计量预期信用损失时，本公司需考虑的最长期限为企业面临信用风险的最长合同期限（包括考虑续约选择权）。</w:t>
      </w:r>
    </w:p>
    <w:p w14:paraId="330A658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本公司对于处于第一阶段和第二阶段、以及较低信用风险的金融工具，按照其未扣除减值准备的账面余额和实际利率计算利息收入。对于处于第三阶段的金融工具，按照其账面</w:t>
      </w:r>
      <w:proofErr w:type="gramStart"/>
      <w:r w:rsidRPr="008B5BD8">
        <w:rPr>
          <w:rFonts w:ascii="Times New Roman" w:hAnsi="Times New Roman" w:cs="Times New Roman"/>
          <w:sz w:val="18"/>
          <w:szCs w:val="18"/>
        </w:rPr>
        <w:t>余额减已计提</w:t>
      </w:r>
      <w:proofErr w:type="gramEnd"/>
      <w:r w:rsidRPr="008B5BD8">
        <w:rPr>
          <w:rFonts w:ascii="Times New Roman" w:hAnsi="Times New Roman" w:cs="Times New Roman"/>
          <w:sz w:val="18"/>
          <w:szCs w:val="18"/>
        </w:rPr>
        <w:t>减值准备后的摊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和实际利率计算利息收入。</w:t>
      </w:r>
    </w:p>
    <w:p w14:paraId="30E68FA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应收票据、应收账款和合同资产</w:t>
      </w:r>
    </w:p>
    <w:p w14:paraId="1822448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对于应收票据、应收账款、合同资产，无论是否存在重大融资成分，本公司始终按照相当于整个存续期内预期信用损失的金额计量其损失准备。</w:t>
      </w:r>
    </w:p>
    <w:p w14:paraId="75AAB0D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当单项金融资产无法以合理成本评估预期信用损失的信息时，本公司依据信用风险特征对应收票据和应收账款划分组合，在组合基础上计算预期信用损失，确定组合的依据如下：</w:t>
      </w:r>
    </w:p>
    <w:p w14:paraId="30505B1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A</w:t>
      </w:r>
      <w:r w:rsidRPr="008B5BD8">
        <w:rPr>
          <w:rFonts w:ascii="Times New Roman" w:hAnsi="Times New Roman" w:cs="Times New Roman"/>
          <w:sz w:val="18"/>
          <w:szCs w:val="18"/>
        </w:rPr>
        <w:t>、应收票据</w:t>
      </w:r>
    </w:p>
    <w:p w14:paraId="15C25EF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应收票据组合</w:t>
      </w:r>
      <w:r w:rsidRPr="008B5BD8">
        <w:rPr>
          <w:rFonts w:ascii="Times New Roman" w:hAnsi="Times New Roman" w:cs="Times New Roman"/>
          <w:sz w:val="18"/>
          <w:szCs w:val="18"/>
        </w:rPr>
        <w:t>1</w:t>
      </w:r>
      <w:r w:rsidRPr="008B5BD8">
        <w:rPr>
          <w:rFonts w:ascii="Times New Roman" w:hAnsi="Times New Roman" w:cs="Times New Roman"/>
          <w:sz w:val="18"/>
          <w:szCs w:val="18"/>
        </w:rPr>
        <w:t>：银行承兑汇票</w:t>
      </w:r>
    </w:p>
    <w:p w14:paraId="5CC2D22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应收票据组合</w:t>
      </w:r>
      <w:r w:rsidRPr="008B5BD8">
        <w:rPr>
          <w:rFonts w:ascii="Times New Roman" w:hAnsi="Times New Roman" w:cs="Times New Roman"/>
          <w:sz w:val="18"/>
          <w:szCs w:val="18"/>
        </w:rPr>
        <w:t>2</w:t>
      </w:r>
      <w:r w:rsidRPr="008B5BD8">
        <w:rPr>
          <w:rFonts w:ascii="Times New Roman" w:hAnsi="Times New Roman" w:cs="Times New Roman"/>
          <w:sz w:val="18"/>
          <w:szCs w:val="18"/>
        </w:rPr>
        <w:t>：商业承兑汇票</w:t>
      </w:r>
    </w:p>
    <w:p w14:paraId="3904C52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B</w:t>
      </w:r>
      <w:r w:rsidRPr="008B5BD8">
        <w:rPr>
          <w:rFonts w:ascii="Times New Roman" w:hAnsi="Times New Roman" w:cs="Times New Roman"/>
          <w:sz w:val="18"/>
          <w:szCs w:val="18"/>
        </w:rPr>
        <w:t>、应收账款</w:t>
      </w:r>
    </w:p>
    <w:p w14:paraId="070C891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应收账款组合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：应收关联方客户</w:t>
      </w:r>
    </w:p>
    <w:p w14:paraId="06F31C7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应收账款组合</w:t>
      </w:r>
      <w:r w:rsidRPr="008B5BD8">
        <w:rPr>
          <w:rFonts w:ascii="Times New Roman" w:hAnsi="Times New Roman" w:cs="Times New Roman"/>
          <w:sz w:val="18"/>
          <w:szCs w:val="18"/>
        </w:rPr>
        <w:t>2</w:t>
      </w:r>
      <w:r w:rsidRPr="008B5BD8">
        <w:rPr>
          <w:rFonts w:ascii="Times New Roman" w:hAnsi="Times New Roman" w:cs="Times New Roman"/>
          <w:sz w:val="18"/>
          <w:szCs w:val="18"/>
        </w:rPr>
        <w:t>：</w:t>
      </w:r>
      <w:proofErr w:type="gramStart"/>
      <w:r w:rsidRPr="008B5BD8">
        <w:rPr>
          <w:rFonts w:ascii="Times New Roman" w:hAnsi="Times New Roman" w:cs="Times New Roman"/>
          <w:sz w:val="18"/>
          <w:szCs w:val="18"/>
        </w:rPr>
        <w:t>应收非</w:t>
      </w:r>
      <w:proofErr w:type="gramEnd"/>
      <w:r w:rsidRPr="008B5BD8">
        <w:rPr>
          <w:rFonts w:ascii="Times New Roman" w:hAnsi="Times New Roman" w:cs="Times New Roman"/>
          <w:sz w:val="18"/>
          <w:szCs w:val="18"/>
        </w:rPr>
        <w:t>关联方客户</w:t>
      </w:r>
    </w:p>
    <w:p w14:paraId="3798633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应收账款组合</w:t>
      </w:r>
      <w:r w:rsidRPr="008B5BD8">
        <w:rPr>
          <w:rFonts w:ascii="Times New Roman" w:hAnsi="Times New Roman" w:cs="Times New Roman"/>
          <w:sz w:val="18"/>
          <w:szCs w:val="18"/>
        </w:rPr>
        <w:t>3</w:t>
      </w:r>
      <w:r w:rsidRPr="008B5BD8">
        <w:rPr>
          <w:rFonts w:ascii="Times New Roman" w:hAnsi="Times New Roman" w:cs="Times New Roman"/>
          <w:sz w:val="18"/>
          <w:szCs w:val="18"/>
        </w:rPr>
        <w:t>：应收</w:t>
      </w:r>
      <w:proofErr w:type="gramStart"/>
      <w:r w:rsidRPr="008B5BD8">
        <w:rPr>
          <w:rFonts w:ascii="Times New Roman" w:hAnsi="Times New Roman" w:cs="Times New Roman"/>
          <w:sz w:val="18"/>
          <w:szCs w:val="18"/>
        </w:rPr>
        <w:t>保理款</w:t>
      </w:r>
      <w:proofErr w:type="gramEnd"/>
    </w:p>
    <w:p w14:paraId="6C23083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对于划分为组合的应收票据，本公司参考历史信用损失经验，结合当前状况以及对未来经济状况的预测，通过违约风险敞口和整个存续期预期信用损失率，计算预期信用损失。</w:t>
      </w:r>
    </w:p>
    <w:p w14:paraId="16FF6B5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对于划分为组合的应收账款，本公司参考历史信用损失经验，结合当前状况以及对未来经济状况的预测，编制应收账款账龄</w:t>
      </w:r>
      <w:r w:rsidRPr="008B5BD8">
        <w:rPr>
          <w:rFonts w:ascii="Times New Roman" w:hAnsi="Times New Roman" w:cs="Times New Roman"/>
          <w:sz w:val="18"/>
          <w:szCs w:val="18"/>
        </w:rPr>
        <w:t>/</w:t>
      </w:r>
      <w:r w:rsidRPr="008B5BD8">
        <w:rPr>
          <w:rFonts w:ascii="Times New Roman" w:hAnsi="Times New Roman" w:cs="Times New Roman"/>
          <w:sz w:val="18"/>
          <w:szCs w:val="18"/>
        </w:rPr>
        <w:t>逾期天数与整个存续期预期信用损失率对照表，计算预期信用损失。</w:t>
      </w:r>
    </w:p>
    <w:p w14:paraId="5FC5D38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w:t>
      </w:r>
    </w:p>
    <w:p w14:paraId="4350C39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本公司依据信用风险特征将其他应收款划分为若干组合，在组合基础上计算预期信用损失，确定组合的依据如下：</w:t>
      </w:r>
    </w:p>
    <w:p w14:paraId="0C6CB17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：应收政府机关款项</w:t>
      </w:r>
    </w:p>
    <w:p w14:paraId="40E0860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其他应收款组合</w:t>
      </w:r>
      <w:r w:rsidRPr="008B5BD8">
        <w:rPr>
          <w:rFonts w:ascii="Times New Roman" w:hAnsi="Times New Roman" w:cs="Times New Roman"/>
          <w:sz w:val="18"/>
          <w:szCs w:val="18"/>
        </w:rPr>
        <w:t>2</w:t>
      </w:r>
      <w:r w:rsidRPr="008B5BD8">
        <w:rPr>
          <w:rFonts w:ascii="Times New Roman" w:hAnsi="Times New Roman" w:cs="Times New Roman"/>
          <w:sz w:val="18"/>
          <w:szCs w:val="18"/>
        </w:rPr>
        <w:t>：应收关联方款项</w:t>
      </w:r>
    </w:p>
    <w:p w14:paraId="0083BBE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其他应收款组合</w:t>
      </w:r>
      <w:r w:rsidRPr="008B5BD8">
        <w:rPr>
          <w:rFonts w:ascii="Times New Roman" w:hAnsi="Times New Roman" w:cs="Times New Roman"/>
          <w:sz w:val="18"/>
          <w:szCs w:val="18"/>
        </w:rPr>
        <w:t>3</w:t>
      </w:r>
      <w:r w:rsidRPr="008B5BD8">
        <w:rPr>
          <w:rFonts w:ascii="Times New Roman" w:hAnsi="Times New Roman" w:cs="Times New Roman"/>
          <w:sz w:val="18"/>
          <w:szCs w:val="18"/>
        </w:rPr>
        <w:t>：应收其他款项</w:t>
      </w:r>
    </w:p>
    <w:p w14:paraId="58CC473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对划分为组合的其他应收款，本公司通过违约风险敞口和未来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个月内或整个存续期预期信用损失率，计算预期信用损失。</w:t>
      </w:r>
    </w:p>
    <w:p w14:paraId="2FD4C89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长期应收款</w:t>
      </w:r>
    </w:p>
    <w:p w14:paraId="11205CB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本公司的长期应收款包括应收融资租赁款、应收保证金等款项。</w:t>
      </w:r>
    </w:p>
    <w:p w14:paraId="2190B43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本公司依据信用风险特征将应收融资租赁款、应收保证金等款项划分为若干组合，在组合基础上计算预期信用损失，确定组合的依据如下：</w:t>
      </w:r>
    </w:p>
    <w:p w14:paraId="475F5C0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A</w:t>
      </w:r>
      <w:r w:rsidRPr="008B5BD8">
        <w:rPr>
          <w:rFonts w:ascii="Times New Roman" w:hAnsi="Times New Roman" w:cs="Times New Roman"/>
          <w:sz w:val="18"/>
          <w:szCs w:val="18"/>
        </w:rPr>
        <w:t>、应收融资租赁款</w:t>
      </w:r>
    </w:p>
    <w:p w14:paraId="3059760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：应收未逾期客户</w:t>
      </w:r>
    </w:p>
    <w:p w14:paraId="7311679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融资租赁款组合</w:t>
      </w:r>
      <w:r w:rsidRPr="008B5BD8">
        <w:rPr>
          <w:rFonts w:ascii="Times New Roman" w:hAnsi="Times New Roman" w:cs="Times New Roman"/>
          <w:sz w:val="18"/>
          <w:szCs w:val="18"/>
        </w:rPr>
        <w:t>2</w:t>
      </w:r>
      <w:r w:rsidRPr="008B5BD8">
        <w:rPr>
          <w:rFonts w:ascii="Times New Roman" w:hAnsi="Times New Roman" w:cs="Times New Roman"/>
          <w:sz w:val="18"/>
          <w:szCs w:val="18"/>
        </w:rPr>
        <w:t>：应收逾期客户</w:t>
      </w:r>
    </w:p>
    <w:p w14:paraId="7DC1156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B</w:t>
      </w:r>
      <w:r w:rsidRPr="008B5BD8">
        <w:rPr>
          <w:rFonts w:ascii="Times New Roman" w:hAnsi="Times New Roman" w:cs="Times New Roman"/>
          <w:sz w:val="18"/>
          <w:szCs w:val="18"/>
        </w:rPr>
        <w:t>、其他长期应收款</w:t>
      </w:r>
    </w:p>
    <w:p w14:paraId="735E03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其他长期应收款组合</w:t>
      </w:r>
      <w:r w:rsidRPr="008B5BD8">
        <w:rPr>
          <w:rFonts w:ascii="Times New Roman" w:hAnsi="Times New Roman" w:cs="Times New Roman"/>
          <w:sz w:val="18"/>
          <w:szCs w:val="18"/>
        </w:rPr>
        <w:t>1</w:t>
      </w:r>
      <w:r w:rsidRPr="008B5BD8">
        <w:rPr>
          <w:rFonts w:ascii="Times New Roman" w:hAnsi="Times New Roman" w:cs="Times New Roman"/>
          <w:sz w:val="18"/>
          <w:szCs w:val="18"/>
        </w:rPr>
        <w:t>：应收保证金</w:t>
      </w:r>
    </w:p>
    <w:p w14:paraId="78ACC69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其他长期应收款组合</w:t>
      </w:r>
      <w:r w:rsidRPr="008B5BD8">
        <w:rPr>
          <w:rFonts w:ascii="Times New Roman" w:hAnsi="Times New Roman" w:cs="Times New Roman"/>
          <w:sz w:val="18"/>
          <w:szCs w:val="18"/>
        </w:rPr>
        <w:t>2</w:t>
      </w:r>
      <w:r w:rsidRPr="008B5BD8">
        <w:rPr>
          <w:rFonts w:ascii="Times New Roman" w:hAnsi="Times New Roman" w:cs="Times New Roman"/>
          <w:sz w:val="18"/>
          <w:szCs w:val="18"/>
        </w:rPr>
        <w:t>：应收其他款项</w:t>
      </w:r>
    </w:p>
    <w:p w14:paraId="174A6DD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对于应收保证金、应收工程款，本公司参考历史信用损失经验，结合当前状况以及对未来经济状况的预测，通过违约风险敞口和整个存续期预期信用损失率，计算预期信用损失。</w:t>
      </w:r>
    </w:p>
    <w:p w14:paraId="1D647765"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除应收融资租赁款、应收保证金之外的划分为组合的其他应收款和长期应收款，通过违约风险敞口和未来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个月内或整个存续期预期信用损失率，计算预期信用损失。</w:t>
      </w:r>
    </w:p>
    <w:p w14:paraId="3245309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债权投资、其他债权投资</w:t>
      </w:r>
    </w:p>
    <w:p w14:paraId="2364DA1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对于债权投资和其他债权投资，本公司按照投资的性质，根据交易对手和风险敞口的各种类型，通过违约风险敞口和未来</w:t>
      </w:r>
      <w:r w:rsidRPr="008B5BD8">
        <w:rPr>
          <w:rFonts w:ascii="Times New Roman" w:hAnsi="Times New Roman" w:cs="Times New Roman"/>
          <w:sz w:val="18"/>
          <w:szCs w:val="18"/>
        </w:rPr>
        <w:t>12</w:t>
      </w:r>
      <w:r w:rsidRPr="008B5BD8">
        <w:rPr>
          <w:rFonts w:ascii="Times New Roman" w:hAnsi="Times New Roman" w:cs="Times New Roman"/>
          <w:sz w:val="18"/>
          <w:szCs w:val="18"/>
        </w:rPr>
        <w:t>个月内或整个存续期预期信用损失率，计算预期信用损失。</w:t>
      </w:r>
    </w:p>
    <w:p w14:paraId="6F1016D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信用风险显著增加的评估</w:t>
      </w:r>
    </w:p>
    <w:p w14:paraId="57486E6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本公司通过比较金融工具在资产负债表日发生违约的风险与在初始确认日发生违约的风险，以确定金融工具预计存续期内发生违约风险的相对变化，以评估金融工具的信用风险自初始确认后是否已显著增加。</w:t>
      </w:r>
      <w:r w:rsidRPr="008B5BD8">
        <w:rPr>
          <w:rFonts w:ascii="Times New Roman" w:hAnsi="Times New Roman" w:cs="Times New Roman"/>
          <w:sz w:val="18"/>
          <w:szCs w:val="18"/>
        </w:rPr>
        <w:t xml:space="preserve"> </w:t>
      </w:r>
    </w:p>
    <w:p w14:paraId="10C01F7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在确定信用风险自初始确认后是否显著增加时，本公司考虑无须付出不必要的额外成本或努力即可获得的合理且有依据的信息，包括前瞻性信息。本公司考虑的信息包括：</w:t>
      </w:r>
      <w:r w:rsidRPr="008B5BD8">
        <w:rPr>
          <w:rFonts w:ascii="Times New Roman" w:hAnsi="Times New Roman" w:cs="Times New Roman"/>
          <w:sz w:val="18"/>
          <w:szCs w:val="18"/>
        </w:rPr>
        <w:t xml:space="preserve"> </w:t>
      </w:r>
    </w:p>
    <w:p w14:paraId="3584CF7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债务人未能按合同到期日支付本金和利息的情况；</w:t>
      </w:r>
      <w:r w:rsidRPr="008B5BD8">
        <w:rPr>
          <w:rFonts w:ascii="Times New Roman" w:hAnsi="Times New Roman" w:cs="Times New Roman"/>
          <w:sz w:val="18"/>
          <w:szCs w:val="18"/>
        </w:rPr>
        <w:t xml:space="preserve"> </w:t>
      </w:r>
    </w:p>
    <w:p w14:paraId="4318900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已发生的或预期的金融工具的外部或内部信用评级（如有）的严重恶化；</w:t>
      </w:r>
      <w:r w:rsidRPr="008B5BD8">
        <w:rPr>
          <w:rFonts w:ascii="Times New Roman" w:hAnsi="Times New Roman" w:cs="Times New Roman"/>
          <w:sz w:val="18"/>
          <w:szCs w:val="18"/>
        </w:rPr>
        <w:t xml:space="preserve"> </w:t>
      </w:r>
    </w:p>
    <w:p w14:paraId="205B31E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已发生的或预期的债务人经营成果的严重恶化；</w:t>
      </w:r>
      <w:r w:rsidRPr="008B5BD8">
        <w:rPr>
          <w:rFonts w:ascii="Times New Roman" w:hAnsi="Times New Roman" w:cs="Times New Roman"/>
          <w:sz w:val="18"/>
          <w:szCs w:val="18"/>
        </w:rPr>
        <w:t xml:space="preserve"> </w:t>
      </w:r>
    </w:p>
    <w:p w14:paraId="6596CD2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现存的或预期的技术、市场、经济或法律环境变化，并将对债务人对本公司的还款能力产生重大不利影响。</w:t>
      </w:r>
      <w:r w:rsidRPr="008B5BD8">
        <w:rPr>
          <w:rFonts w:ascii="Times New Roman" w:hAnsi="Times New Roman" w:cs="Times New Roman"/>
          <w:sz w:val="18"/>
          <w:szCs w:val="18"/>
        </w:rPr>
        <w:t xml:space="preserve"> </w:t>
      </w:r>
    </w:p>
    <w:p w14:paraId="65482CC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1CEA9434"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如果逾期超过</w:t>
      </w:r>
      <w:r w:rsidRPr="008B5BD8">
        <w:rPr>
          <w:rFonts w:ascii="Times New Roman" w:hAnsi="Times New Roman" w:cs="Times New Roman"/>
          <w:sz w:val="18"/>
          <w:szCs w:val="18"/>
        </w:rPr>
        <w:t>30</w:t>
      </w:r>
      <w:r w:rsidRPr="008B5BD8">
        <w:rPr>
          <w:rFonts w:ascii="Times New Roman" w:hAnsi="Times New Roman" w:cs="Times New Roman"/>
          <w:sz w:val="18"/>
          <w:szCs w:val="18"/>
        </w:rPr>
        <w:t>日，本公司确定金融工具的信用风险已经显著增加。</w:t>
      </w:r>
    </w:p>
    <w:p w14:paraId="6E44546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已发生信用减值的金融资产</w:t>
      </w:r>
    </w:p>
    <w:p w14:paraId="4E67A2A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本公司在资产负债表日评估以摊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14:paraId="78D7BE6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发行方或债务人发生重大财务困难；</w:t>
      </w:r>
      <w:r w:rsidRPr="008B5BD8">
        <w:rPr>
          <w:rFonts w:ascii="Times New Roman" w:hAnsi="Times New Roman" w:cs="Times New Roman"/>
          <w:sz w:val="18"/>
          <w:szCs w:val="18"/>
        </w:rPr>
        <w:t xml:space="preserve"> </w:t>
      </w:r>
    </w:p>
    <w:p w14:paraId="07B0582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债务人违反合同，如偿付利息或本金违约或逾期等；</w:t>
      </w:r>
      <w:r w:rsidRPr="008B5BD8">
        <w:rPr>
          <w:rFonts w:ascii="Times New Roman" w:hAnsi="Times New Roman" w:cs="Times New Roman"/>
          <w:sz w:val="18"/>
          <w:szCs w:val="18"/>
        </w:rPr>
        <w:t xml:space="preserve"> </w:t>
      </w:r>
    </w:p>
    <w:p w14:paraId="13337969"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本公司出于与债务人财务困难有关的经济或合同考虑，给予债务人在任何其他情况下都不会做出的让步；</w:t>
      </w:r>
      <w:r w:rsidRPr="008B5BD8">
        <w:rPr>
          <w:rFonts w:ascii="Times New Roman" w:hAnsi="Times New Roman" w:cs="Times New Roman"/>
          <w:sz w:val="18"/>
          <w:szCs w:val="18"/>
        </w:rPr>
        <w:t xml:space="preserve"> </w:t>
      </w:r>
    </w:p>
    <w:p w14:paraId="38C57A6D"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债务人很可能破产或进行其他财务重组；</w:t>
      </w:r>
      <w:r w:rsidRPr="008B5BD8">
        <w:rPr>
          <w:rFonts w:ascii="Times New Roman" w:hAnsi="Times New Roman" w:cs="Times New Roman"/>
          <w:sz w:val="18"/>
          <w:szCs w:val="18"/>
        </w:rPr>
        <w:t xml:space="preserve"> </w:t>
      </w:r>
    </w:p>
    <w:p w14:paraId="0AF673CE"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发行方或债务人财务困难导致该金融资产的活跃市场消失。</w:t>
      </w:r>
      <w:r w:rsidRPr="008B5BD8">
        <w:rPr>
          <w:rFonts w:ascii="Times New Roman" w:hAnsi="Times New Roman" w:cs="Times New Roman"/>
          <w:sz w:val="18"/>
          <w:szCs w:val="18"/>
        </w:rPr>
        <w:t xml:space="preserve"> </w:t>
      </w:r>
    </w:p>
    <w:p w14:paraId="2BC54EE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预期信用损失准备的列报</w:t>
      </w:r>
    </w:p>
    <w:p w14:paraId="4B7095B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r w:rsidRPr="008B5BD8">
        <w:rPr>
          <w:rFonts w:ascii="Times New Roman" w:hAnsi="Times New Roman" w:cs="Times New Roman"/>
          <w:sz w:val="18"/>
          <w:szCs w:val="18"/>
        </w:rPr>
        <w:t xml:space="preserve"> </w:t>
      </w:r>
    </w:p>
    <w:p w14:paraId="392C3DE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核销</w:t>
      </w:r>
    </w:p>
    <w:p w14:paraId="714EEDF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如果本公司不再合理预期金融资产合同现金流量能够全部或部分收回，则直接</w:t>
      </w:r>
      <w:proofErr w:type="gramStart"/>
      <w:r w:rsidRPr="008B5BD8">
        <w:rPr>
          <w:rFonts w:ascii="Times New Roman" w:hAnsi="Times New Roman" w:cs="Times New Roman"/>
          <w:sz w:val="18"/>
          <w:szCs w:val="18"/>
        </w:rPr>
        <w:t>减记该</w:t>
      </w:r>
      <w:proofErr w:type="gramEnd"/>
      <w:r w:rsidRPr="008B5BD8">
        <w:rPr>
          <w:rFonts w:ascii="Times New Roman" w:hAnsi="Times New Roman" w:cs="Times New Roman"/>
          <w:sz w:val="18"/>
          <w:szCs w:val="18"/>
        </w:rPr>
        <w:t>金融资产的账面余额。这种</w:t>
      </w:r>
      <w:proofErr w:type="gramStart"/>
      <w:r w:rsidRPr="008B5BD8">
        <w:rPr>
          <w:rFonts w:ascii="Times New Roman" w:hAnsi="Times New Roman" w:cs="Times New Roman"/>
          <w:sz w:val="18"/>
          <w:szCs w:val="18"/>
        </w:rPr>
        <w:t>减记构成</w:t>
      </w:r>
      <w:proofErr w:type="gramEnd"/>
      <w:r w:rsidRPr="008B5BD8">
        <w:rPr>
          <w:rFonts w:ascii="Times New Roman" w:hAnsi="Times New Roman" w:cs="Times New Roman"/>
          <w:sz w:val="18"/>
          <w:szCs w:val="18"/>
        </w:rPr>
        <w:t>相关金融资产的终止确认。这种情况通常发生在本公司确定债务人没有资产或收入来源可产生足够的现金流量以偿还将被减记的金额。但是，按照本公司收回到期款项的程序，被减记的金融资产仍可能受到执行活动的影响。</w:t>
      </w:r>
      <w:r w:rsidRPr="008B5BD8">
        <w:rPr>
          <w:rFonts w:ascii="Times New Roman" w:hAnsi="Times New Roman" w:cs="Times New Roman"/>
          <w:sz w:val="18"/>
          <w:szCs w:val="18"/>
        </w:rPr>
        <w:t xml:space="preserve"> </w:t>
      </w:r>
    </w:p>
    <w:p w14:paraId="7C0C78B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已减记的金融资产以后又收回的，作为减值损失的转回计入收回当期的损益。</w:t>
      </w:r>
      <w:r w:rsidRPr="008B5BD8">
        <w:rPr>
          <w:rFonts w:ascii="Times New Roman" w:hAnsi="Times New Roman" w:cs="Times New Roman"/>
          <w:sz w:val="18"/>
          <w:szCs w:val="18"/>
        </w:rPr>
        <w:t xml:space="preserve"> </w:t>
      </w:r>
    </w:p>
    <w:p w14:paraId="0580101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6</w:t>
      </w:r>
      <w:r w:rsidRPr="008B5BD8">
        <w:rPr>
          <w:rFonts w:ascii="Times New Roman" w:hAnsi="Times New Roman" w:cs="Times New Roman"/>
          <w:sz w:val="18"/>
          <w:szCs w:val="18"/>
        </w:rPr>
        <w:t>）金融资产转移</w:t>
      </w:r>
    </w:p>
    <w:p w14:paraId="1CF56BA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金融资产转移，是指将金融资产让与或交付给该金融资产发行方以外的另一方（转入方）。</w:t>
      </w:r>
    </w:p>
    <w:p w14:paraId="0E302C8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本公司已将金融资产所有权上几乎所有的风险和报酬转移给转入方的，终止确认该金融资产；保留了金融资产所有权上几乎所有的风险和报酬的，不终止确认该金融资产。</w:t>
      </w:r>
    </w:p>
    <w:p w14:paraId="692913B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w:t>
      </w:r>
      <w:r w:rsidRPr="008B5BD8">
        <w:rPr>
          <w:rFonts w:ascii="Times New Roman" w:hAnsi="Times New Roman" w:cs="Times New Roman"/>
          <w:sz w:val="18"/>
          <w:szCs w:val="18"/>
        </w:rPr>
        <w:lastRenderedPageBreak/>
        <w:t>产的程度确认有关金融资产，并相应确认有关负债。</w:t>
      </w:r>
    </w:p>
    <w:p w14:paraId="67E6BADB"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7</w:t>
      </w:r>
      <w:r w:rsidRPr="008B5BD8">
        <w:rPr>
          <w:rFonts w:ascii="Times New Roman" w:hAnsi="Times New Roman" w:cs="Times New Roman"/>
          <w:sz w:val="18"/>
          <w:szCs w:val="18"/>
        </w:rPr>
        <w:t>）金融资产和金融负债的</w:t>
      </w:r>
      <w:proofErr w:type="gramStart"/>
      <w:r w:rsidRPr="008B5BD8">
        <w:rPr>
          <w:rFonts w:ascii="Times New Roman" w:hAnsi="Times New Roman" w:cs="Times New Roman"/>
          <w:sz w:val="18"/>
          <w:szCs w:val="18"/>
        </w:rPr>
        <w:t>抵销</w:t>
      </w:r>
      <w:proofErr w:type="gramEnd"/>
    </w:p>
    <w:p w14:paraId="199B602B" w14:textId="77777777" w:rsidR="00490DBB"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当本公司具有</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已确认金融资产和金融负债的法定权利，且目前可执行该种法定权利，同时本公司计划以净额结算或同时变现该金融资产和清偿该金融负债时，金融资产和金融负债以相互</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后的金额在资产负债表内列示。除此以外，金融资产和金融负债在资产负债表内分别列示，不予相互</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w:t>
      </w:r>
    </w:p>
    <w:p w14:paraId="647E58D4" w14:textId="77777777" w:rsidR="00490DBB" w:rsidRPr="003C0FCC" w:rsidRDefault="00490DBB" w:rsidP="00490DBB">
      <w:pPr>
        <w:pStyle w:val="3"/>
        <w:spacing w:line="280" w:lineRule="exact"/>
        <w:jc w:val="left"/>
        <w:rPr>
          <w:rFonts w:ascii="Times New Roman" w:eastAsiaTheme="minorEastAsia" w:hAnsi="Times New Roman" w:cs="Times New Roman"/>
          <w:b/>
          <w:bCs/>
        </w:rPr>
      </w:pPr>
      <w:bookmarkStart w:id="130" w:name="_Toc989019"/>
      <w:bookmarkEnd w:id="128"/>
      <w:r>
        <w:rPr>
          <w:rFonts w:ascii="Times New Roman" w:eastAsiaTheme="minorEastAsia" w:hAnsi="Times New Roman" w:cs="Times New Roman"/>
          <w:b/>
          <w:bCs/>
        </w:rPr>
        <w:t>1</w:t>
      </w:r>
      <w:r>
        <w:rPr>
          <w:rFonts w:ascii="Times New Roman" w:eastAsiaTheme="minorEastAsia" w:hAnsi="Times New Roman" w:cs="Times New Roman" w:hint="eastAsia"/>
          <w:b/>
          <w:bCs/>
        </w:rPr>
        <w:t>1</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公允价值计量</w:t>
      </w:r>
    </w:p>
    <w:p w14:paraId="5E22967A"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公允价值是指市场参与者在计量日发生的有序交易中，出售一项资产所能收到或者转移一项负债所需支付的价格。</w:t>
      </w:r>
    </w:p>
    <w:p w14:paraId="6FF3C1E0"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本公司以公允价值计量相关资产或负债，假定出售资产或者转移负债的有序交易在相关资产或负债的主要市场进行；不存在主要市场的，本公司假定该交易在相关资产或负债的最有利市场进行。主要市场（或最有利市场）是本公司在计量</w:t>
      </w:r>
      <w:proofErr w:type="gramStart"/>
      <w:r w:rsidRPr="00B45ECF">
        <w:rPr>
          <w:rFonts w:ascii="Times New Roman" w:hAnsi="Times New Roman" w:cs="Times New Roman" w:hint="eastAsia"/>
          <w:sz w:val="18"/>
          <w:szCs w:val="18"/>
        </w:rPr>
        <w:t>日能够</w:t>
      </w:r>
      <w:proofErr w:type="gramEnd"/>
      <w:r w:rsidRPr="00B45ECF">
        <w:rPr>
          <w:rFonts w:ascii="Times New Roman" w:hAnsi="Times New Roman" w:cs="Times New Roman" w:hint="eastAsia"/>
          <w:sz w:val="18"/>
          <w:szCs w:val="18"/>
        </w:rPr>
        <w:t>进入的交易市场。本公司采用市场参与者在对该资产或负债定价时为实现其经济利益最大化所使用的假设。</w:t>
      </w:r>
    </w:p>
    <w:p w14:paraId="75619C5E"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存在活跃市场的金融资产或金融负债，本公司采用活跃市场中的报价确定其公允价值。金融工具不存在活跃市场的，本公司采用估值技术确定其公允价值。</w:t>
      </w:r>
    </w:p>
    <w:p w14:paraId="3CB8B4DD"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以公允价值计量非金融资产的，考虑市场参与者将该资产用于最佳用途产生经济利益的能力，或者将该资产出售给能够用于最佳用途的其他市场参与者产生经济利益的能力。</w:t>
      </w:r>
    </w:p>
    <w:p w14:paraId="14FF5FB9"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本公司采用在当前情况下适用并且有足够可利用数据和其他信息支持的估值技术，优先使用相关可观察输入值，只有在可观察输入值无法取得或取得不切实可行的情况下，才使用不可观察输入值。</w:t>
      </w:r>
    </w:p>
    <w:p w14:paraId="24080317" w14:textId="77777777" w:rsidR="00490DBB" w:rsidRPr="00B45ECF"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在财务报表中以公允价值计量或披露的资产和负债，根据对公允价值计量整体而言具有重要意义的最低层次输入值，确定所属的公允价值层次：第一层次输入值，是在计量</w:t>
      </w:r>
      <w:proofErr w:type="gramStart"/>
      <w:r w:rsidRPr="00B45ECF">
        <w:rPr>
          <w:rFonts w:ascii="Times New Roman" w:hAnsi="Times New Roman" w:cs="Times New Roman" w:hint="eastAsia"/>
          <w:sz w:val="18"/>
          <w:szCs w:val="18"/>
        </w:rPr>
        <w:t>日能够</w:t>
      </w:r>
      <w:proofErr w:type="gramEnd"/>
      <w:r w:rsidRPr="00B45ECF">
        <w:rPr>
          <w:rFonts w:ascii="Times New Roman" w:hAnsi="Times New Roman" w:cs="Times New Roman" w:hint="eastAsia"/>
          <w:sz w:val="18"/>
          <w:szCs w:val="18"/>
        </w:rPr>
        <w:t>取得的相同资产或负债在活跃市场上未经调整的报价；第二层次输入值，是除第一层次输入</w:t>
      </w:r>
      <w:proofErr w:type="gramStart"/>
      <w:r w:rsidRPr="00B45ECF">
        <w:rPr>
          <w:rFonts w:ascii="Times New Roman" w:hAnsi="Times New Roman" w:cs="Times New Roman" w:hint="eastAsia"/>
          <w:sz w:val="18"/>
          <w:szCs w:val="18"/>
        </w:rPr>
        <w:t>值外相关</w:t>
      </w:r>
      <w:proofErr w:type="gramEnd"/>
      <w:r w:rsidRPr="00B45ECF">
        <w:rPr>
          <w:rFonts w:ascii="Times New Roman" w:hAnsi="Times New Roman" w:cs="Times New Roman" w:hint="eastAsia"/>
          <w:sz w:val="18"/>
          <w:szCs w:val="18"/>
        </w:rPr>
        <w:t>资产或负债直接或</w:t>
      </w:r>
      <w:proofErr w:type="gramStart"/>
      <w:r w:rsidRPr="00B45ECF">
        <w:rPr>
          <w:rFonts w:ascii="Times New Roman" w:hAnsi="Times New Roman" w:cs="Times New Roman" w:hint="eastAsia"/>
          <w:sz w:val="18"/>
          <w:szCs w:val="18"/>
        </w:rPr>
        <w:t>间接可</w:t>
      </w:r>
      <w:proofErr w:type="gramEnd"/>
      <w:r w:rsidRPr="00B45ECF">
        <w:rPr>
          <w:rFonts w:ascii="Times New Roman" w:hAnsi="Times New Roman" w:cs="Times New Roman" w:hint="eastAsia"/>
          <w:sz w:val="18"/>
          <w:szCs w:val="18"/>
        </w:rPr>
        <w:t>观察的输入值；第三层次输入值，是相关资产或负债的不可观察输入值。</w:t>
      </w:r>
    </w:p>
    <w:p w14:paraId="626B5CC0" w14:textId="77777777" w:rsidR="00490DBB" w:rsidRPr="008B5BD8" w:rsidRDefault="00490DBB" w:rsidP="00490DBB">
      <w:pPr>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每个资产负债表日，本公司对在财务报表中确认的持续以公允价值计量的资产和负债进行重新评估，以确定是否在公允价值计量层次之间发生转换。</w:t>
      </w:r>
    </w:p>
    <w:p w14:paraId="02387023" w14:textId="05C5FAA2" w:rsidR="003309EB" w:rsidRDefault="002E7E54">
      <w:pPr>
        <w:pStyle w:val="3"/>
        <w:keepNext w:val="0"/>
        <w:keepLines w:val="0"/>
        <w:spacing w:line="280" w:lineRule="exact"/>
        <w:jc w:val="left"/>
        <w:rPr>
          <w:rFonts w:ascii="Times New Roman" w:eastAsiaTheme="minorEastAsia" w:hAnsi="Times New Roman" w:cs="Times New Roman"/>
          <w:b/>
          <w:bCs/>
        </w:rPr>
      </w:pPr>
      <w:bookmarkStart w:id="131" w:name="_Toc989022"/>
      <w:bookmarkEnd w:id="130"/>
      <w:r>
        <w:rPr>
          <w:rFonts w:ascii="Times New Roman" w:eastAsiaTheme="minorEastAsia" w:hAnsi="Times New Roman" w:cs="Times New Roman"/>
          <w:b/>
          <w:bCs/>
        </w:rPr>
        <w:t>1</w:t>
      </w:r>
      <w:r w:rsidR="00490DBB">
        <w:rPr>
          <w:rFonts w:ascii="Times New Roman" w:eastAsiaTheme="minorEastAsia" w:hAnsi="Times New Roman" w:cs="Times New Roman"/>
          <w:b/>
          <w:bCs/>
        </w:rPr>
        <w:t>2</w:t>
      </w:r>
      <w:r>
        <w:rPr>
          <w:rFonts w:ascii="Times New Roman" w:eastAsiaTheme="minorEastAsia" w:hAnsi="Times New Roman" w:cs="Times New Roman"/>
          <w:b/>
          <w:bCs/>
        </w:rPr>
        <w:t>、存货</w:t>
      </w:r>
      <w:bookmarkEnd w:id="131"/>
    </w:p>
    <w:p w14:paraId="0E8602DA" w14:textId="77777777" w:rsidR="00490DBB" w:rsidRPr="008B5BD8" w:rsidRDefault="00490DBB" w:rsidP="00490DBB">
      <w:pPr>
        <w:ind w:firstLineChars="200" w:firstLine="360"/>
        <w:rPr>
          <w:rFonts w:ascii="Times New Roman" w:hAnsi="Times New Roman" w:cs="Times New Roman"/>
          <w:sz w:val="18"/>
          <w:szCs w:val="18"/>
        </w:rPr>
      </w:pPr>
      <w:bookmarkStart w:id="132" w:name="_Toc989023"/>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）存货的分类</w:t>
      </w:r>
    </w:p>
    <w:p w14:paraId="4628245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本公司存货分为原材料、在产品、库存商品、开发产品、消耗性生物资产等。</w:t>
      </w:r>
    </w:p>
    <w:p w14:paraId="0D07BBF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）发出存货的计价方法</w:t>
      </w:r>
    </w:p>
    <w:p w14:paraId="7CC36EDC"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本公司存货取得时按实际成本计价。原材料、库存商品等发出时采用加权平均法计价。</w:t>
      </w:r>
      <w:r w:rsidRPr="008B5BD8">
        <w:rPr>
          <w:rFonts w:ascii="Times New Roman" w:hAnsi="Times New Roman" w:cs="Times New Roman"/>
          <w:sz w:val="18"/>
          <w:szCs w:val="18"/>
        </w:rPr>
        <w:t xml:space="preserve"> </w:t>
      </w:r>
    </w:p>
    <w:p w14:paraId="7080F697"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消耗性生物资产是指</w:t>
      </w:r>
      <w:r>
        <w:rPr>
          <w:rFonts w:ascii="Times New Roman" w:hAnsi="Times New Roman" w:cs="Times New Roman" w:hint="eastAsia"/>
          <w:sz w:val="18"/>
          <w:szCs w:val="18"/>
        </w:rPr>
        <w:t>为</w:t>
      </w:r>
      <w:r w:rsidRPr="008B5BD8">
        <w:rPr>
          <w:rFonts w:ascii="Times New Roman" w:hAnsi="Times New Roman" w:cs="Times New Roman"/>
          <w:sz w:val="18"/>
          <w:szCs w:val="18"/>
        </w:rPr>
        <w:t>出售而持有的生物资产，包括生长中的林木等。消耗性生物资产在形成蓄积量以前按照历史成本进行初始计量，形成蓄积量以后按照公允价值计量，公允价值变动计入当期损益。自行栽培、营造的消耗性生物资产的成本，为该资产在郁闭前发生的可直接归属于该资产的必要支出，包括符合资本化条件的借款费用。消耗性生物资产在郁闭后发生的管护等后续支出，计入当期损益。</w:t>
      </w:r>
    </w:p>
    <w:p w14:paraId="1E80E4A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消耗性生物资产在收获或出售时，采用蓄积量比例法按账面价值结转成本。</w:t>
      </w:r>
    </w:p>
    <w:p w14:paraId="51D1E1B8"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）存货可变现净值的确定依据及存货跌价准备的计提方法</w:t>
      </w:r>
    </w:p>
    <w:p w14:paraId="7BCD2901"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存货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08AB116A"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资产负债表日，存货成本高于其可变现净值的，计提存货跌价准备。本公司通常按照类别存货项目计提存货跌价准备，资产负债表日，</w:t>
      </w:r>
      <w:proofErr w:type="gramStart"/>
      <w:r w:rsidRPr="008B5BD8">
        <w:rPr>
          <w:rFonts w:ascii="Times New Roman" w:hAnsi="Times New Roman" w:cs="Times New Roman"/>
          <w:sz w:val="18"/>
          <w:szCs w:val="18"/>
        </w:rPr>
        <w:t>以前减记</w:t>
      </w:r>
      <w:proofErr w:type="gramEnd"/>
      <w:r w:rsidRPr="008B5BD8">
        <w:rPr>
          <w:rFonts w:ascii="Times New Roman" w:hAnsi="Times New Roman" w:cs="Times New Roman"/>
          <w:sz w:val="18"/>
          <w:szCs w:val="18"/>
        </w:rPr>
        <w:t>存货价值的影响因素已经消失的，存货跌价准备在原已计提的金额内转回。</w:t>
      </w:r>
    </w:p>
    <w:p w14:paraId="25C7C156"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）存货的盘存制度</w:t>
      </w:r>
    </w:p>
    <w:p w14:paraId="7B50D210"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本公司存货盘存制度采用永续盘存制。</w:t>
      </w:r>
    </w:p>
    <w:p w14:paraId="66979723"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）低值易耗品和包装物的摊销方法</w:t>
      </w:r>
    </w:p>
    <w:p w14:paraId="608E0622"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本公司低值易耗品领用时采用一次转销法摊销。</w:t>
      </w:r>
    </w:p>
    <w:p w14:paraId="438E402F" w14:textId="77777777" w:rsidR="00490DBB" w:rsidRPr="008B5BD8" w:rsidRDefault="00490DBB" w:rsidP="00490DBB">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周转用包装物领用时一次摊销计入成本费用。</w:t>
      </w:r>
    </w:p>
    <w:p w14:paraId="264E9B56" w14:textId="0F7EBF4B" w:rsidR="003309EB" w:rsidRDefault="002A4D89">
      <w:pPr>
        <w:pStyle w:val="3"/>
        <w:keepNext w:val="0"/>
        <w:keepLines w:val="0"/>
        <w:spacing w:line="280" w:lineRule="exact"/>
        <w:jc w:val="left"/>
        <w:rPr>
          <w:rFonts w:ascii="Times New Roman" w:eastAsiaTheme="minorEastAsia" w:hAnsi="Times New Roman" w:cs="Times New Roman"/>
          <w:b/>
          <w:bCs/>
        </w:rPr>
      </w:pPr>
      <w:bookmarkStart w:id="133" w:name="_Toc989029"/>
      <w:bookmarkEnd w:id="132"/>
      <w:r>
        <w:rPr>
          <w:rFonts w:ascii="Times New Roman" w:eastAsiaTheme="minorEastAsia" w:hAnsi="Times New Roman" w:cs="Times New Roman"/>
          <w:b/>
          <w:bCs/>
        </w:rPr>
        <w:t>13</w:t>
      </w:r>
      <w:r w:rsidR="002E7E54">
        <w:rPr>
          <w:rFonts w:ascii="Times New Roman" w:eastAsiaTheme="minorEastAsia" w:hAnsi="Times New Roman" w:cs="Times New Roman"/>
          <w:b/>
          <w:bCs/>
        </w:rPr>
        <w:t>、长期股权投资</w:t>
      </w:r>
      <w:bookmarkEnd w:id="133"/>
    </w:p>
    <w:p w14:paraId="368BF280" w14:textId="77777777" w:rsidR="002A4D89" w:rsidRPr="008B5BD8" w:rsidRDefault="002A4D89" w:rsidP="002A4D89">
      <w:pPr>
        <w:ind w:firstLineChars="200" w:firstLine="360"/>
        <w:rPr>
          <w:rFonts w:ascii="Times New Roman" w:hAnsi="Times New Roman" w:cs="Times New Roman"/>
          <w:sz w:val="18"/>
          <w:szCs w:val="18"/>
        </w:rPr>
      </w:pPr>
      <w:bookmarkStart w:id="134" w:name="_Toc989030"/>
      <w:r w:rsidRPr="008B5BD8">
        <w:rPr>
          <w:rFonts w:ascii="Times New Roman" w:hAnsi="Times New Roman" w:cs="Times New Roman"/>
          <w:sz w:val="18"/>
          <w:szCs w:val="18"/>
        </w:rPr>
        <w:t>长期股权投资包括对子公司、合营企业和联营企业的权益性投资。本公司能够对被投资单位施加重大影响的，为本公司的联营企业。</w:t>
      </w:r>
    </w:p>
    <w:p w14:paraId="31E2E10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）初始投资成本确定</w:t>
      </w:r>
    </w:p>
    <w:p w14:paraId="67DFC32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形成企业合并的长期股权投资：同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下企业合并取得的长期股权投资，在</w:t>
      </w:r>
      <w:proofErr w:type="gramStart"/>
      <w:r w:rsidRPr="008B5BD8">
        <w:rPr>
          <w:rFonts w:ascii="Times New Roman" w:hAnsi="Times New Roman" w:cs="Times New Roman"/>
          <w:sz w:val="18"/>
          <w:szCs w:val="18"/>
        </w:rPr>
        <w:t>合并日按照</w:t>
      </w:r>
      <w:proofErr w:type="gramEnd"/>
      <w:r w:rsidRPr="008B5BD8">
        <w:rPr>
          <w:rFonts w:ascii="Times New Roman" w:hAnsi="Times New Roman" w:cs="Times New Roman"/>
          <w:sz w:val="18"/>
          <w:szCs w:val="18"/>
        </w:rPr>
        <w:t>取得被合并方所有者权益在最终控制方合并财务报表中的账面价值份额作为投资成本；非同</w:t>
      </w:r>
      <w:proofErr w:type="gramStart"/>
      <w:r w:rsidRPr="008B5BD8">
        <w:rPr>
          <w:rFonts w:ascii="Times New Roman" w:hAnsi="Times New Roman" w:cs="Times New Roman"/>
          <w:sz w:val="18"/>
          <w:szCs w:val="18"/>
        </w:rPr>
        <w:t>一控制</w:t>
      </w:r>
      <w:proofErr w:type="gramEnd"/>
      <w:r w:rsidRPr="008B5BD8">
        <w:rPr>
          <w:rFonts w:ascii="Times New Roman" w:hAnsi="Times New Roman" w:cs="Times New Roman"/>
          <w:sz w:val="18"/>
          <w:szCs w:val="18"/>
        </w:rPr>
        <w:t>下企业合并取得的长期股权投资，按照合并成本作为长期股权投资的投资成本。</w:t>
      </w:r>
    </w:p>
    <w:p w14:paraId="0E4E817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对于其他方式取得的长期股权投资：支付现金取得的长期股权投资，按照实际支付的购买价款作为初始投资成本；发行权益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取得的长期股权投资，以发行权益</w:t>
      </w:r>
      <w:proofErr w:type="gramStart"/>
      <w:r w:rsidRPr="008B5BD8">
        <w:rPr>
          <w:rFonts w:ascii="Times New Roman" w:hAnsi="Times New Roman" w:cs="Times New Roman"/>
          <w:sz w:val="18"/>
          <w:szCs w:val="18"/>
        </w:rPr>
        <w:t>性证券</w:t>
      </w:r>
      <w:proofErr w:type="gramEnd"/>
      <w:r w:rsidRPr="008B5BD8">
        <w:rPr>
          <w:rFonts w:ascii="Times New Roman" w:hAnsi="Times New Roman" w:cs="Times New Roman"/>
          <w:sz w:val="18"/>
          <w:szCs w:val="18"/>
        </w:rPr>
        <w:t>的公允价值作为初始投资成本。</w:t>
      </w:r>
    </w:p>
    <w:p w14:paraId="74C8907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）后续计量及损益确认方法</w:t>
      </w:r>
    </w:p>
    <w:p w14:paraId="4D5AD27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对子公司的投资，采用成本法核算，除非投资符合持有待售的条件；对联营企业和合营企业的投资，采用权益法核算。</w:t>
      </w:r>
    </w:p>
    <w:p w14:paraId="3049D42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采用成本法核算的长期股权投资，除取得投资时实际支付的价款或对价中包含的已宣告但尚未发放的现金股利或利润外，被投资单位宣告分派的现金股利或利润，确认为投资收益计入当期损益。</w:t>
      </w:r>
    </w:p>
    <w:p w14:paraId="1B5CFF1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采用权益法核算的长期股权投资，初始投资成本大于投资时应享有被投资单位可辨认净资产公允价值份额的，不调整长期股权投资的投资成本；初始投资成本小于投资时应享有被投资单位可辨认净资产公允价值份额的，对长期股权投资的账面价值进行调整，差额计入投资当期的损益。</w:t>
      </w:r>
    </w:p>
    <w:p w14:paraId="59B1DE4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被投资单位除净损益、其他综合收益和利润分配以外所有者权益的其他变动，调整长期股权投资的账面价值并计入资本公积（其他资本公积）。在确认应享有被投资单位净损益的份额时，以取得投资时被投资单位各项可辨认资产等的公允价值为基础，并按照本公司的会计政策及会计期间，对被投资单位的净利润进行调整后确认。</w:t>
      </w:r>
    </w:p>
    <w:p w14:paraId="17AA39D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追加投资等原因能够对被投资单位施加重大影响或实施共同控制但不构成控制的，在转换日，按照原股权的公允价值加上新增投资成本之和，作为改按权益法核算的初始投资成本。原股权分类为以公允价值计量且其变动计入其他综合收益的</w:t>
      </w:r>
      <w:proofErr w:type="gramStart"/>
      <w:r w:rsidRPr="008B5BD8">
        <w:rPr>
          <w:rFonts w:ascii="Times New Roman" w:hAnsi="Times New Roman" w:cs="Times New Roman"/>
          <w:sz w:val="18"/>
          <w:szCs w:val="18"/>
        </w:rPr>
        <w:t>非交易</w:t>
      </w:r>
      <w:proofErr w:type="gramEnd"/>
      <w:r w:rsidRPr="008B5BD8">
        <w:rPr>
          <w:rFonts w:ascii="Times New Roman" w:hAnsi="Times New Roman" w:cs="Times New Roman"/>
          <w:sz w:val="18"/>
          <w:szCs w:val="18"/>
        </w:rPr>
        <w:t>性权益工具投资的，与其相关的原计入其他综合收益的累计公允价值变动在改按权益法核算时转入留存收益。</w:t>
      </w:r>
      <w:r w:rsidRPr="008B5BD8">
        <w:rPr>
          <w:rFonts w:ascii="Times New Roman" w:hAnsi="Times New Roman" w:cs="Times New Roman"/>
          <w:sz w:val="18"/>
          <w:szCs w:val="18"/>
        </w:rPr>
        <w:t xml:space="preserve"> </w:t>
      </w:r>
    </w:p>
    <w:p w14:paraId="7879CF5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因处置部分股权投资等原因丧失了对被投资单位的共同控制或重大影响的，处置后的剩余股权在丧失共同控制或重大影响</w:t>
      </w:r>
      <w:proofErr w:type="gramStart"/>
      <w:r w:rsidRPr="008B5BD8">
        <w:rPr>
          <w:rFonts w:ascii="Times New Roman" w:hAnsi="Times New Roman" w:cs="Times New Roman"/>
          <w:sz w:val="18"/>
          <w:szCs w:val="18"/>
        </w:rPr>
        <w:t>之日改按</w:t>
      </w:r>
      <w:proofErr w:type="gramEnd"/>
      <w:r w:rsidRPr="008B5BD8">
        <w:rPr>
          <w:rFonts w:ascii="Times New Roman" w:hAnsi="Times New Roman" w:cs="Times New Roman"/>
          <w:sz w:val="18"/>
          <w:szCs w:val="18"/>
        </w:rPr>
        <w:t>《企业会计准则第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进行会计处理，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14:paraId="7413F51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处置部分股权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金融工具确认和计量》的有关规定进行会计处理，其在丧失控制之日的公允价值与账面价值之间的差额计入当期损益。</w:t>
      </w:r>
    </w:p>
    <w:p w14:paraId="3CAEBEC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因其他投资方增资而导致本公司持股比例下降、从而丧失控制权但能对被投资单位实施共同控制或施加重大影响的，按照新的持股比例确认本公司应享有的被投资单位因增资扩股而增加净资产的份额，与应结转持股比例下降部分所对应的长期股权投资原账面价值之间的差额计入当期损益；然后，按照新的持股比例视同自取得投资时即采用权益法核算进行调整。</w:t>
      </w:r>
    </w:p>
    <w:p w14:paraId="16DA04D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本公司与联营企业及合营企业之间发生的未实现内部交易损益按照持股比例计算归属于本公司的部分，在</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基础上确认投资损益。但本公司与被投资单位发生的未实现内部交易损失，属于所转让资产减值损失的，不予以</w:t>
      </w:r>
      <w:proofErr w:type="gramStart"/>
      <w:r w:rsidRPr="008B5BD8">
        <w:rPr>
          <w:rFonts w:ascii="Times New Roman" w:hAnsi="Times New Roman" w:cs="Times New Roman"/>
          <w:sz w:val="18"/>
          <w:szCs w:val="18"/>
        </w:rPr>
        <w:t>抵销</w:t>
      </w:r>
      <w:proofErr w:type="gramEnd"/>
      <w:r w:rsidRPr="008B5BD8">
        <w:rPr>
          <w:rFonts w:ascii="Times New Roman" w:hAnsi="Times New Roman" w:cs="Times New Roman"/>
          <w:sz w:val="18"/>
          <w:szCs w:val="18"/>
        </w:rPr>
        <w:t>。</w:t>
      </w:r>
    </w:p>
    <w:p w14:paraId="44F9053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）确定对被投资单位具有共同控制、重大影响的依据</w:t>
      </w:r>
    </w:p>
    <w:p w14:paraId="204B2AD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共同控制，是指按照相关约定对某项安排所共有的控制，并且该安排的相关活动必须经过分享控制权的参与方一致同意后才能决策。在判断是否存在共同控制时，首先判断是否由所有参与方或参与方组合集体控制该安排，其次再判断该安排相关活动的决策是否必须经过这些集体控制该安排的参与方一致同意。如果所有参与方或一组参与方必须一致行动才能决定某项安排的相关活动，则认为所有参与方或一组参与</w:t>
      </w:r>
      <w:proofErr w:type="gramStart"/>
      <w:r w:rsidRPr="008B5BD8">
        <w:rPr>
          <w:rFonts w:ascii="Times New Roman" w:hAnsi="Times New Roman" w:cs="Times New Roman"/>
          <w:sz w:val="18"/>
          <w:szCs w:val="18"/>
        </w:rPr>
        <w:t>方集体</w:t>
      </w:r>
      <w:proofErr w:type="gramEnd"/>
      <w:r w:rsidRPr="008B5BD8">
        <w:rPr>
          <w:rFonts w:ascii="Times New Roman" w:hAnsi="Times New Roman" w:cs="Times New Roman"/>
          <w:sz w:val="18"/>
          <w:szCs w:val="18"/>
        </w:rPr>
        <w:t>控制该安排；如果存在两个或两个以上的参与方组合能够集体控制某项安排的，不构成共同控制。判断是否存在共同控制时，不考虑享有的保护性权利。</w:t>
      </w:r>
    </w:p>
    <w:p w14:paraId="7EB8261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8B5BD8">
        <w:rPr>
          <w:rFonts w:ascii="Times New Roman" w:hAnsi="Times New Roman" w:cs="Times New Roman"/>
          <w:sz w:val="18"/>
          <w:szCs w:val="18"/>
        </w:rPr>
        <w:t>券</w:t>
      </w:r>
      <w:proofErr w:type="gramEnd"/>
      <w:r w:rsidRPr="008B5BD8">
        <w:rPr>
          <w:rFonts w:ascii="Times New Roman" w:hAnsi="Times New Roman" w:cs="Times New Roman"/>
          <w:sz w:val="18"/>
          <w:szCs w:val="18"/>
        </w:rPr>
        <w:t>等的影响。</w:t>
      </w:r>
    </w:p>
    <w:p w14:paraId="799B31D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当本公司直接或通过子公司间接拥有被投资单位</w:t>
      </w:r>
      <w:r w:rsidRPr="008B5BD8">
        <w:rPr>
          <w:rFonts w:ascii="Times New Roman" w:hAnsi="Times New Roman" w:cs="Times New Roman"/>
          <w:sz w:val="18"/>
          <w:szCs w:val="18"/>
        </w:rPr>
        <w:t>20%</w:t>
      </w:r>
      <w:r w:rsidRPr="008B5BD8">
        <w:rPr>
          <w:rFonts w:ascii="Times New Roman" w:hAnsi="Times New Roman" w:cs="Times New Roman"/>
          <w:sz w:val="18"/>
          <w:szCs w:val="18"/>
        </w:rPr>
        <w:t>（含</w:t>
      </w:r>
      <w:r w:rsidRPr="008B5BD8">
        <w:rPr>
          <w:rFonts w:ascii="Times New Roman" w:hAnsi="Times New Roman" w:cs="Times New Roman"/>
          <w:sz w:val="18"/>
          <w:szCs w:val="18"/>
        </w:rPr>
        <w:t>20%</w:t>
      </w:r>
      <w:r w:rsidRPr="008B5BD8">
        <w:rPr>
          <w:rFonts w:ascii="Times New Roman" w:hAnsi="Times New Roman" w:cs="Times New Roman"/>
          <w:sz w:val="18"/>
          <w:szCs w:val="18"/>
        </w:rPr>
        <w:t>）</w:t>
      </w:r>
      <w:proofErr w:type="gramStart"/>
      <w:r w:rsidRPr="008B5BD8">
        <w:rPr>
          <w:rFonts w:ascii="Times New Roman" w:hAnsi="Times New Roman" w:cs="Times New Roman"/>
          <w:sz w:val="18"/>
          <w:szCs w:val="18"/>
        </w:rPr>
        <w:t>以上但</w:t>
      </w:r>
      <w:proofErr w:type="gramEnd"/>
      <w:r w:rsidRPr="008B5BD8">
        <w:rPr>
          <w:rFonts w:ascii="Times New Roman" w:hAnsi="Times New Roman" w:cs="Times New Roman"/>
          <w:sz w:val="18"/>
          <w:szCs w:val="18"/>
        </w:rPr>
        <w:t>低于</w:t>
      </w:r>
      <w:r w:rsidRPr="008B5BD8">
        <w:rPr>
          <w:rFonts w:ascii="Times New Roman" w:hAnsi="Times New Roman" w:cs="Times New Roman"/>
          <w:sz w:val="18"/>
          <w:szCs w:val="18"/>
        </w:rPr>
        <w:t>50%</w:t>
      </w:r>
      <w:r w:rsidRPr="008B5BD8">
        <w:rPr>
          <w:rFonts w:ascii="Times New Roman" w:hAnsi="Times New Roman" w:cs="Times New Roman"/>
          <w:sz w:val="18"/>
          <w:szCs w:val="18"/>
        </w:rPr>
        <w:t>的表决权股份时，一般认为对被投资单位具有重大影响，除非有明确证据表明该种情况下不能参与被投资单位的生产经营决策，不形成重大影响；本公司拥有被投资单位</w:t>
      </w:r>
      <w:r w:rsidRPr="008B5BD8">
        <w:rPr>
          <w:rFonts w:ascii="Times New Roman" w:hAnsi="Times New Roman" w:cs="Times New Roman"/>
          <w:sz w:val="18"/>
          <w:szCs w:val="18"/>
        </w:rPr>
        <w:t>20%</w:t>
      </w:r>
      <w:r w:rsidRPr="008B5BD8">
        <w:rPr>
          <w:rFonts w:ascii="Times New Roman" w:hAnsi="Times New Roman" w:cs="Times New Roman"/>
          <w:sz w:val="18"/>
          <w:szCs w:val="18"/>
        </w:rPr>
        <w:t>（不含）以下的表决权股份时，一般不认为对被投资单位具有重大影响，除非有明确证据表明该种情况下能够参与被投资单位的生产经营决策，形成重大影响。</w:t>
      </w:r>
    </w:p>
    <w:p w14:paraId="51D35F4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）减值测试方法及减值准备计提方法</w:t>
      </w:r>
    </w:p>
    <w:p w14:paraId="34FA980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对子公司、联营企业及合营企业的投资，计提资产减值的方法见附注五、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4E7C76AD" w14:textId="77317753" w:rsidR="003309EB" w:rsidRDefault="002A4D8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14</w:t>
      </w:r>
      <w:r w:rsidR="002E7E54">
        <w:rPr>
          <w:rFonts w:ascii="Times New Roman" w:eastAsiaTheme="minorEastAsia" w:hAnsi="Times New Roman" w:cs="Times New Roman"/>
          <w:b/>
          <w:bCs/>
        </w:rPr>
        <w:t>、投资性房地产</w:t>
      </w:r>
      <w:bookmarkEnd w:id="134"/>
    </w:p>
    <w:p w14:paraId="4232F345" w14:textId="77777777" w:rsidR="002A4D89" w:rsidRPr="008B5BD8" w:rsidRDefault="002A4D89" w:rsidP="002A4D89">
      <w:pPr>
        <w:ind w:firstLineChars="200" w:firstLine="360"/>
        <w:rPr>
          <w:rFonts w:ascii="Times New Roman" w:hAnsi="Times New Roman" w:cs="Times New Roman"/>
          <w:sz w:val="18"/>
          <w:szCs w:val="18"/>
        </w:rPr>
      </w:pPr>
      <w:bookmarkStart w:id="135" w:name="_Toc989031"/>
      <w:r w:rsidRPr="008B5BD8">
        <w:rPr>
          <w:rFonts w:ascii="Times New Roman" w:hAnsi="Times New Roman" w:cs="Times New Roman"/>
          <w:sz w:val="18"/>
          <w:szCs w:val="18"/>
        </w:rPr>
        <w:t>投资性房地产是指为赚取租金或资本增值，或两者兼有而持有的房地产。本公司投资性房地产包括已出租的土地使用权、持有并</w:t>
      </w:r>
      <w:proofErr w:type="gramStart"/>
      <w:r w:rsidRPr="008B5BD8">
        <w:rPr>
          <w:rFonts w:ascii="Times New Roman" w:hAnsi="Times New Roman" w:cs="Times New Roman"/>
          <w:sz w:val="18"/>
          <w:szCs w:val="18"/>
        </w:rPr>
        <w:t>准备增值</w:t>
      </w:r>
      <w:proofErr w:type="gramEnd"/>
      <w:r w:rsidRPr="008B5BD8">
        <w:rPr>
          <w:rFonts w:ascii="Times New Roman" w:hAnsi="Times New Roman" w:cs="Times New Roman"/>
          <w:sz w:val="18"/>
          <w:szCs w:val="18"/>
        </w:rPr>
        <w:t>后转让的土地使用权、已出租的建筑物。</w:t>
      </w:r>
    </w:p>
    <w:p w14:paraId="37AB63D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本公司投资性房地产按照取得时的成本进行初始计量，并按照固定资产或无形资产的有关规定，按期计提折旧或摊销。</w:t>
      </w:r>
    </w:p>
    <w:p w14:paraId="4521739D" w14:textId="77777777" w:rsidR="002A4D89" w:rsidRPr="008B5BD8" w:rsidRDefault="002A4D89" w:rsidP="002A4D89">
      <w:pPr>
        <w:ind w:firstLineChars="200" w:firstLine="360"/>
        <w:rPr>
          <w:rFonts w:ascii="Times New Roman" w:hAnsi="Times New Roman" w:cs="Times New Roman"/>
          <w:sz w:val="18"/>
          <w:szCs w:val="18"/>
        </w:rPr>
      </w:pPr>
      <w:r>
        <w:rPr>
          <w:rFonts w:ascii="Times New Roman" w:hAnsi="Times New Roman" w:cs="Times New Roman"/>
          <w:sz w:val="18"/>
          <w:szCs w:val="18"/>
        </w:rPr>
        <w:t>采用成本模式进行后续计量的投资性房地产，计提资产减值方法见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2F5D1F5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投资性房地产出售、转让、报废或毁损的处置收入扣除其账面价值和相关税费后的差额计入当期损益。</w:t>
      </w:r>
    </w:p>
    <w:p w14:paraId="34EF6B23" w14:textId="3DD7C32D" w:rsidR="003309EB" w:rsidRDefault="002A4D8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15</w:t>
      </w:r>
      <w:r w:rsidR="002E7E54">
        <w:rPr>
          <w:rFonts w:ascii="Times New Roman" w:eastAsiaTheme="minorEastAsia" w:hAnsi="Times New Roman" w:cs="Times New Roman"/>
          <w:b/>
          <w:bCs/>
        </w:rPr>
        <w:t>、固定资产</w:t>
      </w:r>
      <w:bookmarkEnd w:id="135"/>
    </w:p>
    <w:p w14:paraId="7A50574B" w14:textId="77777777" w:rsidR="002A4D89" w:rsidRPr="008B5BD8" w:rsidRDefault="002A4D89" w:rsidP="002A4D89">
      <w:pPr>
        <w:ind w:firstLineChars="200" w:firstLine="360"/>
        <w:rPr>
          <w:rFonts w:ascii="Times New Roman" w:hAnsi="Times New Roman" w:cs="Times New Roman"/>
          <w:sz w:val="18"/>
          <w:szCs w:val="18"/>
        </w:rPr>
      </w:pPr>
      <w:bookmarkStart w:id="136" w:name="_Toc989035"/>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）固定资产确认条件</w:t>
      </w:r>
    </w:p>
    <w:p w14:paraId="7731D87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本公司固定资产是指为生产商品、提供劳务、出租或经营管理而持有的，使用寿命超过一个会计年度的有形资产。</w:t>
      </w:r>
    </w:p>
    <w:p w14:paraId="4E49858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与该固定资产有关的经济利益很可能流入企业，并且该固定资产的成本能够可靠地计量时，固定资产才能予以确认。</w:t>
      </w:r>
    </w:p>
    <w:p w14:paraId="7594461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本公司固定资产按照取得时的实际成本进行初始计量。</w:t>
      </w:r>
    </w:p>
    <w:p w14:paraId="5452979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固定资产有关的后续支出，在与其有关的经济利益很可能流入本公司且其成本能够可靠计量时，计入固定资产成本；不符合固定资产资本化后续支出条件的固定资产日常修理费用，在发生时按照受益对象计入当期损益或计入相关资产的成本。对于被替换的部分，终止确认其账面价值。</w:t>
      </w:r>
    </w:p>
    <w:p w14:paraId="7F8F03D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）各类固定资产的折旧方法</w:t>
      </w:r>
    </w:p>
    <w:p w14:paraId="2C92B2C9"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本公司采用年限平均法计提折旧。固定资产</w:t>
      </w:r>
      <w:proofErr w:type="gramStart"/>
      <w:r w:rsidRPr="008B5BD8">
        <w:rPr>
          <w:rFonts w:ascii="Times New Roman" w:hAnsi="Times New Roman" w:cs="Times New Roman"/>
          <w:sz w:val="18"/>
          <w:szCs w:val="18"/>
        </w:rPr>
        <w:t>自达到</w:t>
      </w:r>
      <w:proofErr w:type="gramEnd"/>
      <w:r w:rsidRPr="008B5BD8">
        <w:rPr>
          <w:rFonts w:ascii="Times New Roman" w:hAnsi="Times New Roman" w:cs="Times New Roman"/>
          <w:sz w:val="18"/>
          <w:szCs w:val="18"/>
        </w:rPr>
        <w:t>预定可使用状态时开始计提折旧，终止确认时或划分为持有待售非流动资产时停止计提折旧。在不考虑减值准备的情况下，按固定资产类别、预计使用寿命和预计残值，本公司确定各类固定资产的年折旧率如下：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2"/>
        <w:gridCol w:w="2427"/>
        <w:gridCol w:w="2421"/>
        <w:gridCol w:w="2423"/>
      </w:tblGrid>
      <w:tr w:rsidR="002A4D89" w:rsidRPr="008B5BD8" w14:paraId="0978FC33" w14:textId="77777777" w:rsidTr="003137AA">
        <w:trPr>
          <w:cantSplit/>
          <w:trHeight w:val="284"/>
          <w:tblHeader/>
          <w:jc w:val="center"/>
        </w:trPr>
        <w:tc>
          <w:tcPr>
            <w:tcW w:w="1249" w:type="pct"/>
            <w:shd w:val="clear" w:color="auto" w:fill="D9D9D9" w:themeFill="background1" w:themeFillShade="D9"/>
            <w:vAlign w:val="center"/>
          </w:tcPr>
          <w:p w14:paraId="12E189B0"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类</w:t>
            </w:r>
            <w:r w:rsidRPr="008B5BD8">
              <w:rPr>
                <w:rFonts w:ascii="Times New Roman" w:hAnsi="Times New Roman" w:cs="Times New Roman"/>
                <w:bCs/>
                <w:sz w:val="18"/>
                <w:szCs w:val="18"/>
              </w:rPr>
              <w:t xml:space="preserve">  </w:t>
            </w:r>
            <w:r w:rsidRPr="008B5BD8">
              <w:rPr>
                <w:rFonts w:ascii="Times New Roman" w:hAnsi="Times New Roman" w:cs="Times New Roman"/>
                <w:bCs/>
                <w:sz w:val="18"/>
                <w:szCs w:val="18"/>
              </w:rPr>
              <w:t>别</w:t>
            </w:r>
          </w:p>
        </w:tc>
        <w:tc>
          <w:tcPr>
            <w:tcW w:w="1252" w:type="pct"/>
            <w:shd w:val="clear" w:color="auto" w:fill="D9D9D9" w:themeFill="background1" w:themeFillShade="D9"/>
            <w:vAlign w:val="center"/>
          </w:tcPr>
          <w:p w14:paraId="716BCF0B"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使用年限（年）</w:t>
            </w:r>
          </w:p>
        </w:tc>
        <w:tc>
          <w:tcPr>
            <w:tcW w:w="1249" w:type="pct"/>
            <w:shd w:val="clear" w:color="auto" w:fill="D9D9D9" w:themeFill="background1" w:themeFillShade="D9"/>
            <w:vAlign w:val="center"/>
          </w:tcPr>
          <w:p w14:paraId="4FF2DC58"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残值率</w:t>
            </w:r>
            <w:r w:rsidRPr="008B5BD8">
              <w:rPr>
                <w:rFonts w:ascii="Times New Roman" w:hAnsi="Times New Roman" w:cs="Times New Roman"/>
                <w:bCs/>
                <w:sz w:val="18"/>
                <w:szCs w:val="18"/>
              </w:rPr>
              <w:t>%</w:t>
            </w:r>
          </w:p>
        </w:tc>
        <w:tc>
          <w:tcPr>
            <w:tcW w:w="1250" w:type="pct"/>
            <w:shd w:val="clear" w:color="auto" w:fill="D9D9D9" w:themeFill="background1" w:themeFillShade="D9"/>
            <w:vAlign w:val="center"/>
          </w:tcPr>
          <w:p w14:paraId="32FC05D8" w14:textId="77777777" w:rsidR="002A4D89" w:rsidRPr="008B5BD8" w:rsidRDefault="002A4D89" w:rsidP="00341E82">
            <w:pPr>
              <w:adjustRightInd w:val="0"/>
              <w:snapToGrid w:val="0"/>
              <w:jc w:val="center"/>
              <w:rPr>
                <w:rFonts w:ascii="Times New Roman" w:hAnsi="Times New Roman" w:cs="Times New Roman"/>
                <w:bCs/>
                <w:sz w:val="18"/>
                <w:szCs w:val="18"/>
              </w:rPr>
            </w:pPr>
            <w:r w:rsidRPr="008B5BD8">
              <w:rPr>
                <w:rFonts w:ascii="Times New Roman" w:hAnsi="Times New Roman" w:cs="Times New Roman"/>
                <w:bCs/>
                <w:sz w:val="18"/>
                <w:szCs w:val="18"/>
              </w:rPr>
              <w:t>年折旧率</w:t>
            </w:r>
            <w:r w:rsidRPr="008B5BD8">
              <w:rPr>
                <w:rFonts w:ascii="Times New Roman" w:hAnsi="Times New Roman" w:cs="Times New Roman"/>
                <w:bCs/>
                <w:sz w:val="18"/>
                <w:szCs w:val="18"/>
              </w:rPr>
              <w:t>%</w:t>
            </w:r>
          </w:p>
        </w:tc>
      </w:tr>
      <w:tr w:rsidR="002A4D89" w:rsidRPr="008B5BD8" w14:paraId="6BC1A6BA" w14:textId="77777777" w:rsidTr="003137AA">
        <w:trPr>
          <w:cantSplit/>
          <w:trHeight w:val="284"/>
          <w:jc w:val="center"/>
        </w:trPr>
        <w:tc>
          <w:tcPr>
            <w:tcW w:w="1249" w:type="pct"/>
            <w:vAlign w:val="center"/>
          </w:tcPr>
          <w:p w14:paraId="016FE402"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房屋及建筑物</w:t>
            </w:r>
          </w:p>
        </w:tc>
        <w:tc>
          <w:tcPr>
            <w:tcW w:w="1252" w:type="pct"/>
            <w:vAlign w:val="center"/>
          </w:tcPr>
          <w:p w14:paraId="3C8ACC09"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20-40</w:t>
            </w:r>
          </w:p>
        </w:tc>
        <w:tc>
          <w:tcPr>
            <w:tcW w:w="1249" w:type="pct"/>
            <w:vAlign w:val="center"/>
          </w:tcPr>
          <w:p w14:paraId="33C24EA9"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40508316"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2.25-4.75</w:t>
            </w:r>
          </w:p>
        </w:tc>
      </w:tr>
      <w:tr w:rsidR="002A4D89" w:rsidRPr="008B5BD8" w14:paraId="57E8B2C2" w14:textId="77777777" w:rsidTr="003137AA">
        <w:trPr>
          <w:cantSplit/>
          <w:trHeight w:val="284"/>
          <w:jc w:val="center"/>
        </w:trPr>
        <w:tc>
          <w:tcPr>
            <w:tcW w:w="1249" w:type="pct"/>
            <w:vAlign w:val="center"/>
          </w:tcPr>
          <w:p w14:paraId="7F260F33"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机器设备</w:t>
            </w:r>
          </w:p>
        </w:tc>
        <w:tc>
          <w:tcPr>
            <w:tcW w:w="1252" w:type="pct"/>
            <w:vAlign w:val="center"/>
          </w:tcPr>
          <w:p w14:paraId="72220B70"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8-20</w:t>
            </w:r>
          </w:p>
        </w:tc>
        <w:tc>
          <w:tcPr>
            <w:tcW w:w="1249" w:type="pct"/>
            <w:vAlign w:val="center"/>
          </w:tcPr>
          <w:p w14:paraId="1F1DC7E4"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548A4793"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4.50-11.88</w:t>
            </w:r>
          </w:p>
        </w:tc>
      </w:tr>
      <w:tr w:rsidR="002A4D89" w:rsidRPr="008B5BD8" w14:paraId="0925AF44" w14:textId="77777777" w:rsidTr="003137AA">
        <w:trPr>
          <w:cantSplit/>
          <w:trHeight w:val="284"/>
          <w:jc w:val="center"/>
        </w:trPr>
        <w:tc>
          <w:tcPr>
            <w:tcW w:w="1249" w:type="pct"/>
            <w:vAlign w:val="center"/>
          </w:tcPr>
          <w:p w14:paraId="151EACF2"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运输设备</w:t>
            </w:r>
          </w:p>
        </w:tc>
        <w:tc>
          <w:tcPr>
            <w:tcW w:w="1252" w:type="pct"/>
            <w:vAlign w:val="center"/>
          </w:tcPr>
          <w:p w14:paraId="54DD8C0A"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5-8</w:t>
            </w:r>
          </w:p>
        </w:tc>
        <w:tc>
          <w:tcPr>
            <w:tcW w:w="1249" w:type="pct"/>
            <w:vAlign w:val="center"/>
          </w:tcPr>
          <w:p w14:paraId="52524A73"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39FF106B"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11.25-19.00</w:t>
            </w:r>
          </w:p>
        </w:tc>
      </w:tr>
      <w:tr w:rsidR="002A4D89" w:rsidRPr="008B5BD8" w14:paraId="2FD9C98B" w14:textId="77777777" w:rsidTr="003137AA">
        <w:trPr>
          <w:cantSplit/>
          <w:trHeight w:val="284"/>
          <w:jc w:val="center"/>
        </w:trPr>
        <w:tc>
          <w:tcPr>
            <w:tcW w:w="1249" w:type="pct"/>
            <w:vAlign w:val="center"/>
          </w:tcPr>
          <w:p w14:paraId="05C187BE" w14:textId="77777777" w:rsidR="002A4D89" w:rsidRPr="008B5BD8" w:rsidRDefault="002A4D89" w:rsidP="00341E82">
            <w:pPr>
              <w:adjustRightInd w:val="0"/>
              <w:snapToGrid w:val="0"/>
              <w:rPr>
                <w:rFonts w:ascii="Times New Roman" w:hAnsi="Times New Roman" w:cs="Times New Roman"/>
                <w:sz w:val="18"/>
                <w:szCs w:val="18"/>
              </w:rPr>
            </w:pPr>
            <w:r w:rsidRPr="008B5BD8">
              <w:rPr>
                <w:rFonts w:ascii="Times New Roman" w:hAnsi="Times New Roman" w:cs="Times New Roman"/>
                <w:sz w:val="18"/>
                <w:szCs w:val="18"/>
              </w:rPr>
              <w:t>电子设备及其他</w:t>
            </w:r>
          </w:p>
        </w:tc>
        <w:tc>
          <w:tcPr>
            <w:tcW w:w="1252" w:type="pct"/>
            <w:vAlign w:val="center"/>
          </w:tcPr>
          <w:p w14:paraId="6C8134CD"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w:t>
            </w:r>
          </w:p>
        </w:tc>
        <w:tc>
          <w:tcPr>
            <w:tcW w:w="1249" w:type="pct"/>
            <w:vAlign w:val="center"/>
          </w:tcPr>
          <w:p w14:paraId="33D37FD4"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vAlign w:val="center"/>
          </w:tcPr>
          <w:p w14:paraId="53DBBC75" w14:textId="77777777" w:rsidR="002A4D89" w:rsidRPr="008B5BD8" w:rsidRDefault="002A4D89" w:rsidP="00341E82">
            <w:pPr>
              <w:jc w:val="right"/>
              <w:rPr>
                <w:rFonts w:ascii="Times New Roman" w:hAnsi="Times New Roman" w:cs="Times New Roman"/>
                <w:sz w:val="18"/>
                <w:szCs w:val="18"/>
              </w:rPr>
            </w:pPr>
            <w:r w:rsidRPr="008B5BD8">
              <w:rPr>
                <w:rFonts w:ascii="Times New Roman" w:hAnsi="Times New Roman" w:cs="Times New Roman"/>
                <w:sz w:val="18"/>
                <w:szCs w:val="18"/>
              </w:rPr>
              <w:t>18.00-19.00</w:t>
            </w:r>
          </w:p>
        </w:tc>
      </w:tr>
    </w:tbl>
    <w:p w14:paraId="5115A8B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其中，已计提减值准备的固定资产，还应扣除已计提的固定资产减值准备累计金额计算确定折旧率。</w:t>
      </w:r>
    </w:p>
    <w:p w14:paraId="46F58E4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）固定资产的减值测试方法、减值准备计提方法见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55601CE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w:t>
      </w:r>
      <w:r w:rsidRPr="008B5BD8">
        <w:rPr>
          <w:rFonts w:ascii="Times New Roman" w:hAnsi="Times New Roman" w:cs="Times New Roman"/>
          <w:sz w:val="18"/>
          <w:szCs w:val="18"/>
        </w:rPr>
        <w:t>4</w:t>
      </w:r>
      <w:r w:rsidRPr="008B5BD8">
        <w:rPr>
          <w:rFonts w:ascii="Times New Roman" w:hAnsi="Times New Roman" w:cs="Times New Roman"/>
          <w:sz w:val="18"/>
          <w:szCs w:val="18"/>
        </w:rPr>
        <w:t>）每年年度终了，本公司对固定资产的使用寿命、预计净残值和折旧方法进行复核。</w:t>
      </w:r>
    </w:p>
    <w:p w14:paraId="63426F7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使用寿命预计数与原先估计数有差异的，调整固定资产使用寿命；预计净残值预计数与原先估计数有差异的，调整预计净残值。</w:t>
      </w:r>
    </w:p>
    <w:p w14:paraId="06BBDB8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）固定资产处置</w:t>
      </w:r>
    </w:p>
    <w:p w14:paraId="6FE106E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当固定资产被处置、或者预期通过使用或处置不能产生经济利益时，终止确认该固定资产。固定资产出售、转让、报废或毁损的处置收入扣除其账面价值和相关税费后的金额计入当期损益。</w:t>
      </w:r>
    </w:p>
    <w:p w14:paraId="5BEEF5B2" w14:textId="097BAF39" w:rsidR="003309EB" w:rsidRDefault="002A4D8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16</w:t>
      </w:r>
      <w:r w:rsidR="002E7E54">
        <w:rPr>
          <w:rFonts w:ascii="Times New Roman" w:eastAsiaTheme="minorEastAsia" w:hAnsi="Times New Roman" w:cs="Times New Roman"/>
          <w:b/>
          <w:bCs/>
        </w:rPr>
        <w:t>、在建工程</w:t>
      </w:r>
      <w:bookmarkEnd w:id="136"/>
    </w:p>
    <w:p w14:paraId="20CBBF0D" w14:textId="77777777" w:rsidR="002A4D89" w:rsidRPr="008B5BD8" w:rsidRDefault="002A4D89" w:rsidP="002A4D89">
      <w:pPr>
        <w:ind w:firstLineChars="200" w:firstLine="360"/>
        <w:rPr>
          <w:rFonts w:ascii="Times New Roman" w:hAnsi="Times New Roman" w:cs="Times New Roman"/>
          <w:sz w:val="18"/>
          <w:szCs w:val="18"/>
        </w:rPr>
      </w:pPr>
      <w:bookmarkStart w:id="137" w:name="_Toc989036"/>
      <w:r w:rsidRPr="008B5BD8">
        <w:rPr>
          <w:rFonts w:ascii="Times New Roman" w:hAnsi="Times New Roman" w:cs="Times New Roman"/>
          <w:sz w:val="18"/>
          <w:szCs w:val="18"/>
        </w:rPr>
        <w:t>本公司在建工程成本按实际工程支出确定，包括在建期间发生的各项必要工程支出、工程达到预定可使用状态前的应予资本化的借款费用以及其他相关费用等。</w:t>
      </w:r>
    </w:p>
    <w:p w14:paraId="436D1FC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在建工程在达到预定可使用状态时转入固定资产。</w:t>
      </w:r>
    </w:p>
    <w:p w14:paraId="4C67F446"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在建工程计提资产减值方法见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4D6B5E0A" w14:textId="77777777" w:rsidR="002A4D89" w:rsidRPr="008B5BD8" w:rsidRDefault="002A4D89" w:rsidP="002A4D89">
      <w:pPr>
        <w:pStyle w:val="3"/>
        <w:spacing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17</w:t>
      </w:r>
      <w:r w:rsidRPr="008B5BD8">
        <w:rPr>
          <w:rFonts w:ascii="Times New Roman" w:eastAsiaTheme="minorEastAsia" w:hAnsi="Times New Roman" w:cs="Times New Roman"/>
          <w:b/>
          <w:bCs/>
        </w:rPr>
        <w:t>、</w:t>
      </w:r>
      <w:r>
        <w:rPr>
          <w:rFonts w:ascii="Times New Roman" w:eastAsiaTheme="minorEastAsia" w:hAnsi="Times New Roman" w:cs="Times New Roman" w:hint="eastAsia"/>
          <w:b/>
          <w:bCs/>
        </w:rPr>
        <w:t>工程物资</w:t>
      </w:r>
    </w:p>
    <w:p w14:paraId="2B037EB9"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本公司工程物资是指为在建工程准备的各种物资，包括工程用材料、尚未安装的设备以及为生产准备的工器具等。</w:t>
      </w:r>
    </w:p>
    <w:p w14:paraId="402157EC"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购入工程物资按成本计量，领用工程物资转入在建工程，工程完工后剩余的工程物资转作存货。</w:t>
      </w:r>
    </w:p>
    <w:p w14:paraId="5A36D4F8"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工程物资计提资产减值方法见附注</w:t>
      </w:r>
      <w:r>
        <w:rPr>
          <w:rFonts w:ascii="Times New Roman" w:hAnsi="Times New Roman" w:cs="Times New Roman" w:hint="eastAsia"/>
          <w:sz w:val="18"/>
          <w:szCs w:val="18"/>
        </w:rPr>
        <w:t>五、</w:t>
      </w:r>
      <w:r>
        <w:rPr>
          <w:rFonts w:ascii="Times New Roman" w:hAnsi="Times New Roman" w:cs="Times New Roman"/>
          <w:sz w:val="18"/>
          <w:szCs w:val="18"/>
        </w:rPr>
        <w:t>2</w:t>
      </w:r>
      <w:r>
        <w:rPr>
          <w:rFonts w:ascii="Times New Roman" w:hAnsi="Times New Roman" w:cs="Times New Roman" w:hint="eastAsia"/>
          <w:sz w:val="18"/>
          <w:szCs w:val="18"/>
        </w:rPr>
        <w:t>2</w:t>
      </w:r>
      <w:r w:rsidRPr="0018637D">
        <w:rPr>
          <w:rFonts w:ascii="Times New Roman" w:hAnsi="Times New Roman" w:cs="Times New Roman" w:hint="eastAsia"/>
          <w:sz w:val="18"/>
          <w:szCs w:val="18"/>
        </w:rPr>
        <w:t>。</w:t>
      </w:r>
    </w:p>
    <w:p w14:paraId="4EBA3C36" w14:textId="44A5B048" w:rsidR="002A4D89" w:rsidRPr="002A4D89"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资产负债表中，工程物资期末余额列示于“在建工程”项目。</w:t>
      </w:r>
    </w:p>
    <w:p w14:paraId="5B737E78"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38" w:name="_Toc989037"/>
      <w:bookmarkEnd w:id="137"/>
      <w:r>
        <w:rPr>
          <w:rFonts w:ascii="Times New Roman" w:eastAsiaTheme="minorEastAsia" w:hAnsi="Times New Roman" w:cs="Times New Roman" w:hint="eastAsia"/>
          <w:b/>
          <w:bCs/>
        </w:rPr>
        <w:t>18</w:t>
      </w:r>
      <w:r w:rsidRPr="008B5BD8">
        <w:rPr>
          <w:rFonts w:ascii="Times New Roman" w:eastAsiaTheme="minorEastAsia" w:hAnsi="Times New Roman" w:cs="Times New Roman"/>
          <w:b/>
          <w:bCs/>
        </w:rPr>
        <w:t>、借款费用</w:t>
      </w:r>
    </w:p>
    <w:p w14:paraId="78C7A4D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）借款费用资本化的确认原则</w:t>
      </w:r>
    </w:p>
    <w:p w14:paraId="1E0CF2B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生的借款费用，可直接归属于符合资本化条件的资产的购建或者生产的，予以资本化，计入相关资产成本；其他借款费用，在发生时根据其发生额确认为费用，计入当期损益。借款费用同时满足下列条件的，开始资本化：</w:t>
      </w:r>
    </w:p>
    <w:p w14:paraId="71C7A83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资产支出已经发生，资产支出包括为购建或者生产符合资本化条件的资产而以支付现金、</w:t>
      </w:r>
      <w:proofErr w:type="gramStart"/>
      <w:r w:rsidRPr="008B5BD8">
        <w:rPr>
          <w:rFonts w:ascii="Times New Roman" w:hAnsi="Times New Roman" w:cs="Times New Roman"/>
          <w:sz w:val="18"/>
          <w:szCs w:val="18"/>
        </w:rPr>
        <w:t>转移非</w:t>
      </w:r>
      <w:proofErr w:type="gramEnd"/>
      <w:r w:rsidRPr="008B5BD8">
        <w:rPr>
          <w:rFonts w:ascii="Times New Roman" w:hAnsi="Times New Roman" w:cs="Times New Roman"/>
          <w:sz w:val="18"/>
          <w:szCs w:val="18"/>
        </w:rPr>
        <w:t>现金资产或者承担带息债务形式发生的支出；</w:t>
      </w:r>
    </w:p>
    <w:p w14:paraId="138E765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借款费用已经发生；</w:t>
      </w:r>
    </w:p>
    <w:p w14:paraId="5B5DDDF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为使资产达到预定可使用或者可销售状态所必要的购建或者生产活动已经开始。</w:t>
      </w:r>
    </w:p>
    <w:p w14:paraId="3B190CB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）借款费用资本化期间</w:t>
      </w:r>
    </w:p>
    <w:p w14:paraId="4B09CD5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14:paraId="5216EB3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符合资本化条件的资产在购建或者生产过程中发生非正常中断、且中断时间连续超过</w:t>
      </w:r>
      <w:r w:rsidRPr="008B5BD8">
        <w:rPr>
          <w:rFonts w:ascii="Times New Roman" w:hAnsi="Times New Roman" w:cs="Times New Roman"/>
          <w:sz w:val="18"/>
          <w:szCs w:val="18"/>
        </w:rPr>
        <w:t>3</w:t>
      </w:r>
      <w:r w:rsidRPr="008B5BD8">
        <w:rPr>
          <w:rFonts w:ascii="Times New Roman" w:hAnsi="Times New Roman" w:cs="Times New Roman"/>
          <w:sz w:val="18"/>
          <w:szCs w:val="18"/>
        </w:rPr>
        <w:t>个月的，暂停借款费用的资本化；正常中断期间的借款费用继续资本化。</w:t>
      </w:r>
    </w:p>
    <w:p w14:paraId="544AF67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）借款费用资本化率以及资本</w:t>
      </w:r>
      <w:proofErr w:type="gramStart"/>
      <w:r w:rsidRPr="008B5BD8">
        <w:rPr>
          <w:rFonts w:ascii="Times New Roman" w:hAnsi="Times New Roman" w:cs="Times New Roman"/>
          <w:sz w:val="18"/>
          <w:szCs w:val="18"/>
        </w:rPr>
        <w:t>化金额</w:t>
      </w:r>
      <w:proofErr w:type="gramEnd"/>
      <w:r w:rsidRPr="008B5BD8">
        <w:rPr>
          <w:rFonts w:ascii="Times New Roman" w:hAnsi="Times New Roman" w:cs="Times New Roman"/>
          <w:sz w:val="18"/>
          <w:szCs w:val="18"/>
        </w:rPr>
        <w:t>的计算方法</w:t>
      </w:r>
    </w:p>
    <w:p w14:paraId="5ADF4B9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4363B77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资本</w:t>
      </w:r>
      <w:proofErr w:type="gramStart"/>
      <w:r w:rsidRPr="008B5BD8">
        <w:rPr>
          <w:rFonts w:ascii="Times New Roman" w:hAnsi="Times New Roman" w:cs="Times New Roman"/>
          <w:sz w:val="18"/>
          <w:szCs w:val="18"/>
        </w:rPr>
        <w:t>化期间</w:t>
      </w:r>
      <w:proofErr w:type="gramEnd"/>
      <w:r w:rsidRPr="008B5BD8">
        <w:rPr>
          <w:rFonts w:ascii="Times New Roman" w:hAnsi="Times New Roman" w:cs="Times New Roman"/>
          <w:sz w:val="18"/>
          <w:szCs w:val="18"/>
        </w:rPr>
        <w:t>内，外币专门借款的汇兑差额全部予以资本化；外币一般借款的汇兑差额计入当期损益。</w:t>
      </w:r>
    </w:p>
    <w:p w14:paraId="5DC69D12" w14:textId="77777777" w:rsidR="002A4D89" w:rsidRPr="008B5BD8" w:rsidRDefault="002A4D89" w:rsidP="002A4D89">
      <w:pPr>
        <w:pStyle w:val="3"/>
        <w:spacing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19</w:t>
      </w:r>
      <w:r w:rsidRPr="008B5BD8">
        <w:rPr>
          <w:rFonts w:ascii="Times New Roman" w:eastAsiaTheme="minorEastAsia" w:hAnsi="Times New Roman" w:cs="Times New Roman"/>
          <w:b/>
          <w:bCs/>
        </w:rPr>
        <w:t>、生物资产</w:t>
      </w:r>
    </w:p>
    <w:p w14:paraId="2784A3F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生产性生物资产是指为产出农产品、提供劳务或出租等目的而持有的生物资产，</w:t>
      </w:r>
      <w:r w:rsidRPr="005C55A4">
        <w:rPr>
          <w:rFonts w:ascii="Times New Roman" w:hAnsi="Times New Roman" w:cs="Times New Roman" w:hint="eastAsia"/>
          <w:sz w:val="18"/>
          <w:szCs w:val="18"/>
        </w:rPr>
        <w:t>本公司的生产性生物资产主要为茶</w:t>
      </w:r>
      <w:r w:rsidRPr="005C55A4">
        <w:rPr>
          <w:rFonts w:ascii="Times New Roman" w:hAnsi="Times New Roman" w:cs="Times New Roman" w:hint="eastAsia"/>
          <w:sz w:val="18"/>
          <w:szCs w:val="18"/>
        </w:rPr>
        <w:lastRenderedPageBreak/>
        <w:t>树</w:t>
      </w:r>
      <w:r w:rsidRPr="008B5BD8">
        <w:rPr>
          <w:rFonts w:ascii="Times New Roman" w:hAnsi="Times New Roman" w:cs="Times New Roman"/>
          <w:sz w:val="18"/>
          <w:szCs w:val="18"/>
        </w:rPr>
        <w:t>。生产性生物资产按照成本进行初始计量。自行营造或繁殖的生产性生物资产的成本，为该资产在达到预定生产经营目的前发生的可直接归属于该资产的必要支出，包括符合资本化条件的借款费用。</w:t>
      </w:r>
    </w:p>
    <w:p w14:paraId="269402B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生产性生物资产在郁闭或达到预定生产经营目的后发生的管护、饲养费用计入当期损益。</w:t>
      </w:r>
    </w:p>
    <w:p w14:paraId="17381BB7"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生产性生物资产折旧采用直线法计算，按各类生物资产估计的使用年限扣除残值后，确定折旧率</w:t>
      </w:r>
      <w:r>
        <w:rPr>
          <w:rFonts w:ascii="Times New Roman" w:hAnsi="Times New Roman" w:cs="Times New Roman" w:hint="eastAsia"/>
          <w:sz w:val="18"/>
          <w:szCs w:val="18"/>
        </w:rPr>
        <w:t>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2"/>
        <w:gridCol w:w="2425"/>
        <w:gridCol w:w="2421"/>
        <w:gridCol w:w="2425"/>
      </w:tblGrid>
      <w:tr w:rsidR="002A4D89" w:rsidRPr="005F4DDE" w14:paraId="685A155E" w14:textId="77777777" w:rsidTr="003137AA">
        <w:trPr>
          <w:cantSplit/>
          <w:trHeight w:val="340"/>
          <w:tblHeader/>
          <w:jc w:val="center"/>
        </w:trPr>
        <w:tc>
          <w:tcPr>
            <w:tcW w:w="1249" w:type="pct"/>
            <w:shd w:val="clear" w:color="auto" w:fill="D9D9D9" w:themeFill="background1" w:themeFillShade="D9"/>
            <w:vAlign w:val="center"/>
          </w:tcPr>
          <w:p w14:paraId="5E8C0608"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生产性生物资产类别</w:t>
            </w:r>
          </w:p>
        </w:tc>
        <w:tc>
          <w:tcPr>
            <w:tcW w:w="1251" w:type="pct"/>
            <w:shd w:val="clear" w:color="auto" w:fill="D9D9D9" w:themeFill="background1" w:themeFillShade="D9"/>
            <w:vAlign w:val="center"/>
          </w:tcPr>
          <w:p w14:paraId="3CD056D8"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使用年限（年）</w:t>
            </w:r>
          </w:p>
        </w:tc>
        <w:tc>
          <w:tcPr>
            <w:tcW w:w="1249" w:type="pct"/>
            <w:shd w:val="clear" w:color="auto" w:fill="D9D9D9" w:themeFill="background1" w:themeFillShade="D9"/>
            <w:vAlign w:val="center"/>
          </w:tcPr>
          <w:p w14:paraId="1FA07290"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残值率</w:t>
            </w:r>
          </w:p>
        </w:tc>
        <w:tc>
          <w:tcPr>
            <w:tcW w:w="1251" w:type="pct"/>
            <w:shd w:val="clear" w:color="auto" w:fill="D9D9D9" w:themeFill="background1" w:themeFillShade="D9"/>
            <w:vAlign w:val="center"/>
          </w:tcPr>
          <w:p w14:paraId="6957CCD6" w14:textId="77777777" w:rsidR="002A4D89" w:rsidRPr="007E3861" w:rsidRDefault="002A4D89" w:rsidP="00341E82">
            <w:pPr>
              <w:adjustRightInd w:val="0"/>
              <w:snapToGrid w:val="0"/>
              <w:jc w:val="center"/>
              <w:rPr>
                <w:rFonts w:ascii="宋体" w:eastAsia="宋体" w:hAnsi="宋体"/>
                <w:bCs/>
                <w:sz w:val="18"/>
                <w:szCs w:val="18"/>
              </w:rPr>
            </w:pPr>
            <w:r w:rsidRPr="007E3861">
              <w:rPr>
                <w:rFonts w:ascii="宋体" w:eastAsia="宋体" w:hAnsi="宋体" w:hint="eastAsia"/>
                <w:bCs/>
                <w:sz w:val="18"/>
                <w:szCs w:val="18"/>
              </w:rPr>
              <w:t>年折旧率</w:t>
            </w:r>
          </w:p>
        </w:tc>
      </w:tr>
      <w:tr w:rsidR="002A4D89" w:rsidRPr="005F4DDE" w14:paraId="1C0C7CBC" w14:textId="77777777" w:rsidTr="003137AA">
        <w:trPr>
          <w:cantSplit/>
          <w:trHeight w:val="340"/>
          <w:jc w:val="center"/>
        </w:trPr>
        <w:tc>
          <w:tcPr>
            <w:tcW w:w="1249" w:type="pct"/>
            <w:vAlign w:val="center"/>
          </w:tcPr>
          <w:p w14:paraId="62F29901" w14:textId="77777777" w:rsidR="002A4D89" w:rsidRPr="0018637D" w:rsidRDefault="002A4D89" w:rsidP="00341E82">
            <w:pPr>
              <w:rPr>
                <w:rFonts w:ascii="Times New Roman" w:eastAsia="宋体" w:hAnsi="Times New Roman" w:cs="Times New Roman"/>
                <w:sz w:val="18"/>
                <w:szCs w:val="18"/>
              </w:rPr>
            </w:pPr>
            <w:r w:rsidRPr="0018637D">
              <w:rPr>
                <w:rFonts w:ascii="Times New Roman" w:eastAsia="宋体" w:hAnsi="Times New Roman" w:cs="Times New Roman"/>
                <w:sz w:val="18"/>
                <w:szCs w:val="18"/>
              </w:rPr>
              <w:t>茶树</w:t>
            </w:r>
          </w:p>
        </w:tc>
        <w:tc>
          <w:tcPr>
            <w:tcW w:w="1251" w:type="pct"/>
            <w:vAlign w:val="center"/>
          </w:tcPr>
          <w:p w14:paraId="0FE49DBF" w14:textId="77777777" w:rsidR="002A4D89" w:rsidRPr="0018637D" w:rsidRDefault="002A4D89" w:rsidP="00341E82">
            <w:pPr>
              <w:jc w:val="right"/>
              <w:rPr>
                <w:rFonts w:ascii="Times New Roman" w:eastAsia="宋体" w:hAnsi="Times New Roman" w:cs="Times New Roman"/>
                <w:sz w:val="18"/>
                <w:szCs w:val="18"/>
              </w:rPr>
            </w:pPr>
            <w:r w:rsidRPr="0018637D">
              <w:rPr>
                <w:rFonts w:ascii="Times New Roman" w:eastAsia="宋体" w:hAnsi="Times New Roman" w:cs="Times New Roman"/>
                <w:sz w:val="18"/>
                <w:szCs w:val="18"/>
              </w:rPr>
              <w:t>10</w:t>
            </w:r>
          </w:p>
        </w:tc>
        <w:tc>
          <w:tcPr>
            <w:tcW w:w="1249" w:type="pct"/>
            <w:vAlign w:val="center"/>
          </w:tcPr>
          <w:p w14:paraId="50846ED2" w14:textId="77777777" w:rsidR="002A4D89" w:rsidRPr="0018637D" w:rsidRDefault="002A4D89" w:rsidP="00341E82">
            <w:pPr>
              <w:jc w:val="right"/>
              <w:rPr>
                <w:rFonts w:ascii="Times New Roman" w:eastAsia="宋体" w:hAnsi="Times New Roman" w:cs="Times New Roman"/>
                <w:sz w:val="18"/>
                <w:szCs w:val="18"/>
              </w:rPr>
            </w:pPr>
            <w:r w:rsidRPr="0018637D">
              <w:rPr>
                <w:rFonts w:ascii="Times New Roman" w:eastAsia="宋体" w:hAnsi="Times New Roman" w:cs="Times New Roman"/>
                <w:sz w:val="18"/>
                <w:szCs w:val="18"/>
              </w:rPr>
              <w:t>5%</w:t>
            </w:r>
          </w:p>
        </w:tc>
        <w:tc>
          <w:tcPr>
            <w:tcW w:w="1251" w:type="pct"/>
            <w:vAlign w:val="center"/>
          </w:tcPr>
          <w:p w14:paraId="039C3E3E" w14:textId="77777777" w:rsidR="002A4D89" w:rsidRPr="0018637D" w:rsidRDefault="002A4D89" w:rsidP="00341E82">
            <w:pPr>
              <w:jc w:val="right"/>
              <w:rPr>
                <w:rFonts w:ascii="Times New Roman" w:eastAsia="宋体" w:hAnsi="Times New Roman" w:cs="Times New Roman"/>
                <w:sz w:val="18"/>
                <w:szCs w:val="18"/>
              </w:rPr>
            </w:pPr>
            <w:r w:rsidRPr="0018637D">
              <w:rPr>
                <w:rFonts w:ascii="Times New Roman" w:eastAsia="宋体" w:hAnsi="Times New Roman" w:cs="Times New Roman"/>
                <w:sz w:val="18"/>
                <w:szCs w:val="18"/>
              </w:rPr>
              <w:t>9.50%</w:t>
            </w:r>
          </w:p>
        </w:tc>
      </w:tr>
    </w:tbl>
    <w:p w14:paraId="2619F238"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本公司至少于年度终了对生产性生物资产的使用寿命、预计净残值和折旧方法进行复核，如发生改变则作为会计估计变更处理。</w:t>
      </w:r>
    </w:p>
    <w:p w14:paraId="4C6E117B"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sz w:val="18"/>
          <w:szCs w:val="18"/>
        </w:rPr>
        <w:t>生产性生物资产出售、盘亏、死亡或毁损的处置收入扣除其账面价值和相关税费后的差额计入当期损益。</w:t>
      </w:r>
    </w:p>
    <w:p w14:paraId="35A16BEF" w14:textId="77777777" w:rsidR="002A4D89" w:rsidRPr="008B5BD8" w:rsidRDefault="002A4D89" w:rsidP="002A4D89">
      <w:pPr>
        <w:ind w:firstLineChars="200" w:firstLine="360"/>
        <w:rPr>
          <w:rFonts w:ascii="Times New Roman" w:hAnsi="Times New Roman" w:cs="Times New Roman"/>
          <w:sz w:val="18"/>
          <w:szCs w:val="18"/>
        </w:rPr>
      </w:pPr>
      <w:r w:rsidRPr="00403CDD">
        <w:rPr>
          <w:rFonts w:ascii="Times New Roman" w:hAnsi="Times New Roman" w:cs="Times New Roman" w:hint="eastAsia"/>
          <w:sz w:val="18"/>
          <w:szCs w:val="18"/>
        </w:rPr>
        <w:t>生产性生物资产计提资产减值方法见附注五、</w:t>
      </w:r>
      <w:r w:rsidRPr="00403CDD">
        <w:rPr>
          <w:rFonts w:ascii="Times New Roman" w:hAnsi="Times New Roman" w:cs="Times New Roman"/>
          <w:sz w:val="18"/>
          <w:szCs w:val="18"/>
        </w:rPr>
        <w:t>2</w:t>
      </w:r>
      <w:r>
        <w:rPr>
          <w:rFonts w:ascii="Times New Roman" w:hAnsi="Times New Roman" w:cs="Times New Roman" w:hint="eastAsia"/>
          <w:sz w:val="18"/>
          <w:szCs w:val="18"/>
        </w:rPr>
        <w:t>2</w:t>
      </w:r>
      <w:r w:rsidRPr="008B5BD8">
        <w:rPr>
          <w:rFonts w:ascii="Times New Roman" w:hAnsi="Times New Roman" w:cs="Times New Roman"/>
          <w:sz w:val="18"/>
          <w:szCs w:val="18"/>
        </w:rPr>
        <w:t>。</w:t>
      </w:r>
    </w:p>
    <w:p w14:paraId="4D4F201A"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39" w:name="_Toc989101"/>
      <w:bookmarkStart w:id="140" w:name="_Toc989039"/>
      <w:bookmarkEnd w:id="138"/>
      <w:r>
        <w:rPr>
          <w:rFonts w:ascii="Times New Roman" w:eastAsiaTheme="minorEastAsia" w:hAnsi="Times New Roman" w:cs="Times New Roman" w:hint="eastAsia"/>
          <w:b/>
          <w:bCs/>
        </w:rPr>
        <w:t>20</w:t>
      </w:r>
      <w:r w:rsidRPr="008B5BD8">
        <w:rPr>
          <w:rFonts w:ascii="Times New Roman" w:eastAsiaTheme="minorEastAsia" w:hAnsi="Times New Roman" w:cs="Times New Roman"/>
          <w:b/>
          <w:bCs/>
        </w:rPr>
        <w:t>、使用权资产</w:t>
      </w:r>
      <w:bookmarkEnd w:id="139"/>
    </w:p>
    <w:p w14:paraId="6F8F690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）使用权资产确认条件</w:t>
      </w:r>
    </w:p>
    <w:p w14:paraId="6BBCF46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使用权资产是指本公司作为承租人可在租赁期内使用租赁资产的权利。</w:t>
      </w:r>
    </w:p>
    <w:p w14:paraId="4AF807F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在租赁期开始日，使用权资产按照成本进行初始计量。</w:t>
      </w:r>
      <w:proofErr w:type="gramStart"/>
      <w:r w:rsidRPr="008B5BD8">
        <w:rPr>
          <w:rFonts w:ascii="Times New Roman" w:hAnsi="Times New Roman" w:cs="Times New Roman"/>
          <w:sz w:val="18"/>
          <w:szCs w:val="18"/>
        </w:rPr>
        <w:t>该成本</w:t>
      </w:r>
      <w:proofErr w:type="gramEnd"/>
      <w:r w:rsidRPr="008B5BD8">
        <w:rPr>
          <w:rFonts w:ascii="Times New Roman" w:hAnsi="Times New Roman" w:cs="Times New Roman"/>
          <w:sz w:val="18"/>
          <w:szCs w:val="18"/>
        </w:rPr>
        <w:t>包括：租赁负债的初始计量金额；在租赁期开始日或之前支付的租赁付款额，存在租赁激励的，扣除已享受的租赁激励相关金额；本公司作为承租人发生的初始直接费用；本公司作为承租人为拆卸及移除租赁资产、复原租赁资产所在场地或将租赁资产恢复至租赁条款约定状态预计将发生的成本。本公司作为承租人按照《企业会计准则第</w:t>
      </w:r>
      <w:r w:rsidRPr="008B5BD8">
        <w:rPr>
          <w:rFonts w:ascii="Times New Roman" w:hAnsi="Times New Roman" w:cs="Times New Roman"/>
          <w:sz w:val="18"/>
          <w:szCs w:val="18"/>
        </w:rPr>
        <w:t>13</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或有事项》对拆除复原等成本进行确认和计量。后续就租赁负债的任何重新计量</w:t>
      </w:r>
      <w:proofErr w:type="gramStart"/>
      <w:r w:rsidRPr="008B5BD8">
        <w:rPr>
          <w:rFonts w:ascii="Times New Roman" w:hAnsi="Times New Roman" w:cs="Times New Roman"/>
          <w:sz w:val="18"/>
          <w:szCs w:val="18"/>
        </w:rPr>
        <w:t>作出</w:t>
      </w:r>
      <w:proofErr w:type="gramEnd"/>
      <w:r w:rsidRPr="008B5BD8">
        <w:rPr>
          <w:rFonts w:ascii="Times New Roman" w:hAnsi="Times New Roman" w:cs="Times New Roman"/>
          <w:sz w:val="18"/>
          <w:szCs w:val="18"/>
        </w:rPr>
        <w:t>调整。</w:t>
      </w:r>
    </w:p>
    <w:p w14:paraId="2856DA7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）使用权资产的折旧方法</w:t>
      </w:r>
    </w:p>
    <w:p w14:paraId="2707B62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采用直线法计提折旧。本公司作为承租人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6DE32B5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）使用权资产的减值测试方法、减值准备计提方法见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235CE04F"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41" w:name="_Toc989043"/>
      <w:bookmarkEnd w:id="140"/>
      <w:r>
        <w:rPr>
          <w:rFonts w:ascii="Times New Roman" w:eastAsiaTheme="minorEastAsia" w:hAnsi="Times New Roman" w:cs="Times New Roman" w:hint="eastAsia"/>
          <w:b/>
          <w:bCs/>
        </w:rPr>
        <w:t>21</w:t>
      </w:r>
      <w:r w:rsidRPr="008B5BD8">
        <w:rPr>
          <w:rFonts w:ascii="Times New Roman" w:eastAsiaTheme="minorEastAsia" w:hAnsi="Times New Roman" w:cs="Times New Roman"/>
          <w:b/>
          <w:bCs/>
        </w:rPr>
        <w:t>、无形资产</w:t>
      </w:r>
    </w:p>
    <w:p w14:paraId="3D15F50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本公司无形资产包括土地使用权、软件、</w:t>
      </w:r>
      <w:r>
        <w:rPr>
          <w:rFonts w:ascii="Times New Roman" w:hAnsi="Times New Roman" w:cs="Times New Roman" w:hint="eastAsia"/>
          <w:sz w:val="18"/>
          <w:szCs w:val="18"/>
        </w:rPr>
        <w:t>专利权、</w:t>
      </w:r>
      <w:r w:rsidRPr="008B5BD8">
        <w:rPr>
          <w:rFonts w:ascii="Times New Roman" w:hAnsi="Times New Roman" w:cs="Times New Roman"/>
          <w:sz w:val="18"/>
          <w:szCs w:val="18"/>
        </w:rPr>
        <w:t>他项权证等。</w:t>
      </w:r>
    </w:p>
    <w:p w14:paraId="0E665F4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无形资产按照成本进行初始计量，并于取得无形资产时分析判断其使用寿命。使用寿命为有限的，自无形资产可供使用时起，采用能反映与该资产有关的经济利益的预期实现方式的摊销方法，在预计使用年限内摊销；无法可靠确定预期实现方式的，采用直线法摊销；使用寿命不确定的无形资产，不作摊销。</w:t>
      </w:r>
    </w:p>
    <w:p w14:paraId="08619D5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使用寿命有限的无形资产摊销方法如下：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2A4D89" w:rsidRPr="008B5BD8" w14:paraId="6F6137F2" w14:textId="77777777" w:rsidTr="003137AA">
        <w:trPr>
          <w:cantSplit/>
          <w:trHeight w:val="284"/>
          <w:tblHeader/>
          <w:jc w:val="center"/>
        </w:trPr>
        <w:tc>
          <w:tcPr>
            <w:tcW w:w="1250" w:type="pct"/>
            <w:shd w:val="clear" w:color="auto" w:fill="D9D9D9" w:themeFill="background1" w:themeFillShade="D9"/>
            <w:vAlign w:val="center"/>
          </w:tcPr>
          <w:p w14:paraId="23DE63E2"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类别</w:t>
            </w:r>
          </w:p>
        </w:tc>
        <w:tc>
          <w:tcPr>
            <w:tcW w:w="1250" w:type="pct"/>
            <w:shd w:val="clear" w:color="auto" w:fill="D9D9D9" w:themeFill="background1" w:themeFillShade="D9"/>
            <w:vAlign w:val="center"/>
          </w:tcPr>
          <w:p w14:paraId="25AA94F1"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使用寿命</w:t>
            </w:r>
          </w:p>
        </w:tc>
        <w:tc>
          <w:tcPr>
            <w:tcW w:w="1250" w:type="pct"/>
            <w:shd w:val="clear" w:color="auto" w:fill="D9D9D9" w:themeFill="background1" w:themeFillShade="D9"/>
            <w:vAlign w:val="center"/>
          </w:tcPr>
          <w:p w14:paraId="1C20B21A"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摊销方法</w:t>
            </w:r>
          </w:p>
        </w:tc>
        <w:tc>
          <w:tcPr>
            <w:tcW w:w="1250" w:type="pct"/>
            <w:shd w:val="clear" w:color="auto" w:fill="D9D9D9" w:themeFill="background1" w:themeFillShade="D9"/>
            <w:vAlign w:val="center"/>
          </w:tcPr>
          <w:p w14:paraId="2D5D4D0A" w14:textId="77777777" w:rsidR="002A4D89" w:rsidRPr="008B5BD8" w:rsidRDefault="002A4D89" w:rsidP="00341E82">
            <w:pPr>
              <w:pStyle w:val="af1"/>
              <w:spacing w:afterLines="0" w:line="240" w:lineRule="auto"/>
              <w:ind w:firstLineChars="0" w:firstLine="0"/>
              <w:jc w:val="center"/>
              <w:rPr>
                <w:rFonts w:eastAsiaTheme="minorEastAsia"/>
                <w:bCs/>
                <w:sz w:val="18"/>
                <w:szCs w:val="18"/>
              </w:rPr>
            </w:pPr>
            <w:r w:rsidRPr="008B5BD8">
              <w:rPr>
                <w:rFonts w:eastAsiaTheme="minorEastAsia"/>
                <w:bCs/>
                <w:sz w:val="18"/>
                <w:szCs w:val="18"/>
              </w:rPr>
              <w:t>备注</w:t>
            </w:r>
          </w:p>
        </w:tc>
      </w:tr>
      <w:tr w:rsidR="002A4D89" w:rsidRPr="008B5BD8" w14:paraId="0B22100A" w14:textId="77777777" w:rsidTr="003137AA">
        <w:trPr>
          <w:cantSplit/>
          <w:trHeight w:val="284"/>
          <w:jc w:val="center"/>
        </w:trPr>
        <w:tc>
          <w:tcPr>
            <w:tcW w:w="1250" w:type="pct"/>
            <w:shd w:val="clear" w:color="auto" w:fill="auto"/>
            <w:vAlign w:val="center"/>
          </w:tcPr>
          <w:p w14:paraId="7FAC2B68" w14:textId="77777777" w:rsidR="002A4D89" w:rsidRPr="008B5BD8" w:rsidRDefault="002A4D89" w:rsidP="00341E82">
            <w:pPr>
              <w:rPr>
                <w:rFonts w:ascii="Times New Roman" w:hAnsi="Times New Roman" w:cs="Times New Roman"/>
                <w:sz w:val="18"/>
                <w:szCs w:val="18"/>
              </w:rPr>
            </w:pPr>
            <w:r w:rsidRPr="008B5BD8">
              <w:rPr>
                <w:rFonts w:ascii="Times New Roman" w:hAnsi="Times New Roman" w:cs="Times New Roman"/>
                <w:sz w:val="18"/>
                <w:szCs w:val="18"/>
              </w:rPr>
              <w:t>土地使用权</w:t>
            </w:r>
          </w:p>
        </w:tc>
        <w:tc>
          <w:tcPr>
            <w:tcW w:w="1250" w:type="pct"/>
            <w:shd w:val="clear" w:color="auto" w:fill="auto"/>
            <w:vAlign w:val="center"/>
          </w:tcPr>
          <w:p w14:paraId="0B0A3596"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50-70</w:t>
            </w:r>
          </w:p>
        </w:tc>
        <w:tc>
          <w:tcPr>
            <w:tcW w:w="1250" w:type="pct"/>
            <w:shd w:val="clear" w:color="auto" w:fill="auto"/>
            <w:vAlign w:val="center"/>
          </w:tcPr>
          <w:p w14:paraId="21B67843"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703061BA" w14:textId="77777777" w:rsidR="002A4D89" w:rsidRPr="008B5BD8" w:rsidRDefault="002A4D89" w:rsidP="00341E82">
            <w:pPr>
              <w:jc w:val="right"/>
              <w:rPr>
                <w:rFonts w:ascii="Times New Roman" w:hAnsi="Times New Roman" w:cs="Times New Roman"/>
                <w:sz w:val="18"/>
                <w:szCs w:val="18"/>
              </w:rPr>
            </w:pPr>
          </w:p>
        </w:tc>
      </w:tr>
      <w:tr w:rsidR="002A4D89" w:rsidRPr="008B5BD8" w14:paraId="005E69BD" w14:textId="77777777" w:rsidTr="003137AA">
        <w:trPr>
          <w:cantSplit/>
          <w:trHeight w:val="284"/>
          <w:jc w:val="center"/>
        </w:trPr>
        <w:tc>
          <w:tcPr>
            <w:tcW w:w="1250" w:type="pct"/>
            <w:shd w:val="clear" w:color="auto" w:fill="auto"/>
            <w:vAlign w:val="center"/>
          </w:tcPr>
          <w:p w14:paraId="34CDFFAA" w14:textId="77777777" w:rsidR="002A4D89" w:rsidRPr="008B5BD8" w:rsidRDefault="002A4D89" w:rsidP="00341E82">
            <w:pPr>
              <w:rPr>
                <w:rFonts w:ascii="Times New Roman" w:hAnsi="Times New Roman" w:cs="Times New Roman"/>
                <w:sz w:val="18"/>
                <w:szCs w:val="18"/>
              </w:rPr>
            </w:pPr>
            <w:r w:rsidRPr="008B5BD8">
              <w:rPr>
                <w:rFonts w:ascii="Times New Roman" w:hAnsi="Times New Roman" w:cs="Times New Roman"/>
                <w:sz w:val="18"/>
                <w:szCs w:val="18"/>
              </w:rPr>
              <w:t>软件</w:t>
            </w:r>
          </w:p>
        </w:tc>
        <w:tc>
          <w:tcPr>
            <w:tcW w:w="1250" w:type="pct"/>
            <w:shd w:val="clear" w:color="auto" w:fill="auto"/>
            <w:vAlign w:val="center"/>
          </w:tcPr>
          <w:p w14:paraId="5DD5E0CB"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5-10</w:t>
            </w:r>
          </w:p>
        </w:tc>
        <w:tc>
          <w:tcPr>
            <w:tcW w:w="1250" w:type="pct"/>
            <w:shd w:val="clear" w:color="auto" w:fill="auto"/>
            <w:vAlign w:val="center"/>
          </w:tcPr>
          <w:p w14:paraId="711DA2E3"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18FEC1D3" w14:textId="77777777" w:rsidR="002A4D89" w:rsidRPr="008B5BD8" w:rsidRDefault="002A4D89" w:rsidP="00341E82">
            <w:pPr>
              <w:jc w:val="right"/>
              <w:rPr>
                <w:rFonts w:ascii="Times New Roman" w:hAnsi="Times New Roman" w:cs="Times New Roman"/>
                <w:sz w:val="18"/>
                <w:szCs w:val="18"/>
              </w:rPr>
            </w:pPr>
          </w:p>
        </w:tc>
      </w:tr>
      <w:tr w:rsidR="002A4D89" w:rsidRPr="008B5BD8" w14:paraId="4FDFAC4C" w14:textId="77777777" w:rsidTr="003137AA">
        <w:trPr>
          <w:cantSplit/>
          <w:trHeight w:val="284"/>
          <w:jc w:val="center"/>
        </w:trPr>
        <w:tc>
          <w:tcPr>
            <w:tcW w:w="1250" w:type="pct"/>
            <w:shd w:val="clear" w:color="auto" w:fill="auto"/>
            <w:vAlign w:val="center"/>
          </w:tcPr>
          <w:p w14:paraId="410B1FF9" w14:textId="77777777" w:rsidR="002A4D89" w:rsidRPr="008B5BD8" w:rsidRDefault="002A4D89" w:rsidP="00341E82">
            <w:pPr>
              <w:rPr>
                <w:rFonts w:ascii="Times New Roman" w:hAnsi="Times New Roman" w:cs="Times New Roman"/>
                <w:sz w:val="18"/>
                <w:szCs w:val="18"/>
              </w:rPr>
            </w:pPr>
            <w:r>
              <w:rPr>
                <w:rFonts w:ascii="Times New Roman" w:hAnsi="Times New Roman" w:cs="Times New Roman" w:hint="eastAsia"/>
                <w:sz w:val="18"/>
                <w:szCs w:val="18"/>
              </w:rPr>
              <w:t>专利权</w:t>
            </w:r>
          </w:p>
        </w:tc>
        <w:tc>
          <w:tcPr>
            <w:tcW w:w="1250" w:type="pct"/>
            <w:shd w:val="clear" w:color="auto" w:fill="auto"/>
            <w:vAlign w:val="center"/>
          </w:tcPr>
          <w:p w14:paraId="62D662A8" w14:textId="77777777" w:rsidR="002A4D89" w:rsidRPr="008B5BD8" w:rsidRDefault="002A4D89" w:rsidP="00341E82">
            <w:pPr>
              <w:jc w:val="center"/>
              <w:rPr>
                <w:rFonts w:ascii="Times New Roman" w:hAnsi="Times New Roman" w:cs="Times New Roman"/>
                <w:sz w:val="18"/>
                <w:szCs w:val="18"/>
              </w:rPr>
            </w:pPr>
            <w:r>
              <w:rPr>
                <w:rFonts w:ascii="Times New Roman" w:hAnsi="Times New Roman" w:cs="Times New Roman" w:hint="eastAsia"/>
                <w:sz w:val="18"/>
                <w:szCs w:val="18"/>
              </w:rPr>
              <w:t>5-20</w:t>
            </w:r>
          </w:p>
        </w:tc>
        <w:tc>
          <w:tcPr>
            <w:tcW w:w="1250" w:type="pct"/>
            <w:shd w:val="clear" w:color="auto" w:fill="auto"/>
            <w:vAlign w:val="center"/>
          </w:tcPr>
          <w:p w14:paraId="5593AF08"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1DAEA43E" w14:textId="77777777" w:rsidR="002A4D89" w:rsidRPr="008B5BD8" w:rsidRDefault="002A4D89" w:rsidP="00341E82">
            <w:pPr>
              <w:jc w:val="right"/>
              <w:rPr>
                <w:rFonts w:ascii="Times New Roman" w:hAnsi="Times New Roman" w:cs="Times New Roman"/>
                <w:sz w:val="18"/>
                <w:szCs w:val="18"/>
              </w:rPr>
            </w:pPr>
          </w:p>
        </w:tc>
      </w:tr>
      <w:tr w:rsidR="002A4D89" w:rsidRPr="008B5BD8" w14:paraId="7EC3DB50" w14:textId="77777777" w:rsidTr="003137AA">
        <w:trPr>
          <w:cantSplit/>
          <w:trHeight w:val="284"/>
          <w:jc w:val="center"/>
        </w:trPr>
        <w:tc>
          <w:tcPr>
            <w:tcW w:w="1250" w:type="pct"/>
            <w:shd w:val="clear" w:color="auto" w:fill="auto"/>
            <w:vAlign w:val="center"/>
          </w:tcPr>
          <w:p w14:paraId="52E1CE47" w14:textId="77777777" w:rsidR="002A4D89" w:rsidRPr="008B5BD8" w:rsidRDefault="002A4D89" w:rsidP="00341E82">
            <w:pPr>
              <w:rPr>
                <w:rFonts w:ascii="Times New Roman" w:hAnsi="Times New Roman" w:cs="Times New Roman"/>
                <w:sz w:val="18"/>
                <w:szCs w:val="18"/>
              </w:rPr>
            </w:pPr>
            <w:r w:rsidRPr="008B5BD8">
              <w:rPr>
                <w:rFonts w:ascii="Times New Roman" w:hAnsi="Times New Roman" w:cs="Times New Roman"/>
                <w:sz w:val="18"/>
                <w:szCs w:val="18"/>
              </w:rPr>
              <w:t>他项权证</w:t>
            </w:r>
          </w:p>
        </w:tc>
        <w:tc>
          <w:tcPr>
            <w:tcW w:w="1250" w:type="pct"/>
            <w:shd w:val="clear" w:color="auto" w:fill="auto"/>
            <w:vAlign w:val="center"/>
          </w:tcPr>
          <w:p w14:paraId="3BB35E7F"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3</w:t>
            </w:r>
          </w:p>
        </w:tc>
        <w:tc>
          <w:tcPr>
            <w:tcW w:w="1250" w:type="pct"/>
            <w:shd w:val="clear" w:color="auto" w:fill="auto"/>
            <w:vAlign w:val="center"/>
          </w:tcPr>
          <w:p w14:paraId="6B3D0CC5" w14:textId="77777777" w:rsidR="002A4D89" w:rsidRPr="008B5BD8" w:rsidRDefault="002A4D89" w:rsidP="00341E82">
            <w:pPr>
              <w:jc w:val="center"/>
              <w:rPr>
                <w:rFonts w:ascii="Times New Roman" w:hAnsi="Times New Roman" w:cs="Times New Roman"/>
                <w:sz w:val="18"/>
                <w:szCs w:val="18"/>
              </w:rPr>
            </w:pPr>
            <w:r w:rsidRPr="008B5BD8">
              <w:rPr>
                <w:rFonts w:ascii="Times New Roman" w:hAnsi="Times New Roman" w:cs="Times New Roman"/>
                <w:sz w:val="18"/>
                <w:szCs w:val="18"/>
              </w:rPr>
              <w:t>直线法</w:t>
            </w:r>
          </w:p>
        </w:tc>
        <w:tc>
          <w:tcPr>
            <w:tcW w:w="1250" w:type="pct"/>
            <w:shd w:val="clear" w:color="auto" w:fill="auto"/>
            <w:vAlign w:val="center"/>
          </w:tcPr>
          <w:p w14:paraId="201FCB38" w14:textId="77777777" w:rsidR="002A4D89" w:rsidRPr="008B5BD8" w:rsidRDefault="002A4D89" w:rsidP="00341E82">
            <w:pPr>
              <w:jc w:val="right"/>
              <w:rPr>
                <w:rFonts w:ascii="Times New Roman" w:hAnsi="Times New Roman" w:cs="Times New Roman"/>
                <w:sz w:val="18"/>
                <w:szCs w:val="18"/>
              </w:rPr>
            </w:pPr>
          </w:p>
        </w:tc>
      </w:tr>
    </w:tbl>
    <w:p w14:paraId="3AC1803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本公司于每年年度终了，对使用寿命有限的无形资产的使用寿命及摊销方法进行复核，与以前估计不同的，调整原先估计数，并按会计估计变更处理。</w:t>
      </w:r>
    </w:p>
    <w:p w14:paraId="2C60135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资产负债表日预计某项无形资产已经不能给企业带来未来经济利益的，将该项无形资产的账面价值全部转入当期损益。</w:t>
      </w:r>
    </w:p>
    <w:p w14:paraId="7CD3099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无形资产计提资产减值方法见</w:t>
      </w:r>
      <w:r>
        <w:rPr>
          <w:rFonts w:ascii="Times New Roman" w:hAnsi="Times New Roman" w:cs="Times New Roman" w:hint="eastAsia"/>
          <w:sz w:val="18"/>
          <w:szCs w:val="18"/>
        </w:rPr>
        <w:t>附注五、</w:t>
      </w:r>
      <w:r>
        <w:rPr>
          <w:rFonts w:ascii="Times New Roman" w:hAnsi="Times New Roman" w:cs="Times New Roman" w:hint="eastAsia"/>
          <w:sz w:val="18"/>
          <w:szCs w:val="18"/>
        </w:rPr>
        <w:t>22</w:t>
      </w:r>
      <w:r w:rsidRPr="008B5BD8">
        <w:rPr>
          <w:rFonts w:ascii="Times New Roman" w:hAnsi="Times New Roman" w:cs="Times New Roman"/>
          <w:sz w:val="18"/>
          <w:szCs w:val="18"/>
        </w:rPr>
        <w:t>。</w:t>
      </w:r>
    </w:p>
    <w:p w14:paraId="4AF2900C"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42" w:name="_Toc989044"/>
      <w:bookmarkEnd w:id="141"/>
      <w:r>
        <w:rPr>
          <w:rFonts w:ascii="Times New Roman" w:eastAsiaTheme="minorEastAsia" w:hAnsi="Times New Roman" w:cs="Times New Roman" w:hint="eastAsia"/>
          <w:b/>
          <w:bCs/>
        </w:rPr>
        <w:lastRenderedPageBreak/>
        <w:t>22</w:t>
      </w:r>
      <w:r w:rsidRPr="008B5BD8">
        <w:rPr>
          <w:rFonts w:ascii="Times New Roman" w:eastAsiaTheme="minorEastAsia" w:hAnsi="Times New Roman" w:cs="Times New Roman"/>
          <w:b/>
          <w:bCs/>
        </w:rPr>
        <w:t>、长期资产减值</w:t>
      </w:r>
    </w:p>
    <w:p w14:paraId="568CE97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子公司、联营企业和合营企业的长期股权投资、采用成本模式进行后续计量的投资性房地产、固定资产、在建工程、采用成本模式计量的生产性生物资产、使用权资产、无形资产、商誉等（存货、按公允价值模式计量的投资性房地产、递延所得税资产、金融资产除外）的资产减值，按以下方法确定：</w:t>
      </w:r>
    </w:p>
    <w:p w14:paraId="76E52A2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于资产负债表</w:t>
      </w:r>
      <w:proofErr w:type="gramStart"/>
      <w:r w:rsidRPr="008B5BD8">
        <w:rPr>
          <w:rFonts w:ascii="Times New Roman" w:hAnsi="Times New Roman" w:cs="Times New Roman"/>
          <w:sz w:val="18"/>
          <w:szCs w:val="18"/>
        </w:rPr>
        <w:t>日判断</w:t>
      </w:r>
      <w:proofErr w:type="gramEnd"/>
      <w:r w:rsidRPr="008B5BD8">
        <w:rPr>
          <w:rFonts w:ascii="Times New Roman" w:hAnsi="Times New Roman" w:cs="Times New Roman"/>
          <w:sz w:val="18"/>
          <w:szCs w:val="18"/>
        </w:rPr>
        <w:t>资产是否存在可能发生减值的迹象，存在减值迹象的，本公司</w:t>
      </w:r>
      <w:proofErr w:type="gramStart"/>
      <w:r w:rsidRPr="008B5BD8">
        <w:rPr>
          <w:rFonts w:ascii="Times New Roman" w:hAnsi="Times New Roman" w:cs="Times New Roman"/>
          <w:sz w:val="18"/>
          <w:szCs w:val="18"/>
        </w:rPr>
        <w:t>将估计</w:t>
      </w:r>
      <w:proofErr w:type="gramEnd"/>
      <w:r w:rsidRPr="008B5BD8">
        <w:rPr>
          <w:rFonts w:ascii="Times New Roman" w:hAnsi="Times New Roman" w:cs="Times New Roman"/>
          <w:sz w:val="18"/>
          <w:szCs w:val="18"/>
        </w:rPr>
        <w:t>其可收回金额，进行减值测试。对因企业合并所形成的商誉、使用寿命不确定的无形资产和尚未达到可使用状态的无形资产无论是否存在减值迹象，每年都进行减值测试。</w:t>
      </w:r>
    </w:p>
    <w:p w14:paraId="5090308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8B5BD8">
        <w:rPr>
          <w:rFonts w:ascii="Times New Roman" w:hAnsi="Times New Roman" w:cs="Times New Roman"/>
          <w:sz w:val="18"/>
          <w:szCs w:val="18"/>
        </w:rPr>
        <w:t>组产生</w:t>
      </w:r>
      <w:proofErr w:type="gramEnd"/>
      <w:r w:rsidRPr="008B5BD8">
        <w:rPr>
          <w:rFonts w:ascii="Times New Roman" w:hAnsi="Times New Roman" w:cs="Times New Roman"/>
          <w:sz w:val="18"/>
          <w:szCs w:val="18"/>
        </w:rPr>
        <w:t>的主要现金流入是否独立于其他资产或者资产组的现金流入为依据。</w:t>
      </w:r>
    </w:p>
    <w:p w14:paraId="46A1A03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当资产或资产组的可收回金额低于其账面价值时，本公司将其账面价值</w:t>
      </w:r>
      <w:proofErr w:type="gramStart"/>
      <w:r w:rsidRPr="008B5BD8">
        <w:rPr>
          <w:rFonts w:ascii="Times New Roman" w:hAnsi="Times New Roman" w:cs="Times New Roman"/>
          <w:sz w:val="18"/>
          <w:szCs w:val="18"/>
        </w:rPr>
        <w:t>减记至</w:t>
      </w:r>
      <w:proofErr w:type="gramEnd"/>
      <w:r w:rsidRPr="008B5BD8">
        <w:rPr>
          <w:rFonts w:ascii="Times New Roman" w:hAnsi="Times New Roman" w:cs="Times New Roman"/>
          <w:sz w:val="18"/>
          <w:szCs w:val="18"/>
        </w:rPr>
        <w:t>可收回金额，</w:t>
      </w:r>
      <w:proofErr w:type="gramStart"/>
      <w:r w:rsidRPr="008B5BD8">
        <w:rPr>
          <w:rFonts w:ascii="Times New Roman" w:hAnsi="Times New Roman" w:cs="Times New Roman"/>
          <w:sz w:val="18"/>
          <w:szCs w:val="18"/>
        </w:rPr>
        <w:t>减记的</w:t>
      </w:r>
      <w:proofErr w:type="gramEnd"/>
      <w:r w:rsidRPr="008B5BD8">
        <w:rPr>
          <w:rFonts w:ascii="Times New Roman" w:hAnsi="Times New Roman" w:cs="Times New Roman"/>
          <w:sz w:val="18"/>
          <w:szCs w:val="18"/>
        </w:rPr>
        <w:t>金额计入当期损益，同时计提相应的资产减值准备。</w:t>
      </w:r>
    </w:p>
    <w:p w14:paraId="418BAE7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14:paraId="26B1520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14:paraId="7BA4392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资产减值损失一经确认，在以后会计期间不再转回。</w:t>
      </w:r>
    </w:p>
    <w:p w14:paraId="486FA6CA"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43" w:name="_Toc989045"/>
      <w:bookmarkEnd w:id="142"/>
      <w:r>
        <w:rPr>
          <w:rFonts w:ascii="Times New Roman" w:eastAsiaTheme="minorEastAsia" w:hAnsi="Times New Roman" w:cs="Times New Roman" w:hint="eastAsia"/>
          <w:b/>
          <w:bCs/>
        </w:rPr>
        <w:t>23</w:t>
      </w:r>
      <w:r w:rsidRPr="008B5BD8">
        <w:rPr>
          <w:rFonts w:ascii="Times New Roman" w:eastAsiaTheme="minorEastAsia" w:hAnsi="Times New Roman" w:cs="Times New Roman"/>
          <w:b/>
          <w:bCs/>
        </w:rPr>
        <w:t>、长期待摊费用</w:t>
      </w:r>
    </w:p>
    <w:p w14:paraId="7E5E632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本公司发生的长期待摊费用按实际成本计价，并按预计受益期限平均摊销。对不能使以后会计期间受益的长期待摊费用项目，其摊余价值全部计入当期损益。</w:t>
      </w:r>
    </w:p>
    <w:p w14:paraId="3DD82E04"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44" w:name="_Toc989046"/>
      <w:bookmarkEnd w:id="143"/>
      <w:r>
        <w:rPr>
          <w:rFonts w:ascii="Times New Roman" w:eastAsiaTheme="minorEastAsia" w:hAnsi="Times New Roman" w:cs="Times New Roman" w:hint="eastAsia"/>
          <w:b/>
          <w:bCs/>
        </w:rPr>
        <w:t>24</w:t>
      </w:r>
      <w:r w:rsidRPr="008B5BD8">
        <w:rPr>
          <w:rFonts w:ascii="Times New Roman" w:eastAsiaTheme="minorEastAsia" w:hAnsi="Times New Roman" w:cs="Times New Roman"/>
          <w:b/>
          <w:bCs/>
        </w:rPr>
        <w:t>、合同负债</w:t>
      </w:r>
    </w:p>
    <w:p w14:paraId="296A1596" w14:textId="77777777" w:rsidR="002A4D89" w:rsidRPr="008B5BD8" w:rsidRDefault="002A4D89" w:rsidP="002A4D89">
      <w:pPr>
        <w:autoSpaceDE w:val="0"/>
        <w:autoSpaceDN w:val="0"/>
        <w:adjustRightInd w:val="0"/>
        <w:ind w:firstLine="360"/>
        <w:rPr>
          <w:rFonts w:ascii="Times New Roman" w:hAnsi="Times New Roman" w:cs="Times New Roman"/>
          <w:kern w:val="0"/>
          <w:sz w:val="18"/>
          <w:szCs w:val="18"/>
          <w:lang w:val="zh-CN"/>
        </w:rPr>
      </w:pPr>
      <w:r w:rsidRPr="008B5BD8">
        <w:rPr>
          <w:rFonts w:ascii="Times New Roman" w:hAnsi="Times New Roman" w:cs="Times New Roman"/>
          <w:kern w:val="0"/>
          <w:sz w:val="18"/>
          <w:szCs w:val="18"/>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Pr="008B5BD8">
        <w:rPr>
          <w:rFonts w:ascii="Times New Roman" w:hAnsi="Times New Roman" w:cs="Times New Roman"/>
          <w:kern w:val="0"/>
          <w:sz w:val="18"/>
          <w:szCs w:val="18"/>
          <w:lang w:val="zh-CN"/>
        </w:rPr>
        <w:t>款项孰早时点</w:t>
      </w:r>
      <w:proofErr w:type="gramEnd"/>
      <w:r w:rsidRPr="008B5BD8">
        <w:rPr>
          <w:rFonts w:ascii="Times New Roman" w:hAnsi="Times New Roman" w:cs="Times New Roman"/>
          <w:kern w:val="0"/>
          <w:sz w:val="18"/>
          <w:szCs w:val="18"/>
          <w:lang w:val="zh-CN"/>
        </w:rPr>
        <w:t>，将该已收或应收款项列示为合同负债。同一合同下的合同资产和合同负债以净额列示，不同合同下的合同资产和合同负债不予</w:t>
      </w:r>
      <w:proofErr w:type="gramStart"/>
      <w:r w:rsidRPr="008B5BD8">
        <w:rPr>
          <w:rFonts w:ascii="Times New Roman" w:hAnsi="Times New Roman" w:cs="Times New Roman"/>
          <w:kern w:val="0"/>
          <w:sz w:val="18"/>
          <w:szCs w:val="18"/>
          <w:lang w:val="zh-CN"/>
        </w:rPr>
        <w:t>抵销</w:t>
      </w:r>
      <w:proofErr w:type="gramEnd"/>
      <w:r w:rsidRPr="008B5BD8">
        <w:rPr>
          <w:rFonts w:ascii="Times New Roman" w:hAnsi="Times New Roman" w:cs="Times New Roman"/>
          <w:kern w:val="0"/>
          <w:sz w:val="18"/>
          <w:szCs w:val="18"/>
          <w:lang w:val="zh-CN"/>
        </w:rPr>
        <w:t>。</w:t>
      </w:r>
    </w:p>
    <w:p w14:paraId="73D1782D"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45" w:name="_Toc989051"/>
      <w:bookmarkEnd w:id="144"/>
      <w:r>
        <w:rPr>
          <w:rFonts w:ascii="Times New Roman" w:eastAsiaTheme="minorEastAsia" w:hAnsi="Times New Roman" w:cs="Times New Roman" w:hint="eastAsia"/>
          <w:b/>
          <w:bCs/>
        </w:rPr>
        <w:t>25</w:t>
      </w:r>
      <w:r w:rsidRPr="008B5BD8">
        <w:rPr>
          <w:rFonts w:ascii="Times New Roman" w:eastAsiaTheme="minorEastAsia" w:hAnsi="Times New Roman" w:cs="Times New Roman"/>
          <w:b/>
          <w:bCs/>
        </w:rPr>
        <w:t>、职工薪</w:t>
      </w:r>
      <w:proofErr w:type="gramStart"/>
      <w:r w:rsidRPr="008B5BD8">
        <w:rPr>
          <w:rFonts w:ascii="Times New Roman" w:eastAsiaTheme="minorEastAsia" w:hAnsi="Times New Roman" w:cs="Times New Roman"/>
          <w:b/>
          <w:bCs/>
        </w:rPr>
        <w:t>酬</w:t>
      </w:r>
      <w:proofErr w:type="gramEnd"/>
    </w:p>
    <w:p w14:paraId="45FC4F35" w14:textId="77777777" w:rsidR="002A4D89" w:rsidRPr="008B5BD8" w:rsidRDefault="002A4D89" w:rsidP="002A4D89">
      <w:pPr>
        <w:ind w:firstLineChars="200" w:firstLine="360"/>
        <w:rPr>
          <w:rFonts w:ascii="Times New Roman" w:hAnsi="Times New Roman" w:cs="Times New Roman"/>
          <w:sz w:val="18"/>
          <w:szCs w:val="18"/>
        </w:rPr>
      </w:pPr>
      <w:bookmarkStart w:id="146" w:name="_Toc989113"/>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）职工薪酬的范围</w:t>
      </w:r>
    </w:p>
    <w:p w14:paraId="7B777DA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职工薪酬，是指企业为获得职工提供的服务或解除劳动关系而给予的各种形式的报酬或补偿。职工薪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包括短期薪酬、离职后福利、辞退福利和其他长期职工福利。企业提供给职工配偶、子女、受赡养人、已故员工遗属及其他受益人等的福利，也属于职工薪酬。</w:t>
      </w:r>
    </w:p>
    <w:p w14:paraId="321BF12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根据流动性，职工薪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分别列示于资产负债表的</w:t>
      </w:r>
      <w:r w:rsidRPr="008B5BD8">
        <w:rPr>
          <w:rFonts w:ascii="Times New Roman" w:hAnsi="Times New Roman" w:cs="Times New Roman"/>
          <w:sz w:val="18"/>
          <w:szCs w:val="18"/>
        </w:rPr>
        <w:t>“</w:t>
      </w:r>
      <w:r w:rsidRPr="008B5BD8">
        <w:rPr>
          <w:rFonts w:ascii="Times New Roman" w:hAnsi="Times New Roman" w:cs="Times New Roman"/>
          <w:sz w:val="18"/>
          <w:szCs w:val="18"/>
        </w:rPr>
        <w:t>应付职工薪酬</w:t>
      </w:r>
      <w:r w:rsidRPr="008B5BD8">
        <w:rPr>
          <w:rFonts w:ascii="Times New Roman" w:hAnsi="Times New Roman" w:cs="Times New Roman"/>
          <w:sz w:val="18"/>
          <w:szCs w:val="18"/>
        </w:rPr>
        <w:t>”</w:t>
      </w:r>
      <w:r w:rsidRPr="008B5BD8">
        <w:rPr>
          <w:rFonts w:ascii="Times New Roman" w:hAnsi="Times New Roman" w:cs="Times New Roman"/>
          <w:sz w:val="18"/>
          <w:szCs w:val="18"/>
        </w:rPr>
        <w:t>项目和</w:t>
      </w:r>
      <w:r w:rsidRPr="008B5BD8">
        <w:rPr>
          <w:rFonts w:ascii="Times New Roman" w:hAnsi="Times New Roman" w:cs="Times New Roman"/>
          <w:sz w:val="18"/>
          <w:szCs w:val="18"/>
        </w:rPr>
        <w:t>“</w:t>
      </w:r>
      <w:r w:rsidRPr="008B5BD8">
        <w:rPr>
          <w:rFonts w:ascii="Times New Roman" w:hAnsi="Times New Roman" w:cs="Times New Roman"/>
          <w:sz w:val="18"/>
          <w:szCs w:val="18"/>
        </w:rPr>
        <w:t>长期应付职工薪酬</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t>项目。</w:t>
      </w:r>
    </w:p>
    <w:p w14:paraId="74FFCA5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）短期薪酬</w:t>
      </w:r>
    </w:p>
    <w:p w14:paraId="140390D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职工提供服务的会计期间，将实际发生的职工工资、奖金、按规定的基准和比例为职工缴纳的医疗保险费、工伤保险费和生育保险费等社会保险费和住房公积金，确认为负债，并计入当期损益或相关资产成本。</w:t>
      </w:r>
    </w:p>
    <w:p w14:paraId="67D8DC3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）离职后福利</w:t>
      </w:r>
    </w:p>
    <w:p w14:paraId="05857F8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离职后福利计划包括设定提存计划和设定受益计划。其中，设定提存计划，是指向独立的基金缴存固定费用后，企业不再承担进一步支付义务的离职后福利计划；设定受益计划，是指除设定提存计划以外的离职后福利计划。</w:t>
      </w:r>
    </w:p>
    <w:p w14:paraId="6D7A2B7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设定提存计划</w:t>
      </w:r>
    </w:p>
    <w:p w14:paraId="02E1803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设定提存计划包括基本养老保险、失业保险等。</w:t>
      </w:r>
    </w:p>
    <w:p w14:paraId="20019D7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在职工提供服务的会计期间，根据设定提存计划计算的应缴存金额确认为负债，并计入当期损益或相关资产成本。</w:t>
      </w:r>
    </w:p>
    <w:p w14:paraId="7902E15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设定受益计划</w:t>
      </w:r>
    </w:p>
    <w:p w14:paraId="7E8C4BF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对于设定受益计划，在年度资产负债表日由独立精算师进行精算估值，以预期累积福利单位法确定提供福利的成本。本公司设定受益计划导致的职工薪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成本包括下列组成部分：</w:t>
      </w:r>
    </w:p>
    <w:p w14:paraId="674ABF0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服务成本，包括当期服务成本、过去服务成本和结算利得或损失。其中，当期服务成本，是指职工当期提供服务所导致的设定受益计划义务现值的增加额；过去服务成本，是指设定受益计划修改所导致的与以前期间职工服务相关的设定受益计划义务现值的增加或减少。</w:t>
      </w:r>
    </w:p>
    <w:p w14:paraId="3990802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设定受益计划净负债或净资产的利息净额，包括计划资产的利息收益、设定受益计划义务的利息费用以及资产上限影响的利息。</w:t>
      </w:r>
    </w:p>
    <w:p w14:paraId="77926DD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重新计量设定受益计划净负债或净资产所产生的变动。</w:t>
      </w:r>
    </w:p>
    <w:p w14:paraId="478C474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除非其他会计准则要求或允许职工福利成本计入资产成本，本公司将上述第</w:t>
      </w:r>
      <w:r w:rsidRPr="008B5BD8">
        <w:rPr>
          <w:rFonts w:ascii="宋体" w:eastAsia="宋体" w:hAnsi="宋体" w:cs="宋体" w:hint="eastAsia"/>
          <w:sz w:val="18"/>
          <w:szCs w:val="18"/>
        </w:rPr>
        <w:t>①</w:t>
      </w:r>
      <w:r w:rsidRPr="008B5BD8">
        <w:rPr>
          <w:rFonts w:ascii="Times New Roman" w:hAnsi="Times New Roman" w:cs="Times New Roman"/>
          <w:sz w:val="18"/>
          <w:szCs w:val="18"/>
        </w:rPr>
        <w:t>和</w:t>
      </w:r>
      <w:r w:rsidRPr="008B5BD8">
        <w:rPr>
          <w:rFonts w:ascii="宋体" w:eastAsia="宋体" w:hAnsi="宋体" w:cs="宋体" w:hint="eastAsia"/>
          <w:sz w:val="18"/>
          <w:szCs w:val="18"/>
        </w:rPr>
        <w:t>②</w:t>
      </w:r>
      <w:r w:rsidRPr="008B5BD8">
        <w:rPr>
          <w:rFonts w:ascii="Times New Roman" w:hAnsi="Times New Roman" w:cs="Times New Roman"/>
          <w:sz w:val="18"/>
          <w:szCs w:val="18"/>
        </w:rPr>
        <w:t>项计入当期损益；第</w:t>
      </w:r>
      <w:r w:rsidRPr="008B5BD8">
        <w:rPr>
          <w:rFonts w:ascii="宋体" w:eastAsia="宋体" w:hAnsi="宋体" w:cs="宋体" w:hint="eastAsia"/>
          <w:sz w:val="18"/>
          <w:szCs w:val="18"/>
        </w:rPr>
        <w:t>③</w:t>
      </w:r>
      <w:r w:rsidRPr="008B5BD8">
        <w:rPr>
          <w:rFonts w:ascii="Times New Roman" w:hAnsi="Times New Roman" w:cs="Times New Roman"/>
          <w:sz w:val="18"/>
          <w:szCs w:val="18"/>
        </w:rPr>
        <w:t>项计入其他综合收益且不会在后续会计期间转回至损益，在原设定受益计划终止时在权益范围内将原计入其他综合收益的部分全部结转至未分配利润。</w:t>
      </w:r>
    </w:p>
    <w:p w14:paraId="6B97C3A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）辞退福利</w:t>
      </w:r>
    </w:p>
    <w:p w14:paraId="383A2C2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本公司向职工提供辞退福利的，在下列两者</w:t>
      </w:r>
      <w:proofErr w:type="gramStart"/>
      <w:r w:rsidRPr="008B5BD8">
        <w:rPr>
          <w:rFonts w:ascii="Times New Roman" w:hAnsi="Times New Roman" w:cs="Times New Roman"/>
          <w:sz w:val="18"/>
          <w:szCs w:val="18"/>
        </w:rPr>
        <w:t>孰</w:t>
      </w:r>
      <w:proofErr w:type="gramEnd"/>
      <w:r w:rsidRPr="008B5BD8">
        <w:rPr>
          <w:rFonts w:ascii="Times New Roman" w:hAnsi="Times New Roman" w:cs="Times New Roman"/>
          <w:sz w:val="18"/>
          <w:szCs w:val="18"/>
        </w:rPr>
        <w:t>早日确认辞退福利产生的职工薪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负债，并计入当期损益：本公司不能单方面撤回因解除劳动关系计划或裁减建议所提供的辞退福利时；本公司确认与涉及支付辞退福利的重组相关的成本或费用时。</w:t>
      </w:r>
    </w:p>
    <w:p w14:paraId="2ABD5E8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实行职工内部退休计划的，在正式退休日之前的经济补偿，属于辞退福利，</w:t>
      </w:r>
      <w:proofErr w:type="gramStart"/>
      <w:r w:rsidRPr="008B5BD8">
        <w:rPr>
          <w:rFonts w:ascii="Times New Roman" w:hAnsi="Times New Roman" w:cs="Times New Roman"/>
          <w:sz w:val="18"/>
          <w:szCs w:val="18"/>
        </w:rPr>
        <w:t>自职工</w:t>
      </w:r>
      <w:proofErr w:type="gramEnd"/>
      <w:r w:rsidRPr="008B5BD8">
        <w:rPr>
          <w:rFonts w:ascii="Times New Roman" w:hAnsi="Times New Roman" w:cs="Times New Roman"/>
          <w:sz w:val="18"/>
          <w:szCs w:val="18"/>
        </w:rPr>
        <w:t>停止提供服务日至正常退休日期间，</w:t>
      </w:r>
      <w:proofErr w:type="gramStart"/>
      <w:r w:rsidRPr="008B5BD8">
        <w:rPr>
          <w:rFonts w:ascii="Times New Roman" w:hAnsi="Times New Roman" w:cs="Times New Roman"/>
          <w:sz w:val="18"/>
          <w:szCs w:val="18"/>
        </w:rPr>
        <w:t>拟支付</w:t>
      </w:r>
      <w:proofErr w:type="gramEnd"/>
      <w:r w:rsidRPr="008B5BD8">
        <w:rPr>
          <w:rFonts w:ascii="Times New Roman" w:hAnsi="Times New Roman" w:cs="Times New Roman"/>
          <w:sz w:val="18"/>
          <w:szCs w:val="18"/>
        </w:rPr>
        <w:t>的内退职工工资和缴纳的社会保险费等一次性计入当期损益。正式退休日期之后的经济补偿（如正常养老退休金），按照离职后福利处理。</w:t>
      </w:r>
    </w:p>
    <w:p w14:paraId="3DE0A3B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）其他长期福利</w:t>
      </w:r>
    </w:p>
    <w:p w14:paraId="6DF52CD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本公司向职工提供的其他长期职工福利，符合设定提存计划条件的，按照上述关于设定提存计划的有关规定进行处理。符合设定受益计划的，按照上述关于设定受益计划的有关规定进行处理，但相关职工薪</w:t>
      </w:r>
      <w:proofErr w:type="gramStart"/>
      <w:r w:rsidRPr="008B5BD8">
        <w:rPr>
          <w:rFonts w:ascii="Times New Roman" w:hAnsi="Times New Roman" w:cs="Times New Roman"/>
          <w:sz w:val="18"/>
          <w:szCs w:val="18"/>
        </w:rPr>
        <w:t>酬</w:t>
      </w:r>
      <w:proofErr w:type="gramEnd"/>
      <w:r w:rsidRPr="008B5BD8">
        <w:rPr>
          <w:rFonts w:ascii="Times New Roman" w:hAnsi="Times New Roman" w:cs="Times New Roman"/>
          <w:sz w:val="18"/>
          <w:szCs w:val="18"/>
        </w:rPr>
        <w:t>成本中</w:t>
      </w:r>
      <w:r w:rsidRPr="008B5BD8">
        <w:rPr>
          <w:rFonts w:ascii="Times New Roman" w:hAnsi="Times New Roman" w:cs="Times New Roman"/>
          <w:sz w:val="18"/>
          <w:szCs w:val="18"/>
        </w:rPr>
        <w:t>“</w:t>
      </w:r>
      <w:r w:rsidRPr="008B5BD8">
        <w:rPr>
          <w:rFonts w:ascii="Times New Roman" w:hAnsi="Times New Roman" w:cs="Times New Roman"/>
          <w:sz w:val="18"/>
          <w:szCs w:val="18"/>
        </w:rPr>
        <w:t>重新计量设定受益计划净负债或净资产所产生的变动</w:t>
      </w:r>
      <w:r w:rsidRPr="008B5BD8">
        <w:rPr>
          <w:rFonts w:ascii="Times New Roman" w:hAnsi="Times New Roman" w:cs="Times New Roman"/>
          <w:sz w:val="18"/>
          <w:szCs w:val="18"/>
        </w:rPr>
        <w:t>”</w:t>
      </w:r>
      <w:r w:rsidRPr="008B5BD8">
        <w:rPr>
          <w:rFonts w:ascii="Times New Roman" w:hAnsi="Times New Roman" w:cs="Times New Roman"/>
          <w:sz w:val="18"/>
          <w:szCs w:val="18"/>
        </w:rPr>
        <w:t>部分计入当期损益或相关资产成本。</w:t>
      </w:r>
    </w:p>
    <w:p w14:paraId="3D0D7960"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47" w:name="_Toc989114"/>
      <w:bookmarkStart w:id="148" w:name="_Toc989052"/>
      <w:bookmarkEnd w:id="145"/>
      <w:bookmarkEnd w:id="146"/>
      <w:r>
        <w:rPr>
          <w:rFonts w:ascii="Times New Roman" w:eastAsiaTheme="minorEastAsia" w:hAnsi="Times New Roman" w:cs="Times New Roman" w:hint="eastAsia"/>
          <w:b/>
          <w:bCs/>
        </w:rPr>
        <w:t>26</w:t>
      </w:r>
      <w:r w:rsidRPr="008B5BD8">
        <w:rPr>
          <w:rFonts w:ascii="Times New Roman" w:eastAsiaTheme="minorEastAsia" w:hAnsi="Times New Roman" w:cs="Times New Roman"/>
          <w:b/>
          <w:bCs/>
        </w:rPr>
        <w:t>、预计负债</w:t>
      </w:r>
      <w:bookmarkEnd w:id="147"/>
    </w:p>
    <w:p w14:paraId="48F638C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如果与或有事项相关的义务同时符合以下条件，本公司将其确认为预计负债：</w:t>
      </w:r>
    </w:p>
    <w:p w14:paraId="28EC3EF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）该义务是本公司承担的现时义务；</w:t>
      </w:r>
    </w:p>
    <w:p w14:paraId="0A39924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）该义务的履行很可能导致经济利益流出本公司；</w:t>
      </w:r>
    </w:p>
    <w:p w14:paraId="5DAD9F3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）该义务的金额能够可靠地计量。</w:t>
      </w:r>
    </w:p>
    <w:p w14:paraId="68C29AC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本公司于资产负债表日对预计负债的账面价值进行复核，并对账面价值进行调整以反映当前最佳估计数。</w:t>
      </w:r>
    </w:p>
    <w:p w14:paraId="0CB8F0A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如果清偿已确认预计负债所需支出全部或部分预期由第三方或其他方补偿，则补偿金额只能在基本确定能收到时，作为资产单独确认。确认的补偿金额不超过所确认负债的账面价值。</w:t>
      </w:r>
    </w:p>
    <w:p w14:paraId="152BF793"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49" w:name="_Toc989053"/>
      <w:bookmarkEnd w:id="148"/>
      <w:r>
        <w:rPr>
          <w:rFonts w:ascii="Times New Roman" w:eastAsiaTheme="minorEastAsia" w:hAnsi="Times New Roman" w:cs="Times New Roman" w:hint="eastAsia"/>
          <w:b/>
          <w:bCs/>
        </w:rPr>
        <w:t>27</w:t>
      </w:r>
      <w:r w:rsidRPr="008B5BD8">
        <w:rPr>
          <w:rFonts w:ascii="Times New Roman" w:eastAsiaTheme="minorEastAsia" w:hAnsi="Times New Roman" w:cs="Times New Roman"/>
          <w:b/>
          <w:bCs/>
        </w:rPr>
        <w:t>、股份支付</w:t>
      </w:r>
      <w:r w:rsidRPr="005C55A4">
        <w:rPr>
          <w:rFonts w:ascii="Times New Roman" w:eastAsiaTheme="minorEastAsia" w:hAnsi="Times New Roman" w:cs="Times New Roman" w:hint="eastAsia"/>
          <w:b/>
          <w:bCs/>
        </w:rPr>
        <w:t>及权益工具</w:t>
      </w:r>
    </w:p>
    <w:p w14:paraId="52C56D0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）股份支付的种类</w:t>
      </w:r>
    </w:p>
    <w:p w14:paraId="7AF4D9A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本公司股份支付分为以权益结算的股份支付和以现金结算的股份支付。</w:t>
      </w:r>
    </w:p>
    <w:p w14:paraId="1E4F687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）权益工具公允价值的确定方法</w:t>
      </w:r>
    </w:p>
    <w:p w14:paraId="6766592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本公司对于授予的存在活跃市场的期权等权益工具，按照活跃市场中的报价确定其公允价值。对于授予的不存在活</w:t>
      </w:r>
      <w:r w:rsidRPr="008B5BD8">
        <w:rPr>
          <w:rFonts w:ascii="Times New Roman" w:hAnsi="Times New Roman" w:cs="Times New Roman"/>
          <w:sz w:val="18"/>
          <w:szCs w:val="18"/>
        </w:rPr>
        <w:lastRenderedPageBreak/>
        <w:t>跃市场的期权等权益工具，采用期权定价模型等确定其公允价值。选用的期权定价模型考虑以下因素：</w:t>
      </w:r>
      <w:r w:rsidRPr="008B5BD8">
        <w:rPr>
          <w:rFonts w:ascii="Times New Roman" w:hAnsi="Times New Roman" w:cs="Times New Roman"/>
          <w:sz w:val="18"/>
          <w:szCs w:val="18"/>
        </w:rPr>
        <w:t>A</w:t>
      </w:r>
      <w:r w:rsidRPr="008B5BD8">
        <w:rPr>
          <w:rFonts w:ascii="Times New Roman" w:hAnsi="Times New Roman" w:cs="Times New Roman"/>
          <w:sz w:val="18"/>
          <w:szCs w:val="18"/>
        </w:rPr>
        <w:t>、期权的行权价格；</w:t>
      </w:r>
      <w:r w:rsidRPr="008B5BD8">
        <w:rPr>
          <w:rFonts w:ascii="Times New Roman" w:hAnsi="Times New Roman" w:cs="Times New Roman"/>
          <w:sz w:val="18"/>
          <w:szCs w:val="18"/>
        </w:rPr>
        <w:t>B</w:t>
      </w:r>
      <w:r w:rsidRPr="008B5BD8">
        <w:rPr>
          <w:rFonts w:ascii="Times New Roman" w:hAnsi="Times New Roman" w:cs="Times New Roman"/>
          <w:sz w:val="18"/>
          <w:szCs w:val="18"/>
        </w:rPr>
        <w:t>、期权的有效期；</w:t>
      </w:r>
      <w:r w:rsidRPr="008B5BD8">
        <w:rPr>
          <w:rFonts w:ascii="Times New Roman" w:hAnsi="Times New Roman" w:cs="Times New Roman"/>
          <w:sz w:val="18"/>
          <w:szCs w:val="18"/>
        </w:rPr>
        <w:t>C</w:t>
      </w:r>
      <w:r w:rsidRPr="008B5BD8">
        <w:rPr>
          <w:rFonts w:ascii="Times New Roman" w:hAnsi="Times New Roman" w:cs="Times New Roman"/>
          <w:sz w:val="18"/>
          <w:szCs w:val="18"/>
        </w:rPr>
        <w:t>、标的股份的现行价格；</w:t>
      </w:r>
      <w:r w:rsidRPr="008B5BD8">
        <w:rPr>
          <w:rFonts w:ascii="Times New Roman" w:hAnsi="Times New Roman" w:cs="Times New Roman"/>
          <w:sz w:val="18"/>
          <w:szCs w:val="18"/>
        </w:rPr>
        <w:t>D</w:t>
      </w:r>
      <w:r w:rsidRPr="008B5BD8">
        <w:rPr>
          <w:rFonts w:ascii="Times New Roman" w:hAnsi="Times New Roman" w:cs="Times New Roman"/>
          <w:sz w:val="18"/>
          <w:szCs w:val="18"/>
        </w:rPr>
        <w:t>、股价预计波动率；</w:t>
      </w:r>
      <w:r w:rsidRPr="008B5BD8">
        <w:rPr>
          <w:rFonts w:ascii="Times New Roman" w:hAnsi="Times New Roman" w:cs="Times New Roman"/>
          <w:sz w:val="18"/>
          <w:szCs w:val="18"/>
        </w:rPr>
        <w:t>E</w:t>
      </w:r>
      <w:r w:rsidRPr="008B5BD8">
        <w:rPr>
          <w:rFonts w:ascii="Times New Roman" w:hAnsi="Times New Roman" w:cs="Times New Roman"/>
          <w:sz w:val="18"/>
          <w:szCs w:val="18"/>
        </w:rPr>
        <w:t>、股份的预计股利；</w:t>
      </w:r>
      <w:r w:rsidRPr="008B5BD8">
        <w:rPr>
          <w:rFonts w:ascii="Times New Roman" w:hAnsi="Times New Roman" w:cs="Times New Roman"/>
          <w:sz w:val="18"/>
          <w:szCs w:val="18"/>
        </w:rPr>
        <w:t>F</w:t>
      </w:r>
      <w:r w:rsidRPr="008B5BD8">
        <w:rPr>
          <w:rFonts w:ascii="Times New Roman" w:hAnsi="Times New Roman" w:cs="Times New Roman"/>
          <w:sz w:val="18"/>
          <w:szCs w:val="18"/>
        </w:rPr>
        <w:t>、期权有效期内的无风险利率。</w:t>
      </w:r>
    </w:p>
    <w:p w14:paraId="5C76ACB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）确认可行权权益工具最佳估计的依据</w:t>
      </w:r>
    </w:p>
    <w:p w14:paraId="4FCCE53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等待期内每个资产负债表日，本公司根据最新取得的可行</w:t>
      </w:r>
      <w:proofErr w:type="gramStart"/>
      <w:r w:rsidRPr="008B5BD8">
        <w:rPr>
          <w:rFonts w:ascii="Times New Roman" w:hAnsi="Times New Roman" w:cs="Times New Roman"/>
          <w:sz w:val="18"/>
          <w:szCs w:val="18"/>
        </w:rPr>
        <w:t>权职工</w:t>
      </w:r>
      <w:proofErr w:type="gramEnd"/>
      <w:r w:rsidRPr="008B5BD8">
        <w:rPr>
          <w:rFonts w:ascii="Times New Roman" w:hAnsi="Times New Roman" w:cs="Times New Roman"/>
          <w:sz w:val="18"/>
          <w:szCs w:val="18"/>
        </w:rPr>
        <w:t>人数变动等后续信息</w:t>
      </w:r>
      <w:proofErr w:type="gramStart"/>
      <w:r w:rsidRPr="008B5BD8">
        <w:rPr>
          <w:rFonts w:ascii="Times New Roman" w:hAnsi="Times New Roman" w:cs="Times New Roman"/>
          <w:sz w:val="18"/>
          <w:szCs w:val="18"/>
        </w:rPr>
        <w:t>作出</w:t>
      </w:r>
      <w:proofErr w:type="gramEnd"/>
      <w:r w:rsidRPr="008B5BD8">
        <w:rPr>
          <w:rFonts w:ascii="Times New Roman" w:hAnsi="Times New Roman" w:cs="Times New Roman"/>
          <w:sz w:val="18"/>
          <w:szCs w:val="18"/>
        </w:rPr>
        <w:t>最佳估计，修正预计可行权的权益工具数量。在可行权日，最终预计可行权权益工具的数量应当与实际可行权数量一致。</w:t>
      </w:r>
    </w:p>
    <w:p w14:paraId="0283193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）实施、修改、终止股份支付计划的相关会计处理</w:t>
      </w:r>
    </w:p>
    <w:p w14:paraId="7A6A6A4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以权益结算的股份支付，按授予职工权益工具的公允价值计量。授予后立即可行权的，在授予</w:t>
      </w:r>
      <w:proofErr w:type="gramStart"/>
      <w:r w:rsidRPr="008B5BD8">
        <w:rPr>
          <w:rFonts w:ascii="Times New Roman" w:hAnsi="Times New Roman" w:cs="Times New Roman"/>
          <w:sz w:val="18"/>
          <w:szCs w:val="18"/>
        </w:rPr>
        <w:t>日按照</w:t>
      </w:r>
      <w:proofErr w:type="gramEnd"/>
      <w:r w:rsidRPr="008B5BD8">
        <w:rPr>
          <w:rFonts w:ascii="Times New Roman" w:hAnsi="Times New Roman" w:cs="Times New Roman"/>
          <w:sz w:val="18"/>
          <w:szCs w:val="18"/>
        </w:rPr>
        <w:t>权益工具的公允价值计入相关成本或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w:t>
      </w:r>
    </w:p>
    <w:p w14:paraId="5F7D15B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w:t>
      </w:r>
      <w:proofErr w:type="gramStart"/>
      <w:r w:rsidRPr="008B5BD8">
        <w:rPr>
          <w:rFonts w:ascii="Times New Roman" w:hAnsi="Times New Roman" w:cs="Times New Roman"/>
          <w:sz w:val="18"/>
          <w:szCs w:val="18"/>
        </w:rPr>
        <w:t>权情况</w:t>
      </w:r>
      <w:proofErr w:type="gramEnd"/>
      <w:r w:rsidRPr="008B5BD8">
        <w:rPr>
          <w:rFonts w:ascii="Times New Roman" w:hAnsi="Times New Roman" w:cs="Times New Roman"/>
          <w:sz w:val="18"/>
          <w:szCs w:val="18"/>
        </w:rPr>
        <w:t>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5CB612A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14:paraId="4FF7357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在等待期内，如果取消了授予的权益工具（因未满足可行</w:t>
      </w:r>
      <w:proofErr w:type="gramStart"/>
      <w:r w:rsidRPr="008B5BD8">
        <w:rPr>
          <w:rFonts w:ascii="Times New Roman" w:hAnsi="Times New Roman" w:cs="Times New Roman"/>
          <w:sz w:val="18"/>
          <w:szCs w:val="18"/>
        </w:rPr>
        <w:t>权条件</w:t>
      </w:r>
      <w:proofErr w:type="gramEnd"/>
      <w:r w:rsidRPr="008B5BD8">
        <w:rPr>
          <w:rFonts w:ascii="Times New Roman" w:hAnsi="Times New Roman" w:cs="Times New Roman"/>
          <w:sz w:val="18"/>
          <w:szCs w:val="18"/>
        </w:rPr>
        <w:t>的非市场条件而被取消的除外），本公司对取消所授予的权益性工具作为加速行权处理，将剩余等待期内应确认的金额立即计入当期损益，同时确认资本公积。职工或其他方能够选择满足非可行</w:t>
      </w:r>
      <w:proofErr w:type="gramStart"/>
      <w:r w:rsidRPr="008B5BD8">
        <w:rPr>
          <w:rFonts w:ascii="Times New Roman" w:hAnsi="Times New Roman" w:cs="Times New Roman"/>
          <w:sz w:val="18"/>
          <w:szCs w:val="18"/>
        </w:rPr>
        <w:t>权条件</w:t>
      </w:r>
      <w:proofErr w:type="gramEnd"/>
      <w:r w:rsidRPr="008B5BD8">
        <w:rPr>
          <w:rFonts w:ascii="Times New Roman" w:hAnsi="Times New Roman" w:cs="Times New Roman"/>
          <w:sz w:val="18"/>
          <w:szCs w:val="18"/>
        </w:rPr>
        <w:t>但在等待期内未满足的，本公司将其作为授予权益工具的取消处理。</w:t>
      </w:r>
    </w:p>
    <w:p w14:paraId="5C0E9460"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50" w:name="_Toc989055"/>
      <w:bookmarkEnd w:id="149"/>
      <w:r>
        <w:rPr>
          <w:rFonts w:ascii="Times New Roman" w:eastAsiaTheme="minorEastAsia" w:hAnsi="Times New Roman" w:cs="Times New Roman" w:hint="eastAsia"/>
          <w:b/>
          <w:bCs/>
        </w:rPr>
        <w:t>28</w:t>
      </w:r>
      <w:r w:rsidRPr="008B5BD8">
        <w:rPr>
          <w:rFonts w:ascii="Times New Roman" w:eastAsiaTheme="minorEastAsia" w:hAnsi="Times New Roman" w:cs="Times New Roman"/>
          <w:b/>
          <w:bCs/>
        </w:rPr>
        <w:t>、永续债</w:t>
      </w:r>
    </w:p>
    <w:p w14:paraId="365F11F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）金融负债与权益工具的区分</w:t>
      </w:r>
    </w:p>
    <w:p w14:paraId="7840606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本公司根据所发行金融工具的合同条款及其所反映的经济实质而非仅以法律形式，结合金融资产、金融负债和权益工具的定义，在初始确认时将该金融工具或其组成部分分类为金融资产、金融负债或权益工具。</w:t>
      </w:r>
    </w:p>
    <w:p w14:paraId="58BF5A6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）永续债的会计处理</w:t>
      </w:r>
    </w:p>
    <w:p w14:paraId="3FFC45E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行的金融工具按照金融工具准则进行初始确认和计量；其后，于每个资产负债表日计提利息或分派股利，按照相关具体企业会计准则进行处理。即以所发行金融工具的分类为基础，确定该工具利息支出或股利分配等的会计处理。对于归类为权益工具的金融工具，其利息支出或股利分配都作为本公司的利润分配，其回购、注销等作为权益的变动处理；对于归类为金融负债的金融工具，其利息支出或股利分配原则上按照借款费用进行处理，其回购或赎回产生的利得或损失等计入当期损益。</w:t>
      </w:r>
    </w:p>
    <w:p w14:paraId="4C11E3D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本公司发行金融工具，其发生的手续费、佣金等交易费用，如分类为债务工具且以摊</w:t>
      </w:r>
      <w:proofErr w:type="gramStart"/>
      <w:r w:rsidRPr="008B5BD8">
        <w:rPr>
          <w:rFonts w:ascii="Times New Roman" w:hAnsi="Times New Roman" w:cs="Times New Roman"/>
          <w:sz w:val="18"/>
          <w:szCs w:val="18"/>
        </w:rPr>
        <w:t>余成本</w:t>
      </w:r>
      <w:proofErr w:type="gramEnd"/>
      <w:r w:rsidRPr="008B5BD8">
        <w:rPr>
          <w:rFonts w:ascii="Times New Roman" w:hAnsi="Times New Roman" w:cs="Times New Roman"/>
          <w:sz w:val="18"/>
          <w:szCs w:val="18"/>
        </w:rPr>
        <w:t>计量的，计入所发行工具的初始计量金额；如分类为权益工具的，从权益中扣除。</w:t>
      </w:r>
    </w:p>
    <w:p w14:paraId="548D0DD2"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51" w:name="_Toc989056"/>
      <w:bookmarkEnd w:id="150"/>
      <w:r>
        <w:rPr>
          <w:rFonts w:ascii="Times New Roman" w:eastAsiaTheme="minorEastAsia" w:hAnsi="Times New Roman" w:cs="Times New Roman" w:hint="eastAsia"/>
          <w:b/>
          <w:bCs/>
        </w:rPr>
        <w:t>29</w:t>
      </w:r>
      <w:r w:rsidRPr="008B5BD8">
        <w:rPr>
          <w:rFonts w:ascii="Times New Roman" w:eastAsiaTheme="minorEastAsia" w:hAnsi="Times New Roman" w:cs="Times New Roman"/>
          <w:b/>
          <w:bCs/>
        </w:rPr>
        <w:t>、收入</w:t>
      </w:r>
    </w:p>
    <w:p w14:paraId="42580E2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）一般原则</w:t>
      </w:r>
    </w:p>
    <w:p w14:paraId="4722BD7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本公司在履行了合同中的履约义务，即在客户取得相关商品或服务的控制权时确认收入。</w:t>
      </w:r>
    </w:p>
    <w:p w14:paraId="1ACC326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合同中包含两项或多项履约义务的，本公司在合同开始日，按照各单项履约义务所承诺商品或服务的单独售价的相对比例，将交易价格分摊至各单项履约义务，按照分摊至各单项履约义务的交易价格计量收入。</w:t>
      </w:r>
      <w:r w:rsidRPr="008B5BD8">
        <w:rPr>
          <w:rFonts w:ascii="Times New Roman" w:hAnsi="Times New Roman" w:cs="Times New Roman"/>
          <w:sz w:val="18"/>
          <w:szCs w:val="18"/>
        </w:rPr>
        <w:t xml:space="preserve"> </w:t>
      </w:r>
    </w:p>
    <w:p w14:paraId="26B6C35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满足下列条件之一时，本公司属于在某一时段内履行履约义务；否则，属于在某一时</w:t>
      </w:r>
      <w:proofErr w:type="gramStart"/>
      <w:r w:rsidRPr="008B5BD8">
        <w:rPr>
          <w:rFonts w:ascii="Times New Roman" w:hAnsi="Times New Roman" w:cs="Times New Roman"/>
          <w:sz w:val="18"/>
          <w:szCs w:val="18"/>
        </w:rPr>
        <w:t>点履行</w:t>
      </w:r>
      <w:proofErr w:type="gramEnd"/>
      <w:r w:rsidRPr="008B5BD8">
        <w:rPr>
          <w:rFonts w:ascii="Times New Roman" w:hAnsi="Times New Roman" w:cs="Times New Roman"/>
          <w:sz w:val="18"/>
          <w:szCs w:val="18"/>
        </w:rPr>
        <w:t>履约义务：</w:t>
      </w:r>
    </w:p>
    <w:p w14:paraId="4C71526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客户在本公司履约的同时即取得并消耗本公司履约所带来的经济利益。</w:t>
      </w:r>
    </w:p>
    <w:p w14:paraId="3272F2D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客户能够控制本公司履约过程中在建的商品。</w:t>
      </w:r>
    </w:p>
    <w:p w14:paraId="7ED9F4A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本公司履约过程中所产出的商品具有不可替代用途，且本公司在整个合同期间内有权就累计至今已完成的履约部分收取款项。</w:t>
      </w:r>
    </w:p>
    <w:p w14:paraId="0A8B4B0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在某一时段内履行的履约义务，本公司在该段时间内按照履约进度确认收入。履约进度不能合理确定时，本公司已经发生的成本预计能够得到补偿的，按照已经发生的成本金额确认收入，直到履约进度能够合理确定为止。</w:t>
      </w:r>
      <w:r w:rsidRPr="008B5BD8">
        <w:rPr>
          <w:rFonts w:ascii="Times New Roman" w:hAnsi="Times New Roman" w:cs="Times New Roman"/>
          <w:sz w:val="18"/>
          <w:szCs w:val="18"/>
        </w:rPr>
        <w:t xml:space="preserve"> </w:t>
      </w:r>
    </w:p>
    <w:p w14:paraId="1CCA841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对于在某一时</w:t>
      </w:r>
      <w:proofErr w:type="gramStart"/>
      <w:r w:rsidRPr="008B5BD8">
        <w:rPr>
          <w:rFonts w:ascii="Times New Roman" w:hAnsi="Times New Roman" w:cs="Times New Roman"/>
          <w:sz w:val="18"/>
          <w:szCs w:val="18"/>
        </w:rPr>
        <w:t>点履行</w:t>
      </w:r>
      <w:proofErr w:type="gramEnd"/>
      <w:r w:rsidRPr="008B5BD8">
        <w:rPr>
          <w:rFonts w:ascii="Times New Roman" w:hAnsi="Times New Roman" w:cs="Times New Roman"/>
          <w:sz w:val="18"/>
          <w:szCs w:val="18"/>
        </w:rPr>
        <w:t>的履约义务，本公司在客户取得相关商品或服务控制权时点确认收入。在判断客户是否已取得商品或服务控制权时，本公司会考虑下列迹象：</w:t>
      </w:r>
    </w:p>
    <w:p w14:paraId="203A4EC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①</w:t>
      </w:r>
      <w:r w:rsidRPr="008B5BD8">
        <w:rPr>
          <w:rFonts w:ascii="Times New Roman" w:hAnsi="Times New Roman" w:cs="Times New Roman"/>
          <w:sz w:val="18"/>
          <w:szCs w:val="18"/>
        </w:rPr>
        <w:t>本公司就该商品或服务享有现时收款权利，即客户就该商品负有现时付款义务。</w:t>
      </w:r>
    </w:p>
    <w:p w14:paraId="77EE169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②</w:t>
      </w:r>
      <w:r w:rsidRPr="008B5BD8">
        <w:rPr>
          <w:rFonts w:ascii="Times New Roman" w:hAnsi="Times New Roman" w:cs="Times New Roman"/>
          <w:sz w:val="18"/>
          <w:szCs w:val="18"/>
        </w:rPr>
        <w:t>本公司已将该商品的法定所有权转移给客户，即客户已拥有该商品的法定所有权。</w:t>
      </w:r>
    </w:p>
    <w:p w14:paraId="03E686D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③</w:t>
      </w:r>
      <w:r w:rsidRPr="008B5BD8">
        <w:rPr>
          <w:rFonts w:ascii="Times New Roman" w:hAnsi="Times New Roman" w:cs="Times New Roman"/>
          <w:sz w:val="18"/>
          <w:szCs w:val="18"/>
        </w:rPr>
        <w:t>本公司已将该商品的实物转移给客户，即客户已实物占有该商品。</w:t>
      </w:r>
    </w:p>
    <w:p w14:paraId="3DCEA41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④</w:t>
      </w:r>
      <w:r w:rsidRPr="008B5BD8">
        <w:rPr>
          <w:rFonts w:ascii="Times New Roman" w:hAnsi="Times New Roman" w:cs="Times New Roman"/>
          <w:sz w:val="18"/>
          <w:szCs w:val="18"/>
        </w:rPr>
        <w:t>本公司已将该商品所有权上的主要风险和报酬转移给客户，即客户已取得该商品所有权上的主要风险和报酬。</w:t>
      </w:r>
    </w:p>
    <w:p w14:paraId="3B7AE27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⑤</w:t>
      </w:r>
      <w:r w:rsidRPr="008B5BD8">
        <w:rPr>
          <w:rFonts w:ascii="Times New Roman" w:hAnsi="Times New Roman" w:cs="Times New Roman"/>
          <w:sz w:val="18"/>
          <w:szCs w:val="18"/>
        </w:rPr>
        <w:t>客户已接受该商品或服务。</w:t>
      </w:r>
    </w:p>
    <w:p w14:paraId="744F120C"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宋体" w:eastAsia="宋体" w:hAnsi="宋体" w:cs="宋体" w:hint="eastAsia"/>
          <w:sz w:val="18"/>
          <w:szCs w:val="18"/>
        </w:rPr>
        <w:t>⑥</w:t>
      </w:r>
      <w:r w:rsidRPr="008B5BD8">
        <w:rPr>
          <w:rFonts w:ascii="Times New Roman" w:hAnsi="Times New Roman" w:cs="Times New Roman"/>
          <w:sz w:val="18"/>
          <w:szCs w:val="18"/>
        </w:rPr>
        <w:t>其他表明客户已取得商品控制权的迹象。</w:t>
      </w:r>
    </w:p>
    <w:p w14:paraId="18744B4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本公司已向客户转让商品或服务而有权收取对价的权利（且该权利取决于时间流逝之外的其他因素）作为合同资产，合同资产以预期信用损失为基础计提减</w:t>
      </w:r>
      <w:r w:rsidRPr="00E05CC9">
        <w:rPr>
          <w:rFonts w:ascii="Times New Roman" w:hAnsi="Times New Roman" w:cs="Times New Roman"/>
          <w:sz w:val="18"/>
          <w:szCs w:val="18"/>
        </w:rPr>
        <w:t>值（参见</w:t>
      </w:r>
      <w:r w:rsidRPr="00E05CC9">
        <w:rPr>
          <w:rFonts w:ascii="Times New Roman" w:hAnsi="Times New Roman" w:cs="Times New Roman" w:hint="eastAsia"/>
          <w:sz w:val="18"/>
          <w:szCs w:val="18"/>
        </w:rPr>
        <w:t>附注五、</w:t>
      </w:r>
      <w:r w:rsidRPr="00E05CC9">
        <w:rPr>
          <w:rFonts w:ascii="Times New Roman" w:hAnsi="Times New Roman" w:cs="Times New Roman" w:hint="eastAsia"/>
          <w:sz w:val="18"/>
          <w:szCs w:val="18"/>
        </w:rPr>
        <w:t>10</w:t>
      </w:r>
      <w:r w:rsidRPr="00E05CC9">
        <w:rPr>
          <w:rFonts w:ascii="Times New Roman" w:hAnsi="Times New Roman" w:cs="Times New Roman" w:hint="eastAsia"/>
          <w:sz w:val="18"/>
          <w:szCs w:val="18"/>
        </w:rPr>
        <w:t>（</w:t>
      </w:r>
      <w:r w:rsidRPr="00E05CC9">
        <w:rPr>
          <w:rFonts w:ascii="Times New Roman" w:hAnsi="Times New Roman" w:cs="Times New Roman" w:hint="eastAsia"/>
          <w:sz w:val="18"/>
          <w:szCs w:val="18"/>
        </w:rPr>
        <w:t>5</w:t>
      </w:r>
      <w:r w:rsidRPr="00E05CC9">
        <w:rPr>
          <w:rFonts w:ascii="Times New Roman" w:hAnsi="Times New Roman" w:cs="Times New Roman" w:hint="eastAsia"/>
          <w:sz w:val="18"/>
          <w:szCs w:val="18"/>
        </w:rPr>
        <w:t>）</w:t>
      </w:r>
      <w:r>
        <w:rPr>
          <w:rFonts w:ascii="Times New Roman" w:hAnsi="Times New Roman" w:cs="Times New Roman" w:hint="eastAsia"/>
          <w:sz w:val="18"/>
          <w:szCs w:val="18"/>
        </w:rPr>
        <w:t>）</w:t>
      </w:r>
      <w:r w:rsidRPr="008B5BD8">
        <w:rPr>
          <w:rFonts w:ascii="Times New Roman" w:hAnsi="Times New Roman" w:cs="Times New Roman"/>
          <w:sz w:val="18"/>
          <w:szCs w:val="18"/>
        </w:rPr>
        <w:t>。本公司拥有的、无条件（仅取决于时间流逝）向客户收取对价的权利作为应收款项列示。本公司已收或应收客户对价而应向客户转让商品或服务的义务作为合同负债。</w:t>
      </w:r>
    </w:p>
    <w:p w14:paraId="4077978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同一合同下的合同资产和合同负债以净额列示，净额为借方余额的，根据其流动性在</w:t>
      </w:r>
      <w:r w:rsidRPr="008B5BD8">
        <w:rPr>
          <w:rFonts w:ascii="Times New Roman" w:hAnsi="Times New Roman" w:cs="Times New Roman"/>
          <w:sz w:val="18"/>
          <w:szCs w:val="18"/>
        </w:rPr>
        <w:t>“</w:t>
      </w:r>
      <w:r w:rsidRPr="008B5BD8">
        <w:rPr>
          <w:rFonts w:ascii="Times New Roman" w:hAnsi="Times New Roman" w:cs="Times New Roman"/>
          <w:sz w:val="18"/>
          <w:szCs w:val="18"/>
        </w:rPr>
        <w:t>合同资产</w:t>
      </w:r>
      <w:r w:rsidRPr="008B5BD8">
        <w:rPr>
          <w:rFonts w:ascii="Times New Roman" w:hAnsi="Times New Roman" w:cs="Times New Roman"/>
          <w:sz w:val="18"/>
          <w:szCs w:val="18"/>
        </w:rPr>
        <w:t>”</w:t>
      </w:r>
      <w:r w:rsidRPr="008B5BD8">
        <w:rPr>
          <w:rFonts w:ascii="Times New Roman" w:hAnsi="Times New Roman" w:cs="Times New Roman"/>
          <w:sz w:val="18"/>
          <w:szCs w:val="18"/>
        </w:rPr>
        <w:t>或</w:t>
      </w:r>
      <w:r w:rsidRPr="008B5BD8">
        <w:rPr>
          <w:rFonts w:ascii="Times New Roman" w:hAnsi="Times New Roman" w:cs="Times New Roman"/>
          <w:sz w:val="18"/>
          <w:szCs w:val="18"/>
        </w:rPr>
        <w:t>“</w:t>
      </w:r>
      <w:r w:rsidRPr="008B5BD8">
        <w:rPr>
          <w:rFonts w:ascii="Times New Roman" w:hAnsi="Times New Roman" w:cs="Times New Roman"/>
          <w:sz w:val="18"/>
          <w:szCs w:val="18"/>
        </w:rPr>
        <w:t>其他非流动资产</w:t>
      </w:r>
      <w:r w:rsidRPr="008B5BD8">
        <w:rPr>
          <w:rFonts w:ascii="Times New Roman" w:hAnsi="Times New Roman" w:cs="Times New Roman"/>
          <w:sz w:val="18"/>
          <w:szCs w:val="18"/>
        </w:rPr>
        <w:t>”</w:t>
      </w:r>
      <w:r w:rsidRPr="008B5BD8">
        <w:rPr>
          <w:rFonts w:ascii="Times New Roman" w:hAnsi="Times New Roman" w:cs="Times New Roman"/>
          <w:sz w:val="18"/>
          <w:szCs w:val="18"/>
        </w:rPr>
        <w:t>项目中列示；净额为贷方余额的，根据其流动性在</w:t>
      </w:r>
      <w:r w:rsidRPr="008B5BD8">
        <w:rPr>
          <w:rFonts w:ascii="Times New Roman" w:hAnsi="Times New Roman" w:cs="Times New Roman"/>
          <w:sz w:val="18"/>
          <w:szCs w:val="18"/>
        </w:rPr>
        <w:t>“</w:t>
      </w:r>
      <w:r w:rsidRPr="008B5BD8">
        <w:rPr>
          <w:rFonts w:ascii="Times New Roman" w:hAnsi="Times New Roman" w:cs="Times New Roman"/>
          <w:sz w:val="18"/>
          <w:szCs w:val="18"/>
        </w:rPr>
        <w:t>合同负债</w:t>
      </w:r>
      <w:r w:rsidRPr="008B5BD8">
        <w:rPr>
          <w:rFonts w:ascii="Times New Roman" w:hAnsi="Times New Roman" w:cs="Times New Roman"/>
          <w:sz w:val="18"/>
          <w:szCs w:val="18"/>
        </w:rPr>
        <w:t>”</w:t>
      </w:r>
      <w:r w:rsidRPr="008B5BD8">
        <w:rPr>
          <w:rFonts w:ascii="Times New Roman" w:hAnsi="Times New Roman" w:cs="Times New Roman"/>
          <w:sz w:val="18"/>
          <w:szCs w:val="18"/>
        </w:rPr>
        <w:t>或</w:t>
      </w:r>
      <w:r w:rsidRPr="008B5BD8">
        <w:rPr>
          <w:rFonts w:ascii="Times New Roman" w:hAnsi="Times New Roman" w:cs="Times New Roman"/>
          <w:sz w:val="18"/>
          <w:szCs w:val="18"/>
        </w:rPr>
        <w:t>“</w:t>
      </w:r>
      <w:r w:rsidRPr="008B5BD8">
        <w:rPr>
          <w:rFonts w:ascii="Times New Roman" w:hAnsi="Times New Roman" w:cs="Times New Roman"/>
          <w:sz w:val="18"/>
          <w:szCs w:val="18"/>
        </w:rPr>
        <w:t>其他非流动负债</w:t>
      </w:r>
      <w:r w:rsidRPr="008B5BD8">
        <w:rPr>
          <w:rFonts w:ascii="Times New Roman" w:hAnsi="Times New Roman" w:cs="Times New Roman"/>
          <w:sz w:val="18"/>
          <w:szCs w:val="18"/>
        </w:rPr>
        <w:t>”</w:t>
      </w:r>
      <w:r w:rsidRPr="008B5BD8">
        <w:rPr>
          <w:rFonts w:ascii="Times New Roman" w:hAnsi="Times New Roman" w:cs="Times New Roman"/>
          <w:sz w:val="18"/>
          <w:szCs w:val="18"/>
        </w:rPr>
        <w:t>项目中列示。</w:t>
      </w:r>
    </w:p>
    <w:p w14:paraId="46FC5E7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）具体方法</w:t>
      </w:r>
    </w:p>
    <w:p w14:paraId="5AC01DC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本公司机制纸收入确认的具体方法：对于国内销售业务，在货物交付客户并签收确认的当天确认收入；对于国外销售业务，在将货物装船并报关的当天确认收入。</w:t>
      </w:r>
    </w:p>
    <w:p w14:paraId="1743E18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本公司融资租赁收入确认的具体方法：根据还款付息明细表按照实际利率分期确认收入。</w:t>
      </w:r>
    </w:p>
    <w:p w14:paraId="22306172"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本公司房地产收入确认的具体方法：将</w:t>
      </w:r>
      <w:r w:rsidRPr="005C55A4">
        <w:rPr>
          <w:rFonts w:ascii="Times New Roman" w:hAnsi="Times New Roman" w:cs="Times New Roman" w:hint="eastAsia"/>
          <w:sz w:val="18"/>
          <w:szCs w:val="18"/>
        </w:rPr>
        <w:t>物业</w:t>
      </w:r>
      <w:r w:rsidRPr="008B5BD8">
        <w:rPr>
          <w:rFonts w:ascii="Times New Roman" w:hAnsi="Times New Roman" w:cs="Times New Roman"/>
          <w:sz w:val="18"/>
          <w:szCs w:val="18"/>
        </w:rPr>
        <w:t>租金在租期内按照直线法摊销确认收入。</w:t>
      </w:r>
    </w:p>
    <w:p w14:paraId="351724FC"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本公司电力及热力收入确认的具体方法：本公司销售蒸汽、电力，属于在某一时</w:t>
      </w:r>
      <w:proofErr w:type="gramStart"/>
      <w:r w:rsidRPr="005C55A4">
        <w:rPr>
          <w:rFonts w:ascii="Times New Roman" w:hAnsi="Times New Roman" w:cs="Times New Roman" w:hint="eastAsia"/>
          <w:sz w:val="18"/>
          <w:szCs w:val="18"/>
        </w:rPr>
        <w:t>点履行</w:t>
      </w:r>
      <w:proofErr w:type="gramEnd"/>
      <w:r w:rsidRPr="005C55A4">
        <w:rPr>
          <w:rFonts w:ascii="Times New Roman" w:hAnsi="Times New Roman" w:cs="Times New Roman" w:hint="eastAsia"/>
          <w:sz w:val="18"/>
          <w:szCs w:val="18"/>
        </w:rPr>
        <w:t>履约义务。电力销售为本公司根据每月输送</w:t>
      </w:r>
      <w:proofErr w:type="gramStart"/>
      <w:r w:rsidRPr="005C55A4">
        <w:rPr>
          <w:rFonts w:ascii="Times New Roman" w:hAnsi="Times New Roman" w:cs="Times New Roman" w:hint="eastAsia"/>
          <w:sz w:val="18"/>
          <w:szCs w:val="18"/>
        </w:rPr>
        <w:t>至客户</w:t>
      </w:r>
      <w:proofErr w:type="gramEnd"/>
      <w:r w:rsidRPr="005C55A4">
        <w:rPr>
          <w:rFonts w:ascii="Times New Roman" w:hAnsi="Times New Roman" w:cs="Times New Roman" w:hint="eastAsia"/>
          <w:sz w:val="18"/>
          <w:szCs w:val="18"/>
        </w:rPr>
        <w:t>的电量按照合同约定的价格确认电力销售收入。蒸汽销售为本公司根据每月输送</w:t>
      </w:r>
      <w:proofErr w:type="gramStart"/>
      <w:r w:rsidRPr="005C55A4">
        <w:rPr>
          <w:rFonts w:ascii="Times New Roman" w:hAnsi="Times New Roman" w:cs="Times New Roman" w:hint="eastAsia"/>
          <w:sz w:val="18"/>
          <w:szCs w:val="18"/>
        </w:rPr>
        <w:t>至客户</w:t>
      </w:r>
      <w:proofErr w:type="gramEnd"/>
      <w:r w:rsidRPr="005C55A4">
        <w:rPr>
          <w:rFonts w:ascii="Times New Roman" w:hAnsi="Times New Roman" w:cs="Times New Roman" w:hint="eastAsia"/>
          <w:sz w:val="18"/>
          <w:szCs w:val="18"/>
        </w:rPr>
        <w:t>的蒸汽</w:t>
      </w:r>
      <w:proofErr w:type="gramStart"/>
      <w:r w:rsidRPr="005C55A4">
        <w:rPr>
          <w:rFonts w:ascii="Times New Roman" w:hAnsi="Times New Roman" w:cs="Times New Roman" w:hint="eastAsia"/>
          <w:sz w:val="18"/>
          <w:szCs w:val="18"/>
        </w:rPr>
        <w:t>量按照</w:t>
      </w:r>
      <w:proofErr w:type="gramEnd"/>
      <w:r w:rsidRPr="005C55A4">
        <w:rPr>
          <w:rFonts w:ascii="Times New Roman" w:hAnsi="Times New Roman" w:cs="Times New Roman" w:hint="eastAsia"/>
          <w:sz w:val="18"/>
          <w:szCs w:val="18"/>
        </w:rPr>
        <w:t>合同约定的价格确认蒸汽销售收入。</w:t>
      </w:r>
      <w:r w:rsidRPr="005C55A4">
        <w:rPr>
          <w:rFonts w:ascii="Times New Roman" w:hAnsi="Times New Roman" w:cs="Times New Roman" w:hint="eastAsia"/>
          <w:sz w:val="18"/>
          <w:szCs w:val="18"/>
        </w:rPr>
        <w:t xml:space="preserve"> </w:t>
      </w:r>
    </w:p>
    <w:p w14:paraId="53F2B7D4" w14:textId="77777777" w:rsidR="002A4D89"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本公司建筑材料、模具、造纸化工用品等收入确认的具体方法：在货物交付给客户并签收确认的当天确认收入。</w:t>
      </w:r>
    </w:p>
    <w:p w14:paraId="42C2967D" w14:textId="77777777" w:rsidR="002A4D89" w:rsidRDefault="002A4D89" w:rsidP="002A4D89">
      <w:pPr>
        <w:pStyle w:val="3"/>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30</w:t>
      </w:r>
      <w:r>
        <w:rPr>
          <w:rFonts w:ascii="Times New Roman" w:eastAsiaTheme="minorEastAsia" w:hAnsi="Times New Roman" w:cs="Times New Roman" w:hint="eastAsia"/>
          <w:b/>
          <w:bCs/>
        </w:rPr>
        <w:t>、合同成本</w:t>
      </w:r>
    </w:p>
    <w:p w14:paraId="3E141B91"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合同成本包括为取得合同发生的增量成本及合同履约成本。</w:t>
      </w:r>
      <w:r w:rsidRPr="005C55A4">
        <w:rPr>
          <w:rFonts w:ascii="Times New Roman" w:hAnsi="Times New Roman" w:cs="Times New Roman" w:hint="eastAsia"/>
          <w:sz w:val="18"/>
          <w:szCs w:val="18"/>
        </w:rPr>
        <w:t xml:space="preserve"> </w:t>
      </w:r>
    </w:p>
    <w:p w14:paraId="24726192"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为取得合同发生的增量成本是指本公司不取得合同就不会发生的成本（如销售佣金等）。</w:t>
      </w:r>
      <w:proofErr w:type="gramStart"/>
      <w:r w:rsidRPr="005C55A4">
        <w:rPr>
          <w:rFonts w:ascii="Times New Roman" w:hAnsi="Times New Roman" w:cs="Times New Roman" w:hint="eastAsia"/>
          <w:sz w:val="18"/>
          <w:szCs w:val="18"/>
        </w:rPr>
        <w:t>该成本</w:t>
      </w:r>
      <w:proofErr w:type="gramEnd"/>
      <w:r w:rsidRPr="005C55A4">
        <w:rPr>
          <w:rFonts w:ascii="Times New Roman" w:hAnsi="Times New Roman" w:cs="Times New Roman" w:hint="eastAsia"/>
          <w:sz w:val="18"/>
          <w:szCs w:val="18"/>
        </w:rPr>
        <w:t>预期能够收回的，本公司将其作为合同取得成本确认为一项资产。本公司为取得合同发生的、除预期能够收回的增量成本之外的其他支出于发生时计入当期损益。</w:t>
      </w:r>
      <w:r w:rsidRPr="005C55A4">
        <w:rPr>
          <w:rFonts w:ascii="Times New Roman" w:hAnsi="Times New Roman" w:cs="Times New Roman" w:hint="eastAsia"/>
          <w:sz w:val="18"/>
          <w:szCs w:val="18"/>
        </w:rPr>
        <w:t xml:space="preserve"> </w:t>
      </w:r>
    </w:p>
    <w:p w14:paraId="5315D3FD"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为履行合同发生的成本，不属于存货等其他企业会计准则规范范围且同时满足下列条件的，本公司将其作为合同履约成本确认为一项资产：</w:t>
      </w:r>
      <w:r w:rsidRPr="005C55A4">
        <w:rPr>
          <w:rFonts w:ascii="Times New Roman" w:hAnsi="Times New Roman" w:cs="Times New Roman" w:hint="eastAsia"/>
          <w:sz w:val="18"/>
          <w:szCs w:val="18"/>
        </w:rPr>
        <w:t xml:space="preserve"> </w:t>
      </w:r>
    </w:p>
    <w:p w14:paraId="0772625C"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①</w:t>
      </w:r>
      <w:proofErr w:type="gramStart"/>
      <w:r w:rsidRPr="005C55A4">
        <w:rPr>
          <w:rFonts w:ascii="Times New Roman" w:hAnsi="Times New Roman" w:cs="Times New Roman" w:hint="eastAsia"/>
          <w:sz w:val="18"/>
          <w:szCs w:val="18"/>
        </w:rPr>
        <w:t>该成本</w:t>
      </w:r>
      <w:proofErr w:type="gramEnd"/>
      <w:r w:rsidRPr="005C55A4">
        <w:rPr>
          <w:rFonts w:ascii="Times New Roman" w:hAnsi="Times New Roman" w:cs="Times New Roman" w:hint="eastAsia"/>
          <w:sz w:val="18"/>
          <w:szCs w:val="18"/>
        </w:rPr>
        <w:t>与一份当前或预期取得的合同直接相关，包括直接人工、直接材料、制造费用</w:t>
      </w:r>
      <w:r w:rsidRPr="005C55A4">
        <w:rPr>
          <w:rFonts w:ascii="Times New Roman" w:hAnsi="Times New Roman" w:cs="Times New Roman" w:hint="eastAsia"/>
          <w:sz w:val="18"/>
          <w:szCs w:val="18"/>
        </w:rPr>
        <w:t xml:space="preserve"> </w:t>
      </w:r>
      <w:r w:rsidRPr="005C55A4">
        <w:rPr>
          <w:rFonts w:ascii="Times New Roman" w:hAnsi="Times New Roman" w:cs="Times New Roman" w:hint="eastAsia"/>
          <w:sz w:val="18"/>
          <w:szCs w:val="18"/>
        </w:rPr>
        <w:t>（或类似费用）、明确由客户承担的成本以及仅因该合同而发生的其他成本；</w:t>
      </w:r>
      <w:r w:rsidRPr="005C55A4">
        <w:rPr>
          <w:rFonts w:ascii="Times New Roman" w:hAnsi="Times New Roman" w:cs="Times New Roman" w:hint="eastAsia"/>
          <w:sz w:val="18"/>
          <w:szCs w:val="18"/>
        </w:rPr>
        <w:t xml:space="preserve"> </w:t>
      </w:r>
    </w:p>
    <w:p w14:paraId="4A3427E8"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宋体" w:eastAsia="宋体" w:hAnsi="宋体" w:cs="微软雅黑" w:hint="eastAsia"/>
          <w:sz w:val="18"/>
          <w:szCs w:val="18"/>
        </w:rPr>
        <w:t>②</w:t>
      </w:r>
      <w:proofErr w:type="gramStart"/>
      <w:r w:rsidRPr="005C55A4">
        <w:rPr>
          <w:rFonts w:ascii="宋体" w:eastAsia="宋体" w:hAnsi="宋体" w:hint="eastAsia"/>
          <w:sz w:val="18"/>
          <w:szCs w:val="18"/>
        </w:rPr>
        <w:t>该成本</w:t>
      </w:r>
      <w:proofErr w:type="gramEnd"/>
      <w:r w:rsidRPr="005C55A4">
        <w:rPr>
          <w:rFonts w:ascii="宋体" w:eastAsia="宋体" w:hAnsi="宋体" w:hint="eastAsia"/>
          <w:sz w:val="18"/>
          <w:szCs w:val="18"/>
        </w:rPr>
        <w:t>增加了本公司未来用于履行履约义务的资源；</w:t>
      </w:r>
      <w:r w:rsidRPr="005C55A4">
        <w:rPr>
          <w:rFonts w:ascii="Times New Roman" w:hAnsi="Times New Roman" w:cs="Times New Roman" w:hint="eastAsia"/>
          <w:sz w:val="18"/>
          <w:szCs w:val="18"/>
        </w:rPr>
        <w:t xml:space="preserve"> </w:t>
      </w:r>
    </w:p>
    <w:p w14:paraId="4DEBC9DE"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③</w:t>
      </w:r>
      <w:proofErr w:type="gramStart"/>
      <w:r w:rsidRPr="005C55A4">
        <w:rPr>
          <w:rFonts w:ascii="Times New Roman" w:hAnsi="Times New Roman" w:cs="Times New Roman" w:hint="eastAsia"/>
          <w:sz w:val="18"/>
          <w:szCs w:val="18"/>
        </w:rPr>
        <w:t>该成本</w:t>
      </w:r>
      <w:proofErr w:type="gramEnd"/>
      <w:r w:rsidRPr="005C55A4">
        <w:rPr>
          <w:rFonts w:ascii="Times New Roman" w:hAnsi="Times New Roman" w:cs="Times New Roman" w:hint="eastAsia"/>
          <w:sz w:val="18"/>
          <w:szCs w:val="18"/>
        </w:rPr>
        <w:t>预期能够收回。</w:t>
      </w:r>
      <w:r w:rsidRPr="005C55A4">
        <w:rPr>
          <w:rFonts w:ascii="Times New Roman" w:hAnsi="Times New Roman" w:cs="Times New Roman" w:hint="eastAsia"/>
          <w:sz w:val="18"/>
          <w:szCs w:val="18"/>
        </w:rPr>
        <w:t xml:space="preserve"> </w:t>
      </w:r>
    </w:p>
    <w:p w14:paraId="69AC3AA3"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合同取得成本确认的资产和合同履约成本确认的资产（以下简称“与合同成本有关的资产”）采用与该资产相关的商品或服务收入确认相同的基础进行摊销，计入当期损益。</w:t>
      </w:r>
      <w:r w:rsidRPr="005C55A4">
        <w:rPr>
          <w:rFonts w:ascii="Times New Roman" w:hAnsi="Times New Roman" w:cs="Times New Roman" w:hint="eastAsia"/>
          <w:sz w:val="18"/>
          <w:szCs w:val="18"/>
        </w:rPr>
        <w:t xml:space="preserve"> </w:t>
      </w:r>
    </w:p>
    <w:p w14:paraId="0F527C20"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当与合同成本有关的资产的账面价值高于下列两项的差额时，本公司对超出部分计提减值准备，并确认为资产减值</w:t>
      </w:r>
      <w:r w:rsidRPr="005C55A4">
        <w:rPr>
          <w:rFonts w:ascii="Times New Roman" w:hAnsi="Times New Roman" w:cs="Times New Roman" w:hint="eastAsia"/>
          <w:sz w:val="18"/>
          <w:szCs w:val="18"/>
        </w:rPr>
        <w:lastRenderedPageBreak/>
        <w:t>损失：</w:t>
      </w:r>
      <w:r w:rsidRPr="005C55A4">
        <w:rPr>
          <w:rFonts w:ascii="Times New Roman" w:hAnsi="Times New Roman" w:cs="Times New Roman" w:hint="eastAsia"/>
          <w:sz w:val="18"/>
          <w:szCs w:val="18"/>
        </w:rPr>
        <w:t xml:space="preserve"> </w:t>
      </w:r>
    </w:p>
    <w:p w14:paraId="6A70833B" w14:textId="77777777" w:rsidR="002A4D89" w:rsidRPr="005C55A4" w:rsidRDefault="002A4D89" w:rsidP="002A4D89">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①</w:t>
      </w:r>
      <w:r w:rsidRPr="005C55A4">
        <w:rPr>
          <w:rFonts w:ascii="Times New Roman" w:hAnsi="Times New Roman" w:cs="Times New Roman" w:hint="eastAsia"/>
          <w:sz w:val="18"/>
          <w:szCs w:val="18"/>
        </w:rPr>
        <w:t>本公司因转让与该资产相关的商品或服务预期能够取得的剩余对价；</w:t>
      </w:r>
      <w:r w:rsidRPr="005C55A4">
        <w:rPr>
          <w:rFonts w:ascii="Times New Roman" w:hAnsi="Times New Roman" w:cs="Times New Roman" w:hint="eastAsia"/>
          <w:sz w:val="18"/>
          <w:szCs w:val="18"/>
        </w:rPr>
        <w:t xml:space="preserve"> </w:t>
      </w:r>
    </w:p>
    <w:p w14:paraId="796763B1"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②为转让</w:t>
      </w:r>
      <w:proofErr w:type="gramStart"/>
      <w:r w:rsidRPr="005C55A4">
        <w:rPr>
          <w:rFonts w:ascii="Times New Roman" w:hAnsi="Times New Roman" w:cs="Times New Roman" w:hint="eastAsia"/>
          <w:sz w:val="18"/>
          <w:szCs w:val="18"/>
        </w:rPr>
        <w:t>该相关</w:t>
      </w:r>
      <w:proofErr w:type="gramEnd"/>
      <w:r w:rsidRPr="005C55A4">
        <w:rPr>
          <w:rFonts w:ascii="Times New Roman" w:hAnsi="Times New Roman" w:cs="Times New Roman" w:hint="eastAsia"/>
          <w:sz w:val="18"/>
          <w:szCs w:val="18"/>
        </w:rPr>
        <w:t>商品或服务估计将要发生的成本。</w:t>
      </w:r>
    </w:p>
    <w:p w14:paraId="0E6887C6"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确认为资产的合同履约成本，初始确认时摊销期限不超过一年或一个正常营业周期，在“存货”项目中列示，初始确认时摊销期限超过一年或一个正常营业周期，在“其他非流动资产”项目中列示。</w:t>
      </w:r>
    </w:p>
    <w:p w14:paraId="5B2D5DD1" w14:textId="77777777" w:rsidR="002A4D89" w:rsidRPr="005C55A4" w:rsidRDefault="002A4D89" w:rsidP="002A4D89">
      <w:pPr>
        <w:ind w:firstLineChars="200" w:firstLine="360"/>
        <w:rPr>
          <w:rFonts w:ascii="Times New Roman" w:hAnsi="Times New Roman" w:cs="Times New Roman"/>
          <w:sz w:val="18"/>
          <w:szCs w:val="18"/>
        </w:rPr>
      </w:pPr>
      <w:r w:rsidRPr="005C55A4">
        <w:rPr>
          <w:rFonts w:ascii="Times New Roman" w:hAnsi="Times New Roman" w:cs="Times New Roman" w:hint="eastAsia"/>
          <w:sz w:val="18"/>
          <w:szCs w:val="18"/>
        </w:rPr>
        <w:t>确认为资产的合同取得成本，初始确认时摊销期限不超过一年或一个正常营业周期，在“其他流动资产”项目中列示，初始确认时摊销期限超过一年或一个正常营业周期，在“其他非流动资产”项目中列示。</w:t>
      </w:r>
    </w:p>
    <w:p w14:paraId="03E50D9E"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52" w:name="_Toc989057"/>
      <w:bookmarkEnd w:id="151"/>
      <w:r>
        <w:rPr>
          <w:rFonts w:ascii="Times New Roman" w:eastAsiaTheme="minorEastAsia" w:hAnsi="Times New Roman" w:cs="Times New Roman" w:hint="eastAsia"/>
          <w:b/>
          <w:bCs/>
        </w:rPr>
        <w:t>31</w:t>
      </w:r>
      <w:r w:rsidRPr="008B5BD8">
        <w:rPr>
          <w:rFonts w:ascii="Times New Roman" w:eastAsiaTheme="minorEastAsia" w:hAnsi="Times New Roman" w:cs="Times New Roman"/>
          <w:b/>
          <w:bCs/>
        </w:rPr>
        <w:t>、政府补助</w:t>
      </w:r>
    </w:p>
    <w:p w14:paraId="0548296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政府补助在满足政府补助所附条件并能够收到时确认。</w:t>
      </w:r>
    </w:p>
    <w:p w14:paraId="3C687D4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对于货币性资产的政府补助，按照收到或应收的金额计量。对于非货币性资产的政府补助，按照公允价值计量；公允价值不能够可靠取得的，按照名义金额</w:t>
      </w:r>
      <w:r w:rsidRPr="008B5BD8">
        <w:rPr>
          <w:rFonts w:ascii="Times New Roman" w:hAnsi="Times New Roman" w:cs="Times New Roman"/>
          <w:sz w:val="18"/>
          <w:szCs w:val="18"/>
        </w:rPr>
        <w:t>1</w:t>
      </w:r>
      <w:r w:rsidRPr="008B5BD8">
        <w:rPr>
          <w:rFonts w:ascii="Times New Roman" w:hAnsi="Times New Roman" w:cs="Times New Roman"/>
          <w:sz w:val="18"/>
          <w:szCs w:val="18"/>
        </w:rPr>
        <w:t>元计量。</w:t>
      </w:r>
    </w:p>
    <w:p w14:paraId="0F9ADD1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与资产相关的政府补助，是指本公司取得的、用于购建或以其他方式形成长期资产的政府补助；除此之外，作为与收益相关的政府补助。</w:t>
      </w:r>
    </w:p>
    <w:p w14:paraId="432196F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14:paraId="7AA8B3F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与资产相关的政府补助，</w:t>
      </w:r>
      <w:proofErr w:type="gramStart"/>
      <w:r w:rsidRPr="008B5BD8">
        <w:rPr>
          <w:rFonts w:ascii="Times New Roman" w:hAnsi="Times New Roman" w:cs="Times New Roman"/>
          <w:sz w:val="18"/>
          <w:szCs w:val="18"/>
        </w:rPr>
        <w:t>确认为递延</w:t>
      </w:r>
      <w:proofErr w:type="gramEnd"/>
      <w:r w:rsidRPr="008B5BD8">
        <w:rPr>
          <w:rFonts w:ascii="Times New Roman" w:hAnsi="Times New Roman" w:cs="Times New Roman"/>
          <w:sz w:val="18"/>
          <w:szCs w:val="18"/>
        </w:rPr>
        <w:t>收益在相关资产使用期限内按照合理、系统的方法分期计入损益。与收益相关的政府补助，用于补偿已发生的相关成本费用或损失的，计入当期损益或冲减相关成本；用于补偿以后期间的相关成本费用或损失的，则计入递延收益，于相关成本费用或损失确认期间计入当期损益。按照名义金额计量的政府补助，直接计入当期损益。本公司对相同或类似的政府补助业务，采用一致的方法处理。</w:t>
      </w:r>
    </w:p>
    <w:p w14:paraId="350C830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与日常活动相关的政府补助，按照经济业务实质，计入其他收益或冲减相关成本费用。与日常活动无关的政府补助，计入营业外收入。</w:t>
      </w:r>
    </w:p>
    <w:p w14:paraId="3C0AEF2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已确认的政府补助需要返还时，初始确认时冲减相关资产账面价值的，调整资产账面价值；存在相关递延收益余额的，冲减相关递延收益账面余额，超出部分计入当期损益；属于其他情况的，直接计入当期损益。</w:t>
      </w:r>
    </w:p>
    <w:p w14:paraId="0CF58A1F"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53" w:name="_Toc989058"/>
      <w:bookmarkEnd w:id="152"/>
      <w:r>
        <w:rPr>
          <w:rFonts w:ascii="Times New Roman" w:eastAsiaTheme="minorEastAsia" w:hAnsi="Times New Roman" w:cs="Times New Roman" w:hint="eastAsia"/>
          <w:b/>
          <w:bCs/>
        </w:rPr>
        <w:t>32</w:t>
      </w:r>
      <w:r w:rsidRPr="008B5BD8">
        <w:rPr>
          <w:rFonts w:ascii="Times New Roman" w:eastAsiaTheme="minorEastAsia" w:hAnsi="Times New Roman" w:cs="Times New Roman"/>
          <w:b/>
          <w:bCs/>
        </w:rPr>
        <w:t>、递延所得税资产</w:t>
      </w:r>
      <w:r w:rsidRPr="008B5BD8">
        <w:rPr>
          <w:rFonts w:ascii="Times New Roman" w:eastAsiaTheme="minorEastAsia" w:hAnsi="Times New Roman" w:cs="Times New Roman"/>
          <w:b/>
          <w:bCs/>
        </w:rPr>
        <w:t>/</w:t>
      </w:r>
      <w:r w:rsidRPr="008B5BD8">
        <w:rPr>
          <w:rFonts w:ascii="Times New Roman" w:eastAsiaTheme="minorEastAsia" w:hAnsi="Times New Roman" w:cs="Times New Roman"/>
          <w:b/>
          <w:bCs/>
        </w:rPr>
        <w:t>递延所得税负债</w:t>
      </w:r>
    </w:p>
    <w:p w14:paraId="42C07E6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所得税包括当期所得税和递延所得税。除由于企业合并产生的调整商誉，或与直接计入所有者权益的交易或者事项</w:t>
      </w:r>
      <w:r w:rsidRPr="00890024">
        <w:rPr>
          <w:rFonts w:ascii="Times New Roman" w:hAnsi="Times New Roman" w:cs="Times New Roman"/>
          <w:sz w:val="18"/>
          <w:szCs w:val="18"/>
        </w:rPr>
        <w:t>相关的递延所得税计入所有者权益外，均作为所得税费用计入当期损益。</w:t>
      </w:r>
    </w:p>
    <w:p w14:paraId="6DBE4FF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本公司根据资产、负债于资产负债表日的账面价值与计税基础之间的暂时性差异，采用资产负债表债务法确认递延所得税。</w:t>
      </w:r>
    </w:p>
    <w:p w14:paraId="390FB8E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各项应纳税暂时性差异均确认相关的递延所得税负债，除非该应纳税暂时性差异是在以下交易中产生的：</w:t>
      </w:r>
    </w:p>
    <w:p w14:paraId="2B35A36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）商誉的初始确认，或者具有以下特征的交易中产生的资产或负债的初始确认：该交易不是企业合并，并且交易发生时既不影响会计利润也不影响应纳税所得额；</w:t>
      </w:r>
    </w:p>
    <w:p w14:paraId="43C986D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）对于与子公司、合营企业及联营企业投资相关的应纳税暂时性差异，该暂时性差异转回的时间能够控制并且该暂时性差异在可预见的未来很可能不会转回。</w:t>
      </w:r>
    </w:p>
    <w:p w14:paraId="2546042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可抵扣暂时性差异、能够结转以后年度的可抵扣亏损和税款抵减，本公司以很可能取得用来抵扣可抵扣暂时性差异、可抵扣亏损和税款抵减的未来应纳税所得额为限，确认由此产生的递延所得税资产，除非该可抵扣暂时性差异是在以下交易中产生的：</w:t>
      </w:r>
    </w:p>
    <w:p w14:paraId="0A1AFCA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）该交易不是企业合并，并且交易发生时既不影响会计利润也不影响应纳税所得额；</w:t>
      </w:r>
    </w:p>
    <w:p w14:paraId="485C59E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对于与子公司、合营企业及联营企业投资相关的可抵扣暂时性差异，同时满足下列条件的，确认相应的递延所得税资产：暂时性差异在可预见的未来很可能转回，且未来很可能获得用来抵扣可抵扣暂时性差异的应纳税所得额。</w:t>
      </w:r>
    </w:p>
    <w:p w14:paraId="19F0EF3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于资产负债表日，本公司对递延所得税资产和递延所得税负债，按照预期收回该资产或清偿该负债期间的适用税率计量，并反映资产负债表日预期收回资产或清偿负债方式的所得税影响。</w:t>
      </w:r>
    </w:p>
    <w:p w14:paraId="4B151E9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lastRenderedPageBreak/>
        <w:t>于资产负债表日，本公司对递延所得税资产的账面价值进行复核。如果未来期间很可能无法获得足够的应纳税所得额用以抵扣递延所得税资产的利益，</w:t>
      </w:r>
      <w:proofErr w:type="gramStart"/>
      <w:r w:rsidRPr="008B5BD8">
        <w:rPr>
          <w:rFonts w:ascii="Times New Roman" w:hAnsi="Times New Roman" w:cs="Times New Roman"/>
          <w:sz w:val="18"/>
          <w:szCs w:val="18"/>
        </w:rPr>
        <w:t>减记递</w:t>
      </w:r>
      <w:proofErr w:type="gramEnd"/>
      <w:r w:rsidRPr="008B5BD8">
        <w:rPr>
          <w:rFonts w:ascii="Times New Roman" w:hAnsi="Times New Roman" w:cs="Times New Roman"/>
          <w:sz w:val="18"/>
          <w:szCs w:val="18"/>
        </w:rPr>
        <w:t>延所得税资产的账面价值。在很可能获得足够的应纳税所得额时，</w:t>
      </w:r>
      <w:proofErr w:type="gramStart"/>
      <w:r w:rsidRPr="008B5BD8">
        <w:rPr>
          <w:rFonts w:ascii="Times New Roman" w:hAnsi="Times New Roman" w:cs="Times New Roman"/>
          <w:sz w:val="18"/>
          <w:szCs w:val="18"/>
        </w:rPr>
        <w:t>减记的</w:t>
      </w:r>
      <w:proofErr w:type="gramEnd"/>
      <w:r w:rsidRPr="008B5BD8">
        <w:rPr>
          <w:rFonts w:ascii="Times New Roman" w:hAnsi="Times New Roman" w:cs="Times New Roman"/>
          <w:sz w:val="18"/>
          <w:szCs w:val="18"/>
        </w:rPr>
        <w:t>金额予以转回。</w:t>
      </w:r>
    </w:p>
    <w:p w14:paraId="6E5FE7F0" w14:textId="77777777" w:rsidR="002A4D89" w:rsidRPr="008B5BD8" w:rsidRDefault="002A4D89" w:rsidP="002A4D89">
      <w:pPr>
        <w:pStyle w:val="3"/>
        <w:spacing w:line="280" w:lineRule="exact"/>
        <w:jc w:val="left"/>
        <w:rPr>
          <w:rFonts w:ascii="Times New Roman" w:eastAsiaTheme="minorEastAsia" w:hAnsi="Times New Roman" w:cs="Times New Roman"/>
          <w:b/>
          <w:bCs/>
        </w:rPr>
      </w:pPr>
      <w:bookmarkStart w:id="154" w:name="_Toc989117"/>
      <w:bookmarkStart w:id="155" w:name="_Toc989061"/>
      <w:bookmarkEnd w:id="153"/>
      <w:r>
        <w:rPr>
          <w:rFonts w:ascii="Times New Roman" w:eastAsiaTheme="minorEastAsia" w:hAnsi="Times New Roman" w:cs="Times New Roman" w:hint="eastAsia"/>
          <w:b/>
          <w:bCs/>
        </w:rPr>
        <w:t>33</w:t>
      </w:r>
      <w:r w:rsidRPr="008B5BD8">
        <w:rPr>
          <w:rFonts w:ascii="Times New Roman" w:eastAsiaTheme="minorEastAsia" w:hAnsi="Times New Roman" w:cs="Times New Roman"/>
          <w:b/>
          <w:bCs/>
        </w:rPr>
        <w:t>、租赁</w:t>
      </w:r>
    </w:p>
    <w:p w14:paraId="7051D42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1</w:t>
      </w:r>
      <w:r w:rsidRPr="008B5BD8">
        <w:rPr>
          <w:rFonts w:ascii="Times New Roman" w:hAnsi="Times New Roman" w:cs="Times New Roman"/>
          <w:sz w:val="18"/>
          <w:szCs w:val="18"/>
        </w:rPr>
        <w:t>）租赁的识别</w:t>
      </w:r>
    </w:p>
    <w:p w14:paraId="0E44C0A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合同开始日，本公司作为承租人或出租人评估合同中的客户是否有权获得在使用期间内因使用已识别资产所产生的几乎全部经济利益，并有权在该使用期间主导已识别资产的使用。如果合同中一方让渡了在一定期间内控制一项或多项已识别资产使用的权利以换取对价，则本公司认定合同为租赁或者包含租赁。</w:t>
      </w:r>
    </w:p>
    <w:p w14:paraId="7E9F6A1B"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）本公司作为承租人</w:t>
      </w:r>
    </w:p>
    <w:p w14:paraId="44B68AC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在租赁期开始日，本公司对所有租赁确认使用权资产和租赁负债，简化处理的短期租赁和低价值资产租赁除外。</w:t>
      </w:r>
    </w:p>
    <w:p w14:paraId="29F74053"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使用权资产的会计政策见</w:t>
      </w:r>
      <w:r>
        <w:rPr>
          <w:rFonts w:ascii="Times New Roman" w:hAnsi="Times New Roman" w:cs="Times New Roman" w:hint="eastAsia"/>
          <w:sz w:val="18"/>
          <w:szCs w:val="18"/>
        </w:rPr>
        <w:t>附注五、</w:t>
      </w:r>
      <w:r>
        <w:rPr>
          <w:rFonts w:ascii="Times New Roman" w:hAnsi="Times New Roman" w:cs="Times New Roman" w:hint="eastAsia"/>
          <w:sz w:val="18"/>
          <w:szCs w:val="18"/>
        </w:rPr>
        <w:t>20</w:t>
      </w:r>
      <w:r w:rsidRPr="008B5BD8">
        <w:rPr>
          <w:rFonts w:ascii="Times New Roman" w:hAnsi="Times New Roman" w:cs="Times New Roman"/>
          <w:sz w:val="18"/>
          <w:szCs w:val="18"/>
        </w:rPr>
        <w:t>。</w:t>
      </w:r>
    </w:p>
    <w:p w14:paraId="0D6B7AE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负债按照租赁期开始日尚未支付的租赁付款额采用租赁内含利率计算的现值进行初始计量，无法确定租赁内含利率的，采用增量借款利率作为折现率。租赁付款额包括：固定付款额及实质固定付款额，存在租赁激励的，扣除租赁激励相关金额；取决于指数或比率的可变租赁付款额；购买选择权的行权价格，前提是承租人合理确定将行使该选择权；行使终止租赁选择权需支付的款项，前提是租赁</w:t>
      </w:r>
      <w:proofErr w:type="gramStart"/>
      <w:r w:rsidRPr="008B5BD8">
        <w:rPr>
          <w:rFonts w:ascii="Times New Roman" w:hAnsi="Times New Roman" w:cs="Times New Roman"/>
          <w:sz w:val="18"/>
          <w:szCs w:val="18"/>
        </w:rPr>
        <w:t>期反映</w:t>
      </w:r>
      <w:proofErr w:type="gramEnd"/>
      <w:r w:rsidRPr="008B5BD8">
        <w:rPr>
          <w:rFonts w:ascii="Times New Roman" w:hAnsi="Times New Roman" w:cs="Times New Roman"/>
          <w:sz w:val="18"/>
          <w:szCs w:val="18"/>
        </w:rPr>
        <w:t>出承租人将行使终止租赁选择权；以及根据承租人提供的担保余值预计应支付的款项。后续按照固定的周期性利率计算租赁负债在租赁期内各期间的利息费用，并计入当期损益。未纳入租赁负债计量的可变租赁付款额在实际发生时计入当期损益。</w:t>
      </w:r>
    </w:p>
    <w:p w14:paraId="6F57E0F0"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短期租赁</w:t>
      </w:r>
    </w:p>
    <w:p w14:paraId="195D474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短期租赁是指在租赁期开始日，租赁期不超过</w:t>
      </w:r>
      <w:r w:rsidRPr="008B5BD8">
        <w:rPr>
          <w:rFonts w:ascii="Times New Roman" w:hAnsi="Times New Roman" w:cs="Times New Roman"/>
          <w:sz w:val="18"/>
          <w:szCs w:val="18"/>
        </w:rPr>
        <w:t>12</w:t>
      </w:r>
      <w:r w:rsidRPr="008B5BD8">
        <w:rPr>
          <w:rFonts w:ascii="Times New Roman" w:hAnsi="Times New Roman" w:cs="Times New Roman"/>
          <w:sz w:val="18"/>
          <w:szCs w:val="18"/>
        </w:rPr>
        <w:t>个月的租赁，包含购买选择权的租赁除外。</w:t>
      </w:r>
    </w:p>
    <w:p w14:paraId="2A8464C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本公司将短期租赁的租赁付款额，在租赁期内各个期间按照直线法的方法计入相关资产成本或当期损益。</w:t>
      </w:r>
    </w:p>
    <w:p w14:paraId="341C0FE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对于短期租赁，本公司按照租赁资产的类别将下列资产类型中满足短期租赁条件的项目选择采用上述简化处理方法。</w:t>
      </w:r>
    </w:p>
    <w:p w14:paraId="339AB4F6"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价值不高的设备</w:t>
      </w:r>
    </w:p>
    <w:p w14:paraId="511D030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运输车辆</w:t>
      </w:r>
    </w:p>
    <w:p w14:paraId="61091BB2"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低价值资产租赁</w:t>
      </w:r>
    </w:p>
    <w:p w14:paraId="35786FC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低价值资产租赁是指单项租赁资产为全新资产时价值低于</w:t>
      </w:r>
      <w:r w:rsidRPr="008B5BD8">
        <w:rPr>
          <w:rFonts w:ascii="Times New Roman" w:hAnsi="Times New Roman" w:cs="Times New Roman"/>
          <w:sz w:val="18"/>
          <w:szCs w:val="18"/>
        </w:rPr>
        <w:t>4</w:t>
      </w:r>
      <w:r w:rsidRPr="008B5BD8">
        <w:rPr>
          <w:rFonts w:ascii="Times New Roman" w:hAnsi="Times New Roman" w:cs="Times New Roman"/>
          <w:sz w:val="18"/>
          <w:szCs w:val="18"/>
        </w:rPr>
        <w:t>万元的租赁。</w:t>
      </w:r>
    </w:p>
    <w:p w14:paraId="6865FA2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本公司将低价值资产租赁的租赁付款额，在租赁期内各个期间按照直线法的方法计入相关资产成本或当期损益。</w:t>
      </w:r>
    </w:p>
    <w:p w14:paraId="2B3A1BC9"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对于低价值资产租赁，本公司根据每项租赁的具体情况选择采用上述简化处理方法。</w:t>
      </w:r>
    </w:p>
    <w:p w14:paraId="6F48A64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w:t>
      </w:r>
    </w:p>
    <w:p w14:paraId="51204E8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租赁发生变更且同时符合下列条件的，本公司将该租赁变更作为一项单独租赁进行会计处理：</w:t>
      </w:r>
      <w:r w:rsidRPr="008B5BD8">
        <w:rPr>
          <w:rFonts w:ascii="宋体" w:eastAsia="宋体" w:hAnsi="宋体" w:cs="宋体" w:hint="eastAsia"/>
          <w:sz w:val="18"/>
          <w:szCs w:val="18"/>
        </w:rPr>
        <w:t>①</w:t>
      </w:r>
      <w:r w:rsidRPr="008B5BD8">
        <w:rPr>
          <w:rFonts w:ascii="Times New Roman" w:hAnsi="Times New Roman" w:cs="Times New Roman"/>
          <w:sz w:val="18"/>
          <w:szCs w:val="18"/>
        </w:rPr>
        <w:t>该租赁变更通过增加一项或多项租赁资产的使用权而扩大了租赁范围；</w:t>
      </w:r>
      <w:r w:rsidRPr="008B5BD8">
        <w:rPr>
          <w:rFonts w:ascii="宋体" w:eastAsia="宋体" w:hAnsi="宋体" w:cs="宋体" w:hint="eastAsia"/>
          <w:sz w:val="18"/>
          <w:szCs w:val="18"/>
        </w:rPr>
        <w:t>②</w:t>
      </w:r>
      <w:r w:rsidRPr="008B5BD8">
        <w:rPr>
          <w:rFonts w:ascii="Times New Roman" w:hAnsi="Times New Roman" w:cs="Times New Roman"/>
          <w:sz w:val="18"/>
          <w:szCs w:val="18"/>
        </w:rPr>
        <w:t>增加的对价与租赁范围扩大部分的单独价格按该合同情况调整后的金额相当。</w:t>
      </w:r>
    </w:p>
    <w:p w14:paraId="5F7195B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14:paraId="238A67C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租赁变更导致租赁范围缩小或租赁期缩短的，本公司相应调减使用权资产的账面价值，并将部分终止或完全终止租赁的相关利得或损失计入当期损益。</w:t>
      </w:r>
    </w:p>
    <w:p w14:paraId="0FBCEBC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其他租赁变更导致租赁负债重新计量的，本公司相应调整使用权资产的账面价值。</w:t>
      </w:r>
    </w:p>
    <w:p w14:paraId="5DAE15F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3</w:t>
      </w:r>
      <w:r w:rsidRPr="008B5BD8">
        <w:rPr>
          <w:rFonts w:ascii="Times New Roman" w:hAnsi="Times New Roman" w:cs="Times New Roman"/>
          <w:sz w:val="18"/>
          <w:szCs w:val="18"/>
        </w:rPr>
        <w:t>）本公司作为出租人</w:t>
      </w:r>
    </w:p>
    <w:p w14:paraId="7A8EB64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本公司作为出租人时，将实质上转移了与资产所有权有关的全部风险和报酬的租赁确认为融资租赁，除融资租赁之外的其他租赁确认为经营租赁。</w:t>
      </w:r>
    </w:p>
    <w:p w14:paraId="4FF35EB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w:t>
      </w:r>
    </w:p>
    <w:p w14:paraId="468570D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融资租赁中，在租赁期开始日本公司按租赁投资净额作为应收融资租赁款的入账价值，租赁投资净额为未担保余值和租赁期开始日尚未收到的</w:t>
      </w:r>
      <w:proofErr w:type="gramStart"/>
      <w:r w:rsidRPr="008B5BD8">
        <w:rPr>
          <w:rFonts w:ascii="Times New Roman" w:hAnsi="Times New Roman" w:cs="Times New Roman"/>
          <w:sz w:val="18"/>
          <w:szCs w:val="18"/>
        </w:rPr>
        <w:t>租赁收</w:t>
      </w:r>
      <w:proofErr w:type="gramEnd"/>
      <w:r w:rsidRPr="008B5BD8">
        <w:rPr>
          <w:rFonts w:ascii="Times New Roman" w:hAnsi="Times New Roman" w:cs="Times New Roman"/>
          <w:sz w:val="18"/>
          <w:szCs w:val="18"/>
        </w:rPr>
        <w:t>款额按照租赁内含利率折现的现值之</w:t>
      </w:r>
      <w:proofErr w:type="gramStart"/>
      <w:r w:rsidRPr="008B5BD8">
        <w:rPr>
          <w:rFonts w:ascii="Times New Roman" w:hAnsi="Times New Roman" w:cs="Times New Roman"/>
          <w:sz w:val="18"/>
          <w:szCs w:val="18"/>
        </w:rPr>
        <w:t>和</w:t>
      </w:r>
      <w:proofErr w:type="gramEnd"/>
      <w:r w:rsidRPr="008B5BD8">
        <w:rPr>
          <w:rFonts w:ascii="Times New Roman" w:hAnsi="Times New Roman" w:cs="Times New Roman"/>
          <w:sz w:val="18"/>
          <w:szCs w:val="18"/>
        </w:rPr>
        <w:t>。本公司作为出租人按照固定的周期性利率计算并确认租赁期内各个期间的利息收入。本公司作为出租人取得的未纳入租赁投资净额计量的可变租赁付款额在实际发</w:t>
      </w:r>
      <w:r w:rsidRPr="008B5BD8">
        <w:rPr>
          <w:rFonts w:ascii="Times New Roman" w:hAnsi="Times New Roman" w:cs="Times New Roman"/>
          <w:sz w:val="18"/>
          <w:szCs w:val="18"/>
        </w:rPr>
        <w:lastRenderedPageBreak/>
        <w:t>生时计入当期损益。</w:t>
      </w:r>
    </w:p>
    <w:p w14:paraId="0845CFB4"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应收融资租赁款的终止确认和减值按照《企业会计准则第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金融工具确认和计量》和《企业会计准则第</w:t>
      </w:r>
      <w:r w:rsidRPr="008B5BD8">
        <w:rPr>
          <w:rFonts w:ascii="Times New Roman" w:hAnsi="Times New Roman" w:cs="Times New Roman"/>
          <w:sz w:val="18"/>
          <w:szCs w:val="18"/>
        </w:rPr>
        <w:t>23</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金融资产转移》的规定进行会计处理。</w:t>
      </w:r>
    </w:p>
    <w:p w14:paraId="793DF4B1"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经营租赁</w:t>
      </w:r>
    </w:p>
    <w:p w14:paraId="58E1355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经营租赁中的租金，本公司在租赁期内各个期间按照直线法确认当期损益。发生的与经营租赁有关的初始直接费用应当资本化，在租赁期内按照与租金收入确认相同的基础进行分摊，分期计入当期损益。取得的与经营租赁有关的未计入</w:t>
      </w:r>
      <w:proofErr w:type="gramStart"/>
      <w:r w:rsidRPr="008B5BD8">
        <w:rPr>
          <w:rFonts w:ascii="Times New Roman" w:hAnsi="Times New Roman" w:cs="Times New Roman"/>
          <w:sz w:val="18"/>
          <w:szCs w:val="18"/>
        </w:rPr>
        <w:t>租赁收</w:t>
      </w:r>
      <w:proofErr w:type="gramEnd"/>
      <w:r w:rsidRPr="008B5BD8">
        <w:rPr>
          <w:rFonts w:ascii="Times New Roman" w:hAnsi="Times New Roman" w:cs="Times New Roman"/>
          <w:sz w:val="18"/>
          <w:szCs w:val="18"/>
        </w:rPr>
        <w:t>款额的可变租赁付款额，在实际发生时计入当期损益。</w:t>
      </w:r>
    </w:p>
    <w:p w14:paraId="52C935C8"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租赁变更</w:t>
      </w:r>
    </w:p>
    <w:p w14:paraId="0C21234F"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经营租赁发生变更的，本公司自变更生效日起将其作为一项新租赁进行会计处理，与变更前租赁有关的预收或应收</w:t>
      </w:r>
      <w:proofErr w:type="gramStart"/>
      <w:r w:rsidRPr="008B5BD8">
        <w:rPr>
          <w:rFonts w:ascii="Times New Roman" w:hAnsi="Times New Roman" w:cs="Times New Roman"/>
          <w:sz w:val="18"/>
          <w:szCs w:val="18"/>
        </w:rPr>
        <w:t>租赁收</w:t>
      </w:r>
      <w:proofErr w:type="gramEnd"/>
      <w:r w:rsidRPr="008B5BD8">
        <w:rPr>
          <w:rFonts w:ascii="Times New Roman" w:hAnsi="Times New Roman" w:cs="Times New Roman"/>
          <w:sz w:val="18"/>
          <w:szCs w:val="18"/>
        </w:rPr>
        <w:t>款额视为新租赁的收款额。</w:t>
      </w:r>
    </w:p>
    <w:p w14:paraId="6E54458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融资租赁发生变更且同时符合下列条件的，本公司将该变更作为一项单独租赁进行会计处理：</w:t>
      </w:r>
      <w:r w:rsidRPr="008B5BD8">
        <w:rPr>
          <w:rFonts w:ascii="宋体" w:eastAsia="宋体" w:hAnsi="宋体" w:cs="宋体" w:hint="eastAsia"/>
          <w:sz w:val="18"/>
          <w:szCs w:val="18"/>
        </w:rPr>
        <w:t>①</w:t>
      </w:r>
      <w:r w:rsidRPr="008B5BD8">
        <w:rPr>
          <w:rFonts w:ascii="Times New Roman" w:hAnsi="Times New Roman" w:cs="Times New Roman"/>
          <w:sz w:val="18"/>
          <w:szCs w:val="18"/>
        </w:rPr>
        <w:t>该变更通过增加一项或多项租赁资产的使用权而扩大了租赁范围；</w:t>
      </w:r>
      <w:r w:rsidRPr="008B5BD8">
        <w:rPr>
          <w:rFonts w:ascii="宋体" w:eastAsia="宋体" w:hAnsi="宋体" w:cs="宋体" w:hint="eastAsia"/>
          <w:sz w:val="18"/>
          <w:szCs w:val="18"/>
        </w:rPr>
        <w:t>②</w:t>
      </w:r>
      <w:r w:rsidRPr="008B5BD8">
        <w:rPr>
          <w:rFonts w:ascii="Times New Roman" w:hAnsi="Times New Roman" w:cs="Times New Roman"/>
          <w:sz w:val="18"/>
          <w:szCs w:val="18"/>
        </w:rPr>
        <w:t>增加的对价与租赁范围扩大部分的单独价格按该合同情况调整后的金额相当。</w:t>
      </w:r>
    </w:p>
    <w:p w14:paraId="31FBE585"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融资租赁发生变更未作为一项单独租赁进行会计处理的，本公司分别下列情形对变更后的租赁进行处理：</w:t>
      </w:r>
      <w:r w:rsidRPr="008B5BD8">
        <w:rPr>
          <w:rFonts w:ascii="宋体" w:eastAsia="宋体" w:hAnsi="宋体" w:cs="宋体" w:hint="eastAsia"/>
          <w:sz w:val="18"/>
          <w:szCs w:val="18"/>
        </w:rPr>
        <w:t>①</w:t>
      </w:r>
      <w:r w:rsidRPr="008B5BD8">
        <w:rPr>
          <w:rFonts w:ascii="Times New Roman" w:hAnsi="Times New Roman" w:cs="Times New Roman"/>
          <w:sz w:val="18"/>
          <w:szCs w:val="18"/>
        </w:rPr>
        <w:t>假如变更在租赁开始日生效，该租赁会被分类为经营租赁的，本公司自租赁变更生效日开始将其作为一项新租赁进行会计处理，并以租赁变更生效日前的租赁投资净额作为租赁资产的账面价值；</w:t>
      </w:r>
      <w:r w:rsidRPr="008B5BD8">
        <w:rPr>
          <w:rFonts w:ascii="宋体" w:eastAsia="宋体" w:hAnsi="宋体" w:cs="宋体" w:hint="eastAsia"/>
          <w:sz w:val="18"/>
          <w:szCs w:val="18"/>
        </w:rPr>
        <w:t>②</w:t>
      </w:r>
      <w:r w:rsidRPr="008B5BD8">
        <w:rPr>
          <w:rFonts w:ascii="Times New Roman" w:hAnsi="Times New Roman" w:cs="Times New Roman"/>
          <w:sz w:val="18"/>
          <w:szCs w:val="18"/>
        </w:rPr>
        <w:t>假如变更在租赁开始日生效，该租赁会被分类为融资租赁的，本公司按照《企业会计准则第</w:t>
      </w:r>
      <w:r w:rsidRPr="008B5BD8">
        <w:rPr>
          <w:rFonts w:ascii="Times New Roman" w:hAnsi="Times New Roman" w:cs="Times New Roman"/>
          <w:sz w:val="18"/>
          <w:szCs w:val="18"/>
        </w:rPr>
        <w:t xml:space="preserve">22 </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金融工具确认和计量》关于修改或重新议定合同的规定进行会计处理。</w:t>
      </w:r>
    </w:p>
    <w:p w14:paraId="27A0EFD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4</w:t>
      </w:r>
      <w:r w:rsidRPr="008B5BD8">
        <w:rPr>
          <w:rFonts w:ascii="Times New Roman" w:hAnsi="Times New Roman" w:cs="Times New Roman"/>
          <w:sz w:val="18"/>
          <w:szCs w:val="18"/>
        </w:rPr>
        <w:t>）转租赁</w:t>
      </w:r>
    </w:p>
    <w:p w14:paraId="641ED53D"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本公司作为转租出租人时，基于原租赁产生的使用权资产对转租赁进行分类。原租赁为短期租赁，且本公司对原租赁进行简化处理的，将该转租赁分类为经营租赁。</w:t>
      </w:r>
    </w:p>
    <w:p w14:paraId="0DE76AD7"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w:t>
      </w:r>
      <w:r w:rsidRPr="008B5BD8">
        <w:rPr>
          <w:rFonts w:ascii="Times New Roman" w:hAnsi="Times New Roman" w:cs="Times New Roman"/>
          <w:sz w:val="18"/>
          <w:szCs w:val="18"/>
        </w:rPr>
        <w:t>5</w:t>
      </w:r>
      <w:r w:rsidRPr="008B5BD8">
        <w:rPr>
          <w:rFonts w:ascii="Times New Roman" w:hAnsi="Times New Roman" w:cs="Times New Roman"/>
          <w:sz w:val="18"/>
          <w:szCs w:val="18"/>
        </w:rPr>
        <w:t>）售后回租</w:t>
      </w:r>
    </w:p>
    <w:p w14:paraId="01FA803E"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承租人和出租人按照《企业会计准则第</w:t>
      </w:r>
      <w:r w:rsidRPr="008B5BD8">
        <w:rPr>
          <w:rFonts w:ascii="Times New Roman" w:hAnsi="Times New Roman" w:cs="Times New Roman"/>
          <w:sz w:val="18"/>
          <w:szCs w:val="18"/>
        </w:rPr>
        <w:t>14</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收入》的规定，评估确定售后租回交易中的资产转让是否属于销售。</w:t>
      </w:r>
    </w:p>
    <w:p w14:paraId="02167E9A" w14:textId="77777777" w:rsidR="002A4D89" w:rsidRPr="008B5BD8"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售后租回交易中的资产转让属于销售的，承租人按原资产账面价值中与租回获得的使用权有关的部分，计量售后租回所形成的使用权资产，并仅就转让至出租人的权利确认相关利得或损失；出租人根据其他适用的企业会计准则对资产购买进行会计处理，并根据本准则对资产出租进行会计处理。</w:t>
      </w:r>
    </w:p>
    <w:p w14:paraId="340396A4" w14:textId="77777777" w:rsidR="002A4D89" w:rsidRDefault="002A4D89" w:rsidP="002A4D89">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售后租回交易中的资产转让不属于销售的，承租人继续确认被转让资产，同时确认一项与转让收入等额的金融负债，并按照《企业会计准则第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金融工具确认和计量》对该金融负债进行会计处理；出租人不确认被转让资产，但确认一项与转让收入等额的金融资产，并按照《企业会计准则第</w:t>
      </w:r>
      <w:r w:rsidRPr="008B5BD8">
        <w:rPr>
          <w:rFonts w:ascii="Times New Roman" w:hAnsi="Times New Roman" w:cs="Times New Roman"/>
          <w:sz w:val="18"/>
          <w:szCs w:val="18"/>
        </w:rPr>
        <w:t>22</w:t>
      </w:r>
      <w:r w:rsidRPr="008B5BD8">
        <w:rPr>
          <w:rFonts w:ascii="Times New Roman" w:hAnsi="Times New Roman" w:cs="Times New Roman"/>
          <w:sz w:val="18"/>
          <w:szCs w:val="18"/>
        </w:rPr>
        <w:t>号</w:t>
      </w:r>
      <w:r w:rsidRPr="008B5BD8">
        <w:rPr>
          <w:rFonts w:ascii="Times New Roman" w:hAnsi="Times New Roman" w:cs="Times New Roman"/>
          <w:sz w:val="18"/>
          <w:szCs w:val="18"/>
        </w:rPr>
        <w:t>——</w:t>
      </w:r>
      <w:r w:rsidRPr="008B5BD8">
        <w:rPr>
          <w:rFonts w:ascii="Times New Roman" w:hAnsi="Times New Roman" w:cs="Times New Roman"/>
          <w:sz w:val="18"/>
          <w:szCs w:val="18"/>
        </w:rPr>
        <w:t>金融工具确认和计量》对该金融资产进行会计处理。</w:t>
      </w:r>
    </w:p>
    <w:bookmarkEnd w:id="154"/>
    <w:p w14:paraId="0D15E1E3" w14:textId="77777777" w:rsidR="002A4D89" w:rsidRPr="007E3861" w:rsidRDefault="002A4D89" w:rsidP="002A4D89">
      <w:pPr>
        <w:pStyle w:val="3"/>
        <w:spacing w:before="120" w:after="216" w:line="280" w:lineRule="exact"/>
        <w:jc w:val="left"/>
        <w:rPr>
          <w:rFonts w:ascii="Times New Roman" w:hAnsi="Times New Roman" w:cs="Times New Roman"/>
          <w:b/>
          <w:bCs/>
        </w:rPr>
      </w:pPr>
      <w:r>
        <w:rPr>
          <w:rFonts w:ascii="Times New Roman" w:eastAsiaTheme="minorEastAsia" w:hAnsi="Times New Roman" w:cs="Times New Roman" w:hint="eastAsia"/>
          <w:b/>
          <w:bCs/>
        </w:rPr>
        <w:t>34</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安全生产费用</w:t>
      </w:r>
    </w:p>
    <w:p w14:paraId="1B877B89" w14:textId="77777777" w:rsidR="002A4D89" w:rsidRPr="007E3861"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本公司根据有关规定，根据上年电厂营业收入和规定的比例提取安全生产费用。</w:t>
      </w:r>
      <w:r w:rsidRPr="005C55A4">
        <w:rPr>
          <w:rFonts w:ascii="Times New Roman" w:hAnsi="Times New Roman" w:cs="Times New Roman" w:hint="eastAsia"/>
          <w:sz w:val="18"/>
          <w:szCs w:val="18"/>
        </w:rPr>
        <w:t>具体提取标注如下：①上一年度营业收入不超过</w:t>
      </w:r>
      <w:r w:rsidRPr="005C55A4">
        <w:rPr>
          <w:rFonts w:ascii="Times New Roman" w:hAnsi="Times New Roman" w:cs="Times New Roman" w:hint="eastAsia"/>
          <w:sz w:val="18"/>
          <w:szCs w:val="18"/>
        </w:rPr>
        <w:t>1000</w:t>
      </w:r>
      <w:r w:rsidRPr="005C55A4">
        <w:rPr>
          <w:rFonts w:ascii="Times New Roman" w:hAnsi="Times New Roman" w:cs="Times New Roman" w:hint="eastAsia"/>
          <w:sz w:val="18"/>
          <w:szCs w:val="18"/>
        </w:rPr>
        <w:t>万元的，按照</w:t>
      </w:r>
      <w:r w:rsidRPr="005C55A4">
        <w:rPr>
          <w:rFonts w:ascii="Times New Roman" w:hAnsi="Times New Roman" w:cs="Times New Roman" w:hint="eastAsia"/>
          <w:sz w:val="18"/>
          <w:szCs w:val="18"/>
        </w:rPr>
        <w:t>3%</w:t>
      </w:r>
      <w:r w:rsidRPr="005C55A4">
        <w:rPr>
          <w:rFonts w:ascii="Times New Roman" w:hAnsi="Times New Roman" w:cs="Times New Roman" w:hint="eastAsia"/>
          <w:sz w:val="18"/>
          <w:szCs w:val="18"/>
        </w:rPr>
        <w:t>提取；②上一年度营业收入超过</w:t>
      </w:r>
      <w:r w:rsidRPr="005C55A4">
        <w:rPr>
          <w:rFonts w:ascii="Times New Roman" w:hAnsi="Times New Roman" w:cs="Times New Roman" w:hint="eastAsia"/>
          <w:sz w:val="18"/>
          <w:szCs w:val="18"/>
        </w:rPr>
        <w:t>1000</w:t>
      </w:r>
      <w:r w:rsidRPr="005C55A4">
        <w:rPr>
          <w:rFonts w:ascii="Times New Roman" w:hAnsi="Times New Roman" w:cs="Times New Roman" w:hint="eastAsia"/>
          <w:sz w:val="18"/>
          <w:szCs w:val="18"/>
        </w:rPr>
        <w:t>万元至</w:t>
      </w:r>
      <w:r w:rsidRPr="005C55A4">
        <w:rPr>
          <w:rFonts w:ascii="Times New Roman" w:hAnsi="Times New Roman" w:cs="Times New Roman" w:hint="eastAsia"/>
          <w:sz w:val="18"/>
          <w:szCs w:val="18"/>
        </w:rPr>
        <w:t>1</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1.5%</w:t>
      </w:r>
      <w:r w:rsidRPr="005C55A4">
        <w:rPr>
          <w:rFonts w:ascii="Times New Roman" w:hAnsi="Times New Roman" w:cs="Times New Roman" w:hint="eastAsia"/>
          <w:sz w:val="18"/>
          <w:szCs w:val="18"/>
        </w:rPr>
        <w:t>提取；③上一年度营业收入超过</w:t>
      </w:r>
      <w:r w:rsidRPr="005C55A4">
        <w:rPr>
          <w:rFonts w:ascii="Times New Roman" w:hAnsi="Times New Roman" w:cs="Times New Roman" w:hint="eastAsia"/>
          <w:sz w:val="18"/>
          <w:szCs w:val="18"/>
        </w:rPr>
        <w:t>1</w:t>
      </w:r>
      <w:r w:rsidRPr="005C55A4">
        <w:rPr>
          <w:rFonts w:ascii="Times New Roman" w:hAnsi="Times New Roman" w:cs="Times New Roman" w:hint="eastAsia"/>
          <w:sz w:val="18"/>
          <w:szCs w:val="18"/>
        </w:rPr>
        <w:t>亿元至</w:t>
      </w:r>
      <w:r w:rsidRPr="005C55A4">
        <w:rPr>
          <w:rFonts w:ascii="Times New Roman" w:hAnsi="Times New Roman" w:cs="Times New Roman" w:hint="eastAsia"/>
          <w:sz w:val="18"/>
          <w:szCs w:val="18"/>
        </w:rPr>
        <w:t>10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1%</w:t>
      </w:r>
      <w:r w:rsidRPr="005C55A4">
        <w:rPr>
          <w:rFonts w:ascii="Times New Roman" w:hAnsi="Times New Roman" w:cs="Times New Roman" w:hint="eastAsia"/>
          <w:sz w:val="18"/>
          <w:szCs w:val="18"/>
        </w:rPr>
        <w:t>提取；④上一年度营业收入超过</w:t>
      </w:r>
      <w:r w:rsidRPr="005C55A4">
        <w:rPr>
          <w:rFonts w:ascii="Times New Roman" w:hAnsi="Times New Roman" w:cs="Times New Roman" w:hint="eastAsia"/>
          <w:sz w:val="18"/>
          <w:szCs w:val="18"/>
        </w:rPr>
        <w:t>10</w:t>
      </w:r>
      <w:r w:rsidRPr="005C55A4">
        <w:rPr>
          <w:rFonts w:ascii="Times New Roman" w:hAnsi="Times New Roman" w:cs="Times New Roman" w:hint="eastAsia"/>
          <w:sz w:val="18"/>
          <w:szCs w:val="18"/>
        </w:rPr>
        <w:t>亿元至</w:t>
      </w:r>
      <w:r w:rsidRPr="005C55A4">
        <w:rPr>
          <w:rFonts w:ascii="Times New Roman" w:hAnsi="Times New Roman" w:cs="Times New Roman" w:hint="eastAsia"/>
          <w:sz w:val="18"/>
          <w:szCs w:val="18"/>
        </w:rPr>
        <w:t>50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0.8%</w:t>
      </w:r>
      <w:r w:rsidRPr="005C55A4">
        <w:rPr>
          <w:rFonts w:ascii="Times New Roman" w:hAnsi="Times New Roman" w:cs="Times New Roman" w:hint="eastAsia"/>
          <w:sz w:val="18"/>
          <w:szCs w:val="18"/>
        </w:rPr>
        <w:t>提取；⑤上一年度营业收入超过</w:t>
      </w:r>
      <w:r w:rsidRPr="005C55A4">
        <w:rPr>
          <w:rFonts w:ascii="Times New Roman" w:hAnsi="Times New Roman" w:cs="Times New Roman" w:hint="eastAsia"/>
          <w:sz w:val="18"/>
          <w:szCs w:val="18"/>
        </w:rPr>
        <w:t>50</w:t>
      </w:r>
      <w:r w:rsidRPr="005C55A4">
        <w:rPr>
          <w:rFonts w:ascii="Times New Roman" w:hAnsi="Times New Roman" w:cs="Times New Roman" w:hint="eastAsia"/>
          <w:sz w:val="18"/>
          <w:szCs w:val="18"/>
        </w:rPr>
        <w:t>亿元至</w:t>
      </w:r>
      <w:r w:rsidRPr="005C55A4">
        <w:rPr>
          <w:rFonts w:ascii="Times New Roman" w:hAnsi="Times New Roman" w:cs="Times New Roman" w:hint="eastAsia"/>
          <w:sz w:val="18"/>
          <w:szCs w:val="18"/>
        </w:rPr>
        <w:t>100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0.6%</w:t>
      </w:r>
      <w:r w:rsidRPr="005C55A4">
        <w:rPr>
          <w:rFonts w:ascii="Times New Roman" w:hAnsi="Times New Roman" w:cs="Times New Roman" w:hint="eastAsia"/>
          <w:sz w:val="18"/>
          <w:szCs w:val="18"/>
        </w:rPr>
        <w:t>提取；⑥上一年度营业收入超过</w:t>
      </w:r>
      <w:r w:rsidRPr="005C55A4">
        <w:rPr>
          <w:rFonts w:ascii="Times New Roman" w:hAnsi="Times New Roman" w:cs="Times New Roman" w:hint="eastAsia"/>
          <w:sz w:val="18"/>
          <w:szCs w:val="18"/>
        </w:rPr>
        <w:t>100</w:t>
      </w:r>
      <w:r w:rsidRPr="005C55A4">
        <w:rPr>
          <w:rFonts w:ascii="Times New Roman" w:hAnsi="Times New Roman" w:cs="Times New Roman" w:hint="eastAsia"/>
          <w:sz w:val="18"/>
          <w:szCs w:val="18"/>
        </w:rPr>
        <w:t>亿元的部分，按照</w:t>
      </w:r>
      <w:r w:rsidRPr="005C55A4">
        <w:rPr>
          <w:rFonts w:ascii="Times New Roman" w:hAnsi="Times New Roman" w:cs="Times New Roman" w:hint="eastAsia"/>
          <w:sz w:val="18"/>
          <w:szCs w:val="18"/>
        </w:rPr>
        <w:t>0.2%</w:t>
      </w:r>
      <w:r w:rsidRPr="005C55A4">
        <w:rPr>
          <w:rFonts w:ascii="Times New Roman" w:hAnsi="Times New Roman" w:cs="Times New Roman" w:hint="eastAsia"/>
          <w:sz w:val="18"/>
          <w:szCs w:val="18"/>
        </w:rPr>
        <w:t>提取。</w:t>
      </w:r>
    </w:p>
    <w:p w14:paraId="379B07D8" w14:textId="77777777" w:rsidR="002A4D89" w:rsidRPr="0018637D"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安全生产费用及维简费于提取时计入相关产品的成本或当期损益，同时计入</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专项储备</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科目。</w:t>
      </w:r>
    </w:p>
    <w:p w14:paraId="7D5DA87E" w14:textId="5F764681" w:rsidR="002A4D89" w:rsidRDefault="002A4D89" w:rsidP="002A4D89">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提取的安全生产费及维简费按规定范围使用时，属于费用性支出的，直接冲减专项储备；形成固定资产的，先通过</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在建工程</w:t>
      </w:r>
      <w:r w:rsidRPr="0018637D">
        <w:rPr>
          <w:rFonts w:ascii="Times New Roman" w:hAnsi="Times New Roman" w:cs="Times New Roman"/>
          <w:sz w:val="18"/>
          <w:szCs w:val="18"/>
        </w:rPr>
        <w:t>”</w:t>
      </w:r>
      <w:r w:rsidRPr="0018637D">
        <w:rPr>
          <w:rFonts w:ascii="Times New Roman" w:hAnsi="Times New Roman" w:cs="Times New Roman" w:hint="eastAsia"/>
          <w:sz w:val="18"/>
          <w:szCs w:val="18"/>
        </w:rPr>
        <w:t>科目归集所发生的支出，</w:t>
      </w:r>
      <w:proofErr w:type="gramStart"/>
      <w:r w:rsidRPr="0018637D">
        <w:rPr>
          <w:rFonts w:ascii="Times New Roman" w:hAnsi="Times New Roman" w:cs="Times New Roman" w:hint="eastAsia"/>
          <w:sz w:val="18"/>
          <w:szCs w:val="18"/>
        </w:rPr>
        <w:t>待安全</w:t>
      </w:r>
      <w:proofErr w:type="gramEnd"/>
      <w:r w:rsidRPr="0018637D">
        <w:rPr>
          <w:rFonts w:ascii="Times New Roman" w:hAnsi="Times New Roman" w:cs="Times New Roman" w:hint="eastAsia"/>
          <w:sz w:val="18"/>
          <w:szCs w:val="18"/>
        </w:rPr>
        <w:t>项目完工达到预定可使用状态时确认为固定资产；同时，按照形成固定资产的成本冲减专项储备，并确认相同金额的累计折旧。该固定资产在以后期间不再计提折旧。</w:t>
      </w:r>
    </w:p>
    <w:p w14:paraId="47C934F6" w14:textId="77777777" w:rsidR="00304196" w:rsidRDefault="00304196" w:rsidP="00304196">
      <w:pPr>
        <w:pStyle w:val="3"/>
        <w:spacing w:before="120" w:after="216"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35</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回购股份</w:t>
      </w:r>
    </w:p>
    <w:p w14:paraId="0D01AE17"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本公司回购的股份在注销或者转让之前，作为库存股管理，回购股份的全部支出转作库存股成本。股份回购中支付的对价和交易费用减少所有者权益，回购、转让或注销本公司股份时，不确认利得或损失。</w:t>
      </w:r>
    </w:p>
    <w:p w14:paraId="14807157"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lastRenderedPageBreak/>
        <w:t>转让库存股，按实际收到的金额与库存股账面金额的差额，计入资本公积，资本公</w:t>
      </w:r>
      <w:proofErr w:type="gramStart"/>
      <w:r w:rsidRPr="0018637D">
        <w:rPr>
          <w:rFonts w:ascii="Times New Roman" w:hAnsi="Times New Roman" w:cs="Times New Roman" w:hint="eastAsia"/>
          <w:sz w:val="18"/>
          <w:szCs w:val="18"/>
        </w:rPr>
        <w:t>积不足</w:t>
      </w:r>
      <w:proofErr w:type="gramEnd"/>
      <w:r w:rsidRPr="0018637D">
        <w:rPr>
          <w:rFonts w:ascii="Times New Roman" w:hAnsi="Times New Roman" w:cs="Times New Roman" w:hint="eastAsia"/>
          <w:sz w:val="18"/>
          <w:szCs w:val="18"/>
        </w:rPr>
        <w:t>冲减的，冲减盈余公积和未分配利润。注销库存股，按股票面值和注销股数减少股本，按注销库存股的账面余额与面值的差额，冲减资本公积，资本公</w:t>
      </w:r>
      <w:proofErr w:type="gramStart"/>
      <w:r w:rsidRPr="0018637D">
        <w:rPr>
          <w:rFonts w:ascii="Times New Roman" w:hAnsi="Times New Roman" w:cs="Times New Roman" w:hint="eastAsia"/>
          <w:sz w:val="18"/>
          <w:szCs w:val="18"/>
        </w:rPr>
        <w:t>积不足</w:t>
      </w:r>
      <w:proofErr w:type="gramEnd"/>
      <w:r w:rsidRPr="0018637D">
        <w:rPr>
          <w:rFonts w:ascii="Times New Roman" w:hAnsi="Times New Roman" w:cs="Times New Roman" w:hint="eastAsia"/>
          <w:sz w:val="18"/>
          <w:szCs w:val="18"/>
        </w:rPr>
        <w:t>冲减的，冲减盈余公积和未分配利润。</w:t>
      </w:r>
    </w:p>
    <w:p w14:paraId="1E88C6F0" w14:textId="77777777" w:rsidR="00304196" w:rsidRDefault="00304196" w:rsidP="00304196">
      <w:pPr>
        <w:pStyle w:val="3"/>
        <w:spacing w:before="120" w:after="216"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36</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限制性股票</w:t>
      </w:r>
    </w:p>
    <w:p w14:paraId="00449EBD" w14:textId="77777777" w:rsidR="00304196" w:rsidRPr="00DE353F" w:rsidRDefault="00304196" w:rsidP="00304196">
      <w:pPr>
        <w:ind w:firstLineChars="200" w:firstLine="360"/>
        <w:rPr>
          <w:rFonts w:ascii="Times New Roman" w:hAnsi="Times New Roman" w:cs="Times New Roman"/>
          <w:sz w:val="18"/>
          <w:szCs w:val="18"/>
        </w:rPr>
      </w:pPr>
      <w:r w:rsidRPr="00DE353F">
        <w:rPr>
          <w:rFonts w:ascii="Times New Roman" w:hAnsi="Times New Roman" w:cs="Times New Roman" w:hint="eastAsia"/>
          <w:sz w:val="18"/>
          <w:szCs w:val="18"/>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在授予日，本公司根据收到的职工缴纳的</w:t>
      </w:r>
      <w:proofErr w:type="gramStart"/>
      <w:r w:rsidRPr="00DE353F">
        <w:rPr>
          <w:rFonts w:ascii="Times New Roman" w:hAnsi="Times New Roman" w:cs="Times New Roman" w:hint="eastAsia"/>
          <w:sz w:val="18"/>
          <w:szCs w:val="18"/>
        </w:rPr>
        <w:t>认股款</w:t>
      </w:r>
      <w:proofErr w:type="gramEnd"/>
      <w:r w:rsidRPr="00DE353F">
        <w:rPr>
          <w:rFonts w:ascii="Times New Roman" w:hAnsi="Times New Roman" w:cs="Times New Roman" w:hint="eastAsia"/>
          <w:sz w:val="18"/>
          <w:szCs w:val="18"/>
        </w:rPr>
        <w:t>确认股本和资本公积（股本溢价）；同时就回购义务确认库存股和其他应付款。</w:t>
      </w:r>
    </w:p>
    <w:p w14:paraId="22FA9AF3" w14:textId="77777777" w:rsidR="00304196" w:rsidRPr="007E3861" w:rsidRDefault="00304196" w:rsidP="00304196">
      <w:pPr>
        <w:pStyle w:val="3"/>
        <w:spacing w:before="120" w:after="216" w:line="280" w:lineRule="exact"/>
        <w:jc w:val="left"/>
        <w:rPr>
          <w:rFonts w:ascii="Times New Roman" w:hAnsi="Times New Roman" w:cs="Times New Roman"/>
          <w:b/>
          <w:bCs/>
        </w:rPr>
      </w:pPr>
      <w:r>
        <w:rPr>
          <w:rFonts w:ascii="Times New Roman" w:eastAsiaTheme="minorEastAsia" w:hAnsi="Times New Roman" w:cs="Times New Roman" w:hint="eastAsia"/>
          <w:b/>
          <w:bCs/>
        </w:rPr>
        <w:t>37</w:t>
      </w:r>
      <w:r w:rsidRPr="001428A5">
        <w:rPr>
          <w:rFonts w:ascii="Times New Roman" w:eastAsiaTheme="minorEastAsia" w:hAnsi="Times New Roman" w:cs="Times New Roman" w:hint="eastAsia"/>
          <w:b/>
          <w:bCs/>
        </w:rPr>
        <w:t>、</w:t>
      </w:r>
      <w:r>
        <w:rPr>
          <w:rFonts w:ascii="Times New Roman" w:eastAsiaTheme="minorEastAsia" w:hAnsi="Times New Roman" w:cs="Times New Roman" w:hint="eastAsia"/>
          <w:b/>
          <w:bCs/>
        </w:rPr>
        <w:t>重大会计判断和估计</w:t>
      </w:r>
    </w:p>
    <w:p w14:paraId="0317343F"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根据历史经验和其它因素，包括对未来事项的合理预期，对所采用的重要会计估计和关键假设进行持续的评价。很可能导致下一会计年度资产和负债的账面价值出现重大调整风险的重要会计估计和关键假设列示如下：</w:t>
      </w:r>
    </w:p>
    <w:p w14:paraId="2C3C11CE"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金融资产的分类</w:t>
      </w:r>
    </w:p>
    <w:p w14:paraId="1783D92B"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本公司在确定金融资产的分类时涉及的重大判断包括业务模式及合同现金流量特征的分析等。</w:t>
      </w:r>
    </w:p>
    <w:p w14:paraId="382EFC1F"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在金融资产组合的层次上确定管理金融资产的业务模式，考虑的因素包括评价和向关键管理人员报告金融资产业绩的方式、影响金融资产业绩的风险及其管理方式、以及相关业务管理人员获得报酬的方式等。</w:t>
      </w:r>
    </w:p>
    <w:p w14:paraId="7D8AFF42"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在评估金融资产的合同现金流量是否与基本借贷安排相一致时，存在以下主要判断：本金是否可能因提前还款等原因导致在存续期内的时间分布或者金额发生变动；利息是否仅包括货币时间价值、信用风险、其他基本借贷风险以及与成本和利润的对价。例如，提前偿付的金额是否仅反映了尚未支付的本金及以</w:t>
      </w:r>
      <w:proofErr w:type="gramStart"/>
      <w:r w:rsidRPr="0018637D">
        <w:rPr>
          <w:rFonts w:ascii="Times New Roman" w:hAnsi="Times New Roman" w:cs="Times New Roman" w:hint="eastAsia"/>
          <w:sz w:val="18"/>
          <w:szCs w:val="18"/>
        </w:rPr>
        <w:t>未偿付本</w:t>
      </w:r>
      <w:proofErr w:type="gramEnd"/>
      <w:r w:rsidRPr="0018637D">
        <w:rPr>
          <w:rFonts w:ascii="Times New Roman" w:hAnsi="Times New Roman" w:cs="Times New Roman" w:hint="eastAsia"/>
          <w:sz w:val="18"/>
          <w:szCs w:val="18"/>
        </w:rPr>
        <w:t>金为基础的利息，以及因提前终止合同而支付的合理补偿。</w:t>
      </w:r>
    </w:p>
    <w:p w14:paraId="586F8A8D"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应收账款预期信用损失的计量</w:t>
      </w:r>
    </w:p>
    <w:p w14:paraId="4A231B90"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通过应收账款违约风险敞口和预期信用损失率计算应收账款预期信用损失，并基于违约概率和违约损失率确定预期信用损失率。在确定预期信用损失率时，本公司使用内部历史信用损失经验等数据，并结合当前状况和前瞻性信息对历史数据进行调整。在考虑前瞻性信息时，本公司使用的指标包括经济下滑的风险、外部市场环境、技术环境和客户情况的变化等。本公司定期监控并复核与预期信用损失计算相关的假设。</w:t>
      </w:r>
    </w:p>
    <w:p w14:paraId="3FE54312"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商誉减值</w:t>
      </w:r>
    </w:p>
    <w:p w14:paraId="594AE89F"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本公司至少每年评估商誉是否发生减值。这要求对分配了商誉的资产组的使用价值进行估计。估计使用价值时，本公司需要估计未来来自资产组的现金流量，同时选择恰当的折现率计算未来现金流量的现值。</w:t>
      </w:r>
    </w:p>
    <w:p w14:paraId="29CB08DC"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递延所得税资产</w:t>
      </w:r>
    </w:p>
    <w:p w14:paraId="6D1FA561"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在很有可能有足够的应纳税利润来抵扣亏损的限度内，应就所有未利用的税务亏损确认递延所得税资产。这需要管理层运用大量的判断来估计未来应纳税利润发生的时间和金额，结合纳税筹划策略，以决定应确认的递延所得税资产的金额。</w:t>
      </w:r>
    </w:p>
    <w:p w14:paraId="721862B0" w14:textId="77777777" w:rsidR="00304196" w:rsidRPr="0018637D"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股份支付</w:t>
      </w:r>
    </w:p>
    <w:p w14:paraId="2C8EDBDF" w14:textId="77777777" w:rsidR="00304196" w:rsidRPr="008B5BD8" w:rsidRDefault="00304196" w:rsidP="00304196">
      <w:pPr>
        <w:ind w:firstLineChars="200" w:firstLine="360"/>
        <w:rPr>
          <w:rFonts w:ascii="Times New Roman" w:hAnsi="Times New Roman" w:cs="Times New Roman"/>
          <w:sz w:val="18"/>
          <w:szCs w:val="18"/>
        </w:rPr>
      </w:pPr>
      <w:r w:rsidRPr="0018637D">
        <w:rPr>
          <w:rFonts w:ascii="Times New Roman" w:hAnsi="Times New Roman" w:cs="Times New Roman" w:hint="eastAsia"/>
          <w:sz w:val="18"/>
          <w:szCs w:val="18"/>
        </w:rPr>
        <w:t>在计算股权激励方案的相关负债及费用时，公司管理层需要对离职率、可行</w:t>
      </w:r>
      <w:proofErr w:type="gramStart"/>
      <w:r w:rsidRPr="0018637D">
        <w:rPr>
          <w:rFonts w:ascii="Times New Roman" w:hAnsi="Times New Roman" w:cs="Times New Roman" w:hint="eastAsia"/>
          <w:sz w:val="18"/>
          <w:szCs w:val="18"/>
        </w:rPr>
        <w:t>权条件</w:t>
      </w:r>
      <w:proofErr w:type="gramEnd"/>
      <w:r w:rsidRPr="0018637D">
        <w:rPr>
          <w:rFonts w:ascii="Times New Roman" w:hAnsi="Times New Roman" w:cs="Times New Roman" w:hint="eastAsia"/>
          <w:sz w:val="18"/>
          <w:szCs w:val="18"/>
        </w:rPr>
        <w:t>等事项进行判断和估计，不同的判断和估计将对财务报表产生重大影响。</w:t>
      </w:r>
    </w:p>
    <w:p w14:paraId="25B05707" w14:textId="77777777" w:rsidR="00304196" w:rsidRPr="008B5BD8" w:rsidRDefault="00304196" w:rsidP="00304196">
      <w:pPr>
        <w:pStyle w:val="3"/>
        <w:spacing w:line="280" w:lineRule="exact"/>
        <w:jc w:val="left"/>
        <w:rPr>
          <w:rFonts w:ascii="Times New Roman" w:eastAsiaTheme="minorEastAsia" w:hAnsi="Times New Roman" w:cs="Times New Roman"/>
          <w:b/>
          <w:bCs/>
        </w:rPr>
      </w:pPr>
      <w:bookmarkStart w:id="156" w:name="_Toc989124"/>
      <w:bookmarkStart w:id="157" w:name="_Toc989062"/>
      <w:bookmarkEnd w:id="155"/>
      <w:r>
        <w:rPr>
          <w:rFonts w:ascii="Times New Roman" w:eastAsiaTheme="minorEastAsia" w:hAnsi="Times New Roman" w:cs="Times New Roman" w:hint="eastAsia"/>
          <w:b/>
          <w:bCs/>
        </w:rPr>
        <w:t>38</w:t>
      </w:r>
      <w:r w:rsidRPr="008B5BD8">
        <w:rPr>
          <w:rFonts w:ascii="Times New Roman" w:eastAsiaTheme="minorEastAsia" w:hAnsi="Times New Roman" w:cs="Times New Roman"/>
          <w:b/>
          <w:bCs/>
        </w:rPr>
        <w:t>、重要会计政策和会计估计变更</w:t>
      </w:r>
      <w:bookmarkEnd w:id="156"/>
    </w:p>
    <w:p w14:paraId="68D1713D" w14:textId="6BC2745A" w:rsidR="00DA1455" w:rsidRPr="008B5BD8" w:rsidRDefault="00DA1455" w:rsidP="00DA1455">
      <w:pPr>
        <w:ind w:firstLineChars="200" w:firstLine="360"/>
        <w:rPr>
          <w:rFonts w:ascii="Times New Roman" w:hAnsi="Times New Roman" w:cs="Times New Roman"/>
          <w:sz w:val="18"/>
          <w:szCs w:val="18"/>
        </w:rPr>
      </w:pPr>
      <w:bookmarkStart w:id="158" w:name="_Hlk129443431"/>
      <w:r w:rsidRPr="008B5BD8">
        <w:rPr>
          <w:rFonts w:ascii="Times New Roman" w:hAnsi="Times New Roman" w:cs="Times New Roman"/>
          <w:sz w:val="18"/>
          <w:szCs w:val="18"/>
        </w:rPr>
        <w:t>（</w:t>
      </w:r>
      <w:r>
        <w:rPr>
          <w:rFonts w:ascii="Times New Roman" w:hAnsi="Times New Roman" w:cs="Times New Roman"/>
          <w:sz w:val="18"/>
          <w:szCs w:val="18"/>
        </w:rPr>
        <w:t>1</w:t>
      </w:r>
      <w:r w:rsidRPr="008B5BD8">
        <w:rPr>
          <w:rFonts w:ascii="Times New Roman" w:hAnsi="Times New Roman" w:cs="Times New Roman"/>
          <w:sz w:val="18"/>
          <w:szCs w:val="18"/>
        </w:rPr>
        <w:t>）重要会计</w:t>
      </w:r>
      <w:r>
        <w:rPr>
          <w:rFonts w:ascii="Times New Roman" w:hAnsi="Times New Roman" w:cs="Times New Roman" w:hint="eastAsia"/>
          <w:sz w:val="18"/>
          <w:szCs w:val="18"/>
        </w:rPr>
        <w:t>政策</w:t>
      </w:r>
      <w:r w:rsidRPr="008B5BD8">
        <w:rPr>
          <w:rFonts w:ascii="Times New Roman" w:hAnsi="Times New Roman" w:cs="Times New Roman"/>
          <w:sz w:val="18"/>
          <w:szCs w:val="18"/>
        </w:rPr>
        <w:t>变更</w:t>
      </w:r>
    </w:p>
    <w:p w14:paraId="45F219C3" w14:textId="47D50B69" w:rsidR="00DA1455" w:rsidRDefault="00DA1455" w:rsidP="00DA1455">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本年度本公司未发生重要会计</w:t>
      </w:r>
      <w:r>
        <w:rPr>
          <w:rFonts w:ascii="Times New Roman" w:hAnsi="Times New Roman" w:cs="Times New Roman" w:hint="eastAsia"/>
          <w:sz w:val="18"/>
          <w:szCs w:val="18"/>
        </w:rPr>
        <w:t>政策</w:t>
      </w:r>
      <w:r w:rsidRPr="008B5BD8">
        <w:rPr>
          <w:rFonts w:ascii="Times New Roman" w:hAnsi="Times New Roman" w:cs="Times New Roman"/>
          <w:sz w:val="18"/>
          <w:szCs w:val="18"/>
        </w:rPr>
        <w:t>变更。</w:t>
      </w:r>
    </w:p>
    <w:p w14:paraId="2A6E8EB7" w14:textId="77777777" w:rsidR="00304196" w:rsidRPr="008B5BD8" w:rsidRDefault="00304196" w:rsidP="00304196">
      <w:pPr>
        <w:ind w:firstLineChars="200" w:firstLine="360"/>
        <w:rPr>
          <w:rFonts w:ascii="Times New Roman" w:hAnsi="Times New Roman" w:cs="Times New Roman"/>
          <w:sz w:val="18"/>
          <w:szCs w:val="18"/>
        </w:rPr>
      </w:pPr>
      <w:bookmarkStart w:id="159" w:name="_Hlk129443504"/>
      <w:r w:rsidRPr="008B5BD8">
        <w:rPr>
          <w:rFonts w:ascii="Times New Roman" w:hAnsi="Times New Roman" w:cs="Times New Roman"/>
          <w:sz w:val="18"/>
          <w:szCs w:val="18"/>
        </w:rPr>
        <w:t>（</w:t>
      </w:r>
      <w:r w:rsidRPr="008B5BD8">
        <w:rPr>
          <w:rFonts w:ascii="Times New Roman" w:hAnsi="Times New Roman" w:cs="Times New Roman"/>
          <w:sz w:val="18"/>
          <w:szCs w:val="18"/>
        </w:rPr>
        <w:t>2</w:t>
      </w:r>
      <w:r w:rsidRPr="008B5BD8">
        <w:rPr>
          <w:rFonts w:ascii="Times New Roman" w:hAnsi="Times New Roman" w:cs="Times New Roman"/>
          <w:sz w:val="18"/>
          <w:szCs w:val="18"/>
        </w:rPr>
        <w:t>）重要会计估计变更</w:t>
      </w:r>
    </w:p>
    <w:p w14:paraId="6E65D2BA" w14:textId="77777777" w:rsidR="00304196" w:rsidRDefault="00304196" w:rsidP="00304196">
      <w:pPr>
        <w:ind w:firstLineChars="200" w:firstLine="360"/>
        <w:rPr>
          <w:rFonts w:ascii="Times New Roman" w:hAnsi="Times New Roman" w:cs="Times New Roman"/>
          <w:sz w:val="18"/>
          <w:szCs w:val="18"/>
        </w:rPr>
      </w:pPr>
      <w:r w:rsidRPr="008B5BD8">
        <w:rPr>
          <w:rFonts w:ascii="Times New Roman" w:hAnsi="Times New Roman" w:cs="Times New Roman"/>
          <w:sz w:val="18"/>
          <w:szCs w:val="18"/>
        </w:rPr>
        <w:t>本年度本公司未发生重要会计估计变更。</w:t>
      </w:r>
    </w:p>
    <w:bookmarkEnd w:id="157"/>
    <w:bookmarkEnd w:id="158"/>
    <w:bookmarkEnd w:id="159"/>
    <w:p w14:paraId="232E9C1E"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lastRenderedPageBreak/>
        <w:t>六、税项</w:t>
      </w:r>
      <w:bookmarkEnd w:id="118"/>
    </w:p>
    <w:p w14:paraId="4E27F00F"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60" w:name="_Toc989067"/>
      <w:r>
        <w:rPr>
          <w:rFonts w:ascii="Times New Roman" w:eastAsiaTheme="minorEastAsia" w:hAnsi="Times New Roman" w:cs="Times New Roman"/>
          <w:b/>
          <w:bCs/>
        </w:rPr>
        <w:t>1</w:t>
      </w:r>
      <w:r>
        <w:rPr>
          <w:rFonts w:ascii="Times New Roman" w:eastAsiaTheme="minorEastAsia" w:hAnsi="Times New Roman" w:cs="Times New Roman"/>
          <w:b/>
          <w:bCs/>
        </w:rPr>
        <w:t>、主要税种及税率</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4110"/>
        <w:gridCol w:w="2720"/>
      </w:tblGrid>
      <w:tr w:rsidR="003309EB" w:rsidRPr="003137AA" w14:paraId="11A2E608" w14:textId="77777777" w:rsidTr="003137AA">
        <w:trPr>
          <w:trHeight w:val="284"/>
        </w:trPr>
        <w:tc>
          <w:tcPr>
            <w:tcW w:w="1477" w:type="pct"/>
            <w:shd w:val="clear" w:color="auto" w:fill="D3D3D3"/>
            <w:vAlign w:val="center"/>
          </w:tcPr>
          <w:p w14:paraId="6D313C06" w14:textId="77777777" w:rsidR="003309EB" w:rsidRPr="003137AA" w:rsidRDefault="002E7E54">
            <w:pPr>
              <w:spacing w:before="40" w:after="40" w:line="240" w:lineRule="exact"/>
              <w:jc w:val="center"/>
              <w:rPr>
                <w:rFonts w:ascii="Times New Roman" w:eastAsia="宋体" w:hAnsi="Times New Roman" w:cs="Times New Roman"/>
                <w:sz w:val="18"/>
                <w:szCs w:val="18"/>
              </w:rPr>
            </w:pPr>
            <w:bookmarkStart w:id="161" w:name="_Toc989068"/>
            <w:r w:rsidRPr="003137AA">
              <w:rPr>
                <w:rFonts w:ascii="Times New Roman" w:eastAsia="宋体" w:hAnsi="Times New Roman" w:cs="Times New Roman"/>
                <w:sz w:val="18"/>
                <w:szCs w:val="18"/>
              </w:rPr>
              <w:t>税种</w:t>
            </w:r>
          </w:p>
        </w:tc>
        <w:tc>
          <w:tcPr>
            <w:tcW w:w="2120" w:type="pct"/>
            <w:shd w:val="clear" w:color="auto" w:fill="D3D3D3"/>
            <w:vAlign w:val="center"/>
          </w:tcPr>
          <w:p w14:paraId="14D8A473"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计税依据</w:t>
            </w:r>
          </w:p>
        </w:tc>
        <w:tc>
          <w:tcPr>
            <w:tcW w:w="1403" w:type="pct"/>
            <w:shd w:val="clear" w:color="auto" w:fill="D3D3D3"/>
            <w:vAlign w:val="center"/>
          </w:tcPr>
          <w:p w14:paraId="56298367"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税率</w:t>
            </w:r>
          </w:p>
        </w:tc>
      </w:tr>
      <w:tr w:rsidR="003309EB" w:rsidRPr="003137AA" w14:paraId="6628B9FE" w14:textId="77777777" w:rsidTr="003137AA">
        <w:trPr>
          <w:trHeight w:val="284"/>
        </w:trPr>
        <w:tc>
          <w:tcPr>
            <w:tcW w:w="1477" w:type="pct"/>
            <w:shd w:val="clear" w:color="auto" w:fill="D3D3D3"/>
            <w:vAlign w:val="center"/>
          </w:tcPr>
          <w:p w14:paraId="315F6BB1"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增值税</w:t>
            </w:r>
          </w:p>
        </w:tc>
        <w:tc>
          <w:tcPr>
            <w:tcW w:w="2120" w:type="pct"/>
            <w:vAlign w:val="center"/>
          </w:tcPr>
          <w:p w14:paraId="34B33447" w14:textId="77777777" w:rsidR="003309EB" w:rsidRPr="003137AA" w:rsidRDefault="002E7E54">
            <w:pPr>
              <w:spacing w:line="240" w:lineRule="exact"/>
              <w:jc w:val="both"/>
              <w:rPr>
                <w:rFonts w:ascii="Times New Roman" w:eastAsia="宋体" w:hAnsi="Times New Roman" w:cs="Times New Roman"/>
                <w:sz w:val="18"/>
                <w:szCs w:val="18"/>
              </w:rPr>
            </w:pPr>
            <w:r w:rsidRPr="003137AA">
              <w:rPr>
                <w:rFonts w:ascii="Times New Roman" w:hAnsi="Times New Roman" w:cs="Times New Roman"/>
                <w:sz w:val="18"/>
                <w:szCs w:val="18"/>
              </w:rPr>
              <w:t>应纳税增值额（应纳税额按应纳税销售额乘以适用税率扣除当期允许抵扣的进项税后的余额计算）</w:t>
            </w:r>
          </w:p>
        </w:tc>
        <w:tc>
          <w:tcPr>
            <w:tcW w:w="1403" w:type="pct"/>
            <w:vAlign w:val="center"/>
          </w:tcPr>
          <w:p w14:paraId="59E94C80"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13/9/6</w:t>
            </w:r>
          </w:p>
        </w:tc>
      </w:tr>
      <w:tr w:rsidR="003309EB" w:rsidRPr="003137AA" w14:paraId="3B949C5E" w14:textId="77777777" w:rsidTr="003137AA">
        <w:trPr>
          <w:trHeight w:val="284"/>
        </w:trPr>
        <w:tc>
          <w:tcPr>
            <w:tcW w:w="1477" w:type="pct"/>
            <w:shd w:val="clear" w:color="auto" w:fill="D3D3D3"/>
            <w:vAlign w:val="center"/>
          </w:tcPr>
          <w:p w14:paraId="437429E7"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房产税</w:t>
            </w:r>
          </w:p>
        </w:tc>
        <w:tc>
          <w:tcPr>
            <w:tcW w:w="2120" w:type="pct"/>
            <w:vAlign w:val="center"/>
          </w:tcPr>
          <w:p w14:paraId="5A785A95" w14:textId="77777777" w:rsidR="003309EB" w:rsidRPr="003137AA" w:rsidRDefault="002E7E54">
            <w:pPr>
              <w:spacing w:line="240" w:lineRule="exact"/>
              <w:jc w:val="both"/>
              <w:rPr>
                <w:rFonts w:ascii="Times New Roman" w:eastAsia="宋体" w:hAnsi="Times New Roman" w:cs="Times New Roman"/>
                <w:sz w:val="18"/>
                <w:szCs w:val="18"/>
              </w:rPr>
            </w:pPr>
            <w:proofErr w:type="gramStart"/>
            <w:r w:rsidRPr="003137AA">
              <w:rPr>
                <w:rFonts w:ascii="Times New Roman" w:hAnsi="Times New Roman" w:cs="Times New Roman"/>
                <w:sz w:val="18"/>
                <w:szCs w:val="18"/>
              </w:rPr>
              <w:t>从租和</w:t>
            </w:r>
            <w:proofErr w:type="gramEnd"/>
            <w:r w:rsidRPr="003137AA">
              <w:rPr>
                <w:rFonts w:ascii="Times New Roman" w:hAnsi="Times New Roman" w:cs="Times New Roman"/>
                <w:sz w:val="18"/>
                <w:szCs w:val="18"/>
              </w:rPr>
              <w:t>从价</w:t>
            </w:r>
          </w:p>
        </w:tc>
        <w:tc>
          <w:tcPr>
            <w:tcW w:w="1403" w:type="pct"/>
            <w:vAlign w:val="center"/>
          </w:tcPr>
          <w:p w14:paraId="5637F3E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1.2/12</w:t>
            </w:r>
          </w:p>
        </w:tc>
      </w:tr>
      <w:tr w:rsidR="003309EB" w:rsidRPr="003137AA" w14:paraId="2461F2B7" w14:textId="77777777" w:rsidTr="003137AA">
        <w:trPr>
          <w:trHeight w:val="284"/>
        </w:trPr>
        <w:tc>
          <w:tcPr>
            <w:tcW w:w="1477" w:type="pct"/>
            <w:shd w:val="clear" w:color="auto" w:fill="D3D3D3"/>
            <w:vAlign w:val="center"/>
          </w:tcPr>
          <w:p w14:paraId="4F3F8582"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城市维护建设税</w:t>
            </w:r>
          </w:p>
        </w:tc>
        <w:tc>
          <w:tcPr>
            <w:tcW w:w="2120" w:type="pct"/>
            <w:vAlign w:val="center"/>
          </w:tcPr>
          <w:p w14:paraId="52F1B161" w14:textId="4A713170" w:rsidR="003309EB" w:rsidRPr="003137AA" w:rsidRDefault="00FE6365">
            <w:pPr>
              <w:spacing w:line="240" w:lineRule="exact"/>
              <w:jc w:val="both"/>
              <w:rPr>
                <w:rFonts w:ascii="Times New Roman" w:eastAsia="宋体" w:hAnsi="Times New Roman" w:cs="Times New Roman"/>
                <w:sz w:val="18"/>
                <w:szCs w:val="18"/>
              </w:rPr>
            </w:pPr>
            <w:r w:rsidRPr="00FE6365">
              <w:rPr>
                <w:rFonts w:ascii="Times New Roman" w:hAnsi="Times New Roman" w:cs="Times New Roman" w:hint="eastAsia"/>
                <w:sz w:val="18"/>
                <w:szCs w:val="18"/>
              </w:rPr>
              <w:t>应纳</w:t>
            </w:r>
            <w:r w:rsidR="002E7E54" w:rsidRPr="003137AA">
              <w:rPr>
                <w:rFonts w:ascii="Times New Roman" w:hAnsi="Times New Roman" w:cs="Times New Roman"/>
                <w:sz w:val="18"/>
                <w:szCs w:val="18"/>
              </w:rPr>
              <w:t>流转税额</w:t>
            </w:r>
          </w:p>
        </w:tc>
        <w:tc>
          <w:tcPr>
            <w:tcW w:w="1403" w:type="pct"/>
            <w:vAlign w:val="center"/>
          </w:tcPr>
          <w:p w14:paraId="1D2EB852"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7</w:t>
            </w:r>
          </w:p>
        </w:tc>
      </w:tr>
      <w:tr w:rsidR="003309EB" w:rsidRPr="003137AA" w14:paraId="086C673C" w14:textId="77777777" w:rsidTr="003137AA">
        <w:trPr>
          <w:trHeight w:val="284"/>
        </w:trPr>
        <w:tc>
          <w:tcPr>
            <w:tcW w:w="1477" w:type="pct"/>
            <w:shd w:val="clear" w:color="auto" w:fill="D3D3D3"/>
            <w:vAlign w:val="center"/>
          </w:tcPr>
          <w:p w14:paraId="5CA9108C"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企业所得税</w:t>
            </w:r>
          </w:p>
        </w:tc>
        <w:tc>
          <w:tcPr>
            <w:tcW w:w="2120" w:type="pct"/>
            <w:vAlign w:val="center"/>
          </w:tcPr>
          <w:p w14:paraId="5CECC24B" w14:textId="77777777" w:rsidR="003309EB" w:rsidRPr="003137AA" w:rsidRDefault="002E7E54">
            <w:pPr>
              <w:spacing w:line="240" w:lineRule="exact"/>
              <w:jc w:val="both"/>
              <w:rPr>
                <w:rFonts w:ascii="Times New Roman" w:eastAsia="宋体" w:hAnsi="Times New Roman" w:cs="Times New Roman"/>
                <w:sz w:val="18"/>
                <w:szCs w:val="18"/>
              </w:rPr>
            </w:pPr>
            <w:r w:rsidRPr="003137AA">
              <w:rPr>
                <w:rFonts w:ascii="Times New Roman" w:hAnsi="Times New Roman" w:cs="Times New Roman"/>
                <w:sz w:val="18"/>
                <w:szCs w:val="18"/>
              </w:rPr>
              <w:t>应纳税所得额</w:t>
            </w:r>
          </w:p>
        </w:tc>
        <w:tc>
          <w:tcPr>
            <w:tcW w:w="1403" w:type="pct"/>
            <w:vAlign w:val="center"/>
          </w:tcPr>
          <w:p w14:paraId="01E6A59F"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25</w:t>
            </w:r>
          </w:p>
        </w:tc>
      </w:tr>
    </w:tbl>
    <w:p w14:paraId="41C10B31" w14:textId="77777777" w:rsidR="003309EB" w:rsidRDefault="002E7E54">
      <w:pPr>
        <w:rPr>
          <w:rFonts w:ascii="Times New Roman" w:hAnsi="Times New Roman" w:cs="Times New Roman"/>
          <w:sz w:val="18"/>
          <w:szCs w:val="18"/>
        </w:rPr>
      </w:pPr>
      <w:r>
        <w:rPr>
          <w:rFonts w:ascii="Times New Roman" w:hAnsi="Times New Roman" w:cs="Times New Roman"/>
          <w:sz w:val="18"/>
          <w:szCs w:val="18"/>
        </w:rPr>
        <w:t>存在不同企业所得税税率纳税主体的，披露情况说明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rsidRPr="003137AA" w14:paraId="536B25FB" w14:textId="77777777" w:rsidTr="003137AA">
        <w:trPr>
          <w:trHeight w:val="284"/>
        </w:trPr>
        <w:tc>
          <w:tcPr>
            <w:tcW w:w="2500" w:type="pct"/>
            <w:shd w:val="clear" w:color="auto" w:fill="D3D3D3"/>
            <w:vAlign w:val="center"/>
          </w:tcPr>
          <w:p w14:paraId="25D72F95"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纳税主体名称</w:t>
            </w:r>
          </w:p>
        </w:tc>
        <w:tc>
          <w:tcPr>
            <w:tcW w:w="2500" w:type="pct"/>
            <w:shd w:val="clear" w:color="auto" w:fill="D3D3D3"/>
            <w:vAlign w:val="center"/>
          </w:tcPr>
          <w:p w14:paraId="4B493B0C"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所得税税率</w:t>
            </w:r>
          </w:p>
        </w:tc>
      </w:tr>
      <w:tr w:rsidR="003309EB" w:rsidRPr="003137AA" w14:paraId="5FA3AB04" w14:textId="77777777" w:rsidTr="003137AA">
        <w:trPr>
          <w:trHeight w:val="284"/>
        </w:trPr>
        <w:tc>
          <w:tcPr>
            <w:tcW w:w="2500" w:type="pct"/>
          </w:tcPr>
          <w:p w14:paraId="509CFA3B"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山东晨鸣纸业集团股份有限公司</w:t>
            </w:r>
          </w:p>
        </w:tc>
        <w:tc>
          <w:tcPr>
            <w:tcW w:w="2500" w:type="pct"/>
            <w:vAlign w:val="center"/>
          </w:tcPr>
          <w:p w14:paraId="3138806D"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2C28ACD3" w14:textId="77777777" w:rsidTr="003137AA">
        <w:trPr>
          <w:trHeight w:val="284"/>
        </w:trPr>
        <w:tc>
          <w:tcPr>
            <w:tcW w:w="2500" w:type="pct"/>
          </w:tcPr>
          <w:p w14:paraId="24E494FE"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寿光美伦纸业有限责任公司</w:t>
            </w:r>
          </w:p>
        </w:tc>
        <w:tc>
          <w:tcPr>
            <w:tcW w:w="2500" w:type="pct"/>
            <w:vAlign w:val="center"/>
          </w:tcPr>
          <w:p w14:paraId="70349442"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77084AF5" w14:textId="77777777" w:rsidTr="003137AA">
        <w:trPr>
          <w:trHeight w:val="284"/>
        </w:trPr>
        <w:tc>
          <w:tcPr>
            <w:tcW w:w="2500" w:type="pct"/>
          </w:tcPr>
          <w:p w14:paraId="2F7AF671"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吉林晨鸣纸业有限责任公司</w:t>
            </w:r>
          </w:p>
        </w:tc>
        <w:tc>
          <w:tcPr>
            <w:tcW w:w="2500" w:type="pct"/>
            <w:vAlign w:val="center"/>
          </w:tcPr>
          <w:p w14:paraId="1B4D141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23C960F7" w14:textId="77777777" w:rsidTr="003137AA">
        <w:trPr>
          <w:trHeight w:val="284"/>
        </w:trPr>
        <w:tc>
          <w:tcPr>
            <w:tcW w:w="2500" w:type="pct"/>
          </w:tcPr>
          <w:p w14:paraId="14309756"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江西晨鸣纸业有限责任公司</w:t>
            </w:r>
          </w:p>
        </w:tc>
        <w:tc>
          <w:tcPr>
            <w:tcW w:w="2500" w:type="pct"/>
            <w:vAlign w:val="center"/>
          </w:tcPr>
          <w:p w14:paraId="272A7B50"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5127DD26" w14:textId="77777777" w:rsidTr="003137AA">
        <w:trPr>
          <w:trHeight w:val="284"/>
        </w:trPr>
        <w:tc>
          <w:tcPr>
            <w:tcW w:w="2500" w:type="pct"/>
          </w:tcPr>
          <w:p w14:paraId="7F99A058"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湛江晨鸣浆纸有限公司</w:t>
            </w:r>
          </w:p>
        </w:tc>
        <w:tc>
          <w:tcPr>
            <w:tcW w:w="2500" w:type="pct"/>
            <w:vAlign w:val="center"/>
          </w:tcPr>
          <w:p w14:paraId="43A94E2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0559BFA9" w14:textId="77777777" w:rsidTr="003137AA">
        <w:trPr>
          <w:trHeight w:val="284"/>
        </w:trPr>
        <w:tc>
          <w:tcPr>
            <w:tcW w:w="2500" w:type="pct"/>
          </w:tcPr>
          <w:p w14:paraId="015BD060"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黄冈晨鸣浆纸有限公司</w:t>
            </w:r>
          </w:p>
        </w:tc>
        <w:tc>
          <w:tcPr>
            <w:tcW w:w="2500" w:type="pct"/>
            <w:vAlign w:val="center"/>
          </w:tcPr>
          <w:p w14:paraId="3A55B6FC"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45FF615D" w14:textId="77777777" w:rsidTr="003137AA">
        <w:trPr>
          <w:trHeight w:val="284"/>
        </w:trPr>
        <w:tc>
          <w:tcPr>
            <w:tcW w:w="2500" w:type="pct"/>
          </w:tcPr>
          <w:p w14:paraId="5F1A7ABA" w14:textId="77777777" w:rsidR="003309EB" w:rsidRPr="003137AA" w:rsidRDefault="002E7E54">
            <w:pPr>
              <w:spacing w:line="240" w:lineRule="exact"/>
              <w:rPr>
                <w:rFonts w:ascii="Times New Roman" w:eastAsia="宋体" w:hAnsi="Times New Roman" w:cs="Times New Roman"/>
                <w:sz w:val="18"/>
                <w:szCs w:val="18"/>
              </w:rPr>
            </w:pPr>
            <w:proofErr w:type="gramStart"/>
            <w:r w:rsidRPr="003137AA">
              <w:rPr>
                <w:rFonts w:ascii="Times New Roman" w:hAnsi="Times New Roman" w:cs="Times New Roman"/>
                <w:sz w:val="18"/>
                <w:szCs w:val="18"/>
              </w:rPr>
              <w:t>昆山拓安塑料</w:t>
            </w:r>
            <w:proofErr w:type="gramEnd"/>
            <w:r w:rsidRPr="003137AA">
              <w:rPr>
                <w:rFonts w:ascii="Times New Roman" w:hAnsi="Times New Roman" w:cs="Times New Roman"/>
                <w:sz w:val="18"/>
                <w:szCs w:val="18"/>
              </w:rPr>
              <w:t>制品有限公司</w:t>
            </w:r>
          </w:p>
        </w:tc>
        <w:tc>
          <w:tcPr>
            <w:tcW w:w="2500" w:type="pct"/>
            <w:vAlign w:val="center"/>
          </w:tcPr>
          <w:p w14:paraId="15E32497"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15</w:t>
            </w:r>
          </w:p>
        </w:tc>
      </w:tr>
      <w:tr w:rsidR="003309EB" w:rsidRPr="003137AA" w14:paraId="05028A68" w14:textId="77777777" w:rsidTr="003137AA">
        <w:trPr>
          <w:trHeight w:val="284"/>
        </w:trPr>
        <w:tc>
          <w:tcPr>
            <w:tcW w:w="2500" w:type="pct"/>
          </w:tcPr>
          <w:p w14:paraId="71470293"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寿光市新源煤炭有限公司</w:t>
            </w:r>
          </w:p>
        </w:tc>
        <w:tc>
          <w:tcPr>
            <w:tcW w:w="2500" w:type="pct"/>
            <w:vAlign w:val="center"/>
          </w:tcPr>
          <w:p w14:paraId="4C3AC0C8"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40287A2F" w14:textId="77777777" w:rsidTr="003137AA">
        <w:trPr>
          <w:trHeight w:val="284"/>
        </w:trPr>
        <w:tc>
          <w:tcPr>
            <w:tcW w:w="2500" w:type="pct"/>
          </w:tcPr>
          <w:p w14:paraId="4D8471C6"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寿光晨鸣造纸机械有限公司</w:t>
            </w:r>
          </w:p>
        </w:tc>
        <w:tc>
          <w:tcPr>
            <w:tcW w:w="2500" w:type="pct"/>
            <w:vAlign w:val="center"/>
          </w:tcPr>
          <w:p w14:paraId="6D0DA965"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2354761E" w14:textId="77777777" w:rsidTr="003137AA">
        <w:trPr>
          <w:trHeight w:val="284"/>
        </w:trPr>
        <w:tc>
          <w:tcPr>
            <w:tcW w:w="2500" w:type="pct"/>
          </w:tcPr>
          <w:p w14:paraId="6BE42587"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寿光维远物流有限公司</w:t>
            </w:r>
          </w:p>
        </w:tc>
        <w:tc>
          <w:tcPr>
            <w:tcW w:w="2500" w:type="pct"/>
            <w:vAlign w:val="center"/>
          </w:tcPr>
          <w:p w14:paraId="2A809EAF"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7EEEA1D2" w14:textId="77777777" w:rsidTr="003137AA">
        <w:trPr>
          <w:trHeight w:val="284"/>
        </w:trPr>
        <w:tc>
          <w:tcPr>
            <w:tcW w:w="2500" w:type="pct"/>
          </w:tcPr>
          <w:p w14:paraId="7A442EDE"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寿光顺达报关有限责任公司</w:t>
            </w:r>
          </w:p>
        </w:tc>
        <w:tc>
          <w:tcPr>
            <w:tcW w:w="2500" w:type="pct"/>
            <w:vAlign w:val="center"/>
          </w:tcPr>
          <w:p w14:paraId="24C6EFEA"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20</w:t>
            </w:r>
          </w:p>
        </w:tc>
      </w:tr>
      <w:tr w:rsidR="003309EB" w:rsidRPr="003137AA" w14:paraId="29864D01" w14:textId="77777777" w:rsidTr="003137AA">
        <w:trPr>
          <w:trHeight w:val="284"/>
        </w:trPr>
        <w:tc>
          <w:tcPr>
            <w:tcW w:w="2500" w:type="pct"/>
          </w:tcPr>
          <w:p w14:paraId="23C2EFE0"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湛江晨鸣林业发展有限公司</w:t>
            </w:r>
          </w:p>
        </w:tc>
        <w:tc>
          <w:tcPr>
            <w:tcW w:w="2500" w:type="pct"/>
            <w:vAlign w:val="center"/>
          </w:tcPr>
          <w:p w14:paraId="08791E2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免征所得税</w:t>
            </w:r>
          </w:p>
        </w:tc>
      </w:tr>
      <w:tr w:rsidR="003309EB" w:rsidRPr="003137AA" w14:paraId="48D028AB" w14:textId="77777777" w:rsidTr="003137AA">
        <w:trPr>
          <w:trHeight w:val="284"/>
        </w:trPr>
        <w:tc>
          <w:tcPr>
            <w:tcW w:w="2500" w:type="pct"/>
          </w:tcPr>
          <w:p w14:paraId="2044F7DB"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南昌晨鸣林业发展有限公司</w:t>
            </w:r>
          </w:p>
        </w:tc>
        <w:tc>
          <w:tcPr>
            <w:tcW w:w="2500" w:type="pct"/>
            <w:vAlign w:val="center"/>
          </w:tcPr>
          <w:p w14:paraId="10E553E5"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免征所得税</w:t>
            </w:r>
          </w:p>
        </w:tc>
      </w:tr>
      <w:tr w:rsidR="003309EB" w:rsidRPr="003137AA" w14:paraId="626025E7" w14:textId="77777777" w:rsidTr="003137AA">
        <w:trPr>
          <w:trHeight w:val="284"/>
        </w:trPr>
        <w:tc>
          <w:tcPr>
            <w:tcW w:w="2500" w:type="pct"/>
          </w:tcPr>
          <w:p w14:paraId="74B515F7" w14:textId="77777777" w:rsidR="003309EB" w:rsidRPr="003137AA" w:rsidRDefault="002E7E54">
            <w:pPr>
              <w:spacing w:line="240" w:lineRule="exact"/>
              <w:rPr>
                <w:rFonts w:ascii="Times New Roman" w:hAnsi="Times New Roman" w:cs="Times New Roman"/>
                <w:sz w:val="18"/>
                <w:szCs w:val="18"/>
              </w:rPr>
            </w:pPr>
            <w:r w:rsidRPr="003137AA">
              <w:rPr>
                <w:rFonts w:ascii="Times New Roman" w:hAnsi="Times New Roman" w:cs="Times New Roman"/>
                <w:sz w:val="18"/>
                <w:szCs w:val="18"/>
              </w:rPr>
              <w:t>晨鸣林业有限公司</w:t>
            </w:r>
          </w:p>
        </w:tc>
        <w:tc>
          <w:tcPr>
            <w:tcW w:w="2500" w:type="pct"/>
            <w:vAlign w:val="center"/>
          </w:tcPr>
          <w:p w14:paraId="62188982" w14:textId="77777777" w:rsidR="003309EB" w:rsidRPr="003137AA" w:rsidRDefault="002E7E54">
            <w:pPr>
              <w:spacing w:line="240" w:lineRule="exact"/>
              <w:jc w:val="right"/>
              <w:rPr>
                <w:rFonts w:ascii="Times New Roman" w:hAnsi="Times New Roman" w:cs="Times New Roman"/>
                <w:sz w:val="18"/>
                <w:szCs w:val="18"/>
              </w:rPr>
            </w:pPr>
            <w:r w:rsidRPr="003137AA">
              <w:rPr>
                <w:rFonts w:ascii="Times New Roman" w:hAnsi="Times New Roman" w:cs="Times New Roman"/>
                <w:sz w:val="18"/>
                <w:szCs w:val="18"/>
              </w:rPr>
              <w:t>免征所得税</w:t>
            </w:r>
          </w:p>
        </w:tc>
      </w:tr>
      <w:tr w:rsidR="003309EB" w:rsidRPr="003137AA" w14:paraId="278785F9" w14:textId="77777777" w:rsidTr="003137AA">
        <w:trPr>
          <w:trHeight w:val="284"/>
        </w:trPr>
        <w:tc>
          <w:tcPr>
            <w:tcW w:w="2500" w:type="pct"/>
          </w:tcPr>
          <w:p w14:paraId="1D9AFB6B" w14:textId="77777777" w:rsidR="003309EB" w:rsidRPr="003137AA" w:rsidRDefault="002E7E54">
            <w:pPr>
              <w:spacing w:line="240" w:lineRule="exact"/>
              <w:rPr>
                <w:rFonts w:ascii="Times New Roman" w:eastAsia="宋体" w:hAnsi="Times New Roman" w:cs="Times New Roman"/>
                <w:sz w:val="18"/>
                <w:szCs w:val="18"/>
              </w:rPr>
            </w:pPr>
            <w:r w:rsidRPr="003137AA">
              <w:rPr>
                <w:rFonts w:ascii="Times New Roman" w:hAnsi="Times New Roman" w:cs="Times New Roman"/>
                <w:sz w:val="18"/>
                <w:szCs w:val="18"/>
              </w:rPr>
              <w:t>阳江晨鸣林业发展有限公司</w:t>
            </w:r>
          </w:p>
        </w:tc>
        <w:tc>
          <w:tcPr>
            <w:tcW w:w="2500" w:type="pct"/>
            <w:vAlign w:val="center"/>
          </w:tcPr>
          <w:p w14:paraId="5DABEBF2"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hAnsi="Times New Roman" w:cs="Times New Roman"/>
                <w:sz w:val="18"/>
                <w:szCs w:val="18"/>
              </w:rPr>
              <w:t>免征所得税</w:t>
            </w:r>
          </w:p>
        </w:tc>
      </w:tr>
    </w:tbl>
    <w:p w14:paraId="152B59E2"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w:t>
      </w:r>
      <w:r>
        <w:rPr>
          <w:rFonts w:ascii="Times New Roman" w:eastAsiaTheme="minorEastAsia" w:hAnsi="Times New Roman" w:cs="Times New Roman"/>
          <w:b/>
          <w:bCs/>
        </w:rPr>
        <w:t>、税收优惠</w:t>
      </w:r>
      <w:bookmarkEnd w:id="161"/>
    </w:p>
    <w:p w14:paraId="3B23DDF6" w14:textId="77777777" w:rsidR="003309EB" w:rsidRDefault="002E7E54" w:rsidP="003137AA">
      <w:pPr>
        <w:ind w:firstLineChars="200" w:firstLine="360"/>
        <w:rPr>
          <w:rFonts w:ascii="Times New Roman" w:hAnsi="Times New Roman" w:cs="Times New Roman"/>
          <w:sz w:val="18"/>
          <w:szCs w:val="18"/>
        </w:rPr>
      </w:pPr>
      <w:bookmarkStart w:id="162" w:name="_Toc989069"/>
      <w:r>
        <w:rPr>
          <w:rFonts w:ascii="Times New Roman" w:hAnsi="Times New Roman" w:cs="Times New Roman" w:hint="eastAsia"/>
          <w:sz w:val="18"/>
          <w:szCs w:val="18"/>
        </w:rPr>
        <w:t>（</w:t>
      </w:r>
      <w:r>
        <w:rPr>
          <w:rFonts w:ascii="Times New Roman" w:hAnsi="Times New Roman" w:cs="Times New Roman" w:hint="eastAsia"/>
          <w:sz w:val="18"/>
          <w:szCs w:val="18"/>
        </w:rPr>
        <w:t>1</w:t>
      </w:r>
      <w:r>
        <w:rPr>
          <w:rFonts w:ascii="Times New Roman" w:hAnsi="Times New Roman" w:cs="Times New Roman" w:hint="eastAsia"/>
          <w:sz w:val="18"/>
          <w:szCs w:val="18"/>
        </w:rPr>
        <w:t>）企业所得税</w:t>
      </w:r>
    </w:p>
    <w:p w14:paraId="6A06FC4F"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本公司于</w:t>
      </w:r>
      <w:r>
        <w:rPr>
          <w:rFonts w:ascii="Times New Roman" w:hAnsi="Times New Roman" w:cs="Times New Roman" w:hint="eastAsia"/>
          <w:sz w:val="18"/>
          <w:szCs w:val="18"/>
        </w:rPr>
        <w:t>2021</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15</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GR202137005666</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2021</w:t>
      </w:r>
      <w:r>
        <w:rPr>
          <w:rFonts w:ascii="Times New Roman" w:hAnsi="Times New Roman" w:cs="Times New Roman" w:hint="eastAsia"/>
          <w:sz w:val="18"/>
          <w:szCs w:val="18"/>
        </w:rPr>
        <w:t>年至</w:t>
      </w:r>
      <w:r>
        <w:rPr>
          <w:rFonts w:ascii="Times New Roman" w:hAnsi="Times New Roman" w:cs="Times New Roman" w:hint="eastAsia"/>
          <w:sz w:val="18"/>
          <w:szCs w:val="18"/>
        </w:rPr>
        <w:t>2023</w:t>
      </w:r>
      <w:r>
        <w:rPr>
          <w:rFonts w:ascii="Times New Roman" w:hAnsi="Times New Roman" w:cs="Times New Roman" w:hint="eastAsia"/>
          <w:sz w:val="18"/>
          <w:szCs w:val="18"/>
        </w:rPr>
        <w:t>年。</w:t>
      </w:r>
    </w:p>
    <w:p w14:paraId="290A49A7"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本公司下属子公司寿光美伦纸业有限责任公司，于</w:t>
      </w:r>
      <w:r>
        <w:rPr>
          <w:rFonts w:ascii="Times New Roman" w:hAnsi="Times New Roman" w:cs="Times New Roman" w:hint="eastAsia"/>
          <w:sz w:val="18"/>
          <w:szCs w:val="18"/>
        </w:rPr>
        <w:t>2021</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15</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GR202137005468</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2021</w:t>
      </w:r>
      <w:r>
        <w:rPr>
          <w:rFonts w:ascii="Times New Roman" w:hAnsi="Times New Roman" w:cs="Times New Roman" w:hint="eastAsia"/>
          <w:sz w:val="18"/>
          <w:szCs w:val="18"/>
        </w:rPr>
        <w:t>年至</w:t>
      </w:r>
      <w:r>
        <w:rPr>
          <w:rFonts w:ascii="Times New Roman" w:hAnsi="Times New Roman" w:cs="Times New Roman" w:hint="eastAsia"/>
          <w:sz w:val="18"/>
          <w:szCs w:val="18"/>
        </w:rPr>
        <w:t>2023</w:t>
      </w:r>
      <w:r>
        <w:rPr>
          <w:rFonts w:ascii="Times New Roman" w:hAnsi="Times New Roman" w:cs="Times New Roman" w:hint="eastAsia"/>
          <w:sz w:val="18"/>
          <w:szCs w:val="18"/>
        </w:rPr>
        <w:t>年。</w:t>
      </w:r>
    </w:p>
    <w:p w14:paraId="0AB8552D"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本公司下属子公司吉林晨鸣纸业有限责任公司，于</w:t>
      </w:r>
      <w:r>
        <w:rPr>
          <w:rFonts w:ascii="Times New Roman" w:hAnsi="Times New Roman" w:cs="Times New Roman" w:hint="eastAsia"/>
          <w:sz w:val="18"/>
          <w:szCs w:val="18"/>
        </w:rPr>
        <w:t>2022</w:t>
      </w:r>
      <w:r>
        <w:rPr>
          <w:rFonts w:ascii="Times New Roman" w:hAnsi="Times New Roman" w:cs="Times New Roman" w:hint="eastAsia"/>
          <w:sz w:val="18"/>
          <w:szCs w:val="18"/>
        </w:rPr>
        <w:t>年</w:t>
      </w:r>
      <w:r>
        <w:rPr>
          <w:rFonts w:ascii="Times New Roman" w:hAnsi="Times New Roman" w:cs="Times New Roman" w:hint="eastAsia"/>
          <w:sz w:val="18"/>
          <w:szCs w:val="18"/>
        </w:rPr>
        <w:t>11</w:t>
      </w:r>
      <w:r>
        <w:rPr>
          <w:rFonts w:ascii="Times New Roman" w:hAnsi="Times New Roman" w:cs="Times New Roman" w:hint="eastAsia"/>
          <w:sz w:val="18"/>
          <w:szCs w:val="18"/>
        </w:rPr>
        <w:t>月</w:t>
      </w:r>
      <w:r>
        <w:rPr>
          <w:rFonts w:ascii="Times New Roman" w:hAnsi="Times New Roman" w:cs="Times New Roman" w:hint="eastAsia"/>
          <w:sz w:val="18"/>
          <w:szCs w:val="18"/>
        </w:rPr>
        <w:t>29</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GR202222000414</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2022</w:t>
      </w:r>
      <w:r>
        <w:rPr>
          <w:rFonts w:ascii="Times New Roman" w:hAnsi="Times New Roman" w:cs="Times New Roman" w:hint="eastAsia"/>
          <w:sz w:val="18"/>
          <w:szCs w:val="18"/>
        </w:rPr>
        <w:t>年至</w:t>
      </w:r>
      <w:r>
        <w:rPr>
          <w:rFonts w:ascii="Times New Roman" w:hAnsi="Times New Roman" w:cs="Times New Roman" w:hint="eastAsia"/>
          <w:sz w:val="18"/>
          <w:szCs w:val="18"/>
        </w:rPr>
        <w:t>2024</w:t>
      </w:r>
      <w:r>
        <w:rPr>
          <w:rFonts w:ascii="Times New Roman" w:hAnsi="Times New Roman" w:cs="Times New Roman" w:hint="eastAsia"/>
          <w:sz w:val="18"/>
          <w:szCs w:val="18"/>
        </w:rPr>
        <w:t>年。</w:t>
      </w:r>
    </w:p>
    <w:p w14:paraId="5CA85A17"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本公司下属子公司江西晨鸣纸业有限责任公司，于</w:t>
      </w:r>
      <w:r>
        <w:rPr>
          <w:rFonts w:ascii="Times New Roman" w:hAnsi="Times New Roman" w:cs="Times New Roman" w:hint="eastAsia"/>
          <w:sz w:val="18"/>
          <w:szCs w:val="18"/>
        </w:rPr>
        <w:t>2022</w:t>
      </w:r>
      <w:r>
        <w:rPr>
          <w:rFonts w:ascii="Times New Roman" w:hAnsi="Times New Roman" w:cs="Times New Roman" w:hint="eastAsia"/>
          <w:sz w:val="18"/>
          <w:szCs w:val="18"/>
        </w:rPr>
        <w:t>年</w:t>
      </w:r>
      <w:r>
        <w:rPr>
          <w:rFonts w:ascii="Times New Roman" w:hAnsi="Times New Roman" w:cs="Times New Roman" w:hint="eastAsia"/>
          <w:sz w:val="18"/>
          <w:szCs w:val="18"/>
        </w:rPr>
        <w:t>11</w:t>
      </w:r>
      <w:r>
        <w:rPr>
          <w:rFonts w:ascii="Times New Roman" w:hAnsi="Times New Roman" w:cs="Times New Roman" w:hint="eastAsia"/>
          <w:sz w:val="18"/>
          <w:szCs w:val="18"/>
        </w:rPr>
        <w:t>月</w:t>
      </w:r>
      <w:r>
        <w:rPr>
          <w:rFonts w:ascii="Times New Roman" w:hAnsi="Times New Roman" w:cs="Times New Roman" w:hint="eastAsia"/>
          <w:sz w:val="18"/>
          <w:szCs w:val="18"/>
        </w:rPr>
        <w:t>04</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GR202236000018</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2022</w:t>
      </w:r>
      <w:r>
        <w:rPr>
          <w:rFonts w:ascii="Times New Roman" w:hAnsi="Times New Roman" w:cs="Times New Roman" w:hint="eastAsia"/>
          <w:sz w:val="18"/>
          <w:szCs w:val="18"/>
        </w:rPr>
        <w:t>年至</w:t>
      </w:r>
      <w:r>
        <w:rPr>
          <w:rFonts w:ascii="Times New Roman" w:hAnsi="Times New Roman" w:cs="Times New Roman" w:hint="eastAsia"/>
          <w:sz w:val="18"/>
          <w:szCs w:val="18"/>
        </w:rPr>
        <w:t>2024</w:t>
      </w:r>
      <w:r>
        <w:rPr>
          <w:rFonts w:ascii="Times New Roman" w:hAnsi="Times New Roman" w:cs="Times New Roman" w:hint="eastAsia"/>
          <w:sz w:val="18"/>
          <w:szCs w:val="18"/>
        </w:rPr>
        <w:t>年。</w:t>
      </w:r>
    </w:p>
    <w:p w14:paraId="41950DC8"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本公司下属子公司湛江晨鸣浆纸有限公司，于</w:t>
      </w:r>
      <w:r>
        <w:rPr>
          <w:rFonts w:ascii="Times New Roman" w:hAnsi="Times New Roman" w:cs="Times New Roman" w:hint="eastAsia"/>
          <w:sz w:val="18"/>
          <w:szCs w:val="18"/>
        </w:rPr>
        <w:t>2021</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20</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GR202144001212</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2021</w:t>
      </w:r>
      <w:r>
        <w:rPr>
          <w:rFonts w:ascii="Times New Roman" w:hAnsi="Times New Roman" w:cs="Times New Roman" w:hint="eastAsia"/>
          <w:sz w:val="18"/>
          <w:szCs w:val="18"/>
        </w:rPr>
        <w:t>年至</w:t>
      </w:r>
      <w:r>
        <w:rPr>
          <w:rFonts w:ascii="Times New Roman" w:hAnsi="Times New Roman" w:cs="Times New Roman" w:hint="eastAsia"/>
          <w:sz w:val="18"/>
          <w:szCs w:val="18"/>
        </w:rPr>
        <w:t>2023</w:t>
      </w:r>
      <w:r>
        <w:rPr>
          <w:rFonts w:ascii="Times New Roman" w:hAnsi="Times New Roman" w:cs="Times New Roman" w:hint="eastAsia"/>
          <w:sz w:val="18"/>
          <w:szCs w:val="18"/>
        </w:rPr>
        <w:t>年。</w:t>
      </w:r>
    </w:p>
    <w:p w14:paraId="0E3E7AF1" w14:textId="56832258"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本公司下属子公司黄冈晨鸣浆纸有限公司，于</w:t>
      </w:r>
      <w:r>
        <w:rPr>
          <w:rFonts w:ascii="Times New Roman" w:hAnsi="Times New Roman" w:cs="Times New Roman" w:hint="eastAsia"/>
          <w:sz w:val="18"/>
          <w:szCs w:val="18"/>
        </w:rPr>
        <w:t>2020</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01</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GR202042001471</w:t>
      </w:r>
      <w:r>
        <w:rPr>
          <w:rFonts w:ascii="Times New Roman" w:hAnsi="Times New Roman" w:cs="Times New Roman" w:hint="eastAsia"/>
          <w:sz w:val="18"/>
          <w:szCs w:val="18"/>
        </w:rPr>
        <w:t>的《高新技术企业证</w:t>
      </w:r>
      <w:r>
        <w:rPr>
          <w:rFonts w:ascii="Times New Roman" w:hAnsi="Times New Roman" w:cs="Times New Roman" w:hint="eastAsia"/>
          <w:sz w:val="18"/>
          <w:szCs w:val="18"/>
        </w:rPr>
        <w:lastRenderedPageBreak/>
        <w:t>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2020</w:t>
      </w:r>
      <w:r>
        <w:rPr>
          <w:rFonts w:ascii="Times New Roman" w:hAnsi="Times New Roman" w:cs="Times New Roman" w:hint="eastAsia"/>
          <w:sz w:val="18"/>
          <w:szCs w:val="18"/>
        </w:rPr>
        <w:t>年至</w:t>
      </w:r>
      <w:r w:rsidR="00447B7E">
        <w:rPr>
          <w:rFonts w:ascii="Times New Roman" w:hAnsi="Times New Roman" w:cs="Times New Roman" w:hint="eastAsia"/>
          <w:sz w:val="18"/>
          <w:szCs w:val="18"/>
        </w:rPr>
        <w:t>2022</w:t>
      </w:r>
      <w:r>
        <w:rPr>
          <w:rFonts w:ascii="Times New Roman" w:hAnsi="Times New Roman" w:cs="Times New Roman" w:hint="eastAsia"/>
          <w:sz w:val="18"/>
          <w:szCs w:val="18"/>
        </w:rPr>
        <w:t>年。</w:t>
      </w:r>
    </w:p>
    <w:p w14:paraId="0DFF1565" w14:textId="1D1309BC"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w:t>
      </w:r>
      <w:proofErr w:type="gramStart"/>
      <w:r>
        <w:rPr>
          <w:rFonts w:ascii="Times New Roman" w:hAnsi="Times New Roman" w:cs="Times New Roman" w:hint="eastAsia"/>
          <w:sz w:val="18"/>
          <w:szCs w:val="18"/>
        </w:rPr>
        <w:t>昆山拓安塑料</w:t>
      </w:r>
      <w:proofErr w:type="gramEnd"/>
      <w:r>
        <w:rPr>
          <w:rFonts w:ascii="Times New Roman" w:hAnsi="Times New Roman" w:cs="Times New Roman" w:hint="eastAsia"/>
          <w:sz w:val="18"/>
          <w:szCs w:val="18"/>
        </w:rPr>
        <w:t>制品有限公司，于</w:t>
      </w:r>
      <w:r>
        <w:rPr>
          <w:rFonts w:ascii="Times New Roman" w:hAnsi="Times New Roman" w:cs="Times New Roman" w:hint="eastAsia"/>
          <w:sz w:val="18"/>
          <w:szCs w:val="18"/>
        </w:rPr>
        <w:t>2020</w:t>
      </w:r>
      <w:r>
        <w:rPr>
          <w:rFonts w:ascii="Times New Roman" w:hAnsi="Times New Roman" w:cs="Times New Roman" w:hint="eastAsia"/>
          <w:sz w:val="18"/>
          <w:szCs w:val="18"/>
        </w:rPr>
        <w:t>年</w:t>
      </w:r>
      <w:r>
        <w:rPr>
          <w:rFonts w:ascii="Times New Roman" w:hAnsi="Times New Roman" w:cs="Times New Roman" w:hint="eastAsia"/>
          <w:sz w:val="18"/>
          <w:szCs w:val="18"/>
        </w:rPr>
        <w:t>12</w:t>
      </w:r>
      <w:r>
        <w:rPr>
          <w:rFonts w:ascii="Times New Roman" w:hAnsi="Times New Roman" w:cs="Times New Roman" w:hint="eastAsia"/>
          <w:sz w:val="18"/>
          <w:szCs w:val="18"/>
        </w:rPr>
        <w:t>月</w:t>
      </w:r>
      <w:r>
        <w:rPr>
          <w:rFonts w:ascii="Times New Roman" w:hAnsi="Times New Roman" w:cs="Times New Roman" w:hint="eastAsia"/>
          <w:sz w:val="18"/>
          <w:szCs w:val="18"/>
        </w:rPr>
        <w:t>02</w:t>
      </w:r>
      <w:r>
        <w:rPr>
          <w:rFonts w:ascii="Times New Roman" w:hAnsi="Times New Roman" w:cs="Times New Roman" w:hint="eastAsia"/>
          <w:sz w:val="18"/>
          <w:szCs w:val="18"/>
        </w:rPr>
        <w:t>日取得编号为</w:t>
      </w:r>
      <w:r>
        <w:rPr>
          <w:rFonts w:ascii="Times New Roman" w:hAnsi="Times New Roman" w:cs="Times New Roman" w:hint="eastAsia"/>
          <w:sz w:val="18"/>
          <w:szCs w:val="18"/>
        </w:rPr>
        <w:t>GR202032004526</w:t>
      </w:r>
      <w:r>
        <w:rPr>
          <w:rFonts w:ascii="Times New Roman" w:hAnsi="Times New Roman" w:cs="Times New Roman" w:hint="eastAsia"/>
          <w:sz w:val="18"/>
          <w:szCs w:val="18"/>
        </w:rPr>
        <w:t>的《高新技术企业证书》，根据《中华人民共和国企业所得税法》及相关政策的规定，享受按应纳税所得额的</w:t>
      </w:r>
      <w:r>
        <w:rPr>
          <w:rFonts w:ascii="Times New Roman" w:hAnsi="Times New Roman" w:cs="Times New Roman" w:hint="eastAsia"/>
          <w:sz w:val="18"/>
          <w:szCs w:val="18"/>
        </w:rPr>
        <w:t>15%</w:t>
      </w:r>
      <w:r>
        <w:rPr>
          <w:rFonts w:ascii="Times New Roman" w:hAnsi="Times New Roman" w:cs="Times New Roman" w:hint="eastAsia"/>
          <w:sz w:val="18"/>
          <w:szCs w:val="18"/>
        </w:rPr>
        <w:t>计缴企业所得税，优惠期限为</w:t>
      </w:r>
      <w:r>
        <w:rPr>
          <w:rFonts w:ascii="Times New Roman" w:hAnsi="Times New Roman" w:cs="Times New Roman" w:hint="eastAsia"/>
          <w:sz w:val="18"/>
          <w:szCs w:val="18"/>
        </w:rPr>
        <w:t>2020</w:t>
      </w:r>
      <w:r>
        <w:rPr>
          <w:rFonts w:ascii="Times New Roman" w:hAnsi="Times New Roman" w:cs="Times New Roman" w:hint="eastAsia"/>
          <w:sz w:val="18"/>
          <w:szCs w:val="18"/>
        </w:rPr>
        <w:t>年至</w:t>
      </w:r>
      <w:r w:rsidR="00447B7E">
        <w:rPr>
          <w:rFonts w:ascii="Times New Roman" w:hAnsi="Times New Roman" w:cs="Times New Roman" w:hint="eastAsia"/>
          <w:sz w:val="18"/>
          <w:szCs w:val="18"/>
        </w:rPr>
        <w:t>2022</w:t>
      </w:r>
      <w:r>
        <w:rPr>
          <w:rFonts w:ascii="Times New Roman" w:hAnsi="Times New Roman" w:cs="Times New Roman" w:hint="eastAsia"/>
          <w:sz w:val="18"/>
          <w:szCs w:val="18"/>
        </w:rPr>
        <w:t>年。</w:t>
      </w:r>
    </w:p>
    <w:p w14:paraId="0DE46CC1"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本公司下属子公司湛江晨鸣林业发展有限公司、阳江晨鸣林业发展有限公司、南昌晨鸣林业发展有限公司和</w:t>
      </w:r>
      <w:proofErr w:type="gramStart"/>
      <w:r>
        <w:rPr>
          <w:rFonts w:ascii="Times New Roman" w:hAnsi="Times New Roman" w:cs="Times New Roman" w:hint="eastAsia"/>
          <w:sz w:val="18"/>
          <w:szCs w:val="18"/>
        </w:rPr>
        <w:t>晨鸣</w:t>
      </w:r>
      <w:proofErr w:type="gramEnd"/>
      <w:r>
        <w:rPr>
          <w:rFonts w:ascii="Times New Roman" w:hAnsi="Times New Roman" w:cs="Times New Roman" w:hint="eastAsia"/>
          <w:sz w:val="18"/>
          <w:szCs w:val="18"/>
        </w:rPr>
        <w:t>林业有限公司依据《中华人民共和国企业所得税法》第二十七条第一项和《中华人民共和国企业所得税法实施条例》第八十六条第一款享受税收优惠，已办理《企业所得税减免优惠备案表》免征企业所得税。</w:t>
      </w:r>
    </w:p>
    <w:p w14:paraId="0F2CF046"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本公司下属子公司寿光市新源煤炭有限公司、寿光晨鸣造纸机械有限公司、寿光维远物流有限公司和</w:t>
      </w:r>
      <w:proofErr w:type="gramStart"/>
      <w:r>
        <w:rPr>
          <w:rFonts w:ascii="Times New Roman" w:hAnsi="Times New Roman" w:cs="Times New Roman" w:hint="eastAsia"/>
          <w:sz w:val="18"/>
          <w:szCs w:val="18"/>
        </w:rPr>
        <w:t>寿光顺</w:t>
      </w:r>
      <w:proofErr w:type="gramEnd"/>
      <w:r>
        <w:rPr>
          <w:rFonts w:ascii="Times New Roman" w:hAnsi="Times New Roman" w:cs="Times New Roman" w:hint="eastAsia"/>
          <w:sz w:val="18"/>
          <w:szCs w:val="18"/>
        </w:rPr>
        <w:t>达报关有限责任公司属于小微企业，根据《财政部税务总局关于实施小微企业和个体工商户所得税优惠政策的公告》（财税</w:t>
      </w:r>
      <w:r>
        <w:rPr>
          <w:rFonts w:ascii="Times New Roman" w:hAnsi="Times New Roman" w:cs="Times New Roman" w:hint="eastAsia"/>
          <w:sz w:val="18"/>
          <w:szCs w:val="18"/>
        </w:rPr>
        <w:t>[2021]12</w:t>
      </w:r>
      <w:r>
        <w:rPr>
          <w:rFonts w:ascii="Times New Roman" w:hAnsi="Times New Roman" w:cs="Times New Roman" w:hint="eastAsia"/>
          <w:sz w:val="18"/>
          <w:szCs w:val="18"/>
        </w:rPr>
        <w:t>号）、《财政部税务总局关于进一步实施小微企业所得税优惠政策的公告》（财税</w:t>
      </w:r>
      <w:r>
        <w:rPr>
          <w:rFonts w:ascii="Times New Roman" w:hAnsi="Times New Roman" w:cs="Times New Roman" w:hint="eastAsia"/>
          <w:sz w:val="18"/>
          <w:szCs w:val="18"/>
        </w:rPr>
        <w:t>[2022]13</w:t>
      </w:r>
      <w:r>
        <w:rPr>
          <w:rFonts w:ascii="Times New Roman" w:hAnsi="Times New Roman" w:cs="Times New Roman" w:hint="eastAsia"/>
          <w:sz w:val="18"/>
          <w:szCs w:val="18"/>
        </w:rPr>
        <w:t>号），对小型微利企业年应纳税所得额不超过</w:t>
      </w:r>
      <w:r>
        <w:rPr>
          <w:rFonts w:ascii="Times New Roman" w:hAnsi="Times New Roman" w:cs="Times New Roman" w:hint="eastAsia"/>
          <w:sz w:val="18"/>
          <w:szCs w:val="18"/>
        </w:rPr>
        <w:t>100</w:t>
      </w:r>
      <w:r>
        <w:rPr>
          <w:rFonts w:ascii="Times New Roman" w:hAnsi="Times New Roman" w:cs="Times New Roman" w:hint="eastAsia"/>
          <w:sz w:val="18"/>
          <w:szCs w:val="18"/>
        </w:rPr>
        <w:t>万元的部分，减按</w:t>
      </w:r>
      <w:r>
        <w:rPr>
          <w:rFonts w:ascii="Times New Roman" w:hAnsi="Times New Roman" w:cs="Times New Roman" w:hint="eastAsia"/>
          <w:sz w:val="18"/>
          <w:szCs w:val="18"/>
        </w:rPr>
        <w:t>12.5%</w:t>
      </w:r>
      <w:r>
        <w:rPr>
          <w:rFonts w:ascii="Times New Roman" w:hAnsi="Times New Roman" w:cs="Times New Roman" w:hint="eastAsia"/>
          <w:sz w:val="18"/>
          <w:szCs w:val="18"/>
        </w:rPr>
        <w:t>计入应纳税所得额，按</w:t>
      </w:r>
      <w:r>
        <w:rPr>
          <w:rFonts w:ascii="Times New Roman" w:hAnsi="Times New Roman" w:cs="Times New Roman" w:hint="eastAsia"/>
          <w:sz w:val="18"/>
          <w:szCs w:val="18"/>
        </w:rPr>
        <w:t>20%</w:t>
      </w:r>
      <w:r>
        <w:rPr>
          <w:rFonts w:ascii="Times New Roman" w:hAnsi="Times New Roman" w:cs="Times New Roman" w:hint="eastAsia"/>
          <w:sz w:val="18"/>
          <w:szCs w:val="18"/>
        </w:rPr>
        <w:t>的税率缴纳企业所得税，对年应纳税所得额超过</w:t>
      </w:r>
      <w:r>
        <w:rPr>
          <w:rFonts w:ascii="Times New Roman" w:hAnsi="Times New Roman" w:cs="Times New Roman" w:hint="eastAsia"/>
          <w:sz w:val="18"/>
          <w:szCs w:val="18"/>
        </w:rPr>
        <w:t>100</w:t>
      </w:r>
      <w:r>
        <w:rPr>
          <w:rFonts w:ascii="Times New Roman" w:hAnsi="Times New Roman" w:cs="Times New Roman" w:hint="eastAsia"/>
          <w:sz w:val="18"/>
          <w:szCs w:val="18"/>
        </w:rPr>
        <w:t>万元但不超过</w:t>
      </w:r>
      <w:r>
        <w:rPr>
          <w:rFonts w:ascii="Times New Roman" w:hAnsi="Times New Roman" w:cs="Times New Roman" w:hint="eastAsia"/>
          <w:sz w:val="18"/>
          <w:szCs w:val="18"/>
        </w:rPr>
        <w:t>300</w:t>
      </w:r>
      <w:r>
        <w:rPr>
          <w:rFonts w:ascii="Times New Roman" w:hAnsi="Times New Roman" w:cs="Times New Roman" w:hint="eastAsia"/>
          <w:sz w:val="18"/>
          <w:szCs w:val="18"/>
        </w:rPr>
        <w:t>万元的部分，减按</w:t>
      </w:r>
      <w:r>
        <w:rPr>
          <w:rFonts w:ascii="Times New Roman" w:hAnsi="Times New Roman" w:cs="Times New Roman" w:hint="eastAsia"/>
          <w:sz w:val="18"/>
          <w:szCs w:val="18"/>
        </w:rPr>
        <w:t>25%</w:t>
      </w:r>
      <w:r>
        <w:rPr>
          <w:rFonts w:ascii="Times New Roman" w:hAnsi="Times New Roman" w:cs="Times New Roman" w:hint="eastAsia"/>
          <w:sz w:val="18"/>
          <w:szCs w:val="18"/>
        </w:rPr>
        <w:t>计入应纳税所得额，按</w:t>
      </w:r>
      <w:r>
        <w:rPr>
          <w:rFonts w:ascii="Times New Roman" w:hAnsi="Times New Roman" w:cs="Times New Roman" w:hint="eastAsia"/>
          <w:sz w:val="18"/>
          <w:szCs w:val="18"/>
        </w:rPr>
        <w:t>20%</w:t>
      </w:r>
      <w:r>
        <w:rPr>
          <w:rFonts w:ascii="Times New Roman" w:hAnsi="Times New Roman" w:cs="Times New Roman" w:hint="eastAsia"/>
          <w:sz w:val="18"/>
          <w:szCs w:val="18"/>
        </w:rPr>
        <w:t>的税率缴纳企业所得税。</w:t>
      </w:r>
    </w:p>
    <w:p w14:paraId="4A0A5DD5"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本公司下属子公司广东晨鸣板材有限责任公司满足《中华人民共和国企业所得税法实施条例》</w:t>
      </w:r>
      <w:r>
        <w:rPr>
          <w:rFonts w:ascii="Times New Roman" w:hAnsi="Times New Roman" w:cs="Times New Roman" w:hint="eastAsia"/>
          <w:sz w:val="18"/>
          <w:szCs w:val="18"/>
        </w:rPr>
        <w:t>(</w:t>
      </w:r>
      <w:r>
        <w:rPr>
          <w:rFonts w:ascii="Times New Roman" w:hAnsi="Times New Roman" w:cs="Times New Roman" w:hint="eastAsia"/>
          <w:sz w:val="18"/>
          <w:szCs w:val="18"/>
        </w:rPr>
        <w:t>中华人民共和国国务院令第</w:t>
      </w:r>
      <w:r>
        <w:rPr>
          <w:rFonts w:ascii="Times New Roman" w:hAnsi="Times New Roman" w:cs="Times New Roman" w:hint="eastAsia"/>
          <w:sz w:val="18"/>
          <w:szCs w:val="18"/>
        </w:rPr>
        <w:t>512</w:t>
      </w:r>
      <w:r>
        <w:rPr>
          <w:rFonts w:ascii="Times New Roman" w:hAnsi="Times New Roman" w:cs="Times New Roman" w:hint="eastAsia"/>
          <w:sz w:val="18"/>
          <w:szCs w:val="18"/>
        </w:rPr>
        <w:t>号</w:t>
      </w:r>
      <w:r>
        <w:rPr>
          <w:rFonts w:ascii="Times New Roman" w:hAnsi="Times New Roman" w:cs="Times New Roman" w:hint="eastAsia"/>
          <w:sz w:val="18"/>
          <w:szCs w:val="18"/>
        </w:rPr>
        <w:t>)</w:t>
      </w:r>
      <w:r>
        <w:rPr>
          <w:rFonts w:ascii="Times New Roman" w:hAnsi="Times New Roman" w:cs="Times New Roman" w:hint="eastAsia"/>
          <w:sz w:val="18"/>
          <w:szCs w:val="18"/>
        </w:rPr>
        <w:t>第九十九条、《财政部税务总局关于完善资源综合利用增值税政策的公告》</w:t>
      </w:r>
      <w:r>
        <w:rPr>
          <w:rFonts w:ascii="Times New Roman" w:hAnsi="Times New Roman" w:cs="Times New Roman" w:hint="eastAsia"/>
          <w:sz w:val="18"/>
          <w:szCs w:val="18"/>
        </w:rPr>
        <w:t>(</w:t>
      </w:r>
      <w:r>
        <w:rPr>
          <w:rFonts w:ascii="Times New Roman" w:hAnsi="Times New Roman" w:cs="Times New Roman" w:hint="eastAsia"/>
          <w:sz w:val="18"/>
          <w:szCs w:val="18"/>
        </w:rPr>
        <w:t>财税〔</w:t>
      </w:r>
      <w:r>
        <w:rPr>
          <w:rFonts w:ascii="Times New Roman" w:hAnsi="Times New Roman" w:cs="Times New Roman" w:hint="eastAsia"/>
          <w:sz w:val="18"/>
          <w:szCs w:val="18"/>
        </w:rPr>
        <w:t>2021</w:t>
      </w:r>
      <w:r>
        <w:rPr>
          <w:rFonts w:ascii="Times New Roman" w:hAnsi="Times New Roman" w:cs="Times New Roman" w:hint="eastAsia"/>
          <w:sz w:val="18"/>
          <w:szCs w:val="18"/>
        </w:rPr>
        <w:t>〕</w:t>
      </w:r>
      <w:r>
        <w:rPr>
          <w:rFonts w:ascii="Times New Roman" w:hAnsi="Times New Roman" w:cs="Times New Roman" w:hint="eastAsia"/>
          <w:sz w:val="18"/>
          <w:szCs w:val="18"/>
        </w:rPr>
        <w:t>40</w:t>
      </w:r>
      <w:r>
        <w:rPr>
          <w:rFonts w:ascii="Times New Roman" w:hAnsi="Times New Roman" w:cs="Times New Roman" w:hint="eastAsia"/>
          <w:sz w:val="18"/>
          <w:szCs w:val="18"/>
        </w:rPr>
        <w:t>号</w:t>
      </w:r>
      <w:r>
        <w:rPr>
          <w:rFonts w:ascii="Times New Roman" w:hAnsi="Times New Roman" w:cs="Times New Roman" w:hint="eastAsia"/>
          <w:sz w:val="18"/>
          <w:szCs w:val="18"/>
        </w:rPr>
        <w:t>)</w:t>
      </w:r>
      <w:r>
        <w:rPr>
          <w:rFonts w:ascii="Times New Roman" w:hAnsi="Times New Roman" w:cs="Times New Roman" w:hint="eastAsia"/>
          <w:sz w:val="18"/>
          <w:szCs w:val="18"/>
        </w:rPr>
        <w:t>规定：企业以《目录》中所列资源为主要原材料，生产《目录》内符合国家或行业相关标准的产品取得的收入，在计算应纳税所得额时，减按</w:t>
      </w:r>
      <w:r>
        <w:rPr>
          <w:rFonts w:ascii="Times New Roman" w:hAnsi="Times New Roman" w:cs="Times New Roman" w:hint="eastAsia"/>
          <w:sz w:val="18"/>
          <w:szCs w:val="18"/>
        </w:rPr>
        <w:t>90%</w:t>
      </w:r>
      <w:r>
        <w:rPr>
          <w:rFonts w:ascii="Times New Roman" w:hAnsi="Times New Roman" w:cs="Times New Roman" w:hint="eastAsia"/>
          <w:sz w:val="18"/>
          <w:szCs w:val="18"/>
        </w:rPr>
        <w:t>计入收入总额。享受上述税收优惠时，《目录》内所列资源占产品原料的比例应符合《目录》规定的技术标准。</w:t>
      </w:r>
    </w:p>
    <w:p w14:paraId="0ABE9B42" w14:textId="77777777"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2</w:t>
      </w:r>
      <w:r>
        <w:rPr>
          <w:rFonts w:ascii="Times New Roman" w:hAnsi="Times New Roman" w:cs="Times New Roman" w:hint="eastAsia"/>
          <w:sz w:val="18"/>
          <w:szCs w:val="18"/>
        </w:rPr>
        <w:t>）增值税</w:t>
      </w:r>
    </w:p>
    <w:p w14:paraId="4D56F583" w14:textId="53CC87C1" w:rsidR="003309EB" w:rsidRDefault="002E7E54"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本公司下属子公司湛江晨鸣林业发展有限公司和阳江晨鸣林业发展有限公司、南昌晨鸣林业发展有限公司和</w:t>
      </w:r>
      <w:proofErr w:type="gramStart"/>
      <w:r>
        <w:rPr>
          <w:rFonts w:ascii="Times New Roman" w:hAnsi="Times New Roman" w:cs="Times New Roman" w:hint="eastAsia"/>
          <w:sz w:val="18"/>
          <w:szCs w:val="18"/>
        </w:rPr>
        <w:t>晨鸣</w:t>
      </w:r>
      <w:proofErr w:type="gramEnd"/>
      <w:r>
        <w:rPr>
          <w:rFonts w:ascii="Times New Roman" w:hAnsi="Times New Roman" w:cs="Times New Roman" w:hint="eastAsia"/>
          <w:sz w:val="18"/>
          <w:szCs w:val="18"/>
        </w:rPr>
        <w:t>林业有限公司依据《中华人民共和国增值税暂行条例》第十条免征增值税，已办理《纳税人减免税备案登记表》免征增值税。</w:t>
      </w:r>
    </w:p>
    <w:p w14:paraId="57C83892"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163" w:name="_Toc989070"/>
      <w:bookmarkEnd w:id="162"/>
      <w:r>
        <w:rPr>
          <w:rFonts w:ascii="Times New Roman" w:hAnsi="Times New Roman" w:cs="Times New Roman"/>
          <w:b/>
          <w:bCs/>
          <w:sz w:val="24"/>
          <w:szCs w:val="24"/>
        </w:rPr>
        <w:t>七、合并财务报表项目注释</w:t>
      </w:r>
      <w:bookmarkEnd w:id="163"/>
    </w:p>
    <w:p w14:paraId="372F120E"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64" w:name="_Toc989071"/>
      <w:r>
        <w:rPr>
          <w:rFonts w:ascii="Times New Roman" w:eastAsiaTheme="minorEastAsia" w:hAnsi="Times New Roman" w:cs="Times New Roman"/>
          <w:b/>
          <w:bCs/>
        </w:rPr>
        <w:t>1</w:t>
      </w:r>
      <w:r>
        <w:rPr>
          <w:rFonts w:ascii="Times New Roman" w:eastAsiaTheme="minorEastAsia" w:hAnsi="Times New Roman" w:cs="Times New Roman"/>
          <w:b/>
          <w:bCs/>
        </w:rPr>
        <w:t>、货币资金</w:t>
      </w:r>
      <w:bookmarkEnd w:id="164"/>
    </w:p>
    <w:p w14:paraId="23D474D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8"/>
        <w:gridCol w:w="2067"/>
        <w:gridCol w:w="2068"/>
      </w:tblGrid>
      <w:tr w:rsidR="003309EB" w:rsidRPr="003137AA" w14:paraId="5F56CB55" w14:textId="77777777" w:rsidTr="003137AA">
        <w:trPr>
          <w:trHeight w:val="240"/>
        </w:trPr>
        <w:tc>
          <w:tcPr>
            <w:tcW w:w="2867" w:type="pct"/>
            <w:shd w:val="clear" w:color="auto" w:fill="D3D3D3"/>
            <w:vAlign w:val="center"/>
          </w:tcPr>
          <w:p w14:paraId="2892EFBD"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项目</w:t>
            </w:r>
          </w:p>
        </w:tc>
        <w:tc>
          <w:tcPr>
            <w:tcW w:w="1066" w:type="pct"/>
            <w:shd w:val="clear" w:color="auto" w:fill="D3D3D3"/>
            <w:vAlign w:val="center"/>
          </w:tcPr>
          <w:p w14:paraId="2803EFC4"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期末余额</w:t>
            </w:r>
          </w:p>
        </w:tc>
        <w:tc>
          <w:tcPr>
            <w:tcW w:w="1067" w:type="pct"/>
            <w:shd w:val="clear" w:color="auto" w:fill="D3D3D3"/>
            <w:vAlign w:val="center"/>
          </w:tcPr>
          <w:p w14:paraId="3A11FE55"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期初余额</w:t>
            </w:r>
          </w:p>
        </w:tc>
      </w:tr>
      <w:tr w:rsidR="003309EB" w:rsidRPr="003137AA" w14:paraId="1A495B50" w14:textId="77777777" w:rsidTr="003137AA">
        <w:trPr>
          <w:trHeight w:val="240"/>
        </w:trPr>
        <w:tc>
          <w:tcPr>
            <w:tcW w:w="2867" w:type="pct"/>
            <w:shd w:val="clear" w:color="auto" w:fill="D3D3D3"/>
            <w:vAlign w:val="center"/>
          </w:tcPr>
          <w:p w14:paraId="1FC36E85"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库存现金</w:t>
            </w:r>
          </w:p>
        </w:tc>
        <w:tc>
          <w:tcPr>
            <w:tcW w:w="1066" w:type="pct"/>
            <w:vAlign w:val="center"/>
          </w:tcPr>
          <w:p w14:paraId="2773BAB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3,577,158.84</w:t>
            </w:r>
          </w:p>
        </w:tc>
        <w:tc>
          <w:tcPr>
            <w:tcW w:w="1067" w:type="pct"/>
            <w:vAlign w:val="center"/>
          </w:tcPr>
          <w:p w14:paraId="1DCE9C28"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3,491,219.08</w:t>
            </w:r>
          </w:p>
        </w:tc>
      </w:tr>
      <w:tr w:rsidR="003309EB" w:rsidRPr="003137AA" w14:paraId="1DAE930D" w14:textId="77777777" w:rsidTr="003137AA">
        <w:trPr>
          <w:trHeight w:val="240"/>
        </w:trPr>
        <w:tc>
          <w:tcPr>
            <w:tcW w:w="2867" w:type="pct"/>
            <w:shd w:val="clear" w:color="auto" w:fill="D3D3D3"/>
            <w:vAlign w:val="center"/>
          </w:tcPr>
          <w:p w14:paraId="0B40C90F"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银行存款</w:t>
            </w:r>
          </w:p>
        </w:tc>
        <w:tc>
          <w:tcPr>
            <w:tcW w:w="1066" w:type="pct"/>
            <w:vAlign w:val="center"/>
          </w:tcPr>
          <w:p w14:paraId="4F6DF261"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1,839,192,335.42</w:t>
            </w:r>
          </w:p>
        </w:tc>
        <w:tc>
          <w:tcPr>
            <w:tcW w:w="1067" w:type="pct"/>
            <w:vAlign w:val="center"/>
          </w:tcPr>
          <w:p w14:paraId="47F85A57"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2,155,968,930.43</w:t>
            </w:r>
          </w:p>
        </w:tc>
      </w:tr>
      <w:tr w:rsidR="003309EB" w:rsidRPr="003137AA" w14:paraId="5D2242F5" w14:textId="77777777" w:rsidTr="003137AA">
        <w:trPr>
          <w:trHeight w:val="240"/>
        </w:trPr>
        <w:tc>
          <w:tcPr>
            <w:tcW w:w="2867" w:type="pct"/>
            <w:shd w:val="clear" w:color="auto" w:fill="D3D3D3"/>
            <w:vAlign w:val="center"/>
          </w:tcPr>
          <w:p w14:paraId="4D4C0C39" w14:textId="77777777" w:rsidR="003309EB" w:rsidRPr="003137AA" w:rsidRDefault="002E7E54">
            <w:pPr>
              <w:spacing w:before="40" w:after="40" w:line="240" w:lineRule="exact"/>
              <w:rPr>
                <w:rFonts w:ascii="Times New Roman" w:eastAsia="宋体" w:hAnsi="Times New Roman" w:cs="Times New Roman"/>
                <w:sz w:val="18"/>
                <w:szCs w:val="18"/>
              </w:rPr>
            </w:pPr>
            <w:r w:rsidRPr="003137AA">
              <w:rPr>
                <w:rFonts w:ascii="Times New Roman" w:eastAsia="宋体" w:hAnsi="Times New Roman" w:cs="Times New Roman"/>
                <w:sz w:val="18"/>
                <w:szCs w:val="18"/>
              </w:rPr>
              <w:t>其他货币资金</w:t>
            </w:r>
          </w:p>
        </w:tc>
        <w:tc>
          <w:tcPr>
            <w:tcW w:w="1066" w:type="pct"/>
            <w:vAlign w:val="center"/>
          </w:tcPr>
          <w:p w14:paraId="797DD0E1"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11,912,761,370.57</w:t>
            </w:r>
          </w:p>
        </w:tc>
        <w:tc>
          <w:tcPr>
            <w:tcW w:w="1067" w:type="pct"/>
            <w:vAlign w:val="center"/>
          </w:tcPr>
          <w:p w14:paraId="6AC3305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11,840,974,836.57</w:t>
            </w:r>
          </w:p>
        </w:tc>
      </w:tr>
      <w:tr w:rsidR="003309EB" w:rsidRPr="003137AA" w14:paraId="1DF43797" w14:textId="77777777" w:rsidTr="003137AA">
        <w:trPr>
          <w:trHeight w:val="240"/>
        </w:trPr>
        <w:tc>
          <w:tcPr>
            <w:tcW w:w="2867" w:type="pct"/>
            <w:shd w:val="clear" w:color="auto" w:fill="D3D3D3"/>
            <w:vAlign w:val="center"/>
          </w:tcPr>
          <w:p w14:paraId="066FAA8B" w14:textId="77777777" w:rsidR="003309EB" w:rsidRPr="003137AA" w:rsidRDefault="002E7E54" w:rsidP="003137AA">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合计</w:t>
            </w:r>
          </w:p>
        </w:tc>
        <w:tc>
          <w:tcPr>
            <w:tcW w:w="1066" w:type="pct"/>
            <w:vAlign w:val="center"/>
          </w:tcPr>
          <w:p w14:paraId="04EE3B71"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13,755,530,864.83</w:t>
            </w:r>
          </w:p>
        </w:tc>
        <w:tc>
          <w:tcPr>
            <w:tcW w:w="1067" w:type="pct"/>
            <w:vAlign w:val="center"/>
          </w:tcPr>
          <w:p w14:paraId="426B0038"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14,000,434,986.08</w:t>
            </w:r>
          </w:p>
        </w:tc>
      </w:tr>
      <w:tr w:rsidR="003309EB" w:rsidRPr="003137AA" w14:paraId="57D5F399" w14:textId="77777777" w:rsidTr="003137AA">
        <w:trPr>
          <w:trHeight w:val="240"/>
        </w:trPr>
        <w:tc>
          <w:tcPr>
            <w:tcW w:w="2867" w:type="pct"/>
            <w:shd w:val="clear" w:color="auto" w:fill="D3D3D3"/>
            <w:vAlign w:val="center"/>
          </w:tcPr>
          <w:p w14:paraId="3D056E21" w14:textId="77777777" w:rsidR="003309EB" w:rsidRPr="003137AA" w:rsidRDefault="002E7E54">
            <w:pPr>
              <w:spacing w:before="40" w:after="40" w:line="240" w:lineRule="exact"/>
              <w:ind w:firstLineChars="200" w:firstLine="360"/>
              <w:rPr>
                <w:rFonts w:ascii="Times New Roman" w:eastAsia="宋体" w:hAnsi="Times New Roman" w:cs="Times New Roman"/>
                <w:sz w:val="18"/>
                <w:szCs w:val="18"/>
              </w:rPr>
            </w:pPr>
            <w:r w:rsidRPr="003137AA">
              <w:rPr>
                <w:rFonts w:ascii="Times New Roman" w:eastAsia="宋体" w:hAnsi="Times New Roman" w:cs="Times New Roman"/>
                <w:sz w:val="18"/>
                <w:szCs w:val="18"/>
              </w:rPr>
              <w:t>其中：存放在境外的款项总额</w:t>
            </w:r>
          </w:p>
        </w:tc>
        <w:tc>
          <w:tcPr>
            <w:tcW w:w="1066" w:type="pct"/>
            <w:vAlign w:val="center"/>
          </w:tcPr>
          <w:p w14:paraId="145EAC67"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334,092,239.78</w:t>
            </w:r>
          </w:p>
        </w:tc>
        <w:tc>
          <w:tcPr>
            <w:tcW w:w="1067" w:type="pct"/>
            <w:vAlign w:val="center"/>
          </w:tcPr>
          <w:p w14:paraId="0F0898AE"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593,378,097.70</w:t>
            </w:r>
          </w:p>
        </w:tc>
      </w:tr>
      <w:tr w:rsidR="003309EB" w:rsidRPr="003137AA" w14:paraId="488589C6" w14:textId="77777777" w:rsidTr="003137AA">
        <w:trPr>
          <w:trHeight w:val="240"/>
        </w:trPr>
        <w:tc>
          <w:tcPr>
            <w:tcW w:w="2867" w:type="pct"/>
            <w:shd w:val="clear" w:color="auto" w:fill="D3D3D3"/>
            <w:vAlign w:val="center"/>
          </w:tcPr>
          <w:p w14:paraId="45EF0AC0" w14:textId="77777777" w:rsidR="003309EB" w:rsidRPr="003137AA" w:rsidRDefault="002E7E54">
            <w:pPr>
              <w:spacing w:before="40" w:after="40" w:line="240" w:lineRule="exact"/>
              <w:ind w:firstLineChars="500" w:firstLine="900"/>
              <w:rPr>
                <w:rFonts w:ascii="Times New Roman" w:eastAsia="宋体" w:hAnsi="Times New Roman" w:cs="Times New Roman"/>
                <w:sz w:val="18"/>
                <w:szCs w:val="18"/>
              </w:rPr>
            </w:pPr>
            <w:r w:rsidRPr="003137AA">
              <w:rPr>
                <w:rFonts w:ascii="Times New Roman" w:eastAsia="宋体" w:hAnsi="Times New Roman" w:cs="Times New Roman"/>
                <w:sz w:val="18"/>
                <w:szCs w:val="18"/>
              </w:rPr>
              <w:t>因抵押、质押或冻结等对使用有限制的款项总额</w:t>
            </w:r>
          </w:p>
        </w:tc>
        <w:tc>
          <w:tcPr>
            <w:tcW w:w="1066" w:type="pct"/>
            <w:vAlign w:val="center"/>
          </w:tcPr>
          <w:p w14:paraId="7E7C3D3D"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11,853,449,355.40</w:t>
            </w:r>
          </w:p>
        </w:tc>
        <w:tc>
          <w:tcPr>
            <w:tcW w:w="1067" w:type="pct"/>
            <w:vAlign w:val="center"/>
          </w:tcPr>
          <w:p w14:paraId="7F465706" w14:textId="77777777" w:rsidR="003309EB" w:rsidRPr="003137AA" w:rsidRDefault="002E7E54">
            <w:pPr>
              <w:spacing w:line="240" w:lineRule="exact"/>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11,756,140,645.56</w:t>
            </w:r>
          </w:p>
        </w:tc>
      </w:tr>
    </w:tbl>
    <w:p w14:paraId="46034FDD" w14:textId="77777777" w:rsidR="003309EB" w:rsidRDefault="002E7E54">
      <w:pPr>
        <w:spacing w:after="100" w:line="240" w:lineRule="exact"/>
        <w:rPr>
          <w:rFonts w:ascii="Times New Roman" w:hAnsi="Times New Roman" w:cs="Times New Roman"/>
          <w:sz w:val="18"/>
          <w:szCs w:val="18"/>
        </w:rPr>
      </w:pPr>
      <w:r>
        <w:rPr>
          <w:rFonts w:ascii="Times New Roman" w:hAnsi="Times New Roman" w:cs="Times New Roman" w:hint="eastAsia"/>
          <w:sz w:val="18"/>
          <w:szCs w:val="18"/>
        </w:rPr>
        <w:t>其他说明：</w:t>
      </w:r>
    </w:p>
    <w:p w14:paraId="081BB073" w14:textId="24CB3BF0"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①</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8,797,013,971.15</w:t>
      </w:r>
      <w:r w:rsidR="002E7E54">
        <w:rPr>
          <w:rFonts w:ascii="Times New Roman" w:hAnsi="Times New Roman" w:cs="Times New Roman" w:hint="eastAsia"/>
          <w:sz w:val="18"/>
          <w:szCs w:val="18"/>
        </w:rPr>
        <w:t>元为本公司向银行申请开具银行承兑汇票所存入的保证金存款；</w:t>
      </w:r>
    </w:p>
    <w:p w14:paraId="294CD31E" w14:textId="2D08C462"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②</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2,657,225,384.25</w:t>
      </w:r>
      <w:r w:rsidR="002E7E54">
        <w:rPr>
          <w:rFonts w:ascii="Times New Roman" w:hAnsi="Times New Roman" w:cs="Times New Roman" w:hint="eastAsia"/>
          <w:sz w:val="18"/>
          <w:szCs w:val="18"/>
        </w:rPr>
        <w:t>元为本公司向银行申请开具信用证所存入的保证金存款；</w:t>
      </w:r>
    </w:p>
    <w:p w14:paraId="034BE73D" w14:textId="7410459E"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③</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322,500,000.00</w:t>
      </w:r>
      <w:r w:rsidR="002E7E54">
        <w:rPr>
          <w:rFonts w:ascii="Times New Roman" w:hAnsi="Times New Roman" w:cs="Times New Roman" w:hint="eastAsia"/>
          <w:sz w:val="18"/>
          <w:szCs w:val="18"/>
        </w:rPr>
        <w:t>元为本公司向银行申请贷款所存入的保证金存款；</w:t>
      </w:r>
    </w:p>
    <w:p w14:paraId="11F2D1A0" w14:textId="54A01EE2"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④</w:t>
      </w:r>
      <w:r w:rsidR="002E7E54">
        <w:rPr>
          <w:rFonts w:ascii="Times New Roman" w:hAnsi="Times New Roman" w:cs="Times New Roman" w:hint="eastAsia"/>
          <w:sz w:val="18"/>
          <w:szCs w:val="18"/>
        </w:rPr>
        <w:t>其他货币资金中的</w:t>
      </w:r>
      <w:r w:rsidR="002E7E54">
        <w:rPr>
          <w:rFonts w:ascii="Times New Roman" w:hAnsi="Times New Roman" w:cs="Times New Roman"/>
          <w:sz w:val="18"/>
          <w:szCs w:val="18"/>
        </w:rPr>
        <w:t>76,710,000.00</w:t>
      </w:r>
      <w:r w:rsidR="002E7E54">
        <w:rPr>
          <w:rFonts w:ascii="Times New Roman" w:hAnsi="Times New Roman" w:cs="Times New Roman" w:hint="eastAsia"/>
          <w:sz w:val="18"/>
          <w:szCs w:val="18"/>
        </w:rPr>
        <w:t>元为本公司向中国人民银行存入的法定存款准备金；</w:t>
      </w:r>
    </w:p>
    <w:p w14:paraId="2B609F07" w14:textId="24E69C9C" w:rsidR="003309EB" w:rsidRDefault="00FE6365" w:rsidP="003137AA">
      <w:pPr>
        <w:ind w:firstLineChars="200" w:firstLine="360"/>
        <w:rPr>
          <w:rFonts w:ascii="Times New Roman" w:hAnsi="Times New Roman" w:cs="Times New Roman"/>
          <w:sz w:val="18"/>
          <w:szCs w:val="18"/>
        </w:rPr>
      </w:pPr>
      <w:r>
        <w:rPr>
          <w:rFonts w:ascii="Times New Roman" w:hAnsi="Times New Roman" w:cs="Times New Roman" w:hint="eastAsia"/>
          <w:sz w:val="18"/>
          <w:szCs w:val="18"/>
        </w:rPr>
        <w:t>⑤</w:t>
      </w:r>
      <w:r w:rsidR="002E7E54">
        <w:rPr>
          <w:rFonts w:ascii="Times New Roman" w:hAnsi="Times New Roman" w:cs="Times New Roman" w:hint="eastAsia"/>
          <w:sz w:val="18"/>
          <w:szCs w:val="18"/>
        </w:rPr>
        <w:t>其他货币资金中含应计利息</w:t>
      </w:r>
      <w:r w:rsidR="002E7E54">
        <w:rPr>
          <w:rFonts w:ascii="Times New Roman" w:hAnsi="Times New Roman" w:cs="Times New Roman"/>
          <w:sz w:val="18"/>
          <w:szCs w:val="18"/>
        </w:rPr>
        <w:t>59,312,015.17</w:t>
      </w:r>
      <w:r w:rsidR="002E7E54">
        <w:rPr>
          <w:rFonts w:ascii="Times New Roman" w:hAnsi="Times New Roman" w:cs="Times New Roman" w:hint="eastAsia"/>
          <w:sz w:val="18"/>
          <w:szCs w:val="18"/>
        </w:rPr>
        <w:t>元。</w:t>
      </w:r>
    </w:p>
    <w:p w14:paraId="34C186FE"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165" w:name="_Toc989072"/>
      <w:r>
        <w:rPr>
          <w:rFonts w:ascii="Times New Roman" w:eastAsiaTheme="minorEastAsia" w:hAnsi="Times New Roman" w:cs="Times New Roman"/>
          <w:b/>
          <w:bCs/>
        </w:rPr>
        <w:t>2</w:t>
      </w:r>
      <w:r>
        <w:rPr>
          <w:rFonts w:ascii="Times New Roman" w:eastAsiaTheme="minorEastAsia" w:hAnsi="Times New Roman" w:cs="Times New Roman"/>
          <w:b/>
          <w:bCs/>
        </w:rPr>
        <w:t>、交易性金融资产</w:t>
      </w:r>
      <w:bookmarkEnd w:id="165"/>
    </w:p>
    <w:p w14:paraId="7F6481A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81"/>
        <w:gridCol w:w="2706"/>
        <w:gridCol w:w="2706"/>
      </w:tblGrid>
      <w:tr w:rsidR="003309EB" w14:paraId="7CD89A9A" w14:textId="77777777" w:rsidTr="003137AA">
        <w:trPr>
          <w:trHeight w:val="240"/>
        </w:trPr>
        <w:tc>
          <w:tcPr>
            <w:tcW w:w="2208" w:type="pct"/>
            <w:shd w:val="clear" w:color="auto" w:fill="D3D3D3"/>
            <w:vAlign w:val="center"/>
          </w:tcPr>
          <w:p w14:paraId="4DCE09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96" w:type="pct"/>
            <w:shd w:val="clear" w:color="auto" w:fill="D3D3D3"/>
            <w:vAlign w:val="center"/>
          </w:tcPr>
          <w:p w14:paraId="743C4D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396" w:type="pct"/>
            <w:shd w:val="clear" w:color="auto" w:fill="D3D3D3"/>
            <w:vAlign w:val="center"/>
          </w:tcPr>
          <w:p w14:paraId="48799F1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24D69E25" w14:textId="77777777" w:rsidTr="003137AA">
        <w:trPr>
          <w:trHeight w:val="240"/>
        </w:trPr>
        <w:tc>
          <w:tcPr>
            <w:tcW w:w="2208" w:type="pct"/>
            <w:shd w:val="clear" w:color="auto" w:fill="D3D3D3"/>
            <w:vAlign w:val="center"/>
          </w:tcPr>
          <w:p w14:paraId="1CB00C1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1396" w:type="pct"/>
            <w:vAlign w:val="center"/>
          </w:tcPr>
          <w:p w14:paraId="28CBC769"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50,433,870.59</w:t>
            </w:r>
          </w:p>
        </w:tc>
        <w:tc>
          <w:tcPr>
            <w:tcW w:w="1396" w:type="pct"/>
            <w:vAlign w:val="center"/>
          </w:tcPr>
          <w:p w14:paraId="2CADDBD1"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74,708,444.88</w:t>
            </w:r>
          </w:p>
        </w:tc>
      </w:tr>
      <w:tr w:rsidR="003309EB" w14:paraId="4F4645C2" w14:textId="77777777" w:rsidTr="003137AA">
        <w:trPr>
          <w:trHeight w:val="240"/>
        </w:trPr>
        <w:tc>
          <w:tcPr>
            <w:tcW w:w="2208" w:type="pct"/>
            <w:shd w:val="clear" w:color="auto" w:fill="auto"/>
            <w:vAlign w:val="center"/>
          </w:tcPr>
          <w:p w14:paraId="587DB447" w14:textId="77777777" w:rsidR="003309EB" w:rsidRDefault="002E7E54">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r>
              <w:rPr>
                <w:rFonts w:ascii="宋体" w:eastAsia="宋体" w:hAnsi="宋体" w:cs="宋体" w:hint="eastAsia"/>
                <w:sz w:val="18"/>
                <w:szCs w:val="18"/>
              </w:rPr>
              <w:t>权益工具投资</w:t>
            </w:r>
          </w:p>
        </w:tc>
        <w:tc>
          <w:tcPr>
            <w:tcW w:w="1396" w:type="pct"/>
            <w:shd w:val="clear" w:color="auto" w:fill="auto"/>
            <w:vAlign w:val="center"/>
          </w:tcPr>
          <w:p w14:paraId="6979E287" w14:textId="77777777" w:rsidR="003309EB" w:rsidRPr="002C049E" w:rsidRDefault="002E7E54">
            <w:pPr>
              <w:jc w:val="right"/>
              <w:rPr>
                <w:rFonts w:ascii="Times New Roman" w:hAnsi="Times New Roman" w:cs="Times New Roman"/>
                <w:sz w:val="18"/>
                <w:szCs w:val="18"/>
              </w:rPr>
            </w:pPr>
            <w:r w:rsidRPr="002C049E">
              <w:rPr>
                <w:rFonts w:ascii="Times New Roman" w:hAnsi="Times New Roman" w:cs="Times New Roman"/>
                <w:sz w:val="18"/>
                <w:szCs w:val="18"/>
              </w:rPr>
              <w:t>50,433,870.59</w:t>
            </w:r>
          </w:p>
        </w:tc>
        <w:tc>
          <w:tcPr>
            <w:tcW w:w="1396" w:type="pct"/>
            <w:shd w:val="clear" w:color="auto" w:fill="auto"/>
            <w:vAlign w:val="center"/>
          </w:tcPr>
          <w:p w14:paraId="03F453FA" w14:textId="77777777" w:rsidR="003309EB" w:rsidRPr="002C049E" w:rsidRDefault="002E7E54">
            <w:pPr>
              <w:jc w:val="right"/>
              <w:rPr>
                <w:rFonts w:ascii="Times New Roman" w:hAnsi="Times New Roman" w:cs="Times New Roman"/>
                <w:sz w:val="18"/>
                <w:szCs w:val="18"/>
              </w:rPr>
            </w:pPr>
            <w:r w:rsidRPr="002C049E">
              <w:rPr>
                <w:rFonts w:ascii="Times New Roman" w:hAnsi="Times New Roman" w:cs="Times New Roman"/>
                <w:sz w:val="18"/>
                <w:szCs w:val="18"/>
              </w:rPr>
              <w:t>74,708,444.88</w:t>
            </w:r>
          </w:p>
        </w:tc>
      </w:tr>
      <w:tr w:rsidR="003309EB" w14:paraId="1630B2EC" w14:textId="77777777" w:rsidTr="003137AA">
        <w:trPr>
          <w:trHeight w:val="240"/>
        </w:trPr>
        <w:tc>
          <w:tcPr>
            <w:tcW w:w="2208" w:type="pct"/>
            <w:shd w:val="clear" w:color="auto" w:fill="D3D3D3"/>
            <w:vAlign w:val="center"/>
          </w:tcPr>
          <w:p w14:paraId="55EEF632" w14:textId="77777777" w:rsidR="003309EB" w:rsidRDefault="002E7E54" w:rsidP="003137A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396" w:type="pct"/>
            <w:vAlign w:val="center"/>
          </w:tcPr>
          <w:p w14:paraId="4B67CA62"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50,433,870.59</w:t>
            </w:r>
          </w:p>
        </w:tc>
        <w:tc>
          <w:tcPr>
            <w:tcW w:w="1396" w:type="pct"/>
            <w:vAlign w:val="center"/>
          </w:tcPr>
          <w:p w14:paraId="67CBF2DB" w14:textId="77777777" w:rsidR="003309EB" w:rsidRPr="002C049E" w:rsidRDefault="002E7E5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74,708,444.88</w:t>
            </w:r>
          </w:p>
        </w:tc>
      </w:tr>
    </w:tbl>
    <w:p w14:paraId="654CC8C5" w14:textId="73827020"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说明：</w:t>
      </w:r>
      <w:r>
        <w:rPr>
          <w:rFonts w:ascii="Times New Roman" w:hAnsi="Times New Roman" w:cs="Times New Roman" w:hint="eastAsia"/>
          <w:sz w:val="18"/>
          <w:szCs w:val="18"/>
        </w:rPr>
        <w:t>交易性金融资产为本</w:t>
      </w:r>
      <w:r w:rsidR="00FE6365">
        <w:rPr>
          <w:rFonts w:ascii="Times New Roman" w:hAnsi="Times New Roman" w:cs="Times New Roman" w:hint="eastAsia"/>
          <w:sz w:val="18"/>
          <w:szCs w:val="18"/>
        </w:rPr>
        <w:t>公司</w:t>
      </w:r>
      <w:r>
        <w:rPr>
          <w:rFonts w:ascii="Times New Roman" w:hAnsi="Times New Roman" w:cs="Times New Roman" w:hint="eastAsia"/>
          <w:sz w:val="18"/>
          <w:szCs w:val="18"/>
        </w:rPr>
        <w:t>认购的渤海银行的股票。</w:t>
      </w:r>
    </w:p>
    <w:p w14:paraId="4DBF20E1" w14:textId="2FA802ED" w:rsidR="003309EB" w:rsidRDefault="002C049E">
      <w:pPr>
        <w:pStyle w:val="3"/>
        <w:keepNext w:val="0"/>
        <w:keepLines w:val="0"/>
        <w:spacing w:line="280" w:lineRule="exact"/>
        <w:jc w:val="left"/>
        <w:rPr>
          <w:rFonts w:ascii="Times New Roman" w:eastAsiaTheme="minorEastAsia" w:hAnsi="Times New Roman" w:cs="Times New Roman"/>
          <w:b/>
          <w:bCs/>
        </w:rPr>
      </w:pPr>
      <w:bookmarkStart w:id="166" w:name="_Toc989081"/>
      <w:r>
        <w:rPr>
          <w:rFonts w:ascii="Times New Roman" w:eastAsiaTheme="minorEastAsia" w:hAnsi="Times New Roman" w:cs="Times New Roman"/>
          <w:b/>
          <w:bCs/>
        </w:rPr>
        <w:t>3</w:t>
      </w:r>
      <w:r w:rsidR="002E7E54">
        <w:rPr>
          <w:rFonts w:ascii="Times New Roman" w:eastAsiaTheme="minorEastAsia" w:hAnsi="Times New Roman" w:cs="Times New Roman"/>
          <w:b/>
          <w:bCs/>
        </w:rPr>
        <w:t>、应收账款</w:t>
      </w:r>
      <w:bookmarkEnd w:id="166"/>
    </w:p>
    <w:p w14:paraId="385D467C" w14:textId="77777777" w:rsidR="003309EB" w:rsidRDefault="002E7E54">
      <w:pPr>
        <w:spacing w:before="300" w:after="300" w:line="280" w:lineRule="exact"/>
        <w:outlineLvl w:val="3"/>
        <w:rPr>
          <w:rFonts w:ascii="Times New Roman" w:hAnsi="Times New Roman" w:cs="Times New Roman"/>
          <w:b/>
          <w:bCs/>
          <w:szCs w:val="21"/>
        </w:rPr>
      </w:pPr>
      <w:bookmarkStart w:id="167" w:name="_Toc989082"/>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）应收账款分类披露</w:t>
      </w:r>
      <w:bookmarkEnd w:id="167"/>
    </w:p>
    <w:p w14:paraId="6D65C85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850"/>
        <w:gridCol w:w="709"/>
        <w:gridCol w:w="851"/>
        <w:gridCol w:w="850"/>
        <w:gridCol w:w="851"/>
        <w:gridCol w:w="850"/>
        <w:gridCol w:w="709"/>
        <w:gridCol w:w="785"/>
        <w:gridCol w:w="774"/>
        <w:gridCol w:w="964"/>
      </w:tblGrid>
      <w:tr w:rsidR="003309EB" w14:paraId="2A1955CA" w14:textId="77777777" w:rsidTr="003137AA">
        <w:trPr>
          <w:trHeight w:val="284"/>
        </w:trPr>
        <w:tc>
          <w:tcPr>
            <w:tcW w:w="1446" w:type="dxa"/>
            <w:vMerge w:val="restart"/>
            <w:shd w:val="clear" w:color="auto" w:fill="D3D3D3"/>
            <w:vAlign w:val="center"/>
          </w:tcPr>
          <w:p w14:paraId="74C42592"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类别</w:t>
            </w:r>
          </w:p>
        </w:tc>
        <w:tc>
          <w:tcPr>
            <w:tcW w:w="4111" w:type="dxa"/>
            <w:gridSpan w:val="5"/>
            <w:shd w:val="clear" w:color="auto" w:fill="D3D3D3"/>
            <w:vAlign w:val="center"/>
          </w:tcPr>
          <w:p w14:paraId="23E23C11"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期末余额</w:t>
            </w:r>
          </w:p>
        </w:tc>
        <w:tc>
          <w:tcPr>
            <w:tcW w:w="4082" w:type="dxa"/>
            <w:gridSpan w:val="5"/>
            <w:shd w:val="clear" w:color="auto" w:fill="D3D3D3"/>
            <w:vAlign w:val="center"/>
          </w:tcPr>
          <w:p w14:paraId="39270C8D"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期初余额</w:t>
            </w:r>
          </w:p>
        </w:tc>
      </w:tr>
      <w:tr w:rsidR="003309EB" w14:paraId="5FD4C2EC" w14:textId="77777777" w:rsidTr="003137AA">
        <w:trPr>
          <w:trHeight w:val="284"/>
        </w:trPr>
        <w:tc>
          <w:tcPr>
            <w:tcW w:w="1446" w:type="dxa"/>
            <w:vMerge/>
            <w:shd w:val="clear" w:color="auto" w:fill="D3D3D3"/>
            <w:vAlign w:val="center"/>
          </w:tcPr>
          <w:p w14:paraId="28FCF4AF" w14:textId="77777777" w:rsidR="003309EB" w:rsidRPr="00A262A8" w:rsidRDefault="003309EB">
            <w:pPr>
              <w:rPr>
                <w:rFonts w:ascii="宋体" w:eastAsia="宋体" w:hAnsi="宋体" w:cs="宋体"/>
                <w:sz w:val="18"/>
                <w:szCs w:val="18"/>
              </w:rPr>
            </w:pPr>
          </w:p>
        </w:tc>
        <w:tc>
          <w:tcPr>
            <w:tcW w:w="1559" w:type="dxa"/>
            <w:gridSpan w:val="2"/>
            <w:shd w:val="clear" w:color="auto" w:fill="D3D3D3"/>
            <w:vAlign w:val="center"/>
          </w:tcPr>
          <w:p w14:paraId="0B43B04C"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账面余额</w:t>
            </w:r>
          </w:p>
        </w:tc>
        <w:tc>
          <w:tcPr>
            <w:tcW w:w="1701" w:type="dxa"/>
            <w:gridSpan w:val="2"/>
            <w:shd w:val="clear" w:color="auto" w:fill="D3D3D3"/>
            <w:vAlign w:val="center"/>
          </w:tcPr>
          <w:p w14:paraId="3ECF1B77"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坏账准备</w:t>
            </w:r>
          </w:p>
        </w:tc>
        <w:tc>
          <w:tcPr>
            <w:tcW w:w="851" w:type="dxa"/>
            <w:vMerge w:val="restart"/>
            <w:shd w:val="clear" w:color="auto" w:fill="D3D3D3"/>
            <w:vAlign w:val="center"/>
          </w:tcPr>
          <w:p w14:paraId="2A5D857D"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账面价值</w:t>
            </w:r>
          </w:p>
        </w:tc>
        <w:tc>
          <w:tcPr>
            <w:tcW w:w="1559" w:type="dxa"/>
            <w:gridSpan w:val="2"/>
            <w:shd w:val="clear" w:color="auto" w:fill="D3D3D3"/>
            <w:vAlign w:val="center"/>
          </w:tcPr>
          <w:p w14:paraId="60D6DD68"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账面余额</w:t>
            </w:r>
          </w:p>
        </w:tc>
        <w:tc>
          <w:tcPr>
            <w:tcW w:w="1559" w:type="dxa"/>
            <w:gridSpan w:val="2"/>
            <w:shd w:val="clear" w:color="auto" w:fill="D3D3D3"/>
            <w:vAlign w:val="center"/>
          </w:tcPr>
          <w:p w14:paraId="2DF8C62F"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坏账准备</w:t>
            </w:r>
          </w:p>
        </w:tc>
        <w:tc>
          <w:tcPr>
            <w:tcW w:w="964" w:type="dxa"/>
            <w:vMerge w:val="restart"/>
            <w:shd w:val="clear" w:color="auto" w:fill="D3D3D3"/>
            <w:vAlign w:val="center"/>
          </w:tcPr>
          <w:p w14:paraId="3BD7C607"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账面价值</w:t>
            </w:r>
          </w:p>
        </w:tc>
      </w:tr>
      <w:tr w:rsidR="003309EB" w14:paraId="0A3F49C6" w14:textId="77777777" w:rsidTr="003137AA">
        <w:trPr>
          <w:trHeight w:val="284"/>
        </w:trPr>
        <w:tc>
          <w:tcPr>
            <w:tcW w:w="1446" w:type="dxa"/>
            <w:vMerge/>
            <w:shd w:val="clear" w:color="auto" w:fill="D3D3D3"/>
            <w:vAlign w:val="center"/>
          </w:tcPr>
          <w:p w14:paraId="0046C369" w14:textId="77777777" w:rsidR="003309EB" w:rsidRPr="00A262A8" w:rsidRDefault="003309EB">
            <w:pPr>
              <w:rPr>
                <w:rFonts w:ascii="宋体" w:eastAsia="宋体" w:hAnsi="宋体" w:cs="宋体"/>
                <w:sz w:val="18"/>
                <w:szCs w:val="18"/>
              </w:rPr>
            </w:pPr>
          </w:p>
        </w:tc>
        <w:tc>
          <w:tcPr>
            <w:tcW w:w="850" w:type="dxa"/>
            <w:shd w:val="clear" w:color="auto" w:fill="D3D3D3"/>
            <w:vAlign w:val="center"/>
          </w:tcPr>
          <w:p w14:paraId="35C3474C"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709" w:type="dxa"/>
            <w:shd w:val="clear" w:color="auto" w:fill="D3D3D3"/>
            <w:vAlign w:val="center"/>
          </w:tcPr>
          <w:p w14:paraId="1F92F246" w14:textId="7D197AAE"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851" w:type="dxa"/>
            <w:shd w:val="clear" w:color="auto" w:fill="D3D3D3"/>
            <w:vAlign w:val="center"/>
          </w:tcPr>
          <w:p w14:paraId="63652A1D"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850" w:type="dxa"/>
            <w:shd w:val="clear" w:color="auto" w:fill="D3D3D3"/>
            <w:vAlign w:val="center"/>
          </w:tcPr>
          <w:p w14:paraId="3B0D8DB3" w14:textId="4FAFADCF"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计提比例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851" w:type="dxa"/>
            <w:vMerge/>
            <w:shd w:val="clear" w:color="auto" w:fill="D3D3D3"/>
            <w:vAlign w:val="center"/>
          </w:tcPr>
          <w:p w14:paraId="1201ECD6" w14:textId="77777777" w:rsidR="003309EB" w:rsidRPr="00A262A8" w:rsidRDefault="003309EB">
            <w:pPr>
              <w:rPr>
                <w:rFonts w:ascii="宋体" w:eastAsia="宋体" w:hAnsi="宋体" w:cs="宋体"/>
                <w:sz w:val="18"/>
                <w:szCs w:val="18"/>
              </w:rPr>
            </w:pPr>
          </w:p>
        </w:tc>
        <w:tc>
          <w:tcPr>
            <w:tcW w:w="850" w:type="dxa"/>
            <w:shd w:val="clear" w:color="auto" w:fill="D3D3D3"/>
            <w:vAlign w:val="center"/>
          </w:tcPr>
          <w:p w14:paraId="6EE79B4A"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709" w:type="dxa"/>
            <w:shd w:val="clear" w:color="auto" w:fill="D3D3D3"/>
            <w:vAlign w:val="center"/>
          </w:tcPr>
          <w:p w14:paraId="463D6603" w14:textId="539ACAFC"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785" w:type="dxa"/>
            <w:shd w:val="clear" w:color="auto" w:fill="D3D3D3"/>
            <w:vAlign w:val="center"/>
          </w:tcPr>
          <w:p w14:paraId="3C7F4BF2" w14:textId="77777777"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金额</w:t>
            </w:r>
          </w:p>
        </w:tc>
        <w:tc>
          <w:tcPr>
            <w:tcW w:w="774" w:type="dxa"/>
            <w:shd w:val="clear" w:color="auto" w:fill="D3D3D3"/>
            <w:vAlign w:val="center"/>
          </w:tcPr>
          <w:p w14:paraId="7A9147FF" w14:textId="23AD9129" w:rsidR="003309EB" w:rsidRPr="00A262A8" w:rsidRDefault="002E7E54">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计提比例</w:t>
            </w:r>
            <w:r w:rsidR="00671951">
              <w:rPr>
                <w:rFonts w:ascii="宋体" w:eastAsia="宋体" w:hAnsi="宋体" w:cs="宋体" w:hint="eastAsia"/>
                <w:sz w:val="18"/>
                <w:szCs w:val="18"/>
              </w:rPr>
              <w:t>(</w:t>
            </w:r>
            <w:r w:rsidRPr="00A262A8">
              <w:rPr>
                <w:rFonts w:ascii="宋体" w:eastAsia="宋体" w:hAnsi="宋体" w:cs="宋体" w:hint="eastAsia"/>
                <w:sz w:val="18"/>
                <w:szCs w:val="18"/>
              </w:rPr>
              <w:t>%</w:t>
            </w:r>
            <w:r w:rsidR="00671951">
              <w:rPr>
                <w:rFonts w:ascii="宋体" w:eastAsia="宋体" w:hAnsi="宋体" w:cs="宋体"/>
                <w:sz w:val="18"/>
                <w:szCs w:val="18"/>
              </w:rPr>
              <w:t>)</w:t>
            </w:r>
          </w:p>
        </w:tc>
        <w:tc>
          <w:tcPr>
            <w:tcW w:w="964" w:type="dxa"/>
            <w:vMerge/>
            <w:shd w:val="clear" w:color="auto" w:fill="D3D3D3"/>
            <w:vAlign w:val="center"/>
          </w:tcPr>
          <w:p w14:paraId="3283ED9C" w14:textId="77777777" w:rsidR="003309EB" w:rsidRPr="00A262A8" w:rsidRDefault="003309EB">
            <w:pPr>
              <w:rPr>
                <w:rFonts w:ascii="宋体" w:eastAsia="宋体" w:hAnsi="宋体" w:cs="宋体"/>
                <w:sz w:val="18"/>
                <w:szCs w:val="18"/>
              </w:rPr>
            </w:pPr>
          </w:p>
        </w:tc>
      </w:tr>
      <w:tr w:rsidR="003309EB" w14:paraId="0AF624BB" w14:textId="77777777" w:rsidTr="003137AA">
        <w:trPr>
          <w:trHeight w:val="284"/>
        </w:trPr>
        <w:tc>
          <w:tcPr>
            <w:tcW w:w="1446" w:type="dxa"/>
            <w:shd w:val="clear" w:color="auto" w:fill="D3D3D3"/>
            <w:vAlign w:val="center"/>
          </w:tcPr>
          <w:p w14:paraId="38FDEB13" w14:textId="77777777" w:rsidR="003309EB" w:rsidRPr="00A262A8" w:rsidRDefault="002E7E54">
            <w:pPr>
              <w:spacing w:before="40" w:after="40" w:line="240" w:lineRule="exact"/>
              <w:rPr>
                <w:rFonts w:ascii="宋体" w:eastAsia="宋体" w:hAnsi="宋体" w:cs="宋体"/>
                <w:sz w:val="18"/>
                <w:szCs w:val="18"/>
              </w:rPr>
            </w:pPr>
            <w:r w:rsidRPr="00A262A8">
              <w:rPr>
                <w:rFonts w:ascii="宋体" w:eastAsia="宋体" w:hAnsi="宋体" w:cs="宋体" w:hint="eastAsia"/>
                <w:sz w:val="18"/>
                <w:szCs w:val="18"/>
              </w:rPr>
              <w:t>按单项计提坏账准备的应收账款</w:t>
            </w:r>
          </w:p>
        </w:tc>
        <w:tc>
          <w:tcPr>
            <w:tcW w:w="850" w:type="dxa"/>
            <w:vAlign w:val="center"/>
          </w:tcPr>
          <w:p w14:paraId="00300FF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221,531,626.66 </w:t>
            </w:r>
          </w:p>
        </w:tc>
        <w:tc>
          <w:tcPr>
            <w:tcW w:w="709" w:type="dxa"/>
            <w:vAlign w:val="center"/>
          </w:tcPr>
          <w:p w14:paraId="4EE07ACC"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6.49 </w:t>
            </w:r>
          </w:p>
        </w:tc>
        <w:tc>
          <w:tcPr>
            <w:tcW w:w="851" w:type="dxa"/>
            <w:vAlign w:val="center"/>
          </w:tcPr>
          <w:p w14:paraId="14D3D3AF"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221,531,626.66 </w:t>
            </w:r>
          </w:p>
        </w:tc>
        <w:tc>
          <w:tcPr>
            <w:tcW w:w="850" w:type="dxa"/>
            <w:vAlign w:val="center"/>
          </w:tcPr>
          <w:p w14:paraId="1D6C8DD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100.00 </w:t>
            </w:r>
          </w:p>
        </w:tc>
        <w:tc>
          <w:tcPr>
            <w:tcW w:w="851" w:type="dxa"/>
            <w:vAlign w:val="center"/>
          </w:tcPr>
          <w:p w14:paraId="6889F32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 </w:t>
            </w:r>
          </w:p>
        </w:tc>
        <w:tc>
          <w:tcPr>
            <w:tcW w:w="850" w:type="dxa"/>
            <w:vAlign w:val="center"/>
          </w:tcPr>
          <w:p w14:paraId="0F410F29"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226,667,597.47</w:t>
            </w:r>
          </w:p>
        </w:tc>
        <w:tc>
          <w:tcPr>
            <w:tcW w:w="709" w:type="dxa"/>
            <w:vAlign w:val="center"/>
          </w:tcPr>
          <w:p w14:paraId="4DEF470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6.13</w:t>
            </w:r>
          </w:p>
        </w:tc>
        <w:tc>
          <w:tcPr>
            <w:tcW w:w="785" w:type="dxa"/>
            <w:vAlign w:val="center"/>
          </w:tcPr>
          <w:p w14:paraId="6F8494AF"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226,667,597.47</w:t>
            </w:r>
          </w:p>
        </w:tc>
        <w:tc>
          <w:tcPr>
            <w:tcW w:w="774" w:type="dxa"/>
            <w:vAlign w:val="center"/>
          </w:tcPr>
          <w:p w14:paraId="4C48DFCE"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100.00</w:t>
            </w:r>
          </w:p>
        </w:tc>
        <w:tc>
          <w:tcPr>
            <w:tcW w:w="964" w:type="dxa"/>
            <w:vAlign w:val="center"/>
          </w:tcPr>
          <w:p w14:paraId="22BEC0C6" w14:textId="77777777" w:rsidR="003309EB" w:rsidRPr="002C049E" w:rsidRDefault="003309EB" w:rsidP="003137AA">
            <w:pPr>
              <w:widowControl/>
              <w:jc w:val="right"/>
              <w:textAlignment w:val="bottom"/>
              <w:rPr>
                <w:rFonts w:ascii="Times New Roman" w:eastAsia="宋体" w:hAnsi="Times New Roman" w:cs="Times New Roman"/>
                <w:sz w:val="18"/>
                <w:szCs w:val="18"/>
              </w:rPr>
            </w:pPr>
          </w:p>
        </w:tc>
      </w:tr>
      <w:tr w:rsidR="003309EB" w14:paraId="605F74A8" w14:textId="77777777" w:rsidTr="003137AA">
        <w:trPr>
          <w:trHeight w:val="284"/>
        </w:trPr>
        <w:tc>
          <w:tcPr>
            <w:tcW w:w="1446" w:type="dxa"/>
            <w:shd w:val="clear" w:color="auto" w:fill="D3D3D3"/>
            <w:vAlign w:val="center"/>
          </w:tcPr>
          <w:p w14:paraId="1FEBC146" w14:textId="77777777" w:rsidR="003309EB" w:rsidRPr="00A262A8" w:rsidRDefault="002E7E54">
            <w:pPr>
              <w:spacing w:before="40" w:after="40" w:line="240" w:lineRule="exact"/>
              <w:rPr>
                <w:rFonts w:ascii="宋体" w:eastAsia="宋体" w:hAnsi="宋体" w:cs="宋体"/>
                <w:sz w:val="18"/>
                <w:szCs w:val="18"/>
              </w:rPr>
            </w:pPr>
            <w:r w:rsidRPr="00A262A8">
              <w:rPr>
                <w:rFonts w:ascii="宋体" w:eastAsia="宋体" w:hAnsi="宋体" w:cs="宋体" w:hint="eastAsia"/>
                <w:sz w:val="18"/>
                <w:szCs w:val="18"/>
              </w:rPr>
              <w:t>按组合计提坏账准备的应收账款</w:t>
            </w:r>
          </w:p>
        </w:tc>
        <w:tc>
          <w:tcPr>
            <w:tcW w:w="850" w:type="dxa"/>
            <w:vAlign w:val="center"/>
          </w:tcPr>
          <w:p w14:paraId="32625BC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3,193,714,088.42 </w:t>
            </w:r>
          </w:p>
        </w:tc>
        <w:tc>
          <w:tcPr>
            <w:tcW w:w="709" w:type="dxa"/>
            <w:vAlign w:val="center"/>
          </w:tcPr>
          <w:p w14:paraId="02675708"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93.51 </w:t>
            </w:r>
          </w:p>
        </w:tc>
        <w:tc>
          <w:tcPr>
            <w:tcW w:w="851" w:type="dxa"/>
            <w:vAlign w:val="center"/>
          </w:tcPr>
          <w:p w14:paraId="518285CD"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247,560,117.31 </w:t>
            </w:r>
          </w:p>
        </w:tc>
        <w:tc>
          <w:tcPr>
            <w:tcW w:w="850" w:type="dxa"/>
            <w:vAlign w:val="center"/>
          </w:tcPr>
          <w:p w14:paraId="1753F6A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7.75 </w:t>
            </w:r>
          </w:p>
        </w:tc>
        <w:tc>
          <w:tcPr>
            <w:tcW w:w="851" w:type="dxa"/>
            <w:vAlign w:val="center"/>
          </w:tcPr>
          <w:p w14:paraId="0B29FB6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2,946,153,971.11 </w:t>
            </w:r>
          </w:p>
        </w:tc>
        <w:tc>
          <w:tcPr>
            <w:tcW w:w="850" w:type="dxa"/>
            <w:vAlign w:val="center"/>
          </w:tcPr>
          <w:p w14:paraId="649D46C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3,473,893,247.32</w:t>
            </w:r>
          </w:p>
        </w:tc>
        <w:tc>
          <w:tcPr>
            <w:tcW w:w="709" w:type="dxa"/>
            <w:vAlign w:val="center"/>
          </w:tcPr>
          <w:p w14:paraId="00B0FCEA"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93.87</w:t>
            </w:r>
          </w:p>
        </w:tc>
        <w:tc>
          <w:tcPr>
            <w:tcW w:w="785" w:type="dxa"/>
            <w:vAlign w:val="center"/>
          </w:tcPr>
          <w:p w14:paraId="20E34E7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261,632,801.36</w:t>
            </w:r>
          </w:p>
        </w:tc>
        <w:tc>
          <w:tcPr>
            <w:tcW w:w="774" w:type="dxa"/>
            <w:vAlign w:val="center"/>
          </w:tcPr>
          <w:p w14:paraId="4B45DA3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7.53</w:t>
            </w:r>
          </w:p>
        </w:tc>
        <w:tc>
          <w:tcPr>
            <w:tcW w:w="964" w:type="dxa"/>
            <w:vAlign w:val="center"/>
          </w:tcPr>
          <w:p w14:paraId="51D12AB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3,212,260,445.96</w:t>
            </w:r>
          </w:p>
        </w:tc>
      </w:tr>
      <w:tr w:rsidR="003309EB" w14:paraId="14DD8EB2" w14:textId="77777777" w:rsidTr="003137AA">
        <w:trPr>
          <w:trHeight w:val="284"/>
        </w:trPr>
        <w:tc>
          <w:tcPr>
            <w:tcW w:w="1446" w:type="dxa"/>
            <w:shd w:val="clear" w:color="auto" w:fill="D3D3D3"/>
            <w:vAlign w:val="center"/>
          </w:tcPr>
          <w:p w14:paraId="490B3F40" w14:textId="77777777" w:rsidR="003309EB" w:rsidRPr="00A262A8" w:rsidRDefault="002E7E54">
            <w:pPr>
              <w:spacing w:before="40" w:after="40" w:line="240" w:lineRule="exact"/>
              <w:ind w:firstLineChars="100" w:firstLine="180"/>
              <w:rPr>
                <w:rFonts w:ascii="宋体" w:eastAsia="宋体" w:hAnsi="宋体" w:cs="宋体"/>
                <w:sz w:val="18"/>
                <w:szCs w:val="18"/>
              </w:rPr>
            </w:pPr>
            <w:r w:rsidRPr="00A262A8">
              <w:rPr>
                <w:rFonts w:ascii="宋体" w:eastAsia="宋体" w:hAnsi="宋体" w:cs="宋体" w:hint="eastAsia"/>
                <w:sz w:val="18"/>
                <w:szCs w:val="18"/>
              </w:rPr>
              <w:t>其中：</w:t>
            </w:r>
          </w:p>
        </w:tc>
        <w:tc>
          <w:tcPr>
            <w:tcW w:w="850" w:type="dxa"/>
            <w:shd w:val="clear" w:color="auto" w:fill="D3D3D3"/>
            <w:vAlign w:val="bottom"/>
          </w:tcPr>
          <w:p w14:paraId="4F865B82" w14:textId="77777777" w:rsidR="003309EB" w:rsidRPr="002C049E" w:rsidRDefault="003309EB">
            <w:pPr>
              <w:rPr>
                <w:rFonts w:ascii="Times New Roman" w:eastAsia="宋体" w:hAnsi="Times New Roman" w:cs="Times New Roman"/>
                <w:sz w:val="18"/>
                <w:szCs w:val="18"/>
              </w:rPr>
            </w:pPr>
          </w:p>
        </w:tc>
        <w:tc>
          <w:tcPr>
            <w:tcW w:w="709" w:type="dxa"/>
            <w:shd w:val="clear" w:color="auto" w:fill="D3D3D3"/>
            <w:vAlign w:val="bottom"/>
          </w:tcPr>
          <w:p w14:paraId="70715B39" w14:textId="77777777" w:rsidR="003309EB" w:rsidRPr="002C049E" w:rsidRDefault="003309EB">
            <w:pPr>
              <w:rPr>
                <w:rFonts w:ascii="Times New Roman" w:eastAsia="宋体" w:hAnsi="Times New Roman" w:cs="Times New Roman"/>
                <w:sz w:val="18"/>
                <w:szCs w:val="18"/>
              </w:rPr>
            </w:pPr>
          </w:p>
        </w:tc>
        <w:tc>
          <w:tcPr>
            <w:tcW w:w="851" w:type="dxa"/>
            <w:shd w:val="clear" w:color="auto" w:fill="D3D3D3"/>
            <w:vAlign w:val="bottom"/>
          </w:tcPr>
          <w:p w14:paraId="47C5811C" w14:textId="77777777" w:rsidR="003309EB" w:rsidRPr="002C049E" w:rsidRDefault="003309EB">
            <w:pPr>
              <w:rPr>
                <w:rFonts w:ascii="Times New Roman" w:eastAsia="宋体" w:hAnsi="Times New Roman" w:cs="Times New Roman"/>
                <w:sz w:val="18"/>
                <w:szCs w:val="18"/>
              </w:rPr>
            </w:pPr>
          </w:p>
        </w:tc>
        <w:tc>
          <w:tcPr>
            <w:tcW w:w="850" w:type="dxa"/>
            <w:shd w:val="clear" w:color="auto" w:fill="D3D3D3"/>
            <w:vAlign w:val="bottom"/>
          </w:tcPr>
          <w:p w14:paraId="7EF6DC1F" w14:textId="77777777" w:rsidR="003309EB" w:rsidRPr="002C049E" w:rsidRDefault="003309EB">
            <w:pPr>
              <w:rPr>
                <w:rFonts w:ascii="Times New Roman" w:eastAsia="宋体" w:hAnsi="Times New Roman" w:cs="Times New Roman"/>
                <w:sz w:val="18"/>
                <w:szCs w:val="18"/>
              </w:rPr>
            </w:pPr>
          </w:p>
        </w:tc>
        <w:tc>
          <w:tcPr>
            <w:tcW w:w="851" w:type="dxa"/>
            <w:shd w:val="clear" w:color="auto" w:fill="D3D3D3"/>
            <w:vAlign w:val="bottom"/>
          </w:tcPr>
          <w:p w14:paraId="5F678001" w14:textId="77777777" w:rsidR="003309EB" w:rsidRPr="002C049E" w:rsidRDefault="003309EB">
            <w:pPr>
              <w:rPr>
                <w:rFonts w:ascii="Times New Roman" w:eastAsia="宋体" w:hAnsi="Times New Roman" w:cs="Times New Roman"/>
                <w:sz w:val="18"/>
                <w:szCs w:val="18"/>
              </w:rPr>
            </w:pPr>
          </w:p>
        </w:tc>
        <w:tc>
          <w:tcPr>
            <w:tcW w:w="850" w:type="dxa"/>
            <w:shd w:val="clear" w:color="auto" w:fill="D3D3D3"/>
            <w:vAlign w:val="center"/>
          </w:tcPr>
          <w:p w14:paraId="20A69230" w14:textId="77777777" w:rsidR="003309EB" w:rsidRPr="002C049E" w:rsidRDefault="003309EB">
            <w:pPr>
              <w:rPr>
                <w:rFonts w:ascii="Times New Roman" w:eastAsia="宋体" w:hAnsi="Times New Roman" w:cs="Times New Roman"/>
                <w:sz w:val="18"/>
                <w:szCs w:val="18"/>
              </w:rPr>
            </w:pPr>
          </w:p>
        </w:tc>
        <w:tc>
          <w:tcPr>
            <w:tcW w:w="709" w:type="dxa"/>
            <w:shd w:val="clear" w:color="auto" w:fill="D3D3D3"/>
            <w:vAlign w:val="center"/>
          </w:tcPr>
          <w:p w14:paraId="3142FD87" w14:textId="77777777" w:rsidR="003309EB" w:rsidRPr="002C049E" w:rsidRDefault="003309EB">
            <w:pPr>
              <w:rPr>
                <w:rFonts w:ascii="Times New Roman" w:eastAsia="宋体" w:hAnsi="Times New Roman" w:cs="Times New Roman"/>
                <w:sz w:val="18"/>
                <w:szCs w:val="18"/>
              </w:rPr>
            </w:pPr>
          </w:p>
        </w:tc>
        <w:tc>
          <w:tcPr>
            <w:tcW w:w="785" w:type="dxa"/>
            <w:shd w:val="clear" w:color="auto" w:fill="D3D3D3"/>
            <w:vAlign w:val="center"/>
          </w:tcPr>
          <w:p w14:paraId="7204DF75" w14:textId="77777777" w:rsidR="003309EB" w:rsidRPr="002C049E" w:rsidRDefault="003309EB">
            <w:pPr>
              <w:rPr>
                <w:rFonts w:ascii="Times New Roman" w:eastAsia="宋体" w:hAnsi="Times New Roman" w:cs="Times New Roman"/>
                <w:sz w:val="18"/>
                <w:szCs w:val="18"/>
              </w:rPr>
            </w:pPr>
          </w:p>
        </w:tc>
        <w:tc>
          <w:tcPr>
            <w:tcW w:w="774" w:type="dxa"/>
            <w:shd w:val="clear" w:color="auto" w:fill="D3D3D3"/>
            <w:vAlign w:val="center"/>
          </w:tcPr>
          <w:p w14:paraId="3FFD8D48" w14:textId="77777777" w:rsidR="003309EB" w:rsidRPr="002C049E" w:rsidRDefault="003309EB">
            <w:pPr>
              <w:rPr>
                <w:rFonts w:ascii="Times New Roman" w:eastAsia="宋体" w:hAnsi="Times New Roman" w:cs="Times New Roman"/>
                <w:sz w:val="18"/>
                <w:szCs w:val="18"/>
              </w:rPr>
            </w:pPr>
          </w:p>
        </w:tc>
        <w:tc>
          <w:tcPr>
            <w:tcW w:w="964" w:type="dxa"/>
            <w:shd w:val="clear" w:color="auto" w:fill="D3D3D3"/>
            <w:vAlign w:val="center"/>
          </w:tcPr>
          <w:p w14:paraId="7D21CDB5" w14:textId="77777777" w:rsidR="003309EB" w:rsidRPr="002C049E" w:rsidRDefault="003309EB">
            <w:pPr>
              <w:rPr>
                <w:rFonts w:ascii="Times New Roman" w:eastAsia="宋体" w:hAnsi="Times New Roman" w:cs="Times New Roman"/>
                <w:sz w:val="18"/>
                <w:szCs w:val="18"/>
              </w:rPr>
            </w:pPr>
          </w:p>
        </w:tc>
      </w:tr>
      <w:tr w:rsidR="003309EB" w14:paraId="5DB6FD37" w14:textId="77777777" w:rsidTr="003137AA">
        <w:trPr>
          <w:trHeight w:val="284"/>
        </w:trPr>
        <w:tc>
          <w:tcPr>
            <w:tcW w:w="1446" w:type="dxa"/>
            <w:vAlign w:val="center"/>
          </w:tcPr>
          <w:p w14:paraId="12B7F28C" w14:textId="77777777" w:rsidR="003309EB" w:rsidRPr="00A262A8" w:rsidRDefault="002E7E54" w:rsidP="003137AA">
            <w:pPr>
              <w:widowControl/>
              <w:jc w:val="both"/>
              <w:textAlignment w:val="bottom"/>
              <w:rPr>
                <w:rFonts w:ascii="宋体" w:eastAsia="宋体" w:hAnsi="宋体" w:cs="宋体"/>
                <w:sz w:val="18"/>
                <w:szCs w:val="18"/>
              </w:rPr>
            </w:pPr>
            <w:r w:rsidRPr="00A262A8">
              <w:rPr>
                <w:rFonts w:ascii="宋体" w:eastAsia="宋体" w:hAnsi="宋体" w:cs="宋体" w:hint="eastAsia"/>
                <w:color w:val="000000"/>
                <w:kern w:val="0"/>
                <w:sz w:val="18"/>
                <w:szCs w:val="18"/>
                <w:lang w:bidi="ar"/>
              </w:rPr>
              <w:t>应收关联方客户</w:t>
            </w:r>
          </w:p>
        </w:tc>
        <w:tc>
          <w:tcPr>
            <w:tcW w:w="850" w:type="dxa"/>
            <w:vAlign w:val="center"/>
          </w:tcPr>
          <w:p w14:paraId="35E09AF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6,494,662.96 </w:t>
            </w:r>
          </w:p>
        </w:tc>
        <w:tc>
          <w:tcPr>
            <w:tcW w:w="709" w:type="dxa"/>
            <w:vAlign w:val="center"/>
          </w:tcPr>
          <w:p w14:paraId="04A58864"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0.19 </w:t>
            </w:r>
          </w:p>
        </w:tc>
        <w:tc>
          <w:tcPr>
            <w:tcW w:w="851" w:type="dxa"/>
            <w:vAlign w:val="center"/>
          </w:tcPr>
          <w:p w14:paraId="5D6E2092"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6,756.49 </w:t>
            </w:r>
          </w:p>
        </w:tc>
        <w:tc>
          <w:tcPr>
            <w:tcW w:w="850" w:type="dxa"/>
            <w:vAlign w:val="center"/>
          </w:tcPr>
          <w:p w14:paraId="64E45C6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0.10 </w:t>
            </w:r>
          </w:p>
        </w:tc>
        <w:tc>
          <w:tcPr>
            <w:tcW w:w="851" w:type="dxa"/>
            <w:vAlign w:val="center"/>
          </w:tcPr>
          <w:p w14:paraId="27B8B8D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6,487,906.47 </w:t>
            </w:r>
          </w:p>
        </w:tc>
        <w:tc>
          <w:tcPr>
            <w:tcW w:w="850" w:type="dxa"/>
            <w:vAlign w:val="center"/>
          </w:tcPr>
          <w:p w14:paraId="74974A58"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8,639,295.98</w:t>
            </w:r>
          </w:p>
        </w:tc>
        <w:tc>
          <w:tcPr>
            <w:tcW w:w="709" w:type="dxa"/>
            <w:vAlign w:val="center"/>
          </w:tcPr>
          <w:p w14:paraId="6B0C0E0C"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0.23</w:t>
            </w:r>
          </w:p>
        </w:tc>
        <w:tc>
          <w:tcPr>
            <w:tcW w:w="785" w:type="dxa"/>
            <w:vAlign w:val="center"/>
          </w:tcPr>
          <w:p w14:paraId="4883DAC5"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1,775,510.01</w:t>
            </w:r>
          </w:p>
        </w:tc>
        <w:tc>
          <w:tcPr>
            <w:tcW w:w="774" w:type="dxa"/>
            <w:vAlign w:val="center"/>
          </w:tcPr>
          <w:p w14:paraId="056C8D8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20.55</w:t>
            </w:r>
          </w:p>
        </w:tc>
        <w:tc>
          <w:tcPr>
            <w:tcW w:w="964" w:type="dxa"/>
            <w:vAlign w:val="center"/>
          </w:tcPr>
          <w:p w14:paraId="307D9B2E"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6,863,785.97</w:t>
            </w:r>
          </w:p>
        </w:tc>
      </w:tr>
      <w:tr w:rsidR="003309EB" w14:paraId="5BF2C7AE" w14:textId="77777777" w:rsidTr="003137AA">
        <w:trPr>
          <w:trHeight w:val="284"/>
        </w:trPr>
        <w:tc>
          <w:tcPr>
            <w:tcW w:w="1446" w:type="dxa"/>
            <w:vAlign w:val="center"/>
          </w:tcPr>
          <w:p w14:paraId="501D0816" w14:textId="77777777" w:rsidR="003309EB" w:rsidRPr="00A262A8" w:rsidRDefault="002E7E54" w:rsidP="003137AA">
            <w:pPr>
              <w:widowControl/>
              <w:jc w:val="both"/>
              <w:textAlignment w:val="bottom"/>
              <w:rPr>
                <w:rFonts w:ascii="宋体" w:eastAsia="宋体" w:hAnsi="宋体" w:cs="宋体"/>
                <w:sz w:val="18"/>
                <w:szCs w:val="18"/>
              </w:rPr>
            </w:pPr>
            <w:proofErr w:type="gramStart"/>
            <w:r w:rsidRPr="00A262A8">
              <w:rPr>
                <w:rFonts w:ascii="宋体" w:eastAsia="宋体" w:hAnsi="宋体" w:cs="宋体" w:hint="eastAsia"/>
                <w:color w:val="000000"/>
                <w:kern w:val="0"/>
                <w:sz w:val="18"/>
                <w:szCs w:val="18"/>
                <w:lang w:bidi="ar"/>
              </w:rPr>
              <w:t>应收非</w:t>
            </w:r>
            <w:proofErr w:type="gramEnd"/>
            <w:r w:rsidRPr="00A262A8">
              <w:rPr>
                <w:rFonts w:ascii="宋体" w:eastAsia="宋体" w:hAnsi="宋体" w:cs="宋体" w:hint="eastAsia"/>
                <w:color w:val="000000"/>
                <w:kern w:val="0"/>
                <w:sz w:val="18"/>
                <w:szCs w:val="18"/>
                <w:lang w:bidi="ar"/>
              </w:rPr>
              <w:t>关联方客户</w:t>
            </w:r>
          </w:p>
        </w:tc>
        <w:tc>
          <w:tcPr>
            <w:tcW w:w="850" w:type="dxa"/>
            <w:vAlign w:val="center"/>
          </w:tcPr>
          <w:p w14:paraId="04CC1D6C"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1,852,451,198.85 </w:t>
            </w:r>
          </w:p>
        </w:tc>
        <w:tc>
          <w:tcPr>
            <w:tcW w:w="709" w:type="dxa"/>
            <w:vAlign w:val="center"/>
          </w:tcPr>
          <w:p w14:paraId="25915B27"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54.24 </w:t>
            </w:r>
          </w:p>
        </w:tc>
        <w:tc>
          <w:tcPr>
            <w:tcW w:w="851" w:type="dxa"/>
            <w:vAlign w:val="center"/>
          </w:tcPr>
          <w:p w14:paraId="5462B35E"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49,073,801.39 </w:t>
            </w:r>
          </w:p>
        </w:tc>
        <w:tc>
          <w:tcPr>
            <w:tcW w:w="850" w:type="dxa"/>
            <w:vAlign w:val="center"/>
          </w:tcPr>
          <w:p w14:paraId="698812EF"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2.65 </w:t>
            </w:r>
          </w:p>
        </w:tc>
        <w:tc>
          <w:tcPr>
            <w:tcW w:w="851" w:type="dxa"/>
            <w:vAlign w:val="center"/>
          </w:tcPr>
          <w:p w14:paraId="244B4958"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1,803,377,397.46 </w:t>
            </w:r>
          </w:p>
        </w:tc>
        <w:tc>
          <w:tcPr>
            <w:tcW w:w="850" w:type="dxa"/>
            <w:vAlign w:val="center"/>
          </w:tcPr>
          <w:p w14:paraId="77498BBC"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2,081,296,530.28</w:t>
            </w:r>
          </w:p>
        </w:tc>
        <w:tc>
          <w:tcPr>
            <w:tcW w:w="709" w:type="dxa"/>
            <w:vAlign w:val="center"/>
          </w:tcPr>
          <w:p w14:paraId="5B82922C"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56.24</w:t>
            </w:r>
          </w:p>
        </w:tc>
        <w:tc>
          <w:tcPr>
            <w:tcW w:w="785" w:type="dxa"/>
            <w:vAlign w:val="center"/>
          </w:tcPr>
          <w:p w14:paraId="3B2E8AF6"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52,357,160.25</w:t>
            </w:r>
          </w:p>
        </w:tc>
        <w:tc>
          <w:tcPr>
            <w:tcW w:w="774" w:type="dxa"/>
            <w:vAlign w:val="center"/>
          </w:tcPr>
          <w:p w14:paraId="0395C534"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2.52</w:t>
            </w:r>
          </w:p>
        </w:tc>
        <w:tc>
          <w:tcPr>
            <w:tcW w:w="964" w:type="dxa"/>
            <w:vAlign w:val="center"/>
          </w:tcPr>
          <w:p w14:paraId="23BB1A75"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2,028,939,370.03</w:t>
            </w:r>
          </w:p>
        </w:tc>
      </w:tr>
      <w:tr w:rsidR="003309EB" w14:paraId="0F75C4C3" w14:textId="77777777" w:rsidTr="003137AA">
        <w:trPr>
          <w:trHeight w:val="284"/>
        </w:trPr>
        <w:tc>
          <w:tcPr>
            <w:tcW w:w="1446" w:type="dxa"/>
            <w:vAlign w:val="center"/>
          </w:tcPr>
          <w:p w14:paraId="0BE33B80" w14:textId="77777777" w:rsidR="003309EB" w:rsidRPr="00A262A8" w:rsidRDefault="002E7E54" w:rsidP="003137AA">
            <w:pPr>
              <w:widowControl/>
              <w:jc w:val="both"/>
              <w:textAlignment w:val="bottom"/>
              <w:rPr>
                <w:rFonts w:ascii="宋体" w:eastAsia="宋体" w:hAnsi="宋体" w:cs="宋体"/>
                <w:sz w:val="18"/>
                <w:szCs w:val="18"/>
              </w:rPr>
            </w:pPr>
            <w:r w:rsidRPr="00A262A8">
              <w:rPr>
                <w:rFonts w:ascii="宋体" w:eastAsia="宋体" w:hAnsi="宋体" w:cs="宋体" w:hint="eastAsia"/>
                <w:color w:val="000000"/>
                <w:kern w:val="0"/>
                <w:sz w:val="18"/>
                <w:szCs w:val="18"/>
                <w:lang w:bidi="ar"/>
              </w:rPr>
              <w:t>应收</w:t>
            </w:r>
            <w:proofErr w:type="gramStart"/>
            <w:r w:rsidRPr="00A262A8">
              <w:rPr>
                <w:rFonts w:ascii="宋体" w:eastAsia="宋体" w:hAnsi="宋体" w:cs="宋体" w:hint="eastAsia"/>
                <w:color w:val="000000"/>
                <w:kern w:val="0"/>
                <w:sz w:val="18"/>
                <w:szCs w:val="18"/>
                <w:lang w:bidi="ar"/>
              </w:rPr>
              <w:t>保理款</w:t>
            </w:r>
            <w:proofErr w:type="gramEnd"/>
          </w:p>
        </w:tc>
        <w:tc>
          <w:tcPr>
            <w:tcW w:w="850" w:type="dxa"/>
            <w:vAlign w:val="center"/>
          </w:tcPr>
          <w:p w14:paraId="276E5673"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1,334,768,226.61 </w:t>
            </w:r>
          </w:p>
        </w:tc>
        <w:tc>
          <w:tcPr>
            <w:tcW w:w="709" w:type="dxa"/>
            <w:vAlign w:val="center"/>
          </w:tcPr>
          <w:p w14:paraId="4EF72F0D"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39.08 </w:t>
            </w:r>
          </w:p>
        </w:tc>
        <w:tc>
          <w:tcPr>
            <w:tcW w:w="851" w:type="dxa"/>
            <w:vAlign w:val="center"/>
          </w:tcPr>
          <w:p w14:paraId="7BD4E52E"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198,479,559.43 </w:t>
            </w:r>
          </w:p>
        </w:tc>
        <w:tc>
          <w:tcPr>
            <w:tcW w:w="850" w:type="dxa"/>
            <w:vAlign w:val="center"/>
          </w:tcPr>
          <w:p w14:paraId="3168FF49"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14.87 </w:t>
            </w:r>
          </w:p>
        </w:tc>
        <w:tc>
          <w:tcPr>
            <w:tcW w:w="851" w:type="dxa"/>
            <w:vAlign w:val="center"/>
          </w:tcPr>
          <w:p w14:paraId="24166AD0"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 xml:space="preserve">1,136,288,667.18 </w:t>
            </w:r>
          </w:p>
        </w:tc>
        <w:tc>
          <w:tcPr>
            <w:tcW w:w="850" w:type="dxa"/>
            <w:vAlign w:val="center"/>
          </w:tcPr>
          <w:p w14:paraId="0B0C787F"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1,383,957,421.06</w:t>
            </w:r>
          </w:p>
        </w:tc>
        <w:tc>
          <w:tcPr>
            <w:tcW w:w="709" w:type="dxa"/>
            <w:vAlign w:val="center"/>
          </w:tcPr>
          <w:p w14:paraId="787745D3"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37.40</w:t>
            </w:r>
          </w:p>
        </w:tc>
        <w:tc>
          <w:tcPr>
            <w:tcW w:w="785" w:type="dxa"/>
            <w:vAlign w:val="center"/>
          </w:tcPr>
          <w:p w14:paraId="12BE9782"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207,500,131.10</w:t>
            </w:r>
          </w:p>
        </w:tc>
        <w:tc>
          <w:tcPr>
            <w:tcW w:w="774" w:type="dxa"/>
            <w:vAlign w:val="center"/>
          </w:tcPr>
          <w:p w14:paraId="34C7006A"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14.99</w:t>
            </w:r>
          </w:p>
        </w:tc>
        <w:tc>
          <w:tcPr>
            <w:tcW w:w="964" w:type="dxa"/>
            <w:vAlign w:val="center"/>
          </w:tcPr>
          <w:p w14:paraId="5167A019" w14:textId="77777777" w:rsidR="003309EB" w:rsidRPr="002C049E" w:rsidRDefault="002E7E54" w:rsidP="003137AA">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1,176,457,289.96</w:t>
            </w:r>
          </w:p>
        </w:tc>
      </w:tr>
      <w:tr w:rsidR="003309EB" w14:paraId="042DE456" w14:textId="77777777" w:rsidTr="003137AA">
        <w:trPr>
          <w:trHeight w:val="284"/>
        </w:trPr>
        <w:tc>
          <w:tcPr>
            <w:tcW w:w="1446" w:type="dxa"/>
            <w:shd w:val="clear" w:color="auto" w:fill="D3D3D3"/>
            <w:vAlign w:val="center"/>
          </w:tcPr>
          <w:p w14:paraId="340A32F9" w14:textId="77777777" w:rsidR="003309EB" w:rsidRPr="00A262A8" w:rsidRDefault="002E7E54" w:rsidP="003137AA">
            <w:pPr>
              <w:spacing w:before="40" w:after="40" w:line="240" w:lineRule="exact"/>
              <w:jc w:val="center"/>
              <w:rPr>
                <w:rFonts w:ascii="宋体" w:eastAsia="宋体" w:hAnsi="宋体" w:cs="宋体"/>
                <w:sz w:val="18"/>
                <w:szCs w:val="18"/>
              </w:rPr>
            </w:pPr>
            <w:r w:rsidRPr="00A262A8">
              <w:rPr>
                <w:rFonts w:ascii="宋体" w:eastAsia="宋体" w:hAnsi="宋体" w:cs="宋体" w:hint="eastAsia"/>
                <w:sz w:val="18"/>
                <w:szCs w:val="18"/>
              </w:rPr>
              <w:t>合计</w:t>
            </w:r>
          </w:p>
        </w:tc>
        <w:tc>
          <w:tcPr>
            <w:tcW w:w="850" w:type="dxa"/>
            <w:vAlign w:val="center"/>
          </w:tcPr>
          <w:p w14:paraId="065254E6"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3,415,245,715.08 </w:t>
            </w:r>
          </w:p>
        </w:tc>
        <w:tc>
          <w:tcPr>
            <w:tcW w:w="709" w:type="dxa"/>
            <w:vAlign w:val="center"/>
          </w:tcPr>
          <w:p w14:paraId="1F8FB840"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100.00 </w:t>
            </w:r>
          </w:p>
        </w:tc>
        <w:tc>
          <w:tcPr>
            <w:tcW w:w="851" w:type="dxa"/>
            <w:vAlign w:val="center"/>
          </w:tcPr>
          <w:p w14:paraId="679C27AB"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469,091,743.97 </w:t>
            </w:r>
          </w:p>
        </w:tc>
        <w:tc>
          <w:tcPr>
            <w:tcW w:w="850" w:type="dxa"/>
            <w:vAlign w:val="center"/>
          </w:tcPr>
          <w:p w14:paraId="6CAAC2B4"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13.74 </w:t>
            </w:r>
          </w:p>
        </w:tc>
        <w:tc>
          <w:tcPr>
            <w:tcW w:w="851" w:type="dxa"/>
            <w:vAlign w:val="center"/>
          </w:tcPr>
          <w:p w14:paraId="6DFC6FB2"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2,946,153,971.11 </w:t>
            </w:r>
          </w:p>
        </w:tc>
        <w:tc>
          <w:tcPr>
            <w:tcW w:w="850" w:type="dxa"/>
            <w:vAlign w:val="center"/>
          </w:tcPr>
          <w:p w14:paraId="0855E6B2"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3,700,560,844.79</w:t>
            </w:r>
          </w:p>
        </w:tc>
        <w:tc>
          <w:tcPr>
            <w:tcW w:w="709" w:type="dxa"/>
            <w:vAlign w:val="center"/>
          </w:tcPr>
          <w:p w14:paraId="627FE4D9"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100.00</w:t>
            </w:r>
          </w:p>
        </w:tc>
        <w:tc>
          <w:tcPr>
            <w:tcW w:w="785" w:type="dxa"/>
            <w:vAlign w:val="center"/>
          </w:tcPr>
          <w:p w14:paraId="5F7B3CC9"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488,300,398.83</w:t>
            </w:r>
          </w:p>
        </w:tc>
        <w:tc>
          <w:tcPr>
            <w:tcW w:w="774" w:type="dxa"/>
            <w:vAlign w:val="center"/>
          </w:tcPr>
          <w:p w14:paraId="15D7D0B3"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13.20</w:t>
            </w:r>
          </w:p>
        </w:tc>
        <w:tc>
          <w:tcPr>
            <w:tcW w:w="964" w:type="dxa"/>
            <w:vAlign w:val="center"/>
          </w:tcPr>
          <w:p w14:paraId="136E292A" w14:textId="77777777" w:rsidR="003309EB" w:rsidRPr="002C049E" w:rsidRDefault="002E7E54" w:rsidP="003137AA">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3,212,260,445.96</w:t>
            </w:r>
          </w:p>
        </w:tc>
      </w:tr>
    </w:tbl>
    <w:p w14:paraId="6F9D73EE" w14:textId="505A2749" w:rsidR="003309EB" w:rsidRDefault="002E7E54">
      <w:pPr>
        <w:spacing w:before="40" w:after="40" w:line="240" w:lineRule="exact"/>
        <w:rPr>
          <w:rFonts w:ascii="宋体" w:eastAsia="宋体" w:hAnsi="宋体" w:cs="宋体"/>
          <w:sz w:val="18"/>
          <w:szCs w:val="18"/>
        </w:rPr>
      </w:pPr>
      <w:bookmarkStart w:id="168" w:name="_Toc989083"/>
      <w:r>
        <w:rPr>
          <w:rFonts w:ascii="宋体" w:eastAsia="宋体" w:hAnsi="宋体" w:cs="宋体"/>
          <w:sz w:val="18"/>
          <w:szCs w:val="18"/>
        </w:rPr>
        <w:t>按单项计提坏账准备：</w:t>
      </w:r>
      <w:r>
        <w:tab/>
      </w:r>
    </w:p>
    <w:p w14:paraId="0675769D"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42"/>
        <w:gridCol w:w="1539"/>
        <w:gridCol w:w="1599"/>
        <w:gridCol w:w="874"/>
        <w:gridCol w:w="1939"/>
      </w:tblGrid>
      <w:tr w:rsidR="003309EB" w:rsidRPr="003137AA" w14:paraId="26565B32" w14:textId="77777777" w:rsidTr="003137AA">
        <w:trPr>
          <w:trHeight w:val="284"/>
          <w:tblHeader/>
        </w:trPr>
        <w:tc>
          <w:tcPr>
            <w:tcW w:w="1930" w:type="pct"/>
            <w:vMerge w:val="restart"/>
            <w:shd w:val="clear" w:color="auto" w:fill="D3D3D3"/>
            <w:vAlign w:val="center"/>
          </w:tcPr>
          <w:p w14:paraId="63540FF8"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名称</w:t>
            </w:r>
          </w:p>
        </w:tc>
        <w:tc>
          <w:tcPr>
            <w:tcW w:w="3070" w:type="pct"/>
            <w:gridSpan w:val="4"/>
            <w:shd w:val="clear" w:color="auto" w:fill="D3D3D3"/>
            <w:vAlign w:val="center"/>
          </w:tcPr>
          <w:p w14:paraId="2AF57A02"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期末余额</w:t>
            </w:r>
          </w:p>
        </w:tc>
      </w:tr>
      <w:tr w:rsidR="003309EB" w:rsidRPr="003137AA" w14:paraId="63C961DB" w14:textId="77777777" w:rsidTr="003137AA">
        <w:trPr>
          <w:trHeight w:val="284"/>
          <w:tblHeader/>
        </w:trPr>
        <w:tc>
          <w:tcPr>
            <w:tcW w:w="1930" w:type="pct"/>
            <w:vMerge/>
            <w:shd w:val="clear" w:color="auto" w:fill="D3D3D3"/>
            <w:vAlign w:val="center"/>
          </w:tcPr>
          <w:p w14:paraId="59F5570B" w14:textId="77777777" w:rsidR="003309EB" w:rsidRPr="003137AA" w:rsidRDefault="003309EB">
            <w:pPr>
              <w:rPr>
                <w:rFonts w:ascii="Times New Roman" w:hAnsi="Times New Roman" w:cs="Times New Roman"/>
              </w:rPr>
            </w:pPr>
          </w:p>
        </w:tc>
        <w:tc>
          <w:tcPr>
            <w:tcW w:w="794" w:type="pct"/>
            <w:shd w:val="clear" w:color="auto" w:fill="D3D3D3"/>
            <w:vAlign w:val="center"/>
          </w:tcPr>
          <w:p w14:paraId="34191E95"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账面余额</w:t>
            </w:r>
          </w:p>
        </w:tc>
        <w:tc>
          <w:tcPr>
            <w:tcW w:w="825" w:type="pct"/>
            <w:shd w:val="clear" w:color="auto" w:fill="D3D3D3"/>
            <w:vAlign w:val="center"/>
          </w:tcPr>
          <w:p w14:paraId="42B70EF3"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坏账准备</w:t>
            </w:r>
          </w:p>
        </w:tc>
        <w:tc>
          <w:tcPr>
            <w:tcW w:w="451" w:type="pct"/>
            <w:shd w:val="clear" w:color="auto" w:fill="D3D3D3"/>
            <w:vAlign w:val="center"/>
          </w:tcPr>
          <w:p w14:paraId="03C54B6F"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计提比例（</w:t>
            </w:r>
            <w:r w:rsidRPr="003137AA">
              <w:rPr>
                <w:rFonts w:ascii="Times New Roman" w:eastAsia="宋体" w:hAnsi="Times New Roman" w:cs="Times New Roman"/>
                <w:sz w:val="18"/>
                <w:szCs w:val="18"/>
              </w:rPr>
              <w:t>%</w:t>
            </w:r>
            <w:r w:rsidRPr="003137AA">
              <w:rPr>
                <w:rFonts w:ascii="Times New Roman" w:eastAsia="宋体" w:hAnsi="Times New Roman" w:cs="Times New Roman"/>
                <w:sz w:val="18"/>
                <w:szCs w:val="18"/>
              </w:rPr>
              <w:t>）</w:t>
            </w:r>
          </w:p>
        </w:tc>
        <w:tc>
          <w:tcPr>
            <w:tcW w:w="1000" w:type="pct"/>
            <w:shd w:val="clear" w:color="auto" w:fill="D3D3D3"/>
            <w:vAlign w:val="center"/>
          </w:tcPr>
          <w:p w14:paraId="42EB9BEB" w14:textId="77777777" w:rsidR="003309EB" w:rsidRPr="003137AA" w:rsidRDefault="002E7E54">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计提理由</w:t>
            </w:r>
          </w:p>
        </w:tc>
      </w:tr>
      <w:tr w:rsidR="003309EB" w:rsidRPr="003137AA" w14:paraId="207FD0EB" w14:textId="77777777" w:rsidTr="00EF65B4">
        <w:trPr>
          <w:trHeight w:val="284"/>
        </w:trPr>
        <w:tc>
          <w:tcPr>
            <w:tcW w:w="1930" w:type="pct"/>
            <w:vAlign w:val="center"/>
          </w:tcPr>
          <w:p w14:paraId="3FBC0672"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恒</w:t>
            </w:r>
            <w:proofErr w:type="gramStart"/>
            <w:r w:rsidRPr="003137AA">
              <w:rPr>
                <w:rFonts w:ascii="Times New Roman" w:eastAsia="宋体" w:hAnsi="Times New Roman" w:cs="Times New Roman"/>
                <w:color w:val="000000"/>
                <w:kern w:val="0"/>
                <w:sz w:val="18"/>
                <w:szCs w:val="18"/>
                <w:lang w:bidi="ar"/>
              </w:rPr>
              <w:t>沣</w:t>
            </w:r>
            <w:proofErr w:type="gramEnd"/>
            <w:r w:rsidRPr="003137AA">
              <w:rPr>
                <w:rFonts w:ascii="Times New Roman" w:eastAsia="宋体" w:hAnsi="Times New Roman" w:cs="Times New Roman"/>
                <w:color w:val="000000"/>
                <w:kern w:val="0"/>
                <w:sz w:val="18"/>
                <w:szCs w:val="18"/>
                <w:lang w:bidi="ar"/>
              </w:rPr>
              <w:t>鸿源地产控股有限公司</w:t>
            </w:r>
          </w:p>
        </w:tc>
        <w:tc>
          <w:tcPr>
            <w:tcW w:w="794" w:type="pct"/>
            <w:vAlign w:val="center"/>
          </w:tcPr>
          <w:p w14:paraId="2B500EDE"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45,493,811.40 </w:t>
            </w:r>
          </w:p>
        </w:tc>
        <w:tc>
          <w:tcPr>
            <w:tcW w:w="825" w:type="pct"/>
            <w:vAlign w:val="center"/>
          </w:tcPr>
          <w:p w14:paraId="3957311E"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45,493,811.40 </w:t>
            </w:r>
          </w:p>
        </w:tc>
        <w:tc>
          <w:tcPr>
            <w:tcW w:w="451" w:type="pct"/>
            <w:vAlign w:val="center"/>
          </w:tcPr>
          <w:p w14:paraId="610416E6"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74EF6EF0"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63BF7F39" w14:textId="77777777" w:rsidTr="00EF65B4">
        <w:trPr>
          <w:trHeight w:val="284"/>
        </w:trPr>
        <w:tc>
          <w:tcPr>
            <w:tcW w:w="1930" w:type="pct"/>
            <w:vAlign w:val="center"/>
          </w:tcPr>
          <w:p w14:paraId="627E9838"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宁夏灵武宝塔大古储运有限公司</w:t>
            </w:r>
          </w:p>
        </w:tc>
        <w:tc>
          <w:tcPr>
            <w:tcW w:w="794" w:type="pct"/>
            <w:vAlign w:val="center"/>
          </w:tcPr>
          <w:p w14:paraId="2DA275CF"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27,600,000.00 </w:t>
            </w:r>
          </w:p>
        </w:tc>
        <w:tc>
          <w:tcPr>
            <w:tcW w:w="825" w:type="pct"/>
            <w:vAlign w:val="center"/>
          </w:tcPr>
          <w:p w14:paraId="4C8E5B6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27,600,000.00 </w:t>
            </w:r>
          </w:p>
        </w:tc>
        <w:tc>
          <w:tcPr>
            <w:tcW w:w="451" w:type="pct"/>
            <w:vAlign w:val="center"/>
          </w:tcPr>
          <w:p w14:paraId="0C54F95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32EDB181"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4B5BA416" w14:textId="77777777" w:rsidTr="00EF65B4">
        <w:trPr>
          <w:trHeight w:val="284"/>
        </w:trPr>
        <w:tc>
          <w:tcPr>
            <w:tcW w:w="1930" w:type="pct"/>
            <w:vAlign w:val="center"/>
          </w:tcPr>
          <w:p w14:paraId="448093FC"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佛山市顺德区星辰纸业有限公司</w:t>
            </w:r>
          </w:p>
        </w:tc>
        <w:tc>
          <w:tcPr>
            <w:tcW w:w="794" w:type="pct"/>
            <w:vAlign w:val="center"/>
          </w:tcPr>
          <w:p w14:paraId="13BA0211"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26,236,528.70 </w:t>
            </w:r>
          </w:p>
        </w:tc>
        <w:tc>
          <w:tcPr>
            <w:tcW w:w="825" w:type="pct"/>
            <w:vAlign w:val="center"/>
          </w:tcPr>
          <w:p w14:paraId="61EDFFA5"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26,236,528.70 </w:t>
            </w:r>
          </w:p>
        </w:tc>
        <w:tc>
          <w:tcPr>
            <w:tcW w:w="451" w:type="pct"/>
            <w:vAlign w:val="center"/>
          </w:tcPr>
          <w:p w14:paraId="027542FF"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6797F33F"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794B8587" w14:textId="77777777" w:rsidTr="00EF65B4">
        <w:trPr>
          <w:trHeight w:val="284"/>
        </w:trPr>
        <w:tc>
          <w:tcPr>
            <w:tcW w:w="1930" w:type="pct"/>
            <w:vAlign w:val="center"/>
          </w:tcPr>
          <w:p w14:paraId="15B2B590" w14:textId="77777777" w:rsidR="003309EB" w:rsidRPr="003137AA" w:rsidRDefault="002E7E54" w:rsidP="00EF65B4">
            <w:pPr>
              <w:widowControl/>
              <w:jc w:val="both"/>
              <w:textAlignment w:val="bottom"/>
              <w:rPr>
                <w:rFonts w:ascii="Times New Roman" w:eastAsia="宋体" w:hAnsi="Times New Roman" w:cs="Times New Roman"/>
                <w:sz w:val="18"/>
                <w:szCs w:val="18"/>
              </w:rPr>
            </w:pPr>
            <w:proofErr w:type="gramStart"/>
            <w:r w:rsidRPr="003137AA">
              <w:rPr>
                <w:rFonts w:ascii="Times New Roman" w:eastAsia="宋体" w:hAnsi="Times New Roman" w:cs="Times New Roman"/>
                <w:color w:val="000000"/>
                <w:kern w:val="0"/>
                <w:sz w:val="18"/>
                <w:szCs w:val="18"/>
                <w:lang w:bidi="ar"/>
              </w:rPr>
              <w:t>郑州泓阳纸制品</w:t>
            </w:r>
            <w:proofErr w:type="gramEnd"/>
            <w:r w:rsidRPr="003137AA">
              <w:rPr>
                <w:rFonts w:ascii="Times New Roman" w:eastAsia="宋体" w:hAnsi="Times New Roman" w:cs="Times New Roman"/>
                <w:color w:val="000000"/>
                <w:kern w:val="0"/>
                <w:sz w:val="18"/>
                <w:szCs w:val="18"/>
                <w:lang w:bidi="ar"/>
              </w:rPr>
              <w:t>有限公司</w:t>
            </w:r>
          </w:p>
        </w:tc>
        <w:tc>
          <w:tcPr>
            <w:tcW w:w="794" w:type="pct"/>
            <w:vAlign w:val="center"/>
          </w:tcPr>
          <w:p w14:paraId="03EC196D"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14,933,432.93 </w:t>
            </w:r>
          </w:p>
        </w:tc>
        <w:tc>
          <w:tcPr>
            <w:tcW w:w="825" w:type="pct"/>
            <w:vAlign w:val="center"/>
          </w:tcPr>
          <w:p w14:paraId="13982259"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14,933,432.93 </w:t>
            </w:r>
          </w:p>
        </w:tc>
        <w:tc>
          <w:tcPr>
            <w:tcW w:w="451" w:type="pct"/>
            <w:vAlign w:val="center"/>
          </w:tcPr>
          <w:p w14:paraId="4E6A693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6352C48F"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2141D30E" w14:textId="77777777" w:rsidTr="00EF65B4">
        <w:trPr>
          <w:trHeight w:val="284"/>
        </w:trPr>
        <w:tc>
          <w:tcPr>
            <w:tcW w:w="1930" w:type="pct"/>
            <w:vAlign w:val="center"/>
          </w:tcPr>
          <w:p w14:paraId="614E753E"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山东毕升印刷物资有限公司</w:t>
            </w:r>
          </w:p>
        </w:tc>
        <w:tc>
          <w:tcPr>
            <w:tcW w:w="794" w:type="pct"/>
            <w:vAlign w:val="center"/>
          </w:tcPr>
          <w:p w14:paraId="19F4A64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14,813,369.27 </w:t>
            </w:r>
          </w:p>
        </w:tc>
        <w:tc>
          <w:tcPr>
            <w:tcW w:w="825" w:type="pct"/>
            <w:vAlign w:val="center"/>
          </w:tcPr>
          <w:p w14:paraId="599B30E7"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14,813,369.27 </w:t>
            </w:r>
          </w:p>
        </w:tc>
        <w:tc>
          <w:tcPr>
            <w:tcW w:w="451" w:type="pct"/>
            <w:vAlign w:val="center"/>
          </w:tcPr>
          <w:p w14:paraId="31B00295"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485FE0D9"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3EDEE142" w14:textId="77777777" w:rsidTr="00EF65B4">
        <w:trPr>
          <w:trHeight w:val="284"/>
        </w:trPr>
        <w:tc>
          <w:tcPr>
            <w:tcW w:w="1930" w:type="pct"/>
            <w:vAlign w:val="center"/>
          </w:tcPr>
          <w:p w14:paraId="754A7AFA" w14:textId="77777777" w:rsidR="003309EB" w:rsidRPr="003137AA" w:rsidRDefault="002E7E54" w:rsidP="00EF65B4">
            <w:pPr>
              <w:widowControl/>
              <w:jc w:val="both"/>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河南易邦科贸有限公司</w:t>
            </w:r>
          </w:p>
        </w:tc>
        <w:tc>
          <w:tcPr>
            <w:tcW w:w="794" w:type="pct"/>
            <w:vAlign w:val="center"/>
          </w:tcPr>
          <w:p w14:paraId="455CC02E" w14:textId="77777777" w:rsidR="003309EB" w:rsidRPr="003137AA"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 xml:space="preserve">13,396,601.22 </w:t>
            </w:r>
          </w:p>
        </w:tc>
        <w:tc>
          <w:tcPr>
            <w:tcW w:w="825" w:type="pct"/>
            <w:vAlign w:val="center"/>
          </w:tcPr>
          <w:p w14:paraId="12458C31" w14:textId="77777777" w:rsidR="003309EB" w:rsidRPr="003137AA"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 xml:space="preserve">13,396,601.22 </w:t>
            </w:r>
          </w:p>
        </w:tc>
        <w:tc>
          <w:tcPr>
            <w:tcW w:w="451" w:type="pct"/>
            <w:vAlign w:val="center"/>
          </w:tcPr>
          <w:p w14:paraId="111FE15C" w14:textId="77777777" w:rsidR="003309EB" w:rsidRPr="003137AA"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0F154AAF" w14:textId="77777777" w:rsidR="003309EB" w:rsidRPr="003137AA" w:rsidRDefault="002E7E54" w:rsidP="00EF65B4">
            <w:pPr>
              <w:widowControl/>
              <w:jc w:val="both"/>
              <w:textAlignment w:val="bottom"/>
              <w:rPr>
                <w:rFonts w:ascii="Times New Roman" w:eastAsia="宋体" w:hAnsi="Times New Roman" w:cs="Times New Roman"/>
                <w:color w:val="000000"/>
                <w:kern w:val="0"/>
                <w:sz w:val="18"/>
                <w:szCs w:val="18"/>
                <w:lang w:bidi="ar"/>
              </w:rPr>
            </w:pPr>
            <w:r w:rsidRPr="003137AA">
              <w:rPr>
                <w:rFonts w:ascii="Times New Roman" w:eastAsia="宋体" w:hAnsi="Times New Roman" w:cs="Times New Roman"/>
                <w:color w:val="000000"/>
                <w:kern w:val="0"/>
                <w:sz w:val="18"/>
                <w:szCs w:val="18"/>
                <w:lang w:bidi="ar"/>
              </w:rPr>
              <w:t>长期未收回</w:t>
            </w:r>
          </w:p>
        </w:tc>
      </w:tr>
      <w:tr w:rsidR="003309EB" w:rsidRPr="003137AA" w14:paraId="1A43360D" w14:textId="77777777" w:rsidTr="00EF65B4">
        <w:trPr>
          <w:trHeight w:val="284"/>
        </w:trPr>
        <w:tc>
          <w:tcPr>
            <w:tcW w:w="1930" w:type="pct"/>
            <w:vAlign w:val="center"/>
          </w:tcPr>
          <w:p w14:paraId="077477F9"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山东亿铭新材料科技股份有限公司等</w:t>
            </w:r>
            <w:r w:rsidRPr="003137AA">
              <w:rPr>
                <w:rFonts w:ascii="Times New Roman" w:eastAsia="宋体" w:hAnsi="Times New Roman" w:cs="Times New Roman"/>
                <w:color w:val="000000"/>
                <w:kern w:val="0"/>
                <w:sz w:val="18"/>
                <w:szCs w:val="18"/>
                <w:lang w:bidi="ar"/>
              </w:rPr>
              <w:t>90</w:t>
            </w:r>
            <w:r w:rsidRPr="003137AA">
              <w:rPr>
                <w:rFonts w:ascii="Times New Roman" w:eastAsia="宋体" w:hAnsi="Times New Roman" w:cs="Times New Roman"/>
                <w:color w:val="000000"/>
                <w:kern w:val="0"/>
                <w:sz w:val="18"/>
                <w:szCs w:val="18"/>
                <w:lang w:bidi="ar"/>
              </w:rPr>
              <w:t>家公司</w:t>
            </w:r>
          </w:p>
        </w:tc>
        <w:tc>
          <w:tcPr>
            <w:tcW w:w="794" w:type="pct"/>
            <w:vAlign w:val="center"/>
          </w:tcPr>
          <w:p w14:paraId="1A2B3A84"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79,057,883.14 </w:t>
            </w:r>
          </w:p>
        </w:tc>
        <w:tc>
          <w:tcPr>
            <w:tcW w:w="825" w:type="pct"/>
            <w:vAlign w:val="center"/>
          </w:tcPr>
          <w:p w14:paraId="07709021"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79,057,883.14 </w:t>
            </w:r>
          </w:p>
        </w:tc>
        <w:tc>
          <w:tcPr>
            <w:tcW w:w="451" w:type="pct"/>
            <w:vAlign w:val="center"/>
          </w:tcPr>
          <w:p w14:paraId="045601FB"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100.00 </w:t>
            </w:r>
          </w:p>
        </w:tc>
        <w:tc>
          <w:tcPr>
            <w:tcW w:w="1000" w:type="pct"/>
            <w:vAlign w:val="center"/>
          </w:tcPr>
          <w:p w14:paraId="7296B24D" w14:textId="77777777" w:rsidR="003309EB" w:rsidRPr="003137AA" w:rsidRDefault="002E7E54" w:rsidP="00EF65B4">
            <w:pPr>
              <w:widowControl/>
              <w:jc w:val="both"/>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长期未收回</w:t>
            </w:r>
          </w:p>
        </w:tc>
      </w:tr>
      <w:tr w:rsidR="003309EB" w:rsidRPr="003137AA" w14:paraId="532F7480" w14:textId="77777777" w:rsidTr="00EF65B4">
        <w:trPr>
          <w:trHeight w:val="284"/>
        </w:trPr>
        <w:tc>
          <w:tcPr>
            <w:tcW w:w="1930" w:type="pct"/>
            <w:shd w:val="clear" w:color="auto" w:fill="D3D3D3"/>
            <w:vAlign w:val="center"/>
          </w:tcPr>
          <w:p w14:paraId="1F7D50CA" w14:textId="77777777" w:rsidR="003309EB" w:rsidRPr="003137AA" w:rsidRDefault="002E7E54" w:rsidP="003137AA">
            <w:pPr>
              <w:spacing w:before="40" w:after="40" w:line="240" w:lineRule="exact"/>
              <w:jc w:val="center"/>
              <w:rPr>
                <w:rFonts w:ascii="Times New Roman" w:eastAsia="宋体" w:hAnsi="Times New Roman" w:cs="Times New Roman"/>
                <w:sz w:val="18"/>
                <w:szCs w:val="18"/>
              </w:rPr>
            </w:pPr>
            <w:r w:rsidRPr="003137AA">
              <w:rPr>
                <w:rFonts w:ascii="Times New Roman" w:eastAsia="宋体" w:hAnsi="Times New Roman" w:cs="Times New Roman"/>
                <w:sz w:val="18"/>
                <w:szCs w:val="18"/>
              </w:rPr>
              <w:t>合计</w:t>
            </w:r>
          </w:p>
        </w:tc>
        <w:tc>
          <w:tcPr>
            <w:tcW w:w="794" w:type="pct"/>
            <w:vAlign w:val="center"/>
          </w:tcPr>
          <w:p w14:paraId="25911479"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221,531,626.66 </w:t>
            </w:r>
          </w:p>
        </w:tc>
        <w:tc>
          <w:tcPr>
            <w:tcW w:w="825" w:type="pct"/>
            <w:vAlign w:val="center"/>
          </w:tcPr>
          <w:p w14:paraId="49CB3D8C" w14:textId="77777777" w:rsidR="003309EB" w:rsidRPr="003137AA" w:rsidRDefault="002E7E54" w:rsidP="00EF65B4">
            <w:pPr>
              <w:widowControl/>
              <w:jc w:val="right"/>
              <w:textAlignment w:val="bottom"/>
              <w:rPr>
                <w:rFonts w:ascii="Times New Roman" w:eastAsia="宋体" w:hAnsi="Times New Roman" w:cs="Times New Roman"/>
                <w:sz w:val="18"/>
                <w:szCs w:val="18"/>
              </w:rPr>
            </w:pPr>
            <w:r w:rsidRPr="003137AA">
              <w:rPr>
                <w:rFonts w:ascii="Times New Roman" w:eastAsia="宋体" w:hAnsi="Times New Roman" w:cs="Times New Roman"/>
                <w:color w:val="000000"/>
                <w:kern w:val="0"/>
                <w:sz w:val="18"/>
                <w:szCs w:val="18"/>
                <w:lang w:bidi="ar"/>
              </w:rPr>
              <w:t xml:space="preserve">221,531,626.66 </w:t>
            </w:r>
          </w:p>
        </w:tc>
        <w:tc>
          <w:tcPr>
            <w:tcW w:w="451" w:type="pct"/>
            <w:shd w:val="clear" w:color="auto" w:fill="D3D3D3"/>
            <w:vAlign w:val="center"/>
          </w:tcPr>
          <w:p w14:paraId="15050AAA" w14:textId="77777777" w:rsidR="003309EB" w:rsidRPr="003137AA" w:rsidRDefault="002E7E54" w:rsidP="00EF65B4">
            <w:pPr>
              <w:jc w:val="right"/>
              <w:rPr>
                <w:rFonts w:ascii="Times New Roman" w:eastAsia="宋体" w:hAnsi="Times New Roman" w:cs="Times New Roman"/>
                <w:sz w:val="18"/>
                <w:szCs w:val="18"/>
              </w:rPr>
            </w:pPr>
            <w:r w:rsidRPr="003137AA">
              <w:rPr>
                <w:rFonts w:ascii="Times New Roman" w:eastAsia="宋体" w:hAnsi="Times New Roman" w:cs="Times New Roman"/>
                <w:sz w:val="18"/>
                <w:szCs w:val="18"/>
              </w:rPr>
              <w:t>100.00</w:t>
            </w:r>
          </w:p>
        </w:tc>
        <w:tc>
          <w:tcPr>
            <w:tcW w:w="1000" w:type="pct"/>
            <w:shd w:val="clear" w:color="auto" w:fill="D3D3D3"/>
            <w:vAlign w:val="center"/>
          </w:tcPr>
          <w:p w14:paraId="7D76D753" w14:textId="77777777" w:rsidR="003309EB" w:rsidRPr="003137AA" w:rsidRDefault="003309EB">
            <w:pPr>
              <w:jc w:val="right"/>
              <w:rPr>
                <w:rFonts w:ascii="Times New Roman" w:eastAsia="宋体" w:hAnsi="Times New Roman" w:cs="Times New Roman"/>
                <w:sz w:val="18"/>
                <w:szCs w:val="18"/>
              </w:rPr>
            </w:pPr>
          </w:p>
        </w:tc>
      </w:tr>
    </w:tbl>
    <w:p w14:paraId="1E11BD6A"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应收关联方客户</w:t>
      </w:r>
    </w:p>
    <w:p w14:paraId="299C525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440C2AE9" w14:textId="77777777" w:rsidTr="00EF65B4">
        <w:trPr>
          <w:trHeight w:val="240"/>
        </w:trPr>
        <w:tc>
          <w:tcPr>
            <w:tcW w:w="1250" w:type="pct"/>
            <w:vMerge w:val="restart"/>
            <w:shd w:val="clear" w:color="auto" w:fill="D3D3D3"/>
            <w:vAlign w:val="center"/>
          </w:tcPr>
          <w:p w14:paraId="6D0EB9DA"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名称</w:t>
            </w:r>
          </w:p>
        </w:tc>
        <w:tc>
          <w:tcPr>
            <w:tcW w:w="3750" w:type="pct"/>
            <w:gridSpan w:val="3"/>
            <w:shd w:val="clear" w:color="auto" w:fill="D3D3D3"/>
            <w:vAlign w:val="center"/>
          </w:tcPr>
          <w:p w14:paraId="68FCC486"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期末余额</w:t>
            </w:r>
          </w:p>
        </w:tc>
      </w:tr>
      <w:tr w:rsidR="003309EB" w:rsidRPr="00EF65B4" w14:paraId="2E14DBA8" w14:textId="77777777" w:rsidTr="00EF65B4">
        <w:trPr>
          <w:trHeight w:val="240"/>
        </w:trPr>
        <w:tc>
          <w:tcPr>
            <w:tcW w:w="1250" w:type="pct"/>
            <w:vMerge/>
            <w:shd w:val="clear" w:color="auto" w:fill="D3D3D3"/>
            <w:vAlign w:val="center"/>
          </w:tcPr>
          <w:p w14:paraId="21D70B82" w14:textId="77777777" w:rsidR="003309EB" w:rsidRPr="00EF65B4" w:rsidRDefault="003309EB">
            <w:pPr>
              <w:rPr>
                <w:rFonts w:ascii="Times New Roman" w:hAnsi="Times New Roman" w:cs="Times New Roman"/>
              </w:rPr>
            </w:pPr>
          </w:p>
        </w:tc>
        <w:tc>
          <w:tcPr>
            <w:tcW w:w="1250" w:type="pct"/>
            <w:shd w:val="clear" w:color="auto" w:fill="D3D3D3"/>
            <w:vAlign w:val="center"/>
          </w:tcPr>
          <w:p w14:paraId="51E12C0E"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账面余额</w:t>
            </w:r>
          </w:p>
        </w:tc>
        <w:tc>
          <w:tcPr>
            <w:tcW w:w="1250" w:type="pct"/>
            <w:shd w:val="clear" w:color="auto" w:fill="D3D3D3"/>
            <w:vAlign w:val="center"/>
          </w:tcPr>
          <w:p w14:paraId="4663E6E8"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w:t>
            </w:r>
          </w:p>
        </w:tc>
        <w:tc>
          <w:tcPr>
            <w:tcW w:w="1250" w:type="pct"/>
            <w:shd w:val="clear" w:color="auto" w:fill="D3D3D3"/>
            <w:vAlign w:val="center"/>
          </w:tcPr>
          <w:p w14:paraId="019E399D"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计提比例（</w:t>
            </w:r>
            <w:r w:rsidRPr="00EF65B4">
              <w:rPr>
                <w:rFonts w:ascii="Times New Roman" w:eastAsia="宋体" w:hAnsi="Times New Roman" w:cs="Times New Roman"/>
                <w:sz w:val="18"/>
                <w:szCs w:val="18"/>
              </w:rPr>
              <w:t>%</w:t>
            </w:r>
            <w:r w:rsidRPr="00EF65B4">
              <w:rPr>
                <w:rFonts w:ascii="Times New Roman" w:eastAsia="宋体" w:hAnsi="Times New Roman" w:cs="Times New Roman"/>
                <w:sz w:val="18"/>
                <w:szCs w:val="18"/>
              </w:rPr>
              <w:t>）</w:t>
            </w:r>
          </w:p>
        </w:tc>
      </w:tr>
      <w:tr w:rsidR="003309EB" w:rsidRPr="00EF65B4" w14:paraId="7435EF24" w14:textId="77777777" w:rsidTr="00EF65B4">
        <w:trPr>
          <w:trHeight w:val="240"/>
        </w:trPr>
        <w:tc>
          <w:tcPr>
            <w:tcW w:w="1250" w:type="pct"/>
            <w:vAlign w:val="bottom"/>
          </w:tcPr>
          <w:p w14:paraId="713B8888" w14:textId="77777777" w:rsidR="003309EB" w:rsidRPr="00EF65B4" w:rsidRDefault="002E7E54">
            <w:pPr>
              <w:widowControl/>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年以内</w:t>
            </w:r>
          </w:p>
        </w:tc>
        <w:tc>
          <w:tcPr>
            <w:tcW w:w="1250" w:type="pct"/>
            <w:vAlign w:val="bottom"/>
          </w:tcPr>
          <w:p w14:paraId="13F1C035" w14:textId="77777777" w:rsidR="003309EB" w:rsidRPr="00EF65B4" w:rsidRDefault="002E7E5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6,494,662.96</w:t>
            </w:r>
          </w:p>
        </w:tc>
        <w:tc>
          <w:tcPr>
            <w:tcW w:w="1250" w:type="pct"/>
            <w:vAlign w:val="bottom"/>
          </w:tcPr>
          <w:p w14:paraId="3C67779D" w14:textId="77777777" w:rsidR="003309EB" w:rsidRPr="00EF65B4" w:rsidRDefault="002E7E5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6,756.49</w:t>
            </w:r>
          </w:p>
        </w:tc>
        <w:tc>
          <w:tcPr>
            <w:tcW w:w="1250" w:type="pct"/>
            <w:vAlign w:val="bottom"/>
          </w:tcPr>
          <w:p w14:paraId="68648B03" w14:textId="77777777" w:rsidR="003309EB" w:rsidRPr="00EF65B4" w:rsidRDefault="002E7E5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0.10</w:t>
            </w:r>
          </w:p>
        </w:tc>
      </w:tr>
      <w:tr w:rsidR="003309EB" w:rsidRPr="00EF65B4" w14:paraId="6A6F5E71" w14:textId="77777777" w:rsidTr="00EF65B4">
        <w:trPr>
          <w:trHeight w:val="240"/>
        </w:trPr>
        <w:tc>
          <w:tcPr>
            <w:tcW w:w="1250" w:type="pct"/>
            <w:shd w:val="clear" w:color="auto" w:fill="D3D3D3"/>
            <w:vAlign w:val="center"/>
          </w:tcPr>
          <w:p w14:paraId="54243E59" w14:textId="77777777" w:rsidR="003309EB" w:rsidRPr="00EF65B4" w:rsidRDefault="002E7E54" w:rsidP="00EF65B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lastRenderedPageBreak/>
              <w:t>合计</w:t>
            </w:r>
          </w:p>
        </w:tc>
        <w:tc>
          <w:tcPr>
            <w:tcW w:w="1250" w:type="pct"/>
            <w:vAlign w:val="center"/>
          </w:tcPr>
          <w:p w14:paraId="0D78C95B" w14:textId="77777777" w:rsidR="003309EB" w:rsidRPr="00EF65B4" w:rsidRDefault="002E7E54">
            <w:pPr>
              <w:spacing w:line="240" w:lineRule="exact"/>
              <w:jc w:val="right"/>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6,494,662.96</w:t>
            </w:r>
          </w:p>
        </w:tc>
        <w:tc>
          <w:tcPr>
            <w:tcW w:w="1250" w:type="pct"/>
            <w:vAlign w:val="center"/>
          </w:tcPr>
          <w:p w14:paraId="6DD1668C" w14:textId="77777777" w:rsidR="003309EB" w:rsidRPr="00EF65B4" w:rsidRDefault="002E7E54">
            <w:pPr>
              <w:spacing w:line="240" w:lineRule="exact"/>
              <w:jc w:val="right"/>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6,756.49</w:t>
            </w:r>
          </w:p>
        </w:tc>
        <w:tc>
          <w:tcPr>
            <w:tcW w:w="1250" w:type="pct"/>
            <w:shd w:val="clear" w:color="auto" w:fill="D3D3D3"/>
            <w:vAlign w:val="center"/>
          </w:tcPr>
          <w:p w14:paraId="1557F56F" w14:textId="77777777" w:rsidR="003309EB" w:rsidRPr="00EF65B4" w:rsidRDefault="002E7E54">
            <w:pPr>
              <w:jc w:val="right"/>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0.10</w:t>
            </w:r>
          </w:p>
        </w:tc>
      </w:tr>
    </w:tbl>
    <w:p w14:paraId="4E563DAE"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proofErr w:type="gramStart"/>
      <w:r>
        <w:rPr>
          <w:rFonts w:ascii="宋体" w:eastAsia="宋体" w:hAnsi="宋体" w:cs="宋体" w:hint="eastAsia"/>
          <w:sz w:val="18"/>
          <w:szCs w:val="18"/>
        </w:rPr>
        <w:t>应收非</w:t>
      </w:r>
      <w:proofErr w:type="gramEnd"/>
      <w:r>
        <w:rPr>
          <w:rFonts w:ascii="宋体" w:eastAsia="宋体" w:hAnsi="宋体" w:cs="宋体" w:hint="eastAsia"/>
          <w:sz w:val="18"/>
          <w:szCs w:val="18"/>
        </w:rPr>
        <w:t>关联方客户</w:t>
      </w:r>
    </w:p>
    <w:p w14:paraId="5D890A4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05FEA206" w14:textId="77777777" w:rsidTr="00EF65B4">
        <w:trPr>
          <w:trHeight w:val="284"/>
        </w:trPr>
        <w:tc>
          <w:tcPr>
            <w:tcW w:w="1250" w:type="pct"/>
            <w:vMerge w:val="restart"/>
            <w:shd w:val="clear" w:color="auto" w:fill="D3D3D3"/>
            <w:vAlign w:val="center"/>
          </w:tcPr>
          <w:p w14:paraId="6D5C76B2"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名称</w:t>
            </w:r>
          </w:p>
        </w:tc>
        <w:tc>
          <w:tcPr>
            <w:tcW w:w="3750" w:type="pct"/>
            <w:gridSpan w:val="3"/>
            <w:shd w:val="clear" w:color="auto" w:fill="D3D3D3"/>
            <w:vAlign w:val="center"/>
          </w:tcPr>
          <w:p w14:paraId="0F428540"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期末余额</w:t>
            </w:r>
          </w:p>
        </w:tc>
      </w:tr>
      <w:tr w:rsidR="003309EB" w:rsidRPr="00EF65B4" w14:paraId="3868AC57" w14:textId="77777777" w:rsidTr="00EF65B4">
        <w:trPr>
          <w:trHeight w:val="284"/>
        </w:trPr>
        <w:tc>
          <w:tcPr>
            <w:tcW w:w="1250" w:type="pct"/>
            <w:vMerge/>
            <w:shd w:val="clear" w:color="auto" w:fill="D3D3D3"/>
            <w:vAlign w:val="center"/>
          </w:tcPr>
          <w:p w14:paraId="149A7562" w14:textId="77777777" w:rsidR="003309EB" w:rsidRPr="00EF65B4" w:rsidRDefault="003309EB">
            <w:pPr>
              <w:rPr>
                <w:rFonts w:ascii="Times New Roman" w:hAnsi="Times New Roman" w:cs="Times New Roman"/>
              </w:rPr>
            </w:pPr>
          </w:p>
        </w:tc>
        <w:tc>
          <w:tcPr>
            <w:tcW w:w="1250" w:type="pct"/>
            <w:shd w:val="clear" w:color="auto" w:fill="D3D3D3"/>
            <w:vAlign w:val="center"/>
          </w:tcPr>
          <w:p w14:paraId="0495E2BC"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账面余额</w:t>
            </w:r>
          </w:p>
        </w:tc>
        <w:tc>
          <w:tcPr>
            <w:tcW w:w="1250" w:type="pct"/>
            <w:shd w:val="clear" w:color="auto" w:fill="D3D3D3"/>
            <w:vAlign w:val="center"/>
          </w:tcPr>
          <w:p w14:paraId="0527E745"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w:t>
            </w:r>
          </w:p>
        </w:tc>
        <w:tc>
          <w:tcPr>
            <w:tcW w:w="1250" w:type="pct"/>
            <w:shd w:val="clear" w:color="auto" w:fill="D3D3D3"/>
            <w:vAlign w:val="center"/>
          </w:tcPr>
          <w:p w14:paraId="66DFF28B"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计提比例（</w:t>
            </w:r>
            <w:r w:rsidRPr="00EF65B4">
              <w:rPr>
                <w:rFonts w:ascii="Times New Roman" w:eastAsia="宋体" w:hAnsi="Times New Roman" w:cs="Times New Roman"/>
                <w:sz w:val="18"/>
                <w:szCs w:val="18"/>
              </w:rPr>
              <w:t>%</w:t>
            </w:r>
            <w:r w:rsidRPr="00EF65B4">
              <w:rPr>
                <w:rFonts w:ascii="Times New Roman" w:eastAsia="宋体" w:hAnsi="Times New Roman" w:cs="Times New Roman"/>
                <w:sz w:val="18"/>
                <w:szCs w:val="18"/>
              </w:rPr>
              <w:t>）</w:t>
            </w:r>
          </w:p>
        </w:tc>
      </w:tr>
      <w:tr w:rsidR="003309EB" w:rsidRPr="00EF65B4" w14:paraId="492BECA4" w14:textId="77777777" w:rsidTr="00EF65B4">
        <w:trPr>
          <w:trHeight w:val="284"/>
        </w:trPr>
        <w:tc>
          <w:tcPr>
            <w:tcW w:w="1250" w:type="pct"/>
            <w:vAlign w:val="center"/>
          </w:tcPr>
          <w:p w14:paraId="22A86A63"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年以内</w:t>
            </w:r>
          </w:p>
        </w:tc>
        <w:tc>
          <w:tcPr>
            <w:tcW w:w="1250" w:type="pct"/>
            <w:vAlign w:val="center"/>
          </w:tcPr>
          <w:p w14:paraId="32061735"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1,742,600,457.64 </w:t>
            </w:r>
          </w:p>
        </w:tc>
        <w:tc>
          <w:tcPr>
            <w:tcW w:w="1250" w:type="pct"/>
            <w:vAlign w:val="center"/>
          </w:tcPr>
          <w:p w14:paraId="2EB50B6B"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8,196,561.59 </w:t>
            </w:r>
          </w:p>
        </w:tc>
        <w:tc>
          <w:tcPr>
            <w:tcW w:w="1250" w:type="pct"/>
            <w:vAlign w:val="center"/>
          </w:tcPr>
          <w:p w14:paraId="7283E66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0.47 </w:t>
            </w:r>
          </w:p>
        </w:tc>
      </w:tr>
      <w:tr w:rsidR="003309EB" w:rsidRPr="00EF65B4" w14:paraId="1E64F3FE" w14:textId="77777777" w:rsidTr="00EF65B4">
        <w:trPr>
          <w:trHeight w:val="284"/>
        </w:trPr>
        <w:tc>
          <w:tcPr>
            <w:tcW w:w="1250" w:type="pct"/>
            <w:vAlign w:val="center"/>
          </w:tcPr>
          <w:p w14:paraId="352231F6"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年</w:t>
            </w:r>
          </w:p>
        </w:tc>
        <w:tc>
          <w:tcPr>
            <w:tcW w:w="1250" w:type="pct"/>
            <w:vAlign w:val="center"/>
          </w:tcPr>
          <w:p w14:paraId="7BE370C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49,846,903.41 </w:t>
            </w:r>
          </w:p>
        </w:tc>
        <w:tc>
          <w:tcPr>
            <w:tcW w:w="1250" w:type="pct"/>
            <w:vAlign w:val="center"/>
          </w:tcPr>
          <w:p w14:paraId="5F6B386B"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8,433,176.68 </w:t>
            </w:r>
          </w:p>
        </w:tc>
        <w:tc>
          <w:tcPr>
            <w:tcW w:w="1250" w:type="pct"/>
            <w:vAlign w:val="center"/>
          </w:tcPr>
          <w:p w14:paraId="2F6059E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16.92 </w:t>
            </w:r>
          </w:p>
        </w:tc>
      </w:tr>
      <w:tr w:rsidR="003309EB" w:rsidRPr="00EF65B4" w14:paraId="0632E447" w14:textId="77777777" w:rsidTr="00EF65B4">
        <w:trPr>
          <w:trHeight w:val="284"/>
        </w:trPr>
        <w:tc>
          <w:tcPr>
            <w:tcW w:w="1250" w:type="pct"/>
            <w:vAlign w:val="center"/>
          </w:tcPr>
          <w:p w14:paraId="21F1164A"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w:t>
            </w:r>
          </w:p>
        </w:tc>
        <w:tc>
          <w:tcPr>
            <w:tcW w:w="1250" w:type="pct"/>
            <w:vAlign w:val="center"/>
          </w:tcPr>
          <w:p w14:paraId="38F0E58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2,788,682.14 </w:t>
            </w:r>
          </w:p>
        </w:tc>
        <w:tc>
          <w:tcPr>
            <w:tcW w:w="1250" w:type="pct"/>
            <w:vAlign w:val="center"/>
          </w:tcPr>
          <w:p w14:paraId="0CA170C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1,217,451.72 </w:t>
            </w:r>
          </w:p>
        </w:tc>
        <w:tc>
          <w:tcPr>
            <w:tcW w:w="1250" w:type="pct"/>
            <w:vAlign w:val="center"/>
          </w:tcPr>
          <w:p w14:paraId="2870B094"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43.66 </w:t>
            </w:r>
          </w:p>
        </w:tc>
      </w:tr>
      <w:tr w:rsidR="003309EB" w:rsidRPr="00EF65B4" w14:paraId="37B15562" w14:textId="77777777" w:rsidTr="00EF65B4">
        <w:trPr>
          <w:trHeight w:val="284"/>
        </w:trPr>
        <w:tc>
          <w:tcPr>
            <w:tcW w:w="1250" w:type="pct"/>
            <w:vAlign w:val="center"/>
          </w:tcPr>
          <w:p w14:paraId="696C2858"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年以上</w:t>
            </w:r>
          </w:p>
        </w:tc>
        <w:tc>
          <w:tcPr>
            <w:tcW w:w="1250" w:type="pct"/>
            <w:vAlign w:val="center"/>
          </w:tcPr>
          <w:p w14:paraId="7554ACC7"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57,215,155.66 </w:t>
            </w:r>
          </w:p>
        </w:tc>
        <w:tc>
          <w:tcPr>
            <w:tcW w:w="1250" w:type="pct"/>
            <w:vAlign w:val="center"/>
          </w:tcPr>
          <w:p w14:paraId="4C755550"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31,226,611.40 </w:t>
            </w:r>
          </w:p>
        </w:tc>
        <w:tc>
          <w:tcPr>
            <w:tcW w:w="1250" w:type="pct"/>
            <w:vAlign w:val="center"/>
          </w:tcPr>
          <w:p w14:paraId="4C56C430"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54.58 </w:t>
            </w:r>
          </w:p>
        </w:tc>
      </w:tr>
      <w:tr w:rsidR="003309EB" w:rsidRPr="00EF65B4" w14:paraId="0E04C723" w14:textId="77777777" w:rsidTr="00EF65B4">
        <w:trPr>
          <w:trHeight w:val="284"/>
        </w:trPr>
        <w:tc>
          <w:tcPr>
            <w:tcW w:w="1250" w:type="pct"/>
            <w:shd w:val="clear" w:color="auto" w:fill="D3D3D3"/>
            <w:vAlign w:val="center"/>
          </w:tcPr>
          <w:p w14:paraId="29255251" w14:textId="77777777" w:rsidR="003309EB" w:rsidRPr="00EF65B4" w:rsidRDefault="002E7E54" w:rsidP="00EF65B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合计</w:t>
            </w:r>
          </w:p>
        </w:tc>
        <w:tc>
          <w:tcPr>
            <w:tcW w:w="1250" w:type="pct"/>
            <w:vAlign w:val="center"/>
          </w:tcPr>
          <w:p w14:paraId="17D3AC5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1,852,451,198.85 </w:t>
            </w:r>
          </w:p>
        </w:tc>
        <w:tc>
          <w:tcPr>
            <w:tcW w:w="1250" w:type="pct"/>
            <w:vAlign w:val="center"/>
          </w:tcPr>
          <w:p w14:paraId="2E885BC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49,073,801.39 </w:t>
            </w:r>
          </w:p>
        </w:tc>
        <w:tc>
          <w:tcPr>
            <w:tcW w:w="1250" w:type="pct"/>
            <w:shd w:val="clear" w:color="auto" w:fill="D3D3D3"/>
            <w:vAlign w:val="center"/>
          </w:tcPr>
          <w:p w14:paraId="4036B684"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2.65 </w:t>
            </w:r>
          </w:p>
        </w:tc>
      </w:tr>
    </w:tbl>
    <w:p w14:paraId="1F918B8C"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应收</w:t>
      </w:r>
      <w:proofErr w:type="gramStart"/>
      <w:r>
        <w:rPr>
          <w:rFonts w:ascii="宋体" w:eastAsia="宋体" w:hAnsi="宋体" w:cs="宋体" w:hint="eastAsia"/>
          <w:sz w:val="18"/>
          <w:szCs w:val="18"/>
        </w:rPr>
        <w:t>保理款</w:t>
      </w:r>
      <w:proofErr w:type="gramEnd"/>
      <w:r>
        <w:tab/>
      </w:r>
    </w:p>
    <w:p w14:paraId="2DA3467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6C874234" w14:textId="77777777" w:rsidTr="0072127E">
        <w:trPr>
          <w:trHeight w:val="284"/>
        </w:trPr>
        <w:tc>
          <w:tcPr>
            <w:tcW w:w="1250" w:type="pct"/>
            <w:vMerge w:val="restart"/>
            <w:shd w:val="clear" w:color="auto" w:fill="D3D3D3"/>
            <w:vAlign w:val="center"/>
          </w:tcPr>
          <w:p w14:paraId="6BD20296"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名称</w:t>
            </w:r>
          </w:p>
        </w:tc>
        <w:tc>
          <w:tcPr>
            <w:tcW w:w="3750" w:type="pct"/>
            <w:gridSpan w:val="3"/>
            <w:shd w:val="clear" w:color="auto" w:fill="D3D3D3"/>
            <w:vAlign w:val="center"/>
          </w:tcPr>
          <w:p w14:paraId="72BA34C4"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期末余额</w:t>
            </w:r>
          </w:p>
        </w:tc>
      </w:tr>
      <w:tr w:rsidR="003309EB" w:rsidRPr="00EF65B4" w14:paraId="684EB55A" w14:textId="77777777" w:rsidTr="0072127E">
        <w:trPr>
          <w:trHeight w:val="284"/>
        </w:trPr>
        <w:tc>
          <w:tcPr>
            <w:tcW w:w="1250" w:type="pct"/>
            <w:vMerge/>
            <w:shd w:val="clear" w:color="auto" w:fill="D3D3D3"/>
            <w:vAlign w:val="center"/>
          </w:tcPr>
          <w:p w14:paraId="1C03C09A" w14:textId="77777777" w:rsidR="003309EB" w:rsidRPr="00EF65B4" w:rsidRDefault="003309EB">
            <w:pPr>
              <w:rPr>
                <w:rFonts w:ascii="Times New Roman" w:hAnsi="Times New Roman" w:cs="Times New Roman"/>
              </w:rPr>
            </w:pPr>
          </w:p>
        </w:tc>
        <w:tc>
          <w:tcPr>
            <w:tcW w:w="1250" w:type="pct"/>
            <w:shd w:val="clear" w:color="auto" w:fill="D3D3D3"/>
            <w:vAlign w:val="center"/>
          </w:tcPr>
          <w:p w14:paraId="57008339"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账面余额</w:t>
            </w:r>
          </w:p>
        </w:tc>
        <w:tc>
          <w:tcPr>
            <w:tcW w:w="1250" w:type="pct"/>
            <w:shd w:val="clear" w:color="auto" w:fill="D3D3D3"/>
            <w:vAlign w:val="center"/>
          </w:tcPr>
          <w:p w14:paraId="49B71326"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w:t>
            </w:r>
          </w:p>
        </w:tc>
        <w:tc>
          <w:tcPr>
            <w:tcW w:w="1250" w:type="pct"/>
            <w:shd w:val="clear" w:color="auto" w:fill="D3D3D3"/>
            <w:vAlign w:val="center"/>
          </w:tcPr>
          <w:p w14:paraId="0F6672CC"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计提比例</w:t>
            </w:r>
            <w:r w:rsidRPr="00EF65B4">
              <w:rPr>
                <w:rFonts w:ascii="Times New Roman" w:eastAsia="宋体" w:hAnsi="Times New Roman" w:cs="Times New Roman"/>
                <w:sz w:val="18"/>
                <w:szCs w:val="18"/>
              </w:rPr>
              <w:t>(%)</w:t>
            </w:r>
          </w:p>
        </w:tc>
      </w:tr>
      <w:tr w:rsidR="003309EB" w:rsidRPr="00EF65B4" w14:paraId="6BDFAA89" w14:textId="77777777" w:rsidTr="0072127E">
        <w:trPr>
          <w:trHeight w:val="284"/>
        </w:trPr>
        <w:tc>
          <w:tcPr>
            <w:tcW w:w="1250" w:type="pct"/>
            <w:vAlign w:val="center"/>
          </w:tcPr>
          <w:p w14:paraId="2E903535"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年以内</w:t>
            </w:r>
          </w:p>
        </w:tc>
        <w:tc>
          <w:tcPr>
            <w:tcW w:w="1250" w:type="pct"/>
            <w:vAlign w:val="center"/>
          </w:tcPr>
          <w:p w14:paraId="6D56013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279,980,044.46 </w:t>
            </w:r>
          </w:p>
        </w:tc>
        <w:tc>
          <w:tcPr>
            <w:tcW w:w="1250" w:type="pct"/>
            <w:vAlign w:val="center"/>
          </w:tcPr>
          <w:p w14:paraId="1779F925"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15,564,778.33 </w:t>
            </w:r>
          </w:p>
        </w:tc>
        <w:tc>
          <w:tcPr>
            <w:tcW w:w="1250" w:type="pct"/>
            <w:vAlign w:val="center"/>
          </w:tcPr>
          <w:p w14:paraId="3D57C9A6"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5.56 </w:t>
            </w:r>
          </w:p>
        </w:tc>
      </w:tr>
      <w:tr w:rsidR="003309EB" w:rsidRPr="00EF65B4" w14:paraId="07BDF13C" w14:textId="77777777" w:rsidTr="0072127E">
        <w:trPr>
          <w:trHeight w:val="284"/>
        </w:trPr>
        <w:tc>
          <w:tcPr>
            <w:tcW w:w="1250" w:type="pct"/>
            <w:vAlign w:val="center"/>
          </w:tcPr>
          <w:p w14:paraId="7E9E43AD"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年</w:t>
            </w:r>
          </w:p>
        </w:tc>
        <w:tc>
          <w:tcPr>
            <w:tcW w:w="1250" w:type="pct"/>
            <w:vAlign w:val="center"/>
          </w:tcPr>
          <w:p w14:paraId="1897321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904,649,222.15 </w:t>
            </w:r>
          </w:p>
        </w:tc>
        <w:tc>
          <w:tcPr>
            <w:tcW w:w="1250" w:type="pct"/>
            <w:vAlign w:val="center"/>
          </w:tcPr>
          <w:p w14:paraId="7B689781"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130,814,781.10 </w:t>
            </w:r>
          </w:p>
        </w:tc>
        <w:tc>
          <w:tcPr>
            <w:tcW w:w="1250" w:type="pct"/>
            <w:vAlign w:val="center"/>
          </w:tcPr>
          <w:p w14:paraId="76892E30"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14.46 </w:t>
            </w:r>
          </w:p>
        </w:tc>
      </w:tr>
      <w:tr w:rsidR="003309EB" w:rsidRPr="00EF65B4" w14:paraId="4D82233A" w14:textId="77777777" w:rsidTr="0072127E">
        <w:trPr>
          <w:trHeight w:val="284"/>
        </w:trPr>
        <w:tc>
          <w:tcPr>
            <w:tcW w:w="1250" w:type="pct"/>
            <w:vAlign w:val="center"/>
          </w:tcPr>
          <w:p w14:paraId="1CDC3FC6" w14:textId="77777777" w:rsidR="003309EB" w:rsidRPr="00EF65B4" w:rsidRDefault="002E7E54" w:rsidP="00EF65B4">
            <w:pPr>
              <w:widowControl/>
              <w:jc w:val="both"/>
              <w:textAlignment w:val="bottom"/>
              <w:rPr>
                <w:rFonts w:ascii="Times New Roman" w:eastAsia="宋体" w:hAnsi="Times New Roman" w:cs="Times New Roman"/>
                <w:color w:val="000000"/>
                <w:kern w:val="0"/>
                <w:sz w:val="18"/>
                <w:szCs w:val="18"/>
                <w:lang w:bidi="ar"/>
              </w:rPr>
            </w:pPr>
            <w:r w:rsidRPr="00EF65B4">
              <w:rPr>
                <w:rFonts w:ascii="Times New Roman" w:eastAsia="宋体" w:hAnsi="Times New Roman" w:cs="Times New Roman"/>
                <w:color w:val="000000"/>
                <w:kern w:val="0"/>
                <w:sz w:val="18"/>
                <w:szCs w:val="18"/>
                <w:lang w:bidi="ar"/>
              </w:rPr>
              <w:t>2</w:t>
            </w:r>
            <w:r w:rsidRPr="00EF65B4">
              <w:rPr>
                <w:rFonts w:ascii="Times New Roman" w:eastAsia="宋体" w:hAnsi="Times New Roman" w:cs="Times New Roman"/>
                <w:color w:val="000000"/>
                <w:kern w:val="0"/>
                <w:sz w:val="18"/>
                <w:szCs w:val="18"/>
                <w:lang w:bidi="ar"/>
              </w:rPr>
              <w:t>至</w:t>
            </w: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w:t>
            </w:r>
          </w:p>
        </w:tc>
        <w:tc>
          <w:tcPr>
            <w:tcW w:w="1250" w:type="pct"/>
            <w:vAlign w:val="center"/>
          </w:tcPr>
          <w:p w14:paraId="48875284" w14:textId="77777777" w:rsidR="003309EB" w:rsidRPr="00EF65B4" w:rsidRDefault="003309EB" w:rsidP="00EF65B4">
            <w:pPr>
              <w:widowControl/>
              <w:jc w:val="right"/>
              <w:textAlignment w:val="bottom"/>
              <w:rPr>
                <w:rFonts w:ascii="Times New Roman" w:eastAsia="宋体" w:hAnsi="Times New Roman" w:cs="Times New Roman"/>
                <w:color w:val="000000"/>
                <w:kern w:val="0"/>
                <w:sz w:val="18"/>
                <w:szCs w:val="18"/>
                <w:lang w:bidi="ar"/>
              </w:rPr>
            </w:pPr>
          </w:p>
        </w:tc>
        <w:tc>
          <w:tcPr>
            <w:tcW w:w="1250" w:type="pct"/>
            <w:vAlign w:val="center"/>
          </w:tcPr>
          <w:p w14:paraId="0A7565A7" w14:textId="77777777" w:rsidR="003309EB" w:rsidRPr="00EF65B4" w:rsidRDefault="003309EB" w:rsidP="00EF65B4">
            <w:pPr>
              <w:widowControl/>
              <w:jc w:val="right"/>
              <w:textAlignment w:val="bottom"/>
              <w:rPr>
                <w:rFonts w:ascii="Times New Roman" w:eastAsia="宋体" w:hAnsi="Times New Roman" w:cs="Times New Roman"/>
                <w:color w:val="000000"/>
                <w:kern w:val="0"/>
                <w:sz w:val="18"/>
                <w:szCs w:val="18"/>
                <w:lang w:bidi="ar"/>
              </w:rPr>
            </w:pPr>
          </w:p>
        </w:tc>
        <w:tc>
          <w:tcPr>
            <w:tcW w:w="1250" w:type="pct"/>
            <w:vAlign w:val="center"/>
          </w:tcPr>
          <w:p w14:paraId="54C96706" w14:textId="77777777" w:rsidR="003309EB" w:rsidRPr="00EF65B4" w:rsidRDefault="003309EB" w:rsidP="00EF65B4">
            <w:pPr>
              <w:widowControl/>
              <w:jc w:val="right"/>
              <w:textAlignment w:val="bottom"/>
              <w:rPr>
                <w:rFonts w:ascii="Times New Roman" w:eastAsia="宋体" w:hAnsi="Times New Roman" w:cs="Times New Roman"/>
                <w:color w:val="000000"/>
                <w:kern w:val="0"/>
                <w:sz w:val="18"/>
                <w:szCs w:val="18"/>
                <w:lang w:bidi="ar"/>
              </w:rPr>
            </w:pPr>
          </w:p>
        </w:tc>
      </w:tr>
      <w:tr w:rsidR="003309EB" w:rsidRPr="00EF65B4" w14:paraId="4F50465D" w14:textId="77777777" w:rsidTr="0072127E">
        <w:trPr>
          <w:trHeight w:val="284"/>
        </w:trPr>
        <w:tc>
          <w:tcPr>
            <w:tcW w:w="1250" w:type="pct"/>
            <w:vAlign w:val="center"/>
          </w:tcPr>
          <w:p w14:paraId="148E3DF1" w14:textId="77777777" w:rsidR="003309EB" w:rsidRPr="00EF65B4" w:rsidRDefault="002E7E54" w:rsidP="00EF65B4">
            <w:pPr>
              <w:widowControl/>
              <w:jc w:val="both"/>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3</w:t>
            </w:r>
            <w:r w:rsidRPr="00EF65B4">
              <w:rPr>
                <w:rFonts w:ascii="Times New Roman" w:eastAsia="宋体" w:hAnsi="Times New Roman" w:cs="Times New Roman"/>
                <w:color w:val="000000"/>
                <w:kern w:val="0"/>
                <w:sz w:val="18"/>
                <w:szCs w:val="18"/>
                <w:lang w:bidi="ar"/>
              </w:rPr>
              <w:t>年以上</w:t>
            </w:r>
          </w:p>
        </w:tc>
        <w:tc>
          <w:tcPr>
            <w:tcW w:w="1250" w:type="pct"/>
            <w:vAlign w:val="center"/>
          </w:tcPr>
          <w:p w14:paraId="2FEB002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150,138,960.00 </w:t>
            </w:r>
          </w:p>
        </w:tc>
        <w:tc>
          <w:tcPr>
            <w:tcW w:w="1250" w:type="pct"/>
            <w:vAlign w:val="center"/>
          </w:tcPr>
          <w:p w14:paraId="6572659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52,100,000.00 </w:t>
            </w:r>
          </w:p>
        </w:tc>
        <w:tc>
          <w:tcPr>
            <w:tcW w:w="1250" w:type="pct"/>
            <w:vAlign w:val="center"/>
          </w:tcPr>
          <w:p w14:paraId="70B0F267"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34.70 </w:t>
            </w:r>
          </w:p>
        </w:tc>
      </w:tr>
      <w:tr w:rsidR="003309EB" w:rsidRPr="00EF65B4" w14:paraId="743A34FC" w14:textId="77777777" w:rsidTr="0072127E">
        <w:trPr>
          <w:trHeight w:val="284"/>
        </w:trPr>
        <w:tc>
          <w:tcPr>
            <w:tcW w:w="1250" w:type="pct"/>
            <w:shd w:val="clear" w:color="auto" w:fill="D3D3D3"/>
            <w:vAlign w:val="center"/>
          </w:tcPr>
          <w:p w14:paraId="55A83BD2" w14:textId="77777777" w:rsidR="003309EB" w:rsidRPr="00EF65B4" w:rsidRDefault="002E7E54" w:rsidP="0072127E">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合计</w:t>
            </w:r>
          </w:p>
        </w:tc>
        <w:tc>
          <w:tcPr>
            <w:tcW w:w="1250" w:type="pct"/>
            <w:vAlign w:val="center"/>
          </w:tcPr>
          <w:p w14:paraId="320BBF8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1,334,768,226.61 </w:t>
            </w:r>
          </w:p>
        </w:tc>
        <w:tc>
          <w:tcPr>
            <w:tcW w:w="1250" w:type="pct"/>
            <w:vAlign w:val="center"/>
          </w:tcPr>
          <w:p w14:paraId="07C08361"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198,479,559.43 </w:t>
            </w:r>
          </w:p>
        </w:tc>
        <w:tc>
          <w:tcPr>
            <w:tcW w:w="1250" w:type="pct"/>
            <w:shd w:val="clear" w:color="auto" w:fill="D3D3D3"/>
            <w:vAlign w:val="center"/>
          </w:tcPr>
          <w:p w14:paraId="7F7CDD14"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14.87 </w:t>
            </w:r>
          </w:p>
        </w:tc>
      </w:tr>
    </w:tbl>
    <w:p w14:paraId="308D96EA" w14:textId="77777777" w:rsidR="00076787" w:rsidRPr="008B5BD8" w:rsidRDefault="00076787" w:rsidP="00076787">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如是按照预期信用损失一般模型计提应收账款坏账准备，请参照其他应收款的披露方式披露坏账准备的相关信息：</w:t>
      </w:r>
    </w:p>
    <w:p w14:paraId="045E4BC6" w14:textId="7A68D350" w:rsidR="00076787" w:rsidRPr="00076787" w:rsidRDefault="00076787">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sym w:font="Wingdings 2" w:char="F052"/>
      </w:r>
      <w:r w:rsidRPr="008B5BD8">
        <w:rPr>
          <w:rFonts w:ascii="Times New Roman" w:hAnsi="Times New Roman" w:cs="Times New Roman"/>
          <w:sz w:val="18"/>
          <w:szCs w:val="18"/>
        </w:rPr>
        <w:t>适用</w:t>
      </w:r>
      <w:r w:rsidRPr="008B5BD8">
        <w:rPr>
          <w:rFonts w:ascii="Times New Roman" w:hAnsi="Times New Roman" w:cs="Times New Roman"/>
          <w:sz w:val="18"/>
          <w:szCs w:val="18"/>
        </w:rPr>
        <w:t xml:space="preserve"> </w:t>
      </w:r>
      <w:r w:rsidRPr="009C354F">
        <w:rPr>
          <w:rFonts w:asciiTheme="minorEastAsia" w:hAnsiTheme="minorEastAsia" w:cs="Times New Roman"/>
          <w:sz w:val="18"/>
          <w:szCs w:val="18"/>
        </w:rPr>
        <w:t>□</w:t>
      </w:r>
      <w:r w:rsidRPr="008B5BD8">
        <w:rPr>
          <w:rFonts w:ascii="Times New Roman" w:hAnsi="Times New Roman" w:cs="Times New Roman"/>
          <w:sz w:val="18"/>
          <w:szCs w:val="18"/>
        </w:rPr>
        <w:t>不适用</w:t>
      </w:r>
    </w:p>
    <w:p w14:paraId="091F5F78" w14:textId="22F3F72D" w:rsidR="003309EB" w:rsidRDefault="002E7E54">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139E3B1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5"/>
        <w:gridCol w:w="4848"/>
      </w:tblGrid>
      <w:tr w:rsidR="00CF6C0A" w14:paraId="77FDDE48" w14:textId="148C344A" w:rsidTr="00551BCD">
        <w:trPr>
          <w:trHeight w:val="240"/>
        </w:trPr>
        <w:tc>
          <w:tcPr>
            <w:tcW w:w="2499" w:type="pct"/>
            <w:shd w:val="clear" w:color="auto" w:fill="D3D3D3"/>
            <w:vAlign w:val="center"/>
          </w:tcPr>
          <w:p w14:paraId="384C9EB1" w14:textId="77777777" w:rsidR="00CF6C0A" w:rsidRDefault="00CF6C0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2501" w:type="pct"/>
            <w:shd w:val="clear" w:color="auto" w:fill="D3D3D3"/>
            <w:vAlign w:val="center"/>
          </w:tcPr>
          <w:p w14:paraId="6E70C9E2" w14:textId="77777777" w:rsidR="00CF6C0A" w:rsidRDefault="00CF6C0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CF6C0A" w14:paraId="2C0B7E69" w14:textId="6D251AB8" w:rsidTr="00551BCD">
        <w:trPr>
          <w:trHeight w:val="240"/>
        </w:trPr>
        <w:tc>
          <w:tcPr>
            <w:tcW w:w="2499" w:type="pct"/>
            <w:shd w:val="clear" w:color="auto" w:fill="D3D3D3"/>
            <w:vAlign w:val="center"/>
          </w:tcPr>
          <w:p w14:paraId="614561AC"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年以内（含</w:t>
            </w:r>
            <w:r>
              <w:rPr>
                <w:rFonts w:ascii="Times New Roman" w:eastAsia="宋体" w:hAnsi="Times New Roman" w:cs="Times New Roman"/>
                <w:sz w:val="18"/>
                <w:szCs w:val="18"/>
              </w:rPr>
              <w:t>1</w:t>
            </w:r>
            <w:r>
              <w:rPr>
                <w:rFonts w:ascii="Times New Roman" w:eastAsia="宋体" w:hAnsi="Times New Roman" w:cs="Times New Roman"/>
                <w:sz w:val="18"/>
                <w:szCs w:val="18"/>
              </w:rPr>
              <w:t>年）</w:t>
            </w:r>
          </w:p>
        </w:tc>
        <w:tc>
          <w:tcPr>
            <w:tcW w:w="2501" w:type="pct"/>
            <w:vAlign w:val="center"/>
          </w:tcPr>
          <w:p w14:paraId="3DC0E484"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2,029,075,165.06 </w:t>
            </w:r>
          </w:p>
        </w:tc>
      </w:tr>
      <w:tr w:rsidR="00CF6C0A" w14:paraId="3C0627E2" w14:textId="7784B679" w:rsidTr="00551BCD">
        <w:trPr>
          <w:trHeight w:val="240"/>
        </w:trPr>
        <w:tc>
          <w:tcPr>
            <w:tcW w:w="2499" w:type="pct"/>
            <w:shd w:val="clear" w:color="auto" w:fill="D3D3D3"/>
            <w:vAlign w:val="center"/>
          </w:tcPr>
          <w:p w14:paraId="4FFD4F8B"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至</w:t>
            </w:r>
            <w:r>
              <w:rPr>
                <w:rFonts w:ascii="Times New Roman" w:eastAsia="宋体" w:hAnsi="Times New Roman" w:cs="Times New Roman"/>
                <w:sz w:val="18"/>
                <w:szCs w:val="18"/>
              </w:rPr>
              <w:t>2</w:t>
            </w:r>
            <w:r>
              <w:rPr>
                <w:rFonts w:ascii="Times New Roman" w:eastAsia="宋体" w:hAnsi="Times New Roman" w:cs="Times New Roman"/>
                <w:sz w:val="18"/>
                <w:szCs w:val="18"/>
              </w:rPr>
              <w:t>年</w:t>
            </w:r>
          </w:p>
        </w:tc>
        <w:tc>
          <w:tcPr>
            <w:tcW w:w="2501" w:type="pct"/>
            <w:vAlign w:val="center"/>
          </w:tcPr>
          <w:p w14:paraId="43E179B0"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1,024,496,125.56 </w:t>
            </w:r>
          </w:p>
        </w:tc>
      </w:tr>
      <w:tr w:rsidR="00CF6C0A" w14:paraId="096FCAD6" w14:textId="2E9226FE" w:rsidTr="00551BCD">
        <w:trPr>
          <w:trHeight w:val="240"/>
        </w:trPr>
        <w:tc>
          <w:tcPr>
            <w:tcW w:w="2499" w:type="pct"/>
            <w:shd w:val="clear" w:color="auto" w:fill="D3D3D3"/>
            <w:vAlign w:val="center"/>
          </w:tcPr>
          <w:p w14:paraId="5334E5DD"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至</w:t>
            </w:r>
            <w:r>
              <w:rPr>
                <w:rFonts w:ascii="Times New Roman" w:eastAsia="宋体" w:hAnsi="Times New Roman" w:cs="Times New Roman"/>
                <w:sz w:val="18"/>
                <w:szCs w:val="18"/>
              </w:rPr>
              <w:t>3</w:t>
            </w:r>
            <w:r>
              <w:rPr>
                <w:rFonts w:ascii="Times New Roman" w:eastAsia="宋体" w:hAnsi="Times New Roman" w:cs="Times New Roman"/>
                <w:sz w:val="18"/>
                <w:szCs w:val="18"/>
              </w:rPr>
              <w:t>年</w:t>
            </w:r>
          </w:p>
        </w:tc>
        <w:tc>
          <w:tcPr>
            <w:tcW w:w="2501" w:type="pct"/>
            <w:vAlign w:val="center"/>
          </w:tcPr>
          <w:p w14:paraId="2F63242E"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2,788,682.14 </w:t>
            </w:r>
          </w:p>
        </w:tc>
      </w:tr>
      <w:tr w:rsidR="00CF6C0A" w14:paraId="345D3B78" w14:textId="59FABAA6" w:rsidTr="00551BCD">
        <w:trPr>
          <w:trHeight w:val="240"/>
        </w:trPr>
        <w:tc>
          <w:tcPr>
            <w:tcW w:w="2499" w:type="pct"/>
            <w:shd w:val="clear" w:color="auto" w:fill="D3D3D3"/>
            <w:vAlign w:val="center"/>
          </w:tcPr>
          <w:p w14:paraId="20C52A38"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年以上</w:t>
            </w:r>
          </w:p>
        </w:tc>
        <w:tc>
          <w:tcPr>
            <w:tcW w:w="2501" w:type="pct"/>
            <w:vAlign w:val="center"/>
          </w:tcPr>
          <w:p w14:paraId="46F15BD8"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358,885,742.32 </w:t>
            </w:r>
          </w:p>
        </w:tc>
      </w:tr>
      <w:tr w:rsidR="00CF6C0A" w14:paraId="2CB8D82F" w14:textId="1A3D45D9" w:rsidTr="00551BCD">
        <w:trPr>
          <w:trHeight w:val="305"/>
        </w:trPr>
        <w:tc>
          <w:tcPr>
            <w:tcW w:w="2499" w:type="pct"/>
            <w:shd w:val="clear" w:color="auto" w:fill="D3D3D3"/>
            <w:vAlign w:val="center"/>
          </w:tcPr>
          <w:p w14:paraId="77BF47CD" w14:textId="77777777" w:rsidR="00CF6C0A" w:rsidRDefault="00CF6C0A" w:rsidP="0072127E">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小计</w:t>
            </w:r>
          </w:p>
        </w:tc>
        <w:tc>
          <w:tcPr>
            <w:tcW w:w="2501" w:type="pct"/>
            <w:vAlign w:val="center"/>
          </w:tcPr>
          <w:p w14:paraId="0032822E"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3,415,245,715.08 </w:t>
            </w:r>
          </w:p>
        </w:tc>
      </w:tr>
      <w:tr w:rsidR="00CF6C0A" w14:paraId="218FCDEE" w14:textId="01C8658B" w:rsidTr="00551BCD">
        <w:trPr>
          <w:trHeight w:val="240"/>
        </w:trPr>
        <w:tc>
          <w:tcPr>
            <w:tcW w:w="2499" w:type="pct"/>
            <w:shd w:val="clear" w:color="auto" w:fill="D3D3D3"/>
            <w:vAlign w:val="center"/>
          </w:tcPr>
          <w:p w14:paraId="4A4A42C4" w14:textId="77777777" w:rsidR="00CF6C0A" w:rsidRDefault="00CF6C0A" w:rsidP="00EF65B4">
            <w:pPr>
              <w:spacing w:before="40" w:after="40" w:line="240" w:lineRule="exact"/>
              <w:jc w:val="both"/>
              <w:rPr>
                <w:rFonts w:ascii="Times New Roman" w:eastAsia="宋体" w:hAnsi="Times New Roman" w:cs="Times New Roman"/>
                <w:sz w:val="18"/>
                <w:szCs w:val="18"/>
              </w:rPr>
            </w:pPr>
            <w:r>
              <w:rPr>
                <w:rFonts w:ascii="Times New Roman" w:eastAsia="宋体" w:hAnsi="Times New Roman" w:cs="Times New Roman" w:hint="eastAsia"/>
                <w:sz w:val="18"/>
                <w:szCs w:val="18"/>
              </w:rPr>
              <w:t>坏账准备</w:t>
            </w:r>
          </w:p>
        </w:tc>
        <w:tc>
          <w:tcPr>
            <w:tcW w:w="2501" w:type="pct"/>
            <w:vAlign w:val="center"/>
          </w:tcPr>
          <w:p w14:paraId="1DF02A34"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469,091,743.97 </w:t>
            </w:r>
          </w:p>
        </w:tc>
      </w:tr>
      <w:tr w:rsidR="00CF6C0A" w14:paraId="16B42224" w14:textId="22B48CC2" w:rsidTr="00551BCD">
        <w:trPr>
          <w:trHeight w:val="240"/>
        </w:trPr>
        <w:tc>
          <w:tcPr>
            <w:tcW w:w="2499" w:type="pct"/>
            <w:shd w:val="clear" w:color="auto" w:fill="D3D3D3"/>
            <w:vAlign w:val="center"/>
          </w:tcPr>
          <w:p w14:paraId="24DBF06A" w14:textId="77777777" w:rsidR="00CF6C0A" w:rsidRDefault="00CF6C0A" w:rsidP="00EF65B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2501" w:type="pct"/>
            <w:vAlign w:val="center"/>
          </w:tcPr>
          <w:p w14:paraId="24A2DAE4" w14:textId="77777777" w:rsidR="00CF6C0A" w:rsidRPr="002C049E" w:rsidRDefault="00CF6C0A"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 xml:space="preserve">2,946,153,971.11 </w:t>
            </w:r>
          </w:p>
        </w:tc>
      </w:tr>
    </w:tbl>
    <w:p w14:paraId="178E733B" w14:textId="77777777" w:rsidR="003309EB" w:rsidRPr="00EF65B4" w:rsidRDefault="002E7E54">
      <w:pPr>
        <w:spacing w:before="100" w:after="100" w:line="240" w:lineRule="exact"/>
        <w:rPr>
          <w:rFonts w:ascii="Times New Roman" w:eastAsia="宋体" w:hAnsi="Times New Roman" w:cs="Times New Roman"/>
          <w:sz w:val="18"/>
          <w:szCs w:val="18"/>
        </w:rPr>
      </w:pPr>
      <w:r w:rsidRPr="00EF65B4">
        <w:rPr>
          <w:rFonts w:ascii="Times New Roman" w:eastAsia="宋体" w:hAnsi="Times New Roman" w:cs="Times New Roman"/>
          <w:sz w:val="18"/>
          <w:szCs w:val="18"/>
        </w:rPr>
        <w:t>公司应收账款账龄分析所采用的</w:t>
      </w:r>
      <w:proofErr w:type="gramStart"/>
      <w:r w:rsidRPr="00EF65B4">
        <w:rPr>
          <w:rFonts w:ascii="Times New Roman" w:eastAsia="宋体" w:hAnsi="Times New Roman" w:cs="Times New Roman"/>
          <w:sz w:val="18"/>
          <w:szCs w:val="18"/>
        </w:rPr>
        <w:t>的</w:t>
      </w:r>
      <w:proofErr w:type="gramEnd"/>
      <w:r w:rsidRPr="00EF65B4">
        <w:rPr>
          <w:rFonts w:ascii="Times New Roman" w:eastAsia="宋体" w:hAnsi="Times New Roman" w:cs="Times New Roman"/>
          <w:sz w:val="18"/>
          <w:szCs w:val="18"/>
        </w:rPr>
        <w:t>基准是：应收账款账龄是指公司尚未收回的应收账款的时间长度，以发票开具时间作为基准，把期末余额从期末开始逐笔往前确认，划分为</w:t>
      </w:r>
      <w:r w:rsidRPr="00EF65B4">
        <w:rPr>
          <w:rFonts w:ascii="Times New Roman" w:eastAsia="宋体" w:hAnsi="Times New Roman" w:cs="Times New Roman"/>
          <w:sz w:val="18"/>
          <w:szCs w:val="18"/>
        </w:rPr>
        <w:t>1</w:t>
      </w:r>
      <w:r w:rsidRPr="00EF65B4">
        <w:rPr>
          <w:rFonts w:ascii="Times New Roman" w:eastAsia="宋体" w:hAnsi="Times New Roman" w:cs="Times New Roman"/>
          <w:sz w:val="18"/>
          <w:szCs w:val="18"/>
        </w:rPr>
        <w:t>年以内，</w:t>
      </w:r>
      <w:r w:rsidRPr="00EF65B4">
        <w:rPr>
          <w:rFonts w:ascii="Times New Roman" w:eastAsia="宋体" w:hAnsi="Times New Roman" w:cs="Times New Roman"/>
          <w:sz w:val="18"/>
          <w:szCs w:val="18"/>
        </w:rPr>
        <w:t>1-2</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2-3</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3-4</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4-5</w:t>
      </w:r>
      <w:r w:rsidRPr="00EF65B4">
        <w:rPr>
          <w:rFonts w:ascii="Times New Roman" w:eastAsia="宋体" w:hAnsi="Times New Roman" w:cs="Times New Roman"/>
          <w:sz w:val="18"/>
          <w:szCs w:val="18"/>
        </w:rPr>
        <w:t>年，</w:t>
      </w:r>
      <w:r w:rsidRPr="00EF65B4">
        <w:rPr>
          <w:rFonts w:ascii="Times New Roman" w:eastAsia="宋体" w:hAnsi="Times New Roman" w:cs="Times New Roman"/>
          <w:sz w:val="18"/>
          <w:szCs w:val="18"/>
        </w:rPr>
        <w:t>5</w:t>
      </w:r>
      <w:r w:rsidRPr="00EF65B4">
        <w:rPr>
          <w:rFonts w:ascii="Times New Roman" w:eastAsia="宋体" w:hAnsi="Times New Roman" w:cs="Times New Roman"/>
          <w:sz w:val="18"/>
          <w:szCs w:val="18"/>
        </w:rPr>
        <w:t>年以上，一直确认</w:t>
      </w:r>
      <w:proofErr w:type="gramStart"/>
      <w:r w:rsidRPr="00EF65B4">
        <w:rPr>
          <w:rFonts w:ascii="Times New Roman" w:eastAsia="宋体" w:hAnsi="Times New Roman" w:cs="Times New Roman"/>
          <w:sz w:val="18"/>
          <w:szCs w:val="18"/>
        </w:rPr>
        <w:t>到金额</w:t>
      </w:r>
      <w:proofErr w:type="gramEnd"/>
      <w:r w:rsidRPr="00EF65B4">
        <w:rPr>
          <w:rFonts w:ascii="Times New Roman" w:eastAsia="宋体" w:hAnsi="Times New Roman" w:cs="Times New Roman"/>
          <w:sz w:val="18"/>
          <w:szCs w:val="18"/>
        </w:rPr>
        <w:t>达到余额数。</w:t>
      </w:r>
    </w:p>
    <w:p w14:paraId="4EE76218"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）本期计提、收回或转回的坏账准备情况</w:t>
      </w:r>
      <w:bookmarkEnd w:id="168"/>
    </w:p>
    <w:p w14:paraId="1DAB0D62"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本期计提坏账准备情况：</w:t>
      </w:r>
    </w:p>
    <w:p w14:paraId="462D3A33"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9"/>
        <w:gridCol w:w="1437"/>
        <w:gridCol w:w="1392"/>
        <w:gridCol w:w="1371"/>
        <w:gridCol w:w="1297"/>
        <w:gridCol w:w="1060"/>
        <w:gridCol w:w="1477"/>
      </w:tblGrid>
      <w:tr w:rsidR="003309EB" w14:paraId="4FEAB3E9" w14:textId="77777777" w:rsidTr="00EF65B4">
        <w:trPr>
          <w:trHeight w:val="284"/>
        </w:trPr>
        <w:tc>
          <w:tcPr>
            <w:tcW w:w="856" w:type="pct"/>
            <w:vMerge w:val="restart"/>
            <w:shd w:val="clear" w:color="auto" w:fill="D3D3D3"/>
            <w:vAlign w:val="center"/>
          </w:tcPr>
          <w:p w14:paraId="501E88F3"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类别</w:t>
            </w:r>
          </w:p>
        </w:tc>
        <w:tc>
          <w:tcPr>
            <w:tcW w:w="741" w:type="pct"/>
            <w:vMerge w:val="restart"/>
            <w:shd w:val="clear" w:color="auto" w:fill="D3D3D3"/>
            <w:vAlign w:val="center"/>
          </w:tcPr>
          <w:p w14:paraId="3E78A4A0"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c>
          <w:tcPr>
            <w:tcW w:w="2641" w:type="pct"/>
            <w:gridSpan w:val="4"/>
            <w:shd w:val="clear" w:color="auto" w:fill="D3D3D3"/>
            <w:vAlign w:val="center"/>
          </w:tcPr>
          <w:p w14:paraId="3550598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本期变动金额</w:t>
            </w:r>
          </w:p>
        </w:tc>
        <w:tc>
          <w:tcPr>
            <w:tcW w:w="762" w:type="pct"/>
            <w:vMerge w:val="restart"/>
            <w:shd w:val="clear" w:color="auto" w:fill="D3D3D3"/>
            <w:vAlign w:val="center"/>
          </w:tcPr>
          <w:p w14:paraId="6686795C"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r>
      <w:tr w:rsidR="003309EB" w14:paraId="5C0BCFC5" w14:textId="77777777" w:rsidTr="00EF65B4">
        <w:trPr>
          <w:trHeight w:val="284"/>
        </w:trPr>
        <w:tc>
          <w:tcPr>
            <w:tcW w:w="856" w:type="pct"/>
            <w:vMerge/>
            <w:shd w:val="clear" w:color="auto" w:fill="D3D3D3"/>
            <w:vAlign w:val="center"/>
          </w:tcPr>
          <w:p w14:paraId="7A04C44A" w14:textId="77777777" w:rsidR="003309EB" w:rsidRDefault="003309EB">
            <w:pPr>
              <w:rPr>
                <w:rFonts w:ascii="Times New Roman" w:hAnsi="Times New Roman" w:cs="Times New Roman"/>
              </w:rPr>
            </w:pPr>
          </w:p>
        </w:tc>
        <w:tc>
          <w:tcPr>
            <w:tcW w:w="741" w:type="pct"/>
            <w:vMerge/>
            <w:shd w:val="clear" w:color="auto" w:fill="D3D3D3"/>
            <w:vAlign w:val="center"/>
          </w:tcPr>
          <w:p w14:paraId="23EB3223" w14:textId="77777777" w:rsidR="003309EB" w:rsidRDefault="003309EB">
            <w:pPr>
              <w:rPr>
                <w:rFonts w:ascii="Times New Roman" w:hAnsi="Times New Roman" w:cs="Times New Roman"/>
              </w:rPr>
            </w:pPr>
          </w:p>
        </w:tc>
        <w:tc>
          <w:tcPr>
            <w:tcW w:w="718" w:type="pct"/>
            <w:shd w:val="clear" w:color="auto" w:fill="D3D3D3"/>
            <w:vAlign w:val="center"/>
          </w:tcPr>
          <w:p w14:paraId="10EF27E2"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计提</w:t>
            </w:r>
          </w:p>
        </w:tc>
        <w:tc>
          <w:tcPr>
            <w:tcW w:w="707" w:type="pct"/>
            <w:shd w:val="clear" w:color="auto" w:fill="D3D3D3"/>
            <w:vAlign w:val="center"/>
          </w:tcPr>
          <w:p w14:paraId="41D9C14C"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收回或转回</w:t>
            </w:r>
          </w:p>
        </w:tc>
        <w:tc>
          <w:tcPr>
            <w:tcW w:w="669" w:type="pct"/>
            <w:shd w:val="clear" w:color="auto" w:fill="D3D3D3"/>
            <w:vAlign w:val="center"/>
          </w:tcPr>
          <w:p w14:paraId="59D9634A"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转</w:t>
            </w:r>
            <w:r>
              <w:rPr>
                <w:rFonts w:ascii="Times New Roman" w:hAnsi="Times New Roman" w:cs="Times New Roman"/>
                <w:sz w:val="18"/>
                <w:szCs w:val="18"/>
              </w:rPr>
              <w:t>销</w:t>
            </w:r>
          </w:p>
        </w:tc>
        <w:tc>
          <w:tcPr>
            <w:tcW w:w="547" w:type="pct"/>
            <w:shd w:val="clear" w:color="auto" w:fill="D3D3D3"/>
            <w:vAlign w:val="center"/>
          </w:tcPr>
          <w:p w14:paraId="03C2F03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其他</w:t>
            </w:r>
          </w:p>
        </w:tc>
        <w:tc>
          <w:tcPr>
            <w:tcW w:w="762" w:type="pct"/>
            <w:vMerge/>
            <w:shd w:val="clear" w:color="auto" w:fill="D3D3D3"/>
            <w:vAlign w:val="center"/>
          </w:tcPr>
          <w:p w14:paraId="68854743" w14:textId="77777777" w:rsidR="003309EB" w:rsidRDefault="003309EB">
            <w:pPr>
              <w:rPr>
                <w:rFonts w:ascii="Times New Roman" w:hAnsi="Times New Roman" w:cs="Times New Roman"/>
              </w:rPr>
            </w:pPr>
          </w:p>
        </w:tc>
      </w:tr>
      <w:tr w:rsidR="003309EB" w14:paraId="0C0B3A7D" w14:textId="77777777" w:rsidTr="00EF65B4">
        <w:trPr>
          <w:trHeight w:val="284"/>
        </w:trPr>
        <w:tc>
          <w:tcPr>
            <w:tcW w:w="856" w:type="pct"/>
            <w:vAlign w:val="center"/>
          </w:tcPr>
          <w:p w14:paraId="4C2EB120" w14:textId="77777777" w:rsidR="003309EB" w:rsidRDefault="002E7E54" w:rsidP="00EF65B4">
            <w:pPr>
              <w:spacing w:line="240" w:lineRule="exact"/>
              <w:jc w:val="both"/>
              <w:rPr>
                <w:rFonts w:ascii="Times New Roman" w:hAnsi="Times New Roman" w:cs="Times New Roman"/>
                <w:sz w:val="18"/>
                <w:szCs w:val="18"/>
              </w:rPr>
            </w:pPr>
            <w:r>
              <w:rPr>
                <w:rFonts w:ascii="Times New Roman" w:hAnsi="Times New Roman" w:cs="Times New Roman" w:hint="eastAsia"/>
                <w:sz w:val="18"/>
                <w:szCs w:val="18"/>
              </w:rPr>
              <w:t>坏账准备</w:t>
            </w:r>
          </w:p>
        </w:tc>
        <w:tc>
          <w:tcPr>
            <w:tcW w:w="741" w:type="pct"/>
            <w:vAlign w:val="center"/>
          </w:tcPr>
          <w:p w14:paraId="364DFC6E"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488,300,398.83</w:t>
            </w:r>
          </w:p>
        </w:tc>
        <w:tc>
          <w:tcPr>
            <w:tcW w:w="718" w:type="pct"/>
            <w:vAlign w:val="center"/>
          </w:tcPr>
          <w:p w14:paraId="68D9DFB3"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21,928,911.71</w:t>
            </w:r>
          </w:p>
        </w:tc>
        <w:tc>
          <w:tcPr>
            <w:tcW w:w="707" w:type="pct"/>
            <w:vAlign w:val="center"/>
          </w:tcPr>
          <w:p w14:paraId="0967CAC5"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13,618,485.47</w:t>
            </w:r>
          </w:p>
        </w:tc>
        <w:tc>
          <w:tcPr>
            <w:tcW w:w="669" w:type="pct"/>
            <w:vAlign w:val="center"/>
          </w:tcPr>
          <w:p w14:paraId="6DDA9AE4"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27,600,041.68</w:t>
            </w:r>
          </w:p>
        </w:tc>
        <w:tc>
          <w:tcPr>
            <w:tcW w:w="547" w:type="pct"/>
            <w:vAlign w:val="center"/>
          </w:tcPr>
          <w:p w14:paraId="767506EC" w14:textId="77777777" w:rsidR="003309EB" w:rsidRPr="002C049E" w:rsidRDefault="002E7E54" w:rsidP="00EF65B4">
            <w:pPr>
              <w:widowControl/>
              <w:jc w:val="right"/>
              <w:textAlignment w:val="bottom"/>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80,960.58</w:t>
            </w:r>
          </w:p>
        </w:tc>
        <w:tc>
          <w:tcPr>
            <w:tcW w:w="762" w:type="pct"/>
            <w:vAlign w:val="center"/>
          </w:tcPr>
          <w:p w14:paraId="029793BC"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sz w:val="18"/>
                <w:szCs w:val="18"/>
              </w:rPr>
              <w:t>469,091,743.97</w:t>
            </w:r>
          </w:p>
        </w:tc>
      </w:tr>
      <w:tr w:rsidR="003309EB" w14:paraId="3361C7D7" w14:textId="77777777" w:rsidTr="00EF65B4">
        <w:trPr>
          <w:trHeight w:val="284"/>
        </w:trPr>
        <w:tc>
          <w:tcPr>
            <w:tcW w:w="856" w:type="pct"/>
            <w:shd w:val="clear" w:color="auto" w:fill="D3D3D3"/>
            <w:vAlign w:val="center"/>
          </w:tcPr>
          <w:p w14:paraId="25CF80D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741" w:type="pct"/>
            <w:vAlign w:val="center"/>
          </w:tcPr>
          <w:p w14:paraId="248D8D43"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488,300,398.83</w:t>
            </w:r>
          </w:p>
        </w:tc>
        <w:tc>
          <w:tcPr>
            <w:tcW w:w="718" w:type="pct"/>
            <w:vAlign w:val="center"/>
          </w:tcPr>
          <w:p w14:paraId="65710889"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21,928,911.71</w:t>
            </w:r>
          </w:p>
        </w:tc>
        <w:tc>
          <w:tcPr>
            <w:tcW w:w="707" w:type="pct"/>
            <w:vAlign w:val="center"/>
          </w:tcPr>
          <w:p w14:paraId="3C615303"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13,618,485.47</w:t>
            </w:r>
          </w:p>
        </w:tc>
        <w:tc>
          <w:tcPr>
            <w:tcW w:w="669" w:type="pct"/>
            <w:vAlign w:val="center"/>
          </w:tcPr>
          <w:p w14:paraId="7CBA7726"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27,600,041.68</w:t>
            </w:r>
          </w:p>
        </w:tc>
        <w:tc>
          <w:tcPr>
            <w:tcW w:w="547" w:type="pct"/>
            <w:vAlign w:val="center"/>
          </w:tcPr>
          <w:p w14:paraId="1879DD93" w14:textId="77777777" w:rsidR="003309EB" w:rsidRPr="002C049E" w:rsidRDefault="002E7E54" w:rsidP="00EF65B4">
            <w:pPr>
              <w:spacing w:line="240" w:lineRule="exact"/>
              <w:jc w:val="right"/>
              <w:rPr>
                <w:rFonts w:ascii="Times New Roman" w:eastAsia="宋体" w:hAnsi="Times New Roman" w:cs="Times New Roman"/>
                <w:sz w:val="18"/>
                <w:szCs w:val="18"/>
              </w:rPr>
            </w:pPr>
            <w:r w:rsidRPr="002C049E">
              <w:rPr>
                <w:rFonts w:ascii="Times New Roman" w:eastAsia="宋体" w:hAnsi="Times New Roman" w:cs="Times New Roman"/>
                <w:color w:val="000000"/>
                <w:kern w:val="0"/>
                <w:sz w:val="18"/>
                <w:szCs w:val="18"/>
                <w:lang w:bidi="ar"/>
              </w:rPr>
              <w:t>80,960.58</w:t>
            </w:r>
          </w:p>
        </w:tc>
        <w:tc>
          <w:tcPr>
            <w:tcW w:w="762" w:type="pct"/>
            <w:vAlign w:val="center"/>
          </w:tcPr>
          <w:p w14:paraId="1636121E" w14:textId="77777777" w:rsidR="003309EB" w:rsidRPr="002C049E" w:rsidRDefault="002E7E54" w:rsidP="00EF65B4">
            <w:pPr>
              <w:widowControl/>
              <w:jc w:val="right"/>
              <w:textAlignment w:val="bottom"/>
              <w:rPr>
                <w:rFonts w:ascii="Times New Roman" w:eastAsia="宋体" w:hAnsi="Times New Roman" w:cs="Times New Roman"/>
                <w:color w:val="000000"/>
                <w:kern w:val="0"/>
                <w:sz w:val="18"/>
                <w:szCs w:val="18"/>
                <w:lang w:bidi="ar"/>
              </w:rPr>
            </w:pPr>
            <w:r w:rsidRPr="002C049E">
              <w:rPr>
                <w:rFonts w:ascii="Times New Roman" w:eastAsia="宋体" w:hAnsi="Times New Roman" w:cs="Times New Roman"/>
                <w:color w:val="000000"/>
                <w:kern w:val="0"/>
                <w:sz w:val="18"/>
                <w:szCs w:val="18"/>
                <w:lang w:bidi="ar"/>
              </w:rPr>
              <w:t>469,091,743.97</w:t>
            </w:r>
          </w:p>
        </w:tc>
      </w:tr>
    </w:tbl>
    <w:p w14:paraId="493C4CC2" w14:textId="77777777" w:rsidR="003309EB" w:rsidRDefault="002E7E54">
      <w:pPr>
        <w:spacing w:before="100" w:after="100" w:line="240" w:lineRule="exact"/>
        <w:rPr>
          <w:rFonts w:ascii="宋体" w:eastAsia="宋体" w:hAnsi="宋体" w:cs="宋体"/>
          <w:sz w:val="18"/>
          <w:szCs w:val="18"/>
        </w:rPr>
      </w:pPr>
      <w:bookmarkStart w:id="169" w:name="_Toc989085"/>
      <w:r>
        <w:rPr>
          <w:rFonts w:ascii="宋体" w:eastAsia="宋体" w:hAnsi="宋体" w:cs="宋体" w:hint="eastAsia"/>
          <w:sz w:val="18"/>
          <w:szCs w:val="18"/>
        </w:rPr>
        <w:lastRenderedPageBreak/>
        <w:t>说明：其他为合并江西晨鸣港务有限责任公司转入的应收账款坏账准备金额。</w:t>
      </w:r>
    </w:p>
    <w:p w14:paraId="29599D86"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hint="eastAsia"/>
          <w:b/>
          <w:bCs/>
          <w:szCs w:val="21"/>
        </w:rPr>
        <w:t>3</w:t>
      </w:r>
      <w:r>
        <w:rPr>
          <w:rFonts w:ascii="Times New Roman" w:hAnsi="Times New Roman" w:cs="Times New Roman"/>
          <w:b/>
          <w:bCs/>
          <w:szCs w:val="21"/>
        </w:rPr>
        <w:t>）按欠款方归集的期末余额前五名的应收账款情况</w:t>
      </w:r>
      <w:bookmarkEnd w:id="169"/>
    </w:p>
    <w:p w14:paraId="6DFCD87F" w14:textId="77777777" w:rsidR="003309EB" w:rsidRDefault="002E7E54">
      <w:pPr>
        <w:spacing w:before="40" w:after="40" w:line="280" w:lineRule="exact"/>
        <w:ind w:firstLineChars="200" w:firstLine="360"/>
        <w:rPr>
          <w:rFonts w:ascii="Times New Roman" w:hAnsi="Times New Roman" w:cs="Times New Roman"/>
          <w:sz w:val="18"/>
          <w:szCs w:val="18"/>
        </w:rPr>
      </w:pPr>
      <w:r>
        <w:rPr>
          <w:rFonts w:ascii="Times New Roman" w:hAnsi="Times New Roman" w:cs="Times New Roman" w:hint="eastAsia"/>
          <w:sz w:val="18"/>
          <w:szCs w:val="18"/>
        </w:rPr>
        <w:t>本期按欠款方归集的期末余额前五名应收账款汇总金额</w:t>
      </w:r>
      <w:r>
        <w:rPr>
          <w:rFonts w:ascii="Times New Roman" w:hAnsi="Times New Roman" w:cs="Times New Roman" w:hint="eastAsia"/>
          <w:sz w:val="18"/>
          <w:szCs w:val="18"/>
        </w:rPr>
        <w:t>1,128,033,226.63</w:t>
      </w:r>
      <w:r>
        <w:rPr>
          <w:rFonts w:ascii="Times New Roman" w:hAnsi="Times New Roman" w:cs="Times New Roman" w:hint="eastAsia"/>
          <w:sz w:val="18"/>
          <w:szCs w:val="18"/>
        </w:rPr>
        <w:t>元，占应收账款期末余额合计数的比例</w:t>
      </w:r>
      <w:r>
        <w:rPr>
          <w:rFonts w:ascii="Times New Roman" w:hAnsi="Times New Roman" w:cs="Times New Roman" w:hint="eastAsia"/>
          <w:sz w:val="18"/>
          <w:szCs w:val="18"/>
        </w:rPr>
        <w:t>33.03%</w:t>
      </w:r>
      <w:r>
        <w:rPr>
          <w:rFonts w:ascii="Times New Roman" w:hAnsi="Times New Roman" w:cs="Times New Roman" w:hint="eastAsia"/>
          <w:sz w:val="18"/>
          <w:szCs w:val="18"/>
        </w:rPr>
        <w:t>，相应计提坏账准备期末余额汇总金额</w:t>
      </w:r>
      <w:r>
        <w:rPr>
          <w:rFonts w:ascii="Times New Roman" w:hAnsi="Times New Roman" w:cs="Times New Roman" w:hint="eastAsia"/>
          <w:sz w:val="18"/>
          <w:szCs w:val="18"/>
        </w:rPr>
        <w:t xml:space="preserve">116,908,685.72 </w:t>
      </w:r>
      <w:r>
        <w:rPr>
          <w:rFonts w:ascii="Times New Roman" w:hAnsi="Times New Roman" w:cs="Times New Roman" w:hint="eastAsia"/>
          <w:sz w:val="18"/>
          <w:szCs w:val="18"/>
        </w:rPr>
        <w:t>元。</w:t>
      </w:r>
    </w:p>
    <w:p w14:paraId="180A7088" w14:textId="77777777" w:rsidR="003309EB" w:rsidRDefault="002E7E54" w:rsidP="003F1483">
      <w:pPr>
        <w:spacing w:before="40" w:after="40" w:line="240" w:lineRule="exact"/>
        <w:ind w:firstLineChars="4800" w:firstLine="8640"/>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EF65B4" w14:paraId="7B2D8449" w14:textId="77777777" w:rsidTr="00EF65B4">
        <w:trPr>
          <w:trHeight w:val="284"/>
        </w:trPr>
        <w:tc>
          <w:tcPr>
            <w:tcW w:w="1250" w:type="pct"/>
            <w:shd w:val="clear" w:color="auto" w:fill="D3D3D3"/>
            <w:vAlign w:val="center"/>
          </w:tcPr>
          <w:p w14:paraId="638BD690" w14:textId="77777777" w:rsidR="003309EB" w:rsidRPr="00EF65B4" w:rsidRDefault="002E7E54">
            <w:pPr>
              <w:spacing w:before="40" w:after="40" w:line="240" w:lineRule="exact"/>
              <w:jc w:val="center"/>
              <w:rPr>
                <w:rFonts w:ascii="Times New Roman" w:eastAsia="宋体" w:hAnsi="Times New Roman" w:cs="Times New Roman"/>
                <w:sz w:val="18"/>
                <w:szCs w:val="18"/>
              </w:rPr>
            </w:pPr>
            <w:bookmarkStart w:id="170" w:name="_Toc989088"/>
            <w:r w:rsidRPr="00EF65B4">
              <w:rPr>
                <w:rFonts w:ascii="Times New Roman" w:eastAsia="宋体" w:hAnsi="Times New Roman" w:cs="Times New Roman"/>
                <w:sz w:val="18"/>
                <w:szCs w:val="18"/>
              </w:rPr>
              <w:t>单位名称</w:t>
            </w:r>
          </w:p>
        </w:tc>
        <w:tc>
          <w:tcPr>
            <w:tcW w:w="1250" w:type="pct"/>
            <w:shd w:val="clear" w:color="auto" w:fill="D3D3D3"/>
            <w:vAlign w:val="center"/>
          </w:tcPr>
          <w:p w14:paraId="06B34542"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应收账款期末余额</w:t>
            </w:r>
          </w:p>
        </w:tc>
        <w:tc>
          <w:tcPr>
            <w:tcW w:w="1250" w:type="pct"/>
            <w:shd w:val="clear" w:color="auto" w:fill="D3D3D3"/>
            <w:vAlign w:val="center"/>
          </w:tcPr>
          <w:p w14:paraId="26749A84"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占应收账款期末余额合计数的比例</w:t>
            </w:r>
            <w:r w:rsidRPr="00EF65B4">
              <w:rPr>
                <w:rFonts w:ascii="Times New Roman" w:eastAsia="宋体" w:hAnsi="Times New Roman" w:cs="Times New Roman"/>
                <w:sz w:val="18"/>
                <w:szCs w:val="18"/>
              </w:rPr>
              <w:t>(%)</w:t>
            </w:r>
          </w:p>
        </w:tc>
        <w:tc>
          <w:tcPr>
            <w:tcW w:w="1250" w:type="pct"/>
            <w:shd w:val="clear" w:color="auto" w:fill="D3D3D3"/>
            <w:vAlign w:val="center"/>
          </w:tcPr>
          <w:p w14:paraId="625893DE" w14:textId="77777777" w:rsidR="003309EB" w:rsidRPr="00EF65B4" w:rsidRDefault="002E7E5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坏账准备期末余额</w:t>
            </w:r>
          </w:p>
        </w:tc>
      </w:tr>
      <w:tr w:rsidR="003309EB" w:rsidRPr="00EF65B4" w14:paraId="4CB2C7B4" w14:textId="77777777" w:rsidTr="00EF65B4">
        <w:trPr>
          <w:trHeight w:val="284"/>
        </w:trPr>
        <w:tc>
          <w:tcPr>
            <w:tcW w:w="1250" w:type="pct"/>
            <w:vAlign w:val="center"/>
          </w:tcPr>
          <w:p w14:paraId="1C38E027" w14:textId="6E145EAD"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w:t>
            </w:r>
            <w:proofErr w:type="gramStart"/>
            <w:r>
              <w:rPr>
                <w:rFonts w:ascii="Times New Roman" w:eastAsia="宋体" w:hAnsi="Times New Roman" w:cs="Times New Roman" w:hint="eastAsia"/>
                <w:color w:val="000000"/>
                <w:kern w:val="0"/>
                <w:sz w:val="18"/>
                <w:szCs w:val="18"/>
                <w:lang w:bidi="ar"/>
              </w:rPr>
              <w:t>一</w:t>
            </w:r>
            <w:proofErr w:type="gramEnd"/>
          </w:p>
        </w:tc>
        <w:tc>
          <w:tcPr>
            <w:tcW w:w="1250" w:type="pct"/>
            <w:vAlign w:val="center"/>
          </w:tcPr>
          <w:p w14:paraId="4CFC06EB"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481,810,233.33</w:t>
            </w:r>
          </w:p>
        </w:tc>
        <w:tc>
          <w:tcPr>
            <w:tcW w:w="1250" w:type="pct"/>
            <w:vAlign w:val="center"/>
          </w:tcPr>
          <w:p w14:paraId="7BA23B8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14.11</w:t>
            </w:r>
          </w:p>
        </w:tc>
        <w:tc>
          <w:tcPr>
            <w:tcW w:w="1250" w:type="pct"/>
            <w:vAlign w:val="center"/>
          </w:tcPr>
          <w:p w14:paraId="19D2F2A1"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40,333,075.30 </w:t>
            </w:r>
          </w:p>
        </w:tc>
      </w:tr>
      <w:tr w:rsidR="003309EB" w:rsidRPr="00EF65B4" w14:paraId="3CE06CB2" w14:textId="77777777" w:rsidTr="00EF65B4">
        <w:trPr>
          <w:trHeight w:val="284"/>
        </w:trPr>
        <w:tc>
          <w:tcPr>
            <w:tcW w:w="1250" w:type="pct"/>
            <w:vAlign w:val="center"/>
          </w:tcPr>
          <w:p w14:paraId="01A42D98" w14:textId="1E8117FF"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客户二</w:t>
            </w:r>
          </w:p>
        </w:tc>
        <w:tc>
          <w:tcPr>
            <w:tcW w:w="1250" w:type="pct"/>
            <w:vAlign w:val="center"/>
          </w:tcPr>
          <w:p w14:paraId="1275D49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222,656,666.64</w:t>
            </w:r>
          </w:p>
        </w:tc>
        <w:tc>
          <w:tcPr>
            <w:tcW w:w="1250" w:type="pct"/>
            <w:vAlign w:val="center"/>
          </w:tcPr>
          <w:p w14:paraId="4D69A3C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6.52</w:t>
            </w:r>
          </w:p>
        </w:tc>
        <w:tc>
          <w:tcPr>
            <w:tcW w:w="1250" w:type="pct"/>
            <w:vAlign w:val="center"/>
          </w:tcPr>
          <w:p w14:paraId="68BD2FD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24,596,930.88 </w:t>
            </w:r>
          </w:p>
        </w:tc>
      </w:tr>
      <w:tr w:rsidR="003309EB" w:rsidRPr="00EF65B4" w14:paraId="3124361B" w14:textId="77777777" w:rsidTr="00EF65B4">
        <w:trPr>
          <w:trHeight w:val="284"/>
        </w:trPr>
        <w:tc>
          <w:tcPr>
            <w:tcW w:w="1250" w:type="pct"/>
            <w:vAlign w:val="center"/>
          </w:tcPr>
          <w:p w14:paraId="08B6C79A" w14:textId="598262EF"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客户三</w:t>
            </w:r>
          </w:p>
        </w:tc>
        <w:tc>
          <w:tcPr>
            <w:tcW w:w="1250" w:type="pct"/>
            <w:vAlign w:val="center"/>
          </w:tcPr>
          <w:p w14:paraId="671417BD"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198,805,660.00</w:t>
            </w:r>
          </w:p>
        </w:tc>
        <w:tc>
          <w:tcPr>
            <w:tcW w:w="1250" w:type="pct"/>
            <w:vAlign w:val="center"/>
          </w:tcPr>
          <w:p w14:paraId="08DFA1B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5.82</w:t>
            </w:r>
          </w:p>
        </w:tc>
        <w:tc>
          <w:tcPr>
            <w:tcW w:w="1250" w:type="pct"/>
            <w:vAlign w:val="center"/>
          </w:tcPr>
          <w:p w14:paraId="064C1DE9"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27,024,669.68 </w:t>
            </w:r>
          </w:p>
        </w:tc>
      </w:tr>
      <w:tr w:rsidR="003309EB" w:rsidRPr="00EF65B4" w14:paraId="6E8535FD" w14:textId="77777777" w:rsidTr="00EF65B4">
        <w:trPr>
          <w:trHeight w:val="284"/>
        </w:trPr>
        <w:tc>
          <w:tcPr>
            <w:tcW w:w="1250" w:type="pct"/>
            <w:vAlign w:val="center"/>
          </w:tcPr>
          <w:p w14:paraId="553C8811" w14:textId="7A1A47BB"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客户四</w:t>
            </w:r>
          </w:p>
        </w:tc>
        <w:tc>
          <w:tcPr>
            <w:tcW w:w="1250" w:type="pct"/>
            <w:vAlign w:val="center"/>
          </w:tcPr>
          <w:p w14:paraId="0E3CE15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121,908,333.33</w:t>
            </w:r>
          </w:p>
        </w:tc>
        <w:tc>
          <w:tcPr>
            <w:tcW w:w="1250" w:type="pct"/>
            <w:vAlign w:val="center"/>
          </w:tcPr>
          <w:p w14:paraId="509DDFC2"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3.57</w:t>
            </w:r>
          </w:p>
        </w:tc>
        <w:tc>
          <w:tcPr>
            <w:tcW w:w="1250" w:type="pct"/>
            <w:vAlign w:val="center"/>
          </w:tcPr>
          <w:p w14:paraId="539DF9CE"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14,629,000.00 </w:t>
            </w:r>
          </w:p>
        </w:tc>
      </w:tr>
      <w:tr w:rsidR="003309EB" w:rsidRPr="00EF65B4" w14:paraId="5C6B9CFB" w14:textId="77777777" w:rsidTr="00EF65B4">
        <w:trPr>
          <w:trHeight w:val="284"/>
        </w:trPr>
        <w:tc>
          <w:tcPr>
            <w:tcW w:w="1250" w:type="pct"/>
            <w:vAlign w:val="center"/>
          </w:tcPr>
          <w:p w14:paraId="0775292B" w14:textId="5D3EDA20" w:rsidR="003309EB" w:rsidRPr="00EF65B4" w:rsidRDefault="00FE6365" w:rsidP="00D433E1">
            <w:pPr>
              <w:widowControl/>
              <w:jc w:val="center"/>
              <w:textAlignment w:val="bottom"/>
              <w:rPr>
                <w:rFonts w:ascii="Times New Roman" w:eastAsia="宋体" w:hAnsi="Times New Roman" w:cs="Times New Roman"/>
                <w:sz w:val="18"/>
                <w:szCs w:val="18"/>
              </w:rPr>
            </w:pPr>
            <w:r>
              <w:rPr>
                <w:rFonts w:ascii="Times New Roman" w:eastAsia="宋体" w:hAnsi="Times New Roman" w:cs="Times New Roman" w:hint="eastAsia"/>
                <w:color w:val="000000"/>
                <w:kern w:val="0"/>
                <w:sz w:val="18"/>
                <w:szCs w:val="18"/>
                <w:lang w:bidi="ar"/>
              </w:rPr>
              <w:t>客户五</w:t>
            </w:r>
          </w:p>
        </w:tc>
        <w:tc>
          <w:tcPr>
            <w:tcW w:w="1250" w:type="pct"/>
            <w:vAlign w:val="center"/>
          </w:tcPr>
          <w:p w14:paraId="34B90CA5"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102,852,333.33 </w:t>
            </w:r>
          </w:p>
        </w:tc>
        <w:tc>
          <w:tcPr>
            <w:tcW w:w="1250" w:type="pct"/>
            <w:vAlign w:val="center"/>
          </w:tcPr>
          <w:p w14:paraId="3A26EE5C"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3.01 </w:t>
            </w:r>
          </w:p>
        </w:tc>
        <w:tc>
          <w:tcPr>
            <w:tcW w:w="1250" w:type="pct"/>
            <w:vAlign w:val="center"/>
          </w:tcPr>
          <w:p w14:paraId="0292FFCA"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10,325,009.86 </w:t>
            </w:r>
          </w:p>
        </w:tc>
      </w:tr>
      <w:tr w:rsidR="003309EB" w:rsidRPr="00EF65B4" w14:paraId="717AE985" w14:textId="77777777" w:rsidTr="00EF65B4">
        <w:trPr>
          <w:trHeight w:val="284"/>
        </w:trPr>
        <w:tc>
          <w:tcPr>
            <w:tcW w:w="1250" w:type="pct"/>
            <w:shd w:val="clear" w:color="auto" w:fill="D3D3D3"/>
            <w:vAlign w:val="center"/>
          </w:tcPr>
          <w:p w14:paraId="277236A8" w14:textId="77777777" w:rsidR="003309EB" w:rsidRPr="00EF65B4" w:rsidRDefault="002E7E54" w:rsidP="00EF65B4">
            <w:pPr>
              <w:spacing w:before="40" w:after="40" w:line="240" w:lineRule="exact"/>
              <w:jc w:val="center"/>
              <w:rPr>
                <w:rFonts w:ascii="Times New Roman" w:eastAsia="宋体" w:hAnsi="Times New Roman" w:cs="Times New Roman"/>
                <w:sz w:val="18"/>
                <w:szCs w:val="18"/>
              </w:rPr>
            </w:pPr>
            <w:r w:rsidRPr="00EF65B4">
              <w:rPr>
                <w:rFonts w:ascii="Times New Roman" w:eastAsia="宋体" w:hAnsi="Times New Roman" w:cs="Times New Roman"/>
                <w:sz w:val="18"/>
                <w:szCs w:val="18"/>
              </w:rPr>
              <w:t>合计</w:t>
            </w:r>
          </w:p>
        </w:tc>
        <w:tc>
          <w:tcPr>
            <w:tcW w:w="1250" w:type="pct"/>
            <w:vAlign w:val="center"/>
          </w:tcPr>
          <w:p w14:paraId="63A7A3F8"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1,128,033,226.63 </w:t>
            </w:r>
          </w:p>
        </w:tc>
        <w:tc>
          <w:tcPr>
            <w:tcW w:w="1250" w:type="pct"/>
            <w:vAlign w:val="center"/>
          </w:tcPr>
          <w:p w14:paraId="314A523D"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33.03 </w:t>
            </w:r>
          </w:p>
        </w:tc>
        <w:tc>
          <w:tcPr>
            <w:tcW w:w="1250" w:type="pct"/>
            <w:shd w:val="clear" w:color="auto" w:fill="D3D3D3"/>
            <w:vAlign w:val="center"/>
          </w:tcPr>
          <w:p w14:paraId="0B41AC47" w14:textId="77777777" w:rsidR="003309EB" w:rsidRPr="00EF65B4" w:rsidRDefault="002E7E54" w:rsidP="00EF65B4">
            <w:pPr>
              <w:widowControl/>
              <w:jc w:val="right"/>
              <w:textAlignment w:val="bottom"/>
              <w:rPr>
                <w:rFonts w:ascii="Times New Roman" w:eastAsia="宋体" w:hAnsi="Times New Roman" w:cs="Times New Roman"/>
                <w:sz w:val="18"/>
                <w:szCs w:val="18"/>
              </w:rPr>
            </w:pPr>
            <w:r w:rsidRPr="00EF65B4">
              <w:rPr>
                <w:rFonts w:ascii="Times New Roman" w:eastAsia="宋体" w:hAnsi="Times New Roman" w:cs="Times New Roman"/>
                <w:color w:val="000000"/>
                <w:kern w:val="0"/>
                <w:sz w:val="18"/>
                <w:szCs w:val="18"/>
                <w:lang w:bidi="ar"/>
              </w:rPr>
              <w:t xml:space="preserve">116,908,685.72 </w:t>
            </w:r>
          </w:p>
        </w:tc>
      </w:tr>
    </w:tbl>
    <w:p w14:paraId="135D8955" w14:textId="412D30BC" w:rsidR="003309EB" w:rsidRDefault="003F148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sidR="002E7E54">
        <w:rPr>
          <w:rFonts w:ascii="Times New Roman" w:eastAsiaTheme="minorEastAsia" w:hAnsi="Times New Roman" w:cs="Times New Roman"/>
          <w:b/>
          <w:bCs/>
        </w:rPr>
        <w:t>、应收款项融资</w:t>
      </w:r>
      <w:bookmarkEnd w:id="170"/>
    </w:p>
    <w:p w14:paraId="066A38A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95"/>
        <w:gridCol w:w="3195"/>
        <w:gridCol w:w="3303"/>
      </w:tblGrid>
      <w:tr w:rsidR="003309EB" w14:paraId="1D067F3B" w14:textId="77777777" w:rsidTr="00EF65B4">
        <w:trPr>
          <w:trHeight w:val="284"/>
        </w:trPr>
        <w:tc>
          <w:tcPr>
            <w:tcW w:w="1648" w:type="pct"/>
            <w:shd w:val="clear" w:color="auto" w:fill="D3D3D3"/>
            <w:vAlign w:val="center"/>
          </w:tcPr>
          <w:p w14:paraId="340C300B"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项目</w:t>
            </w:r>
          </w:p>
        </w:tc>
        <w:tc>
          <w:tcPr>
            <w:tcW w:w="1648" w:type="pct"/>
            <w:shd w:val="clear" w:color="auto" w:fill="D3D3D3"/>
            <w:vAlign w:val="center"/>
          </w:tcPr>
          <w:p w14:paraId="529BD383"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c>
          <w:tcPr>
            <w:tcW w:w="1704" w:type="pct"/>
            <w:shd w:val="clear" w:color="auto" w:fill="D3D3D3"/>
            <w:vAlign w:val="center"/>
          </w:tcPr>
          <w:p w14:paraId="3F0E274D"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r>
      <w:tr w:rsidR="003309EB" w14:paraId="557599C2" w14:textId="77777777" w:rsidTr="00EF65B4">
        <w:trPr>
          <w:trHeight w:val="284"/>
        </w:trPr>
        <w:tc>
          <w:tcPr>
            <w:tcW w:w="1648" w:type="pct"/>
            <w:vAlign w:val="center"/>
          </w:tcPr>
          <w:p w14:paraId="1D4BAE23"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应收票据</w:t>
            </w:r>
          </w:p>
        </w:tc>
        <w:tc>
          <w:tcPr>
            <w:tcW w:w="1648" w:type="pct"/>
            <w:shd w:val="clear" w:color="auto" w:fill="auto"/>
            <w:vAlign w:val="center"/>
          </w:tcPr>
          <w:p w14:paraId="7B6434ED"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614,794,433.04</w:t>
            </w:r>
          </w:p>
        </w:tc>
        <w:tc>
          <w:tcPr>
            <w:tcW w:w="1704" w:type="pct"/>
            <w:vAlign w:val="center"/>
          </w:tcPr>
          <w:p w14:paraId="4E4F5B7D"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924,960,384.16</w:t>
            </w:r>
          </w:p>
        </w:tc>
      </w:tr>
      <w:tr w:rsidR="003309EB" w14:paraId="427F5F4A" w14:textId="77777777" w:rsidTr="00EF65B4">
        <w:trPr>
          <w:trHeight w:val="284"/>
        </w:trPr>
        <w:tc>
          <w:tcPr>
            <w:tcW w:w="1648" w:type="pct"/>
            <w:shd w:val="clear" w:color="auto" w:fill="D3D3D3"/>
            <w:vAlign w:val="center"/>
          </w:tcPr>
          <w:p w14:paraId="1B988F08"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1648" w:type="pct"/>
            <w:shd w:val="clear" w:color="auto" w:fill="auto"/>
            <w:vAlign w:val="center"/>
          </w:tcPr>
          <w:p w14:paraId="46B3DA6E"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614,794,433.04</w:t>
            </w:r>
          </w:p>
        </w:tc>
        <w:tc>
          <w:tcPr>
            <w:tcW w:w="1704" w:type="pct"/>
            <w:vAlign w:val="center"/>
          </w:tcPr>
          <w:p w14:paraId="7CCF9476" w14:textId="77777777" w:rsidR="003309EB" w:rsidRPr="00165624" w:rsidRDefault="002E7E54" w:rsidP="00EF65B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924,960,384.16</w:t>
            </w:r>
          </w:p>
        </w:tc>
      </w:tr>
    </w:tbl>
    <w:p w14:paraId="4920192A" w14:textId="77777777" w:rsidR="00076787" w:rsidRPr="008B5BD8" w:rsidRDefault="00076787" w:rsidP="00076787">
      <w:pPr>
        <w:spacing w:before="100" w:after="100" w:line="240" w:lineRule="exact"/>
        <w:rPr>
          <w:rFonts w:ascii="Times New Roman" w:hAnsi="Times New Roman" w:cs="Times New Roman"/>
          <w:sz w:val="18"/>
          <w:szCs w:val="18"/>
        </w:rPr>
      </w:pPr>
      <w:bookmarkStart w:id="171" w:name="_Toc989089"/>
      <w:r w:rsidRPr="008B5BD8">
        <w:rPr>
          <w:rFonts w:ascii="Times New Roman" w:hAnsi="Times New Roman" w:cs="Times New Roman"/>
          <w:sz w:val="18"/>
          <w:szCs w:val="18"/>
        </w:rPr>
        <w:t>应收款项融资本期增减变动及公允价值变动情况</w:t>
      </w:r>
    </w:p>
    <w:p w14:paraId="6F722A0F" w14:textId="77777777" w:rsidR="00076787" w:rsidRPr="008B5BD8" w:rsidRDefault="00076787" w:rsidP="00076787">
      <w:pPr>
        <w:spacing w:before="100" w:after="100" w:line="240" w:lineRule="exact"/>
        <w:rPr>
          <w:rFonts w:ascii="Times New Roman" w:hAnsi="Times New Roman" w:cs="Times New Roman"/>
          <w:sz w:val="18"/>
          <w:szCs w:val="18"/>
        </w:rPr>
      </w:pPr>
      <w:r w:rsidRPr="001338B7">
        <w:rPr>
          <w:rFonts w:asciiTheme="minorEastAsia" w:hAnsiTheme="minorEastAsia" w:cs="Times New Roman"/>
          <w:sz w:val="18"/>
          <w:szCs w:val="18"/>
        </w:rPr>
        <w:t>□</w:t>
      </w:r>
      <w:r w:rsidRPr="008B5BD8">
        <w:rPr>
          <w:rFonts w:ascii="Times New Roman" w:hAnsi="Times New Roman" w:cs="Times New Roman"/>
          <w:sz w:val="18"/>
          <w:szCs w:val="18"/>
        </w:rPr>
        <w:t>适用</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sym w:font="Wingdings 2" w:char="F052"/>
      </w:r>
      <w:r w:rsidRPr="008B5BD8">
        <w:rPr>
          <w:rFonts w:ascii="Times New Roman" w:hAnsi="Times New Roman" w:cs="Times New Roman"/>
          <w:sz w:val="18"/>
          <w:szCs w:val="18"/>
        </w:rPr>
        <w:t>不适用</w:t>
      </w:r>
    </w:p>
    <w:p w14:paraId="09C47E6F" w14:textId="77777777" w:rsidR="00076787" w:rsidRPr="008B5BD8" w:rsidRDefault="00076787" w:rsidP="00076787">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如是按照预期信用损失一般模型计提应收款项融资减值准备，请参照其他应收款的披露方式披露减值准备的相关信息：</w:t>
      </w:r>
    </w:p>
    <w:p w14:paraId="5AD56F6A" w14:textId="36194DCE" w:rsidR="00076787" w:rsidRPr="00076787" w:rsidRDefault="00076787" w:rsidP="00076787">
      <w:pPr>
        <w:spacing w:before="100" w:after="100" w:line="240" w:lineRule="exact"/>
        <w:rPr>
          <w:rFonts w:ascii="Times New Roman" w:hAnsi="Times New Roman" w:cs="Times New Roman"/>
          <w:sz w:val="18"/>
          <w:szCs w:val="18"/>
        </w:rPr>
      </w:pPr>
      <w:r w:rsidRPr="001338B7">
        <w:rPr>
          <w:rFonts w:asciiTheme="minorEastAsia" w:hAnsiTheme="minorEastAsia" w:cs="Times New Roman"/>
          <w:sz w:val="18"/>
          <w:szCs w:val="18"/>
        </w:rPr>
        <w:t>□</w:t>
      </w:r>
      <w:r w:rsidRPr="008B5BD8">
        <w:rPr>
          <w:rFonts w:ascii="Times New Roman" w:hAnsi="Times New Roman" w:cs="Times New Roman"/>
          <w:sz w:val="18"/>
          <w:szCs w:val="18"/>
        </w:rPr>
        <w:t>适用</w:t>
      </w:r>
      <w:r w:rsidRPr="008B5BD8">
        <w:rPr>
          <w:rFonts w:ascii="Times New Roman" w:hAnsi="Times New Roman" w:cs="Times New Roman"/>
          <w:sz w:val="18"/>
          <w:szCs w:val="18"/>
        </w:rPr>
        <w:t xml:space="preserve"> </w:t>
      </w:r>
      <w:r w:rsidRPr="008B5BD8">
        <w:rPr>
          <w:rFonts w:ascii="Times New Roman" w:hAnsi="Times New Roman" w:cs="Times New Roman"/>
          <w:sz w:val="18"/>
          <w:szCs w:val="18"/>
        </w:rPr>
        <w:sym w:font="Wingdings 2" w:char="F052"/>
      </w:r>
      <w:r w:rsidRPr="008B5BD8">
        <w:rPr>
          <w:rFonts w:ascii="Times New Roman" w:hAnsi="Times New Roman" w:cs="Times New Roman"/>
          <w:sz w:val="18"/>
          <w:szCs w:val="18"/>
        </w:rPr>
        <w:t>不适用</w:t>
      </w:r>
    </w:p>
    <w:p w14:paraId="2B776D6E" w14:textId="4A9BECBA" w:rsidR="003309EB" w:rsidRDefault="003F148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w:t>
      </w:r>
      <w:r w:rsidR="002E7E54">
        <w:rPr>
          <w:rFonts w:ascii="Times New Roman" w:eastAsiaTheme="minorEastAsia" w:hAnsi="Times New Roman" w:cs="Times New Roman"/>
          <w:b/>
          <w:bCs/>
        </w:rPr>
        <w:t>、预付款项</w:t>
      </w:r>
      <w:bookmarkEnd w:id="171"/>
    </w:p>
    <w:p w14:paraId="1FADDCBF" w14:textId="77777777" w:rsidR="003309EB" w:rsidRDefault="002E7E54">
      <w:pPr>
        <w:spacing w:before="300" w:after="300" w:line="280" w:lineRule="exact"/>
        <w:outlineLvl w:val="3"/>
        <w:rPr>
          <w:rFonts w:ascii="Times New Roman" w:hAnsi="Times New Roman" w:cs="Times New Roman"/>
          <w:b/>
          <w:bCs/>
          <w:szCs w:val="21"/>
        </w:rPr>
      </w:pPr>
      <w:bookmarkStart w:id="172" w:name="_Toc989090"/>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）预付</w:t>
      </w:r>
      <w:proofErr w:type="gramStart"/>
      <w:r>
        <w:rPr>
          <w:rFonts w:ascii="Times New Roman" w:hAnsi="Times New Roman" w:cs="Times New Roman"/>
          <w:b/>
          <w:bCs/>
          <w:szCs w:val="21"/>
        </w:rPr>
        <w:t>款项按账龄</w:t>
      </w:r>
      <w:proofErr w:type="gramEnd"/>
      <w:r>
        <w:rPr>
          <w:rFonts w:ascii="Times New Roman" w:hAnsi="Times New Roman" w:cs="Times New Roman"/>
          <w:b/>
          <w:bCs/>
          <w:szCs w:val="21"/>
        </w:rPr>
        <w:t>列示</w:t>
      </w:r>
      <w:bookmarkEnd w:id="172"/>
    </w:p>
    <w:p w14:paraId="6BFA3F4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20D47836" w14:textId="77777777" w:rsidTr="00EF65B4">
        <w:trPr>
          <w:trHeight w:val="284"/>
        </w:trPr>
        <w:tc>
          <w:tcPr>
            <w:tcW w:w="1000" w:type="pct"/>
            <w:vMerge w:val="restart"/>
            <w:shd w:val="clear" w:color="auto" w:fill="D3D3D3"/>
            <w:vAlign w:val="center"/>
          </w:tcPr>
          <w:p w14:paraId="7A5BB52E" w14:textId="77777777" w:rsidR="003309EB" w:rsidRDefault="002E7E54">
            <w:pPr>
              <w:spacing w:before="40" w:after="40" w:line="240" w:lineRule="exact"/>
              <w:jc w:val="center"/>
              <w:rPr>
                <w:rFonts w:ascii="宋体" w:eastAsia="宋体" w:hAnsi="宋体" w:cs="宋体"/>
                <w:sz w:val="18"/>
                <w:szCs w:val="18"/>
              </w:rPr>
            </w:pPr>
            <w:bookmarkStart w:id="173" w:name="_Toc989091"/>
            <w:r>
              <w:rPr>
                <w:rFonts w:ascii="宋体" w:eastAsia="宋体" w:hAnsi="宋体" w:cs="宋体"/>
                <w:sz w:val="18"/>
                <w:szCs w:val="18"/>
              </w:rPr>
              <w:t>账龄</w:t>
            </w:r>
          </w:p>
        </w:tc>
        <w:tc>
          <w:tcPr>
            <w:tcW w:w="2000" w:type="pct"/>
            <w:gridSpan w:val="2"/>
            <w:shd w:val="clear" w:color="auto" w:fill="D3D3D3"/>
            <w:vAlign w:val="center"/>
          </w:tcPr>
          <w:p w14:paraId="2B428CB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000" w:type="pct"/>
            <w:gridSpan w:val="2"/>
            <w:shd w:val="clear" w:color="auto" w:fill="D3D3D3"/>
            <w:vAlign w:val="center"/>
          </w:tcPr>
          <w:p w14:paraId="331DFF3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346E9D84" w14:textId="77777777" w:rsidTr="00EF65B4">
        <w:trPr>
          <w:trHeight w:val="284"/>
        </w:trPr>
        <w:tc>
          <w:tcPr>
            <w:tcW w:w="1000" w:type="pct"/>
            <w:vMerge/>
            <w:shd w:val="clear" w:color="auto" w:fill="D3D3D3"/>
            <w:vAlign w:val="center"/>
          </w:tcPr>
          <w:p w14:paraId="12146EEF" w14:textId="77777777" w:rsidR="003309EB" w:rsidRDefault="003309EB"/>
        </w:tc>
        <w:tc>
          <w:tcPr>
            <w:tcW w:w="1000" w:type="pct"/>
            <w:shd w:val="clear" w:color="auto" w:fill="D3D3D3"/>
            <w:vAlign w:val="center"/>
          </w:tcPr>
          <w:p w14:paraId="34F08CF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00" w:type="pct"/>
            <w:shd w:val="clear" w:color="auto" w:fill="D3D3D3"/>
            <w:vAlign w:val="center"/>
          </w:tcPr>
          <w:p w14:paraId="0B5C6D7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000" w:type="pct"/>
            <w:shd w:val="clear" w:color="auto" w:fill="D3D3D3"/>
            <w:vAlign w:val="center"/>
          </w:tcPr>
          <w:p w14:paraId="73DF6B1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00" w:type="pct"/>
            <w:shd w:val="clear" w:color="auto" w:fill="D3D3D3"/>
            <w:vAlign w:val="center"/>
          </w:tcPr>
          <w:p w14:paraId="5D1CC9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3309EB" w14:paraId="1C1ADE1B" w14:textId="77777777" w:rsidTr="00EF65B4">
        <w:trPr>
          <w:trHeight w:val="284"/>
        </w:trPr>
        <w:tc>
          <w:tcPr>
            <w:tcW w:w="1000" w:type="pct"/>
            <w:shd w:val="clear" w:color="auto" w:fill="D3D3D3"/>
            <w:vAlign w:val="center"/>
          </w:tcPr>
          <w:p w14:paraId="129DADDE"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年以内</w:t>
            </w:r>
          </w:p>
        </w:tc>
        <w:tc>
          <w:tcPr>
            <w:tcW w:w="1000" w:type="pct"/>
            <w:vAlign w:val="center"/>
          </w:tcPr>
          <w:p w14:paraId="4623DA1E"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805,903,097.64</w:t>
            </w:r>
          </w:p>
        </w:tc>
        <w:tc>
          <w:tcPr>
            <w:tcW w:w="1000" w:type="pct"/>
            <w:vAlign w:val="center"/>
          </w:tcPr>
          <w:p w14:paraId="68737AC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95.16%</w:t>
            </w:r>
          </w:p>
        </w:tc>
        <w:tc>
          <w:tcPr>
            <w:tcW w:w="1000" w:type="pct"/>
            <w:vAlign w:val="center"/>
          </w:tcPr>
          <w:p w14:paraId="313A01E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749,904,460.45</w:t>
            </w:r>
          </w:p>
        </w:tc>
        <w:tc>
          <w:tcPr>
            <w:tcW w:w="1000" w:type="pct"/>
            <w:vAlign w:val="center"/>
          </w:tcPr>
          <w:p w14:paraId="1966E98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95.14%</w:t>
            </w:r>
          </w:p>
        </w:tc>
      </w:tr>
      <w:tr w:rsidR="003309EB" w14:paraId="0BE729B4" w14:textId="77777777" w:rsidTr="00EF65B4">
        <w:trPr>
          <w:trHeight w:val="284"/>
        </w:trPr>
        <w:tc>
          <w:tcPr>
            <w:tcW w:w="1000" w:type="pct"/>
            <w:shd w:val="clear" w:color="auto" w:fill="D3D3D3"/>
            <w:vAlign w:val="center"/>
          </w:tcPr>
          <w:p w14:paraId="4DC76C67"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至</w:t>
            </w:r>
            <w:r>
              <w:rPr>
                <w:rFonts w:ascii="Times New Roman" w:eastAsia="宋体" w:hAnsi="Times New Roman" w:cs="Times New Roman"/>
                <w:sz w:val="18"/>
                <w:szCs w:val="18"/>
              </w:rPr>
              <w:t>2</w:t>
            </w:r>
            <w:r>
              <w:rPr>
                <w:rFonts w:ascii="Times New Roman" w:eastAsia="宋体" w:hAnsi="Times New Roman" w:cs="Times New Roman"/>
                <w:sz w:val="18"/>
                <w:szCs w:val="18"/>
              </w:rPr>
              <w:t>年</w:t>
            </w:r>
          </w:p>
        </w:tc>
        <w:tc>
          <w:tcPr>
            <w:tcW w:w="1000" w:type="pct"/>
            <w:vAlign w:val="center"/>
          </w:tcPr>
          <w:p w14:paraId="769686E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41,017,883.73</w:t>
            </w:r>
          </w:p>
        </w:tc>
        <w:tc>
          <w:tcPr>
            <w:tcW w:w="1000" w:type="pct"/>
            <w:vAlign w:val="center"/>
          </w:tcPr>
          <w:p w14:paraId="07C243C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4.84%</w:t>
            </w:r>
          </w:p>
        </w:tc>
        <w:tc>
          <w:tcPr>
            <w:tcW w:w="1000" w:type="pct"/>
            <w:vAlign w:val="center"/>
          </w:tcPr>
          <w:p w14:paraId="42B0014A"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38,287,166.37</w:t>
            </w:r>
          </w:p>
        </w:tc>
        <w:tc>
          <w:tcPr>
            <w:tcW w:w="1000" w:type="pct"/>
            <w:vAlign w:val="center"/>
          </w:tcPr>
          <w:p w14:paraId="752E4A59"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4.86%</w:t>
            </w:r>
          </w:p>
        </w:tc>
      </w:tr>
      <w:tr w:rsidR="003309EB" w14:paraId="4323EBFD" w14:textId="77777777" w:rsidTr="00EF65B4">
        <w:trPr>
          <w:trHeight w:val="284"/>
        </w:trPr>
        <w:tc>
          <w:tcPr>
            <w:tcW w:w="1000" w:type="pct"/>
            <w:shd w:val="clear" w:color="auto" w:fill="D3D3D3"/>
            <w:vAlign w:val="center"/>
          </w:tcPr>
          <w:p w14:paraId="3E378B20" w14:textId="77777777" w:rsidR="003309EB" w:rsidRDefault="002E7E54" w:rsidP="00EF65B4">
            <w:pPr>
              <w:spacing w:before="40" w:after="40" w:line="240" w:lineRule="exact"/>
              <w:jc w:val="center"/>
              <w:rPr>
                <w:rFonts w:ascii="Times New Roman" w:eastAsia="宋体" w:hAnsi="Times New Roman" w:cs="Times New Roman"/>
                <w:sz w:val="18"/>
                <w:szCs w:val="18"/>
              </w:rPr>
            </w:pPr>
            <w:r>
              <w:rPr>
                <w:rFonts w:ascii="宋体" w:eastAsia="宋体" w:hAnsi="宋体" w:cs="宋体"/>
                <w:sz w:val="18"/>
                <w:szCs w:val="18"/>
              </w:rPr>
              <w:t>合计</w:t>
            </w:r>
          </w:p>
        </w:tc>
        <w:tc>
          <w:tcPr>
            <w:tcW w:w="1000" w:type="pct"/>
            <w:vAlign w:val="center"/>
          </w:tcPr>
          <w:p w14:paraId="73E10EF5"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846,920,981.37</w:t>
            </w:r>
          </w:p>
        </w:tc>
        <w:tc>
          <w:tcPr>
            <w:tcW w:w="1000" w:type="pct"/>
            <w:vAlign w:val="center"/>
          </w:tcPr>
          <w:p w14:paraId="1C07C005"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100.00%</w:t>
            </w:r>
          </w:p>
        </w:tc>
        <w:tc>
          <w:tcPr>
            <w:tcW w:w="1000" w:type="pct"/>
            <w:vAlign w:val="center"/>
          </w:tcPr>
          <w:p w14:paraId="705E52C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788,191,626.82</w:t>
            </w:r>
          </w:p>
        </w:tc>
        <w:tc>
          <w:tcPr>
            <w:tcW w:w="1000" w:type="pct"/>
            <w:vAlign w:val="center"/>
          </w:tcPr>
          <w:p w14:paraId="6D99DF99"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100.00%</w:t>
            </w:r>
          </w:p>
        </w:tc>
      </w:tr>
    </w:tbl>
    <w:p w14:paraId="5421290B"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）按预付对象归集的期末余额前五名的预付款情况</w:t>
      </w:r>
      <w:bookmarkEnd w:id="173"/>
    </w:p>
    <w:p w14:paraId="36DB5471" w14:textId="636D657F" w:rsidR="003309EB" w:rsidRDefault="002E7E54" w:rsidP="003F1483">
      <w:pPr>
        <w:pStyle w:val="a5"/>
        <w:autoSpaceDE w:val="0"/>
        <w:autoSpaceDN w:val="0"/>
        <w:spacing w:after="0"/>
        <w:ind w:firstLineChars="200" w:firstLine="360"/>
        <w:rPr>
          <w:rFonts w:ascii="宋体" w:eastAsia="宋体" w:hAnsi="宋体" w:cs="宋体"/>
          <w:kern w:val="0"/>
          <w:sz w:val="18"/>
          <w:szCs w:val="18"/>
        </w:rPr>
      </w:pPr>
      <w:r>
        <w:rPr>
          <w:rFonts w:ascii="宋体" w:eastAsia="宋体" w:hAnsi="宋体" w:cs="宋体"/>
          <w:kern w:val="0"/>
          <w:sz w:val="18"/>
          <w:szCs w:val="18"/>
        </w:rPr>
        <w:t>本期按预付对象归集的期末余额前五名预付款项汇总金额</w:t>
      </w:r>
      <w:r w:rsidRPr="003F1483">
        <w:rPr>
          <w:rFonts w:ascii="Times New Roman" w:eastAsia="宋体" w:hAnsi="Times New Roman" w:cs="Times New Roman"/>
          <w:sz w:val="18"/>
          <w:szCs w:val="18"/>
        </w:rPr>
        <w:t>379,724,428.05</w:t>
      </w:r>
      <w:r>
        <w:rPr>
          <w:rFonts w:ascii="宋体" w:eastAsia="宋体" w:hAnsi="宋体" w:cs="宋体"/>
          <w:kern w:val="0"/>
          <w:sz w:val="18"/>
          <w:szCs w:val="18"/>
        </w:rPr>
        <w:t>元，占预付款项期末余额合计数的比例</w:t>
      </w:r>
      <w:r w:rsidRPr="003F1483">
        <w:rPr>
          <w:rFonts w:ascii="Times New Roman" w:eastAsia="宋体" w:hAnsi="Times New Roman" w:cs="Times New Roman"/>
          <w:sz w:val="18"/>
          <w:szCs w:val="18"/>
        </w:rPr>
        <w:t>44.84</w:t>
      </w:r>
      <w:r w:rsidRPr="003F1483">
        <w:rPr>
          <w:rFonts w:ascii="Times New Roman" w:eastAsia="宋体" w:hAnsi="Times New Roman" w:cs="Times New Roman"/>
          <w:kern w:val="0"/>
          <w:sz w:val="18"/>
          <w:szCs w:val="18"/>
        </w:rPr>
        <w:t>%</w:t>
      </w:r>
      <w:r w:rsidRPr="003F1483">
        <w:rPr>
          <w:rFonts w:ascii="Times New Roman" w:eastAsia="宋体" w:hAnsi="Times New Roman" w:cs="Times New Roman"/>
          <w:kern w:val="0"/>
          <w:sz w:val="18"/>
          <w:szCs w:val="18"/>
        </w:rPr>
        <w:t>。</w:t>
      </w:r>
    </w:p>
    <w:p w14:paraId="17433A6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4"/>
        <w:gridCol w:w="3267"/>
        <w:gridCol w:w="3162"/>
      </w:tblGrid>
      <w:tr w:rsidR="003309EB" w14:paraId="3B8604B2" w14:textId="77777777" w:rsidTr="00EF65B4">
        <w:trPr>
          <w:trHeight w:val="284"/>
        </w:trPr>
        <w:tc>
          <w:tcPr>
            <w:tcW w:w="1684" w:type="pct"/>
            <w:shd w:val="clear" w:color="auto" w:fill="D3D3D3"/>
            <w:vAlign w:val="center"/>
          </w:tcPr>
          <w:p w14:paraId="09239872"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单位名称</w:t>
            </w:r>
          </w:p>
        </w:tc>
        <w:tc>
          <w:tcPr>
            <w:tcW w:w="1685" w:type="pct"/>
            <w:shd w:val="clear" w:color="auto" w:fill="D3D3D3"/>
            <w:vAlign w:val="center"/>
          </w:tcPr>
          <w:p w14:paraId="359C14E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预付款项期末余额</w:t>
            </w:r>
          </w:p>
        </w:tc>
        <w:tc>
          <w:tcPr>
            <w:tcW w:w="1631" w:type="pct"/>
            <w:shd w:val="clear" w:color="auto" w:fill="D3D3D3"/>
            <w:vAlign w:val="center"/>
          </w:tcPr>
          <w:p w14:paraId="3FDA79F8"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占预付款项期末余额合计数的比例</w:t>
            </w:r>
          </w:p>
        </w:tc>
      </w:tr>
      <w:tr w:rsidR="00FE6365" w14:paraId="2DE0C7C1" w14:textId="77777777" w:rsidTr="00EF65B4">
        <w:trPr>
          <w:trHeight w:val="284"/>
        </w:trPr>
        <w:tc>
          <w:tcPr>
            <w:tcW w:w="1684" w:type="pct"/>
            <w:vAlign w:val="center"/>
          </w:tcPr>
          <w:p w14:paraId="1F6F0632" w14:textId="4F42EDF1"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w:t>
            </w:r>
            <w:proofErr w:type="gramStart"/>
            <w:r>
              <w:rPr>
                <w:rFonts w:ascii="Times New Roman" w:eastAsia="宋体" w:hAnsi="Times New Roman" w:cs="Times New Roman" w:hint="eastAsia"/>
                <w:color w:val="000000"/>
                <w:kern w:val="0"/>
                <w:sz w:val="18"/>
                <w:szCs w:val="18"/>
                <w:lang w:bidi="ar"/>
              </w:rPr>
              <w:t>一</w:t>
            </w:r>
            <w:proofErr w:type="gramEnd"/>
          </w:p>
        </w:tc>
        <w:tc>
          <w:tcPr>
            <w:tcW w:w="1685" w:type="pct"/>
            <w:vAlign w:val="center"/>
          </w:tcPr>
          <w:p w14:paraId="014D645D"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131,294,630.13</w:t>
            </w:r>
          </w:p>
        </w:tc>
        <w:tc>
          <w:tcPr>
            <w:tcW w:w="1631" w:type="pct"/>
            <w:vAlign w:val="center"/>
          </w:tcPr>
          <w:p w14:paraId="1110001B"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15.50%</w:t>
            </w:r>
          </w:p>
        </w:tc>
      </w:tr>
      <w:tr w:rsidR="00FE6365" w14:paraId="0EA8001F" w14:textId="77777777" w:rsidTr="00D433E1">
        <w:trPr>
          <w:trHeight w:val="284"/>
        </w:trPr>
        <w:tc>
          <w:tcPr>
            <w:tcW w:w="1684" w:type="pct"/>
            <w:vAlign w:val="center"/>
          </w:tcPr>
          <w:p w14:paraId="235C0215" w14:textId="55AF1B1B"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lastRenderedPageBreak/>
              <w:t>客户二</w:t>
            </w:r>
          </w:p>
        </w:tc>
        <w:tc>
          <w:tcPr>
            <w:tcW w:w="1685" w:type="pct"/>
            <w:vAlign w:val="center"/>
          </w:tcPr>
          <w:p w14:paraId="1BC89BFC"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71,725,703.12</w:t>
            </w:r>
          </w:p>
        </w:tc>
        <w:tc>
          <w:tcPr>
            <w:tcW w:w="1631" w:type="pct"/>
            <w:vAlign w:val="center"/>
          </w:tcPr>
          <w:p w14:paraId="7A14E527"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8.47%</w:t>
            </w:r>
          </w:p>
        </w:tc>
      </w:tr>
      <w:tr w:rsidR="00FE6365" w14:paraId="05B7704A" w14:textId="77777777" w:rsidTr="00D433E1">
        <w:trPr>
          <w:trHeight w:val="284"/>
        </w:trPr>
        <w:tc>
          <w:tcPr>
            <w:tcW w:w="1684" w:type="pct"/>
            <w:vAlign w:val="center"/>
          </w:tcPr>
          <w:p w14:paraId="5E195331" w14:textId="39AFAB82"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客户三</w:t>
            </w:r>
          </w:p>
        </w:tc>
        <w:tc>
          <w:tcPr>
            <w:tcW w:w="1685" w:type="pct"/>
            <w:vAlign w:val="center"/>
          </w:tcPr>
          <w:p w14:paraId="0C9965E8"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63,062,594.80</w:t>
            </w:r>
          </w:p>
        </w:tc>
        <w:tc>
          <w:tcPr>
            <w:tcW w:w="1631" w:type="pct"/>
            <w:vAlign w:val="center"/>
          </w:tcPr>
          <w:p w14:paraId="73E7265B"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7.45%</w:t>
            </w:r>
          </w:p>
        </w:tc>
      </w:tr>
      <w:tr w:rsidR="00FE6365" w14:paraId="5BF76C14" w14:textId="77777777" w:rsidTr="00D433E1">
        <w:trPr>
          <w:trHeight w:val="284"/>
        </w:trPr>
        <w:tc>
          <w:tcPr>
            <w:tcW w:w="1684" w:type="pct"/>
            <w:vAlign w:val="center"/>
          </w:tcPr>
          <w:p w14:paraId="695B8AD7" w14:textId="235365C2"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客户四</w:t>
            </w:r>
          </w:p>
        </w:tc>
        <w:tc>
          <w:tcPr>
            <w:tcW w:w="1685" w:type="pct"/>
            <w:vAlign w:val="center"/>
          </w:tcPr>
          <w:p w14:paraId="77EA50A4"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60,929,500.00</w:t>
            </w:r>
          </w:p>
        </w:tc>
        <w:tc>
          <w:tcPr>
            <w:tcW w:w="1631" w:type="pct"/>
            <w:vAlign w:val="center"/>
          </w:tcPr>
          <w:p w14:paraId="73248B0D"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7.19%</w:t>
            </w:r>
          </w:p>
        </w:tc>
      </w:tr>
      <w:tr w:rsidR="00FE6365" w14:paraId="4932B900" w14:textId="77777777" w:rsidTr="00D433E1">
        <w:trPr>
          <w:trHeight w:val="284"/>
        </w:trPr>
        <w:tc>
          <w:tcPr>
            <w:tcW w:w="1684" w:type="pct"/>
            <w:vAlign w:val="center"/>
          </w:tcPr>
          <w:p w14:paraId="3DFA2CEF" w14:textId="51737A8C" w:rsidR="00FE6365" w:rsidRPr="00165624" w:rsidRDefault="00FE6365" w:rsidP="00D433E1">
            <w:pPr>
              <w:spacing w:line="240" w:lineRule="exact"/>
              <w:jc w:val="center"/>
              <w:rPr>
                <w:rFonts w:asciiTheme="minorEastAsia" w:hAnsiTheme="minorEastAsia" w:cs="Times New Roman"/>
                <w:sz w:val="18"/>
                <w:szCs w:val="18"/>
              </w:rPr>
            </w:pPr>
            <w:r>
              <w:rPr>
                <w:rFonts w:ascii="Times New Roman" w:eastAsia="宋体" w:hAnsi="Times New Roman" w:cs="Times New Roman" w:hint="eastAsia"/>
                <w:color w:val="000000"/>
                <w:kern w:val="0"/>
                <w:sz w:val="18"/>
                <w:szCs w:val="18"/>
                <w:lang w:bidi="ar"/>
              </w:rPr>
              <w:t>客户五</w:t>
            </w:r>
          </w:p>
        </w:tc>
        <w:tc>
          <w:tcPr>
            <w:tcW w:w="1685" w:type="pct"/>
            <w:vAlign w:val="center"/>
          </w:tcPr>
          <w:p w14:paraId="4CA8EE15"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52,712,000.00</w:t>
            </w:r>
          </w:p>
        </w:tc>
        <w:tc>
          <w:tcPr>
            <w:tcW w:w="1631" w:type="pct"/>
            <w:vAlign w:val="center"/>
          </w:tcPr>
          <w:p w14:paraId="07C26F41" w14:textId="77777777" w:rsidR="00FE6365" w:rsidRPr="00165624" w:rsidRDefault="00FE6365">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6.22%</w:t>
            </w:r>
          </w:p>
        </w:tc>
      </w:tr>
      <w:tr w:rsidR="003309EB" w14:paraId="310F23DD" w14:textId="77777777" w:rsidTr="00EF65B4">
        <w:trPr>
          <w:trHeight w:val="284"/>
        </w:trPr>
        <w:tc>
          <w:tcPr>
            <w:tcW w:w="1684" w:type="pct"/>
            <w:shd w:val="clear" w:color="auto" w:fill="D3D3D3"/>
            <w:vAlign w:val="center"/>
          </w:tcPr>
          <w:p w14:paraId="39F00B2B"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hint="eastAsia"/>
                <w:sz w:val="18"/>
                <w:szCs w:val="18"/>
              </w:rPr>
              <w:t>合计</w:t>
            </w:r>
          </w:p>
        </w:tc>
        <w:tc>
          <w:tcPr>
            <w:tcW w:w="1685" w:type="pct"/>
            <w:vAlign w:val="center"/>
          </w:tcPr>
          <w:p w14:paraId="48E9461D"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379,724,428.05</w:t>
            </w:r>
          </w:p>
        </w:tc>
        <w:tc>
          <w:tcPr>
            <w:tcW w:w="1631" w:type="pct"/>
            <w:vAlign w:val="center"/>
          </w:tcPr>
          <w:p w14:paraId="3833AA0A"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44.84%</w:t>
            </w:r>
          </w:p>
        </w:tc>
      </w:tr>
    </w:tbl>
    <w:p w14:paraId="2CDFB425" w14:textId="6575E884" w:rsidR="003309EB" w:rsidRDefault="003F1483">
      <w:pPr>
        <w:pStyle w:val="3"/>
        <w:keepNext w:val="0"/>
        <w:keepLines w:val="0"/>
        <w:spacing w:line="280" w:lineRule="exact"/>
        <w:jc w:val="left"/>
        <w:rPr>
          <w:rFonts w:ascii="Times New Roman" w:eastAsiaTheme="minorEastAsia" w:hAnsi="Times New Roman" w:cs="Times New Roman"/>
          <w:b/>
          <w:bCs/>
        </w:rPr>
      </w:pPr>
      <w:bookmarkStart w:id="174" w:name="_Toc989092"/>
      <w:r>
        <w:rPr>
          <w:rFonts w:ascii="Times New Roman" w:eastAsiaTheme="minorEastAsia" w:hAnsi="Times New Roman" w:cs="Times New Roman"/>
          <w:b/>
          <w:bCs/>
        </w:rPr>
        <w:t>6</w:t>
      </w:r>
      <w:r w:rsidR="002E7E54">
        <w:rPr>
          <w:rFonts w:ascii="Times New Roman" w:eastAsiaTheme="minorEastAsia" w:hAnsi="Times New Roman" w:cs="Times New Roman" w:hint="eastAsia"/>
          <w:b/>
          <w:bCs/>
        </w:rPr>
        <w:t>、其他应收款</w:t>
      </w:r>
      <w:bookmarkEnd w:id="174"/>
    </w:p>
    <w:p w14:paraId="1D0EC7A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4790185C" w14:textId="77777777" w:rsidTr="00EF65B4">
        <w:trPr>
          <w:trHeight w:val="284"/>
        </w:trPr>
        <w:tc>
          <w:tcPr>
            <w:tcW w:w="1667" w:type="pct"/>
            <w:shd w:val="clear" w:color="auto" w:fill="D3D3D3"/>
            <w:vAlign w:val="center"/>
          </w:tcPr>
          <w:p w14:paraId="5B0D63AC" w14:textId="77777777" w:rsidR="003309EB" w:rsidRDefault="002E7E54">
            <w:pPr>
              <w:spacing w:before="40" w:after="40" w:line="240" w:lineRule="exact"/>
              <w:jc w:val="center"/>
              <w:rPr>
                <w:rFonts w:ascii="宋体" w:eastAsia="宋体" w:hAnsi="宋体" w:cs="宋体"/>
                <w:sz w:val="18"/>
                <w:szCs w:val="18"/>
              </w:rPr>
            </w:pPr>
            <w:bookmarkStart w:id="175" w:name="_Toc989097"/>
            <w:r>
              <w:rPr>
                <w:rFonts w:ascii="宋体" w:eastAsia="宋体" w:hAnsi="宋体" w:cs="宋体"/>
                <w:sz w:val="18"/>
                <w:szCs w:val="18"/>
              </w:rPr>
              <w:t>项目</w:t>
            </w:r>
          </w:p>
        </w:tc>
        <w:tc>
          <w:tcPr>
            <w:tcW w:w="1667" w:type="pct"/>
            <w:shd w:val="clear" w:color="auto" w:fill="D3D3D3"/>
            <w:vAlign w:val="center"/>
          </w:tcPr>
          <w:p w14:paraId="2BB5A4D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66" w:type="pct"/>
            <w:shd w:val="clear" w:color="auto" w:fill="D3D3D3"/>
            <w:vAlign w:val="center"/>
          </w:tcPr>
          <w:p w14:paraId="7280858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4B84AB5B" w14:textId="77777777" w:rsidTr="00EF65B4">
        <w:trPr>
          <w:trHeight w:val="284"/>
        </w:trPr>
        <w:tc>
          <w:tcPr>
            <w:tcW w:w="1667" w:type="pct"/>
            <w:shd w:val="clear" w:color="auto" w:fill="D3D3D3"/>
            <w:vAlign w:val="center"/>
          </w:tcPr>
          <w:p w14:paraId="7E036CC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1667" w:type="pct"/>
            <w:vAlign w:val="center"/>
          </w:tcPr>
          <w:p w14:paraId="64718CB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1,645,909,354.44</w:t>
            </w:r>
          </w:p>
        </w:tc>
        <w:tc>
          <w:tcPr>
            <w:tcW w:w="1666" w:type="pct"/>
            <w:vAlign w:val="center"/>
          </w:tcPr>
          <w:p w14:paraId="733175E4"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1,717,445,443.44</w:t>
            </w:r>
          </w:p>
        </w:tc>
      </w:tr>
      <w:tr w:rsidR="003309EB" w14:paraId="38CD0750" w14:textId="77777777" w:rsidTr="00EF65B4">
        <w:trPr>
          <w:trHeight w:val="284"/>
        </w:trPr>
        <w:tc>
          <w:tcPr>
            <w:tcW w:w="1667" w:type="pct"/>
            <w:shd w:val="clear" w:color="auto" w:fill="D3D3D3"/>
            <w:vAlign w:val="center"/>
          </w:tcPr>
          <w:p w14:paraId="3BAEA1E4" w14:textId="77777777" w:rsidR="003309EB" w:rsidRDefault="002E7E54" w:rsidP="00EF65B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35858DE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1,645,909,354.44</w:t>
            </w:r>
          </w:p>
        </w:tc>
        <w:tc>
          <w:tcPr>
            <w:tcW w:w="1666" w:type="pct"/>
            <w:vAlign w:val="center"/>
          </w:tcPr>
          <w:p w14:paraId="5FA0D9B6"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1,717,445,443.44</w:t>
            </w:r>
          </w:p>
        </w:tc>
      </w:tr>
    </w:tbl>
    <w:p w14:paraId="727EB962" w14:textId="347CE5EC" w:rsidR="003F1483" w:rsidRDefault="003F1483">
      <w:pPr>
        <w:spacing w:before="300" w:after="300" w:line="280" w:lineRule="exact"/>
        <w:outlineLvl w:val="4"/>
        <w:rPr>
          <w:rFonts w:ascii="Times New Roman" w:hAnsi="Times New Roman" w:cs="Times New Roman"/>
          <w:b/>
          <w:bCs/>
          <w:szCs w:val="21"/>
        </w:rPr>
      </w:pPr>
      <w:bookmarkStart w:id="176" w:name="_Toc989110"/>
      <w:bookmarkEnd w:id="175"/>
      <w:r>
        <w:rPr>
          <w:rFonts w:ascii="Times New Roman" w:hAnsi="Times New Roman" w:cs="Times New Roman" w:hint="eastAsia"/>
          <w:b/>
          <w:bCs/>
          <w:szCs w:val="21"/>
        </w:rPr>
        <w:t>（</w:t>
      </w:r>
      <w:r>
        <w:rPr>
          <w:rFonts w:ascii="Times New Roman" w:hAnsi="Times New Roman" w:cs="Times New Roman" w:hint="eastAsia"/>
          <w:b/>
          <w:bCs/>
          <w:szCs w:val="21"/>
        </w:rPr>
        <w:t>1</w:t>
      </w:r>
      <w:r>
        <w:rPr>
          <w:rFonts w:ascii="Times New Roman" w:hAnsi="Times New Roman" w:cs="Times New Roman" w:hint="eastAsia"/>
          <w:b/>
          <w:bCs/>
          <w:szCs w:val="21"/>
        </w:rPr>
        <w:t>）</w:t>
      </w:r>
      <w:r>
        <w:rPr>
          <w:rFonts w:ascii="Times New Roman" w:hAnsi="Times New Roman" w:cs="Times New Roman"/>
          <w:b/>
          <w:bCs/>
          <w:szCs w:val="21"/>
        </w:rPr>
        <w:t>其他应收款按款项性质分类情况</w:t>
      </w:r>
    </w:p>
    <w:p w14:paraId="029ADBD1"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F1483" w14:paraId="4EF17516" w14:textId="77777777" w:rsidTr="00EF65B4">
        <w:trPr>
          <w:trHeight w:val="284"/>
        </w:trPr>
        <w:tc>
          <w:tcPr>
            <w:tcW w:w="1667" w:type="pct"/>
            <w:shd w:val="clear" w:color="auto" w:fill="D3D3D3"/>
            <w:vAlign w:val="center"/>
          </w:tcPr>
          <w:p w14:paraId="09EF941B"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1667" w:type="pct"/>
            <w:shd w:val="clear" w:color="auto" w:fill="D3D3D3"/>
            <w:vAlign w:val="center"/>
          </w:tcPr>
          <w:p w14:paraId="4711859C"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667" w:type="pct"/>
            <w:shd w:val="clear" w:color="auto" w:fill="D3D3D3"/>
            <w:vAlign w:val="center"/>
          </w:tcPr>
          <w:p w14:paraId="063F8C2E"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F1483" w14:paraId="26BD9251" w14:textId="77777777" w:rsidTr="0072127E">
        <w:trPr>
          <w:trHeight w:val="284"/>
        </w:trPr>
        <w:tc>
          <w:tcPr>
            <w:tcW w:w="1667" w:type="pct"/>
            <w:vAlign w:val="center"/>
          </w:tcPr>
          <w:p w14:paraId="2025A58F"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往来款</w:t>
            </w:r>
          </w:p>
        </w:tc>
        <w:tc>
          <w:tcPr>
            <w:tcW w:w="1667" w:type="pct"/>
            <w:shd w:val="clear" w:color="auto" w:fill="auto"/>
            <w:vAlign w:val="center"/>
          </w:tcPr>
          <w:p w14:paraId="5F4D2D3F" w14:textId="77777777" w:rsidR="003F1483" w:rsidRDefault="003F1483" w:rsidP="007212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color w:val="000000"/>
                <w:sz w:val="18"/>
                <w:szCs w:val="18"/>
              </w:rPr>
              <w:t>2,022,161,667.40</w:t>
            </w:r>
          </w:p>
        </w:tc>
        <w:tc>
          <w:tcPr>
            <w:tcW w:w="1667" w:type="pct"/>
            <w:shd w:val="clear" w:color="auto" w:fill="auto"/>
            <w:vAlign w:val="center"/>
          </w:tcPr>
          <w:p w14:paraId="2ECDC2F9" w14:textId="77777777" w:rsidR="003F1483" w:rsidRDefault="003F1483" w:rsidP="007212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color w:val="000000"/>
                <w:sz w:val="18"/>
                <w:szCs w:val="18"/>
              </w:rPr>
              <w:t>2,108,991,172.35</w:t>
            </w:r>
          </w:p>
        </w:tc>
      </w:tr>
      <w:tr w:rsidR="003F1483" w14:paraId="26F81C30" w14:textId="77777777" w:rsidTr="0072127E">
        <w:trPr>
          <w:trHeight w:val="284"/>
        </w:trPr>
        <w:tc>
          <w:tcPr>
            <w:tcW w:w="1667" w:type="pct"/>
            <w:vAlign w:val="center"/>
          </w:tcPr>
          <w:p w14:paraId="51A2E852"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备用金及借款</w:t>
            </w:r>
          </w:p>
        </w:tc>
        <w:tc>
          <w:tcPr>
            <w:tcW w:w="1667" w:type="pct"/>
            <w:shd w:val="clear" w:color="auto" w:fill="auto"/>
            <w:vAlign w:val="center"/>
          </w:tcPr>
          <w:p w14:paraId="71B762C9"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32,813,868.97</w:t>
            </w:r>
          </w:p>
        </w:tc>
        <w:tc>
          <w:tcPr>
            <w:tcW w:w="1667" w:type="pct"/>
            <w:shd w:val="clear" w:color="auto" w:fill="auto"/>
            <w:vAlign w:val="center"/>
          </w:tcPr>
          <w:p w14:paraId="2355A06C"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26,270,269.00</w:t>
            </w:r>
          </w:p>
        </w:tc>
      </w:tr>
      <w:tr w:rsidR="003F1483" w14:paraId="4943C8BE" w14:textId="77777777" w:rsidTr="0072127E">
        <w:trPr>
          <w:trHeight w:val="284"/>
        </w:trPr>
        <w:tc>
          <w:tcPr>
            <w:tcW w:w="1667" w:type="pct"/>
            <w:vAlign w:val="center"/>
          </w:tcPr>
          <w:p w14:paraId="175E25D2"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保证金、押金</w:t>
            </w:r>
          </w:p>
        </w:tc>
        <w:tc>
          <w:tcPr>
            <w:tcW w:w="1667" w:type="pct"/>
            <w:shd w:val="clear" w:color="auto" w:fill="auto"/>
            <w:vAlign w:val="center"/>
          </w:tcPr>
          <w:p w14:paraId="11DDAE9A"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12,109,761.41</w:t>
            </w:r>
          </w:p>
        </w:tc>
        <w:tc>
          <w:tcPr>
            <w:tcW w:w="1667" w:type="pct"/>
            <w:shd w:val="clear" w:color="auto" w:fill="auto"/>
            <w:vAlign w:val="center"/>
          </w:tcPr>
          <w:p w14:paraId="007FFE1A"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12,230,367.80</w:t>
            </w:r>
          </w:p>
        </w:tc>
      </w:tr>
      <w:tr w:rsidR="003F1483" w14:paraId="710A856A" w14:textId="77777777" w:rsidTr="0072127E">
        <w:trPr>
          <w:trHeight w:val="284"/>
        </w:trPr>
        <w:tc>
          <w:tcPr>
            <w:tcW w:w="1667" w:type="pct"/>
            <w:vAlign w:val="center"/>
          </w:tcPr>
          <w:p w14:paraId="4878FBB0" w14:textId="77777777" w:rsidR="003F1483" w:rsidRDefault="003F1483" w:rsidP="0072127E">
            <w:pPr>
              <w:spacing w:line="240" w:lineRule="exact"/>
              <w:jc w:val="both"/>
              <w:rPr>
                <w:rFonts w:ascii="宋体" w:eastAsia="宋体" w:hAnsi="宋体" w:cs="宋体"/>
                <w:sz w:val="18"/>
                <w:szCs w:val="18"/>
              </w:rPr>
            </w:pPr>
            <w:r>
              <w:rPr>
                <w:rFonts w:ascii="宋体" w:eastAsia="宋体" w:hAnsi="宋体" w:cs="宋体" w:hint="eastAsia"/>
                <w:sz w:val="18"/>
                <w:szCs w:val="18"/>
              </w:rPr>
              <w:t>其他</w:t>
            </w:r>
          </w:p>
        </w:tc>
        <w:tc>
          <w:tcPr>
            <w:tcW w:w="1667" w:type="pct"/>
            <w:shd w:val="clear" w:color="auto" w:fill="auto"/>
            <w:vAlign w:val="center"/>
          </w:tcPr>
          <w:p w14:paraId="645C6BFF"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46,303,026.70</w:t>
            </w:r>
          </w:p>
        </w:tc>
        <w:tc>
          <w:tcPr>
            <w:tcW w:w="1667" w:type="pct"/>
            <w:shd w:val="clear" w:color="auto" w:fill="auto"/>
            <w:vAlign w:val="center"/>
          </w:tcPr>
          <w:p w14:paraId="48A80667"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52,332,819.95</w:t>
            </w:r>
          </w:p>
        </w:tc>
      </w:tr>
      <w:tr w:rsidR="003F1483" w14:paraId="2C20A45D" w14:textId="77777777" w:rsidTr="0072127E">
        <w:trPr>
          <w:trHeight w:val="284"/>
        </w:trPr>
        <w:tc>
          <w:tcPr>
            <w:tcW w:w="1667" w:type="pct"/>
            <w:shd w:val="clear" w:color="auto" w:fill="D3D3D3"/>
            <w:vAlign w:val="center"/>
          </w:tcPr>
          <w:p w14:paraId="3BAD3835"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shd w:val="clear" w:color="auto" w:fill="auto"/>
            <w:vAlign w:val="center"/>
          </w:tcPr>
          <w:p w14:paraId="7F52171A"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2,113,388,324.48</w:t>
            </w:r>
          </w:p>
        </w:tc>
        <w:tc>
          <w:tcPr>
            <w:tcW w:w="1667" w:type="pct"/>
            <w:shd w:val="clear" w:color="auto" w:fill="auto"/>
            <w:vAlign w:val="center"/>
          </w:tcPr>
          <w:p w14:paraId="0B4D3616" w14:textId="77777777" w:rsidR="003F1483" w:rsidRDefault="003F1483" w:rsidP="0072127E">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2,199,824,629.10</w:t>
            </w:r>
          </w:p>
        </w:tc>
      </w:tr>
    </w:tbl>
    <w:p w14:paraId="7B4E4A5D" w14:textId="2F726864" w:rsidR="003F1483" w:rsidRDefault="003F1483">
      <w:pPr>
        <w:spacing w:before="300" w:after="300" w:line="280" w:lineRule="exact"/>
        <w:outlineLvl w:val="4"/>
        <w:rPr>
          <w:rFonts w:ascii="Times New Roman" w:hAnsi="Times New Roman" w:cs="Times New Roman"/>
          <w:b/>
          <w:bCs/>
          <w:szCs w:val="21"/>
        </w:rPr>
      </w:pPr>
      <w:r>
        <w:rPr>
          <w:rFonts w:ascii="Times New Roman" w:hAnsi="Times New Roman" w:cs="Times New Roman" w:hint="eastAsia"/>
          <w:b/>
          <w:bCs/>
          <w:szCs w:val="21"/>
        </w:rPr>
        <w:t>（</w:t>
      </w:r>
      <w:r>
        <w:rPr>
          <w:rFonts w:ascii="Times New Roman" w:hAnsi="Times New Roman" w:cs="Times New Roman" w:hint="eastAsia"/>
          <w:b/>
          <w:bCs/>
          <w:szCs w:val="21"/>
        </w:rPr>
        <w:t>2</w:t>
      </w:r>
      <w:r>
        <w:rPr>
          <w:rFonts w:ascii="Times New Roman" w:hAnsi="Times New Roman" w:cs="Times New Roman" w:hint="eastAsia"/>
          <w:b/>
          <w:bCs/>
          <w:szCs w:val="21"/>
        </w:rPr>
        <w:t>）</w:t>
      </w:r>
      <w:r>
        <w:rPr>
          <w:rFonts w:ascii="Times New Roman" w:hAnsi="Times New Roman" w:cs="Times New Roman"/>
          <w:b/>
          <w:bCs/>
          <w:szCs w:val="21"/>
        </w:rPr>
        <w:t>坏账准备计提情况</w:t>
      </w:r>
    </w:p>
    <w:p w14:paraId="0587D60A" w14:textId="77777777" w:rsidR="003F1483" w:rsidRDefault="003F1483">
      <w:pPr>
        <w:spacing w:before="120" w:after="120" w:line="240" w:lineRule="exact"/>
        <w:jc w:val="right"/>
        <w:rPr>
          <w:rFonts w:ascii="宋体" w:eastAsia="宋体" w:hAnsi="宋体" w:cs="宋体"/>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F1483" w14:paraId="03EBE534" w14:textId="77777777" w:rsidTr="00EF65B4">
        <w:trPr>
          <w:trHeight w:val="240"/>
        </w:trPr>
        <w:tc>
          <w:tcPr>
            <w:tcW w:w="1000" w:type="pct"/>
            <w:vMerge w:val="restart"/>
            <w:shd w:val="clear" w:color="auto" w:fill="D3D3D3"/>
            <w:vAlign w:val="center"/>
          </w:tcPr>
          <w:p w14:paraId="472AE1AC"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坏账准备</w:t>
            </w:r>
          </w:p>
        </w:tc>
        <w:tc>
          <w:tcPr>
            <w:tcW w:w="1000" w:type="pct"/>
            <w:shd w:val="clear" w:color="auto" w:fill="D3D3D3"/>
            <w:vAlign w:val="center"/>
          </w:tcPr>
          <w:p w14:paraId="53206B7C"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第一阶段</w:t>
            </w:r>
          </w:p>
        </w:tc>
        <w:tc>
          <w:tcPr>
            <w:tcW w:w="1000" w:type="pct"/>
            <w:shd w:val="clear" w:color="auto" w:fill="D3D3D3"/>
            <w:vAlign w:val="center"/>
          </w:tcPr>
          <w:p w14:paraId="1DC85262"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第二阶段</w:t>
            </w:r>
          </w:p>
        </w:tc>
        <w:tc>
          <w:tcPr>
            <w:tcW w:w="1000" w:type="pct"/>
            <w:shd w:val="clear" w:color="auto" w:fill="D3D3D3"/>
            <w:vAlign w:val="center"/>
          </w:tcPr>
          <w:p w14:paraId="290D4761"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第三阶段</w:t>
            </w:r>
          </w:p>
        </w:tc>
        <w:tc>
          <w:tcPr>
            <w:tcW w:w="1000" w:type="pct"/>
            <w:vMerge w:val="restart"/>
            <w:shd w:val="clear" w:color="auto" w:fill="D3D3D3"/>
            <w:vAlign w:val="center"/>
          </w:tcPr>
          <w:p w14:paraId="7D781C8A"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r>
      <w:tr w:rsidR="003F1483" w14:paraId="5CB0111D" w14:textId="77777777" w:rsidTr="00EF65B4">
        <w:trPr>
          <w:trHeight w:val="240"/>
        </w:trPr>
        <w:tc>
          <w:tcPr>
            <w:tcW w:w="1000" w:type="pct"/>
            <w:vMerge/>
            <w:shd w:val="clear" w:color="auto" w:fill="D3D3D3"/>
            <w:vAlign w:val="center"/>
          </w:tcPr>
          <w:p w14:paraId="0BC4B42A" w14:textId="77777777" w:rsidR="003F1483" w:rsidRDefault="003F1483">
            <w:pPr>
              <w:rPr>
                <w:rFonts w:ascii="Times New Roman" w:hAnsi="Times New Roman" w:cs="Times New Roman"/>
              </w:rPr>
            </w:pPr>
          </w:p>
        </w:tc>
        <w:tc>
          <w:tcPr>
            <w:tcW w:w="1000" w:type="pct"/>
            <w:shd w:val="clear" w:color="auto" w:fill="D3D3D3"/>
            <w:vAlign w:val="center"/>
          </w:tcPr>
          <w:p w14:paraId="1440728C"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未来</w:t>
            </w:r>
            <w:r>
              <w:rPr>
                <w:rFonts w:ascii="Times New Roman" w:eastAsia="宋体" w:hAnsi="Times New Roman" w:cs="Times New Roman"/>
                <w:sz w:val="18"/>
                <w:szCs w:val="18"/>
              </w:rPr>
              <w:t>12</w:t>
            </w:r>
            <w:r>
              <w:rPr>
                <w:rFonts w:ascii="Times New Roman" w:eastAsia="宋体" w:hAnsi="Times New Roman" w:cs="Times New Roman"/>
                <w:sz w:val="18"/>
                <w:szCs w:val="18"/>
              </w:rPr>
              <w:t>个月预期信用损失</w:t>
            </w:r>
          </w:p>
        </w:tc>
        <w:tc>
          <w:tcPr>
            <w:tcW w:w="1000" w:type="pct"/>
            <w:shd w:val="clear" w:color="auto" w:fill="D3D3D3"/>
            <w:vAlign w:val="center"/>
          </w:tcPr>
          <w:p w14:paraId="07771CAF"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整个存续期预期信用损失</w:t>
            </w:r>
            <w:r>
              <w:rPr>
                <w:rFonts w:ascii="Times New Roman" w:eastAsia="宋体" w:hAnsi="Times New Roman" w:cs="Times New Roman"/>
                <w:sz w:val="18"/>
                <w:szCs w:val="18"/>
              </w:rPr>
              <w:t>(</w:t>
            </w:r>
            <w:r>
              <w:rPr>
                <w:rFonts w:ascii="Times New Roman" w:eastAsia="宋体" w:hAnsi="Times New Roman" w:cs="Times New Roman"/>
                <w:sz w:val="18"/>
                <w:szCs w:val="18"/>
              </w:rPr>
              <w:t>未发生信用减值</w:t>
            </w:r>
            <w:r>
              <w:rPr>
                <w:rFonts w:ascii="Times New Roman" w:eastAsia="宋体" w:hAnsi="Times New Roman" w:cs="Times New Roman"/>
                <w:sz w:val="18"/>
                <w:szCs w:val="18"/>
              </w:rPr>
              <w:t>)</w:t>
            </w:r>
          </w:p>
        </w:tc>
        <w:tc>
          <w:tcPr>
            <w:tcW w:w="1000" w:type="pct"/>
            <w:shd w:val="clear" w:color="auto" w:fill="D3D3D3"/>
            <w:vAlign w:val="center"/>
          </w:tcPr>
          <w:p w14:paraId="7F942569" w14:textId="77777777" w:rsidR="003F1483" w:rsidRDefault="003F1483">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整个存续期预期信用损失</w:t>
            </w:r>
            <w:r>
              <w:rPr>
                <w:rFonts w:ascii="Times New Roman" w:eastAsia="宋体" w:hAnsi="Times New Roman" w:cs="Times New Roman"/>
                <w:sz w:val="18"/>
                <w:szCs w:val="18"/>
              </w:rPr>
              <w:t>(</w:t>
            </w:r>
            <w:r>
              <w:rPr>
                <w:rFonts w:ascii="Times New Roman" w:eastAsia="宋体" w:hAnsi="Times New Roman" w:cs="Times New Roman"/>
                <w:sz w:val="18"/>
                <w:szCs w:val="18"/>
              </w:rPr>
              <w:t>已发生信用减值</w:t>
            </w:r>
            <w:r>
              <w:rPr>
                <w:rFonts w:ascii="Times New Roman" w:eastAsia="宋体" w:hAnsi="Times New Roman" w:cs="Times New Roman"/>
                <w:sz w:val="18"/>
                <w:szCs w:val="18"/>
              </w:rPr>
              <w:t>)</w:t>
            </w:r>
          </w:p>
        </w:tc>
        <w:tc>
          <w:tcPr>
            <w:tcW w:w="1000" w:type="pct"/>
            <w:vMerge/>
            <w:shd w:val="clear" w:color="auto" w:fill="D3D3D3"/>
            <w:vAlign w:val="center"/>
          </w:tcPr>
          <w:p w14:paraId="716C240E" w14:textId="77777777" w:rsidR="003F1483" w:rsidRDefault="003F1483">
            <w:pPr>
              <w:rPr>
                <w:rFonts w:ascii="Times New Roman" w:hAnsi="Times New Roman" w:cs="Times New Roman"/>
              </w:rPr>
            </w:pPr>
          </w:p>
        </w:tc>
      </w:tr>
      <w:tr w:rsidR="003F1483" w14:paraId="4D780731" w14:textId="77777777" w:rsidTr="00EF65B4">
        <w:trPr>
          <w:trHeight w:val="240"/>
        </w:trPr>
        <w:tc>
          <w:tcPr>
            <w:tcW w:w="1000" w:type="pct"/>
            <w:shd w:val="clear" w:color="auto" w:fill="D3D3D3"/>
            <w:vAlign w:val="center"/>
          </w:tcPr>
          <w:p w14:paraId="698D7241"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2023</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日余额</w:t>
            </w:r>
          </w:p>
        </w:tc>
        <w:tc>
          <w:tcPr>
            <w:tcW w:w="1000" w:type="pct"/>
            <w:vAlign w:val="center"/>
          </w:tcPr>
          <w:p w14:paraId="726516F4"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73,559,281.09</w:t>
            </w:r>
          </w:p>
        </w:tc>
        <w:tc>
          <w:tcPr>
            <w:tcW w:w="1000" w:type="pct"/>
            <w:vAlign w:val="center"/>
          </w:tcPr>
          <w:p w14:paraId="2B2E8BB3"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33B20BA6"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408,819,904.57</w:t>
            </w:r>
          </w:p>
        </w:tc>
        <w:tc>
          <w:tcPr>
            <w:tcW w:w="1000" w:type="pct"/>
            <w:vAlign w:val="center"/>
          </w:tcPr>
          <w:p w14:paraId="5075ACEE"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482,379,185.66</w:t>
            </w:r>
          </w:p>
        </w:tc>
      </w:tr>
      <w:tr w:rsidR="003F1483" w14:paraId="7C3FAE1F" w14:textId="77777777" w:rsidTr="00EF65B4">
        <w:trPr>
          <w:trHeight w:val="240"/>
        </w:trPr>
        <w:tc>
          <w:tcPr>
            <w:tcW w:w="1000" w:type="pct"/>
            <w:shd w:val="clear" w:color="auto" w:fill="D3D3D3"/>
            <w:vAlign w:val="center"/>
          </w:tcPr>
          <w:p w14:paraId="10B8CFC0"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2023</w:t>
            </w:r>
            <w:r>
              <w:rPr>
                <w:rFonts w:ascii="Times New Roman" w:eastAsia="宋体" w:hAnsi="Times New Roman" w:cs="Times New Roman"/>
                <w:sz w:val="18"/>
                <w:szCs w:val="18"/>
              </w:rPr>
              <w:t>年</w:t>
            </w:r>
            <w:r>
              <w:rPr>
                <w:rFonts w:ascii="Times New Roman" w:eastAsia="宋体" w:hAnsi="Times New Roman" w:cs="Times New Roman"/>
                <w:sz w:val="18"/>
                <w:szCs w:val="18"/>
              </w:rPr>
              <w:t>1</w:t>
            </w:r>
            <w:r>
              <w:rPr>
                <w:rFonts w:ascii="Times New Roman" w:eastAsia="宋体" w:hAnsi="Times New Roman" w:cs="Times New Roman"/>
                <w:sz w:val="18"/>
                <w:szCs w:val="18"/>
              </w:rPr>
              <w:t>月</w:t>
            </w:r>
            <w:r>
              <w:rPr>
                <w:rFonts w:ascii="Times New Roman" w:eastAsia="宋体" w:hAnsi="Times New Roman" w:cs="Times New Roman"/>
                <w:sz w:val="18"/>
                <w:szCs w:val="18"/>
              </w:rPr>
              <w:t>1</w:t>
            </w:r>
            <w:r>
              <w:rPr>
                <w:rFonts w:ascii="Times New Roman" w:eastAsia="宋体" w:hAnsi="Times New Roman" w:cs="Times New Roman"/>
                <w:sz w:val="18"/>
                <w:szCs w:val="18"/>
              </w:rPr>
              <w:t>日余额在本期</w:t>
            </w:r>
          </w:p>
        </w:tc>
        <w:tc>
          <w:tcPr>
            <w:tcW w:w="1000" w:type="pct"/>
            <w:shd w:val="clear" w:color="auto" w:fill="D3D3D3"/>
            <w:vAlign w:val="center"/>
          </w:tcPr>
          <w:p w14:paraId="1D06B046" w14:textId="77777777" w:rsidR="003F1483" w:rsidRDefault="003F1483">
            <w:pPr>
              <w:rPr>
                <w:rFonts w:ascii="Times New Roman" w:hAnsi="Times New Roman" w:cs="Times New Roman"/>
              </w:rPr>
            </w:pPr>
          </w:p>
        </w:tc>
        <w:tc>
          <w:tcPr>
            <w:tcW w:w="1000" w:type="pct"/>
            <w:shd w:val="clear" w:color="auto" w:fill="D3D3D3"/>
            <w:vAlign w:val="center"/>
          </w:tcPr>
          <w:p w14:paraId="24A537C3" w14:textId="77777777" w:rsidR="003F1483" w:rsidRDefault="003F1483">
            <w:pPr>
              <w:rPr>
                <w:rFonts w:ascii="Times New Roman" w:hAnsi="Times New Roman" w:cs="Times New Roman"/>
              </w:rPr>
            </w:pPr>
          </w:p>
        </w:tc>
        <w:tc>
          <w:tcPr>
            <w:tcW w:w="1000" w:type="pct"/>
            <w:shd w:val="clear" w:color="auto" w:fill="D3D3D3"/>
            <w:vAlign w:val="center"/>
          </w:tcPr>
          <w:p w14:paraId="7158EE82" w14:textId="77777777" w:rsidR="003F1483" w:rsidRDefault="003F1483">
            <w:pPr>
              <w:rPr>
                <w:rFonts w:ascii="Times New Roman" w:hAnsi="Times New Roman" w:cs="Times New Roman"/>
              </w:rPr>
            </w:pPr>
          </w:p>
        </w:tc>
        <w:tc>
          <w:tcPr>
            <w:tcW w:w="1000" w:type="pct"/>
            <w:shd w:val="clear" w:color="auto" w:fill="D3D3D3"/>
            <w:vAlign w:val="center"/>
          </w:tcPr>
          <w:p w14:paraId="7BC2D3AE" w14:textId="77777777" w:rsidR="003F1483" w:rsidRDefault="003F1483">
            <w:pPr>
              <w:rPr>
                <w:rFonts w:ascii="Times New Roman" w:hAnsi="Times New Roman" w:cs="Times New Roman"/>
              </w:rPr>
            </w:pPr>
          </w:p>
        </w:tc>
      </w:tr>
      <w:tr w:rsidR="003F1483" w14:paraId="38E01132" w14:textId="77777777" w:rsidTr="00EF65B4">
        <w:trPr>
          <w:trHeight w:val="240"/>
        </w:trPr>
        <w:tc>
          <w:tcPr>
            <w:tcW w:w="1000" w:type="pct"/>
            <w:shd w:val="clear" w:color="auto" w:fill="D3D3D3"/>
            <w:vAlign w:val="center"/>
          </w:tcPr>
          <w:p w14:paraId="3207DB77"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转入第二阶段</w:t>
            </w:r>
          </w:p>
        </w:tc>
        <w:tc>
          <w:tcPr>
            <w:tcW w:w="1000" w:type="pct"/>
            <w:vAlign w:val="center"/>
          </w:tcPr>
          <w:p w14:paraId="727B35F9"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BD2982D"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5924E6F7"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7BD6BDE" w14:textId="77777777" w:rsidR="003F1483" w:rsidRDefault="003F1483">
            <w:pPr>
              <w:spacing w:line="240" w:lineRule="exact"/>
              <w:jc w:val="right"/>
              <w:rPr>
                <w:rFonts w:ascii="Times New Roman" w:eastAsia="宋体" w:hAnsi="Times New Roman" w:cs="Times New Roman"/>
                <w:sz w:val="18"/>
                <w:szCs w:val="18"/>
              </w:rPr>
            </w:pPr>
          </w:p>
        </w:tc>
      </w:tr>
      <w:tr w:rsidR="003F1483" w14:paraId="08B747E4" w14:textId="77777777" w:rsidTr="00EF65B4">
        <w:trPr>
          <w:trHeight w:val="240"/>
        </w:trPr>
        <w:tc>
          <w:tcPr>
            <w:tcW w:w="1000" w:type="pct"/>
            <w:shd w:val="clear" w:color="auto" w:fill="D3D3D3"/>
            <w:vAlign w:val="center"/>
          </w:tcPr>
          <w:p w14:paraId="07007439"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转入第三阶段</w:t>
            </w:r>
          </w:p>
        </w:tc>
        <w:tc>
          <w:tcPr>
            <w:tcW w:w="1000" w:type="pct"/>
            <w:vAlign w:val="center"/>
          </w:tcPr>
          <w:p w14:paraId="37776601"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A911026"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A256F3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927D8DB" w14:textId="77777777" w:rsidR="003F1483" w:rsidRDefault="003F1483">
            <w:pPr>
              <w:spacing w:line="240" w:lineRule="exact"/>
              <w:jc w:val="right"/>
              <w:rPr>
                <w:rFonts w:ascii="Times New Roman" w:eastAsia="宋体" w:hAnsi="Times New Roman" w:cs="Times New Roman"/>
                <w:sz w:val="18"/>
                <w:szCs w:val="18"/>
              </w:rPr>
            </w:pPr>
          </w:p>
        </w:tc>
      </w:tr>
      <w:tr w:rsidR="003F1483" w14:paraId="3A550EA5" w14:textId="77777777" w:rsidTr="00EF65B4">
        <w:trPr>
          <w:trHeight w:val="240"/>
        </w:trPr>
        <w:tc>
          <w:tcPr>
            <w:tcW w:w="1000" w:type="pct"/>
            <w:shd w:val="clear" w:color="auto" w:fill="D3D3D3"/>
            <w:vAlign w:val="center"/>
          </w:tcPr>
          <w:p w14:paraId="7A4DB2E4"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转回第二阶段</w:t>
            </w:r>
          </w:p>
        </w:tc>
        <w:tc>
          <w:tcPr>
            <w:tcW w:w="1000" w:type="pct"/>
            <w:vAlign w:val="center"/>
          </w:tcPr>
          <w:p w14:paraId="11D4D675"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D340346"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3F6E53D2"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6926C65" w14:textId="77777777" w:rsidR="003F1483" w:rsidRDefault="003F1483">
            <w:pPr>
              <w:spacing w:line="240" w:lineRule="exact"/>
              <w:jc w:val="right"/>
              <w:rPr>
                <w:rFonts w:ascii="Times New Roman" w:eastAsia="宋体" w:hAnsi="Times New Roman" w:cs="Times New Roman"/>
                <w:sz w:val="18"/>
                <w:szCs w:val="18"/>
              </w:rPr>
            </w:pPr>
          </w:p>
        </w:tc>
      </w:tr>
      <w:tr w:rsidR="003F1483" w14:paraId="1F051798" w14:textId="77777777" w:rsidTr="00EF65B4">
        <w:trPr>
          <w:trHeight w:val="240"/>
        </w:trPr>
        <w:tc>
          <w:tcPr>
            <w:tcW w:w="1000" w:type="pct"/>
            <w:shd w:val="clear" w:color="auto" w:fill="D3D3D3"/>
            <w:vAlign w:val="center"/>
          </w:tcPr>
          <w:p w14:paraId="6C1FB35E"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转回第一阶段</w:t>
            </w:r>
          </w:p>
        </w:tc>
        <w:tc>
          <w:tcPr>
            <w:tcW w:w="1000" w:type="pct"/>
            <w:vAlign w:val="center"/>
          </w:tcPr>
          <w:p w14:paraId="17311EC7"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5276750F"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575A63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2D75E5FE" w14:textId="77777777" w:rsidR="003F1483" w:rsidRDefault="003F1483">
            <w:pPr>
              <w:spacing w:line="240" w:lineRule="exact"/>
              <w:jc w:val="right"/>
              <w:rPr>
                <w:rFonts w:ascii="Times New Roman" w:eastAsia="宋体" w:hAnsi="Times New Roman" w:cs="Times New Roman"/>
                <w:sz w:val="18"/>
                <w:szCs w:val="18"/>
              </w:rPr>
            </w:pPr>
          </w:p>
        </w:tc>
      </w:tr>
      <w:tr w:rsidR="003F1483" w14:paraId="760E1340" w14:textId="77777777" w:rsidTr="00EF65B4">
        <w:trPr>
          <w:trHeight w:val="240"/>
        </w:trPr>
        <w:tc>
          <w:tcPr>
            <w:tcW w:w="1000" w:type="pct"/>
            <w:shd w:val="clear" w:color="auto" w:fill="D3D3D3"/>
            <w:vAlign w:val="center"/>
          </w:tcPr>
          <w:p w14:paraId="2166DF4A"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本期计提</w:t>
            </w:r>
          </w:p>
        </w:tc>
        <w:tc>
          <w:tcPr>
            <w:tcW w:w="1000" w:type="pct"/>
            <w:vAlign w:val="center"/>
          </w:tcPr>
          <w:p w14:paraId="0290CEC9"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13,193,201.53</w:t>
            </w:r>
          </w:p>
        </w:tc>
        <w:tc>
          <w:tcPr>
            <w:tcW w:w="1000" w:type="pct"/>
            <w:vAlign w:val="center"/>
          </w:tcPr>
          <w:p w14:paraId="0859B1A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74009208"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421,349.71</w:t>
            </w:r>
          </w:p>
        </w:tc>
        <w:tc>
          <w:tcPr>
            <w:tcW w:w="1000" w:type="pct"/>
            <w:vAlign w:val="center"/>
          </w:tcPr>
          <w:p w14:paraId="54EF293E"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13,614,551.24</w:t>
            </w:r>
          </w:p>
        </w:tc>
      </w:tr>
      <w:tr w:rsidR="003F1483" w14:paraId="18134575" w14:textId="77777777" w:rsidTr="00EF65B4">
        <w:trPr>
          <w:trHeight w:val="240"/>
        </w:trPr>
        <w:tc>
          <w:tcPr>
            <w:tcW w:w="1000" w:type="pct"/>
            <w:shd w:val="clear" w:color="auto" w:fill="D3D3D3"/>
            <w:vAlign w:val="center"/>
          </w:tcPr>
          <w:p w14:paraId="15057564"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本期转回</w:t>
            </w:r>
          </w:p>
        </w:tc>
        <w:tc>
          <w:tcPr>
            <w:tcW w:w="1000" w:type="pct"/>
            <w:vAlign w:val="center"/>
          </w:tcPr>
          <w:p w14:paraId="0D75299D"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1,298,753.94</w:t>
            </w:r>
          </w:p>
        </w:tc>
        <w:tc>
          <w:tcPr>
            <w:tcW w:w="1000" w:type="pct"/>
            <w:vAlign w:val="center"/>
          </w:tcPr>
          <w:p w14:paraId="62CA2CEC"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12A3F1E"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27,264,570.68</w:t>
            </w:r>
          </w:p>
        </w:tc>
        <w:tc>
          <w:tcPr>
            <w:tcW w:w="1000" w:type="pct"/>
            <w:vAlign w:val="center"/>
          </w:tcPr>
          <w:p w14:paraId="4CC40C28"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28,563,324.62</w:t>
            </w:r>
          </w:p>
        </w:tc>
      </w:tr>
      <w:tr w:rsidR="003F1483" w14:paraId="6D34756C" w14:textId="77777777" w:rsidTr="00EF65B4">
        <w:trPr>
          <w:trHeight w:val="240"/>
        </w:trPr>
        <w:tc>
          <w:tcPr>
            <w:tcW w:w="1000" w:type="pct"/>
            <w:shd w:val="clear" w:color="auto" w:fill="D3D3D3"/>
            <w:vAlign w:val="center"/>
          </w:tcPr>
          <w:p w14:paraId="365C602A"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本期转销</w:t>
            </w:r>
          </w:p>
        </w:tc>
        <w:tc>
          <w:tcPr>
            <w:tcW w:w="1000" w:type="pct"/>
            <w:vAlign w:val="center"/>
          </w:tcPr>
          <w:p w14:paraId="10E1E9C0"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45D130F5"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550086A"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6A5F8314" w14:textId="77777777" w:rsidR="003F1483" w:rsidRDefault="003F1483">
            <w:pPr>
              <w:spacing w:line="240" w:lineRule="exact"/>
              <w:jc w:val="right"/>
              <w:rPr>
                <w:rFonts w:ascii="Times New Roman" w:eastAsia="宋体" w:hAnsi="Times New Roman" w:cs="Times New Roman"/>
                <w:sz w:val="18"/>
                <w:szCs w:val="18"/>
              </w:rPr>
            </w:pPr>
          </w:p>
        </w:tc>
      </w:tr>
      <w:tr w:rsidR="003F1483" w14:paraId="5C710D37" w14:textId="77777777" w:rsidTr="00EF65B4">
        <w:trPr>
          <w:trHeight w:val="240"/>
        </w:trPr>
        <w:tc>
          <w:tcPr>
            <w:tcW w:w="1000" w:type="pct"/>
            <w:shd w:val="clear" w:color="auto" w:fill="D3D3D3"/>
            <w:vAlign w:val="center"/>
          </w:tcPr>
          <w:p w14:paraId="1089A44D"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本期核销</w:t>
            </w:r>
          </w:p>
        </w:tc>
        <w:tc>
          <w:tcPr>
            <w:tcW w:w="1000" w:type="pct"/>
            <w:vAlign w:val="center"/>
          </w:tcPr>
          <w:p w14:paraId="0B70DF63"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0436A266"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3F00D6D5"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1E3E7090" w14:textId="77777777" w:rsidR="003F1483" w:rsidRDefault="003F1483">
            <w:pPr>
              <w:spacing w:line="240" w:lineRule="exact"/>
              <w:jc w:val="right"/>
              <w:rPr>
                <w:rFonts w:ascii="Times New Roman" w:eastAsia="宋体" w:hAnsi="Times New Roman" w:cs="Times New Roman"/>
                <w:sz w:val="18"/>
                <w:szCs w:val="18"/>
              </w:rPr>
            </w:pPr>
          </w:p>
        </w:tc>
      </w:tr>
      <w:tr w:rsidR="003F1483" w14:paraId="349C575A" w14:textId="77777777" w:rsidTr="00EF65B4">
        <w:trPr>
          <w:trHeight w:val="240"/>
        </w:trPr>
        <w:tc>
          <w:tcPr>
            <w:tcW w:w="1000" w:type="pct"/>
            <w:shd w:val="clear" w:color="auto" w:fill="D3D3D3"/>
            <w:vAlign w:val="center"/>
          </w:tcPr>
          <w:p w14:paraId="7814ED10"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其他变动</w:t>
            </w:r>
          </w:p>
        </w:tc>
        <w:tc>
          <w:tcPr>
            <w:tcW w:w="1000" w:type="pct"/>
            <w:vAlign w:val="center"/>
          </w:tcPr>
          <w:p w14:paraId="55D78934"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48,557.76</w:t>
            </w:r>
          </w:p>
        </w:tc>
        <w:tc>
          <w:tcPr>
            <w:tcW w:w="1000" w:type="pct"/>
            <w:vAlign w:val="center"/>
          </w:tcPr>
          <w:p w14:paraId="48B77C9D"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42345C0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6DBADC25"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48,557.76</w:t>
            </w:r>
          </w:p>
        </w:tc>
      </w:tr>
      <w:tr w:rsidR="003F1483" w14:paraId="51F94F15" w14:textId="77777777" w:rsidTr="00EF65B4">
        <w:trPr>
          <w:trHeight w:val="240"/>
        </w:trPr>
        <w:tc>
          <w:tcPr>
            <w:tcW w:w="1000" w:type="pct"/>
            <w:shd w:val="clear" w:color="auto" w:fill="D3D3D3"/>
            <w:vAlign w:val="center"/>
          </w:tcPr>
          <w:p w14:paraId="6CCFDE5A" w14:textId="77777777" w:rsidR="003F1483" w:rsidRDefault="003F1483">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2023</w:t>
            </w:r>
            <w:r>
              <w:rPr>
                <w:rFonts w:ascii="Times New Roman" w:eastAsia="宋体" w:hAnsi="Times New Roman" w:cs="Times New Roman"/>
                <w:sz w:val="18"/>
                <w:szCs w:val="18"/>
              </w:rPr>
              <w:t>年</w:t>
            </w:r>
            <w:r>
              <w:rPr>
                <w:rFonts w:ascii="Times New Roman" w:eastAsia="宋体" w:hAnsi="Times New Roman" w:cs="Times New Roman"/>
                <w:sz w:val="18"/>
                <w:szCs w:val="18"/>
              </w:rPr>
              <w:t>6</w:t>
            </w:r>
            <w:r>
              <w:rPr>
                <w:rFonts w:ascii="Times New Roman" w:eastAsia="宋体" w:hAnsi="Times New Roman" w:cs="Times New Roman"/>
                <w:sz w:val="18"/>
                <w:szCs w:val="18"/>
              </w:rPr>
              <w:t>月</w:t>
            </w:r>
            <w:r>
              <w:rPr>
                <w:rFonts w:ascii="Times New Roman" w:eastAsia="宋体" w:hAnsi="Times New Roman" w:cs="Times New Roman"/>
                <w:sz w:val="18"/>
                <w:szCs w:val="18"/>
              </w:rPr>
              <w:t>30</w:t>
            </w:r>
            <w:r>
              <w:rPr>
                <w:rFonts w:ascii="Times New Roman" w:eastAsia="宋体" w:hAnsi="Times New Roman" w:cs="Times New Roman"/>
                <w:sz w:val="18"/>
                <w:szCs w:val="18"/>
              </w:rPr>
              <w:t>日余额</w:t>
            </w:r>
          </w:p>
        </w:tc>
        <w:tc>
          <w:tcPr>
            <w:tcW w:w="1000" w:type="pct"/>
            <w:vAlign w:val="center"/>
          </w:tcPr>
          <w:p w14:paraId="7D92078C"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85,502,286.44</w:t>
            </w:r>
          </w:p>
        </w:tc>
        <w:tc>
          <w:tcPr>
            <w:tcW w:w="1000" w:type="pct"/>
            <w:vAlign w:val="center"/>
          </w:tcPr>
          <w:p w14:paraId="66387294" w14:textId="77777777" w:rsidR="003F1483" w:rsidRDefault="003F1483">
            <w:pPr>
              <w:spacing w:line="240" w:lineRule="exact"/>
              <w:jc w:val="right"/>
              <w:rPr>
                <w:rFonts w:ascii="Times New Roman" w:eastAsia="宋体" w:hAnsi="Times New Roman" w:cs="Times New Roman"/>
                <w:sz w:val="18"/>
                <w:szCs w:val="18"/>
              </w:rPr>
            </w:pPr>
          </w:p>
        </w:tc>
        <w:tc>
          <w:tcPr>
            <w:tcW w:w="1000" w:type="pct"/>
            <w:vAlign w:val="center"/>
          </w:tcPr>
          <w:p w14:paraId="1E908730"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381,976,683.60</w:t>
            </w:r>
          </w:p>
        </w:tc>
        <w:tc>
          <w:tcPr>
            <w:tcW w:w="1000" w:type="pct"/>
            <w:vAlign w:val="center"/>
          </w:tcPr>
          <w:p w14:paraId="299EF3BC" w14:textId="77777777" w:rsidR="003F1483" w:rsidRDefault="003F1483">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467,478,970.04</w:t>
            </w:r>
          </w:p>
        </w:tc>
      </w:tr>
    </w:tbl>
    <w:p w14:paraId="645BC606" w14:textId="77777777" w:rsidR="003F1483" w:rsidRDefault="003F1483">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2FC8B583" w14:textId="77777777" w:rsidR="003F1483" w:rsidRDefault="003F1483">
      <w:pPr>
        <w:spacing w:before="40" w:after="40" w:line="240" w:lineRule="exact"/>
        <w:rPr>
          <w:rFonts w:ascii="宋体" w:eastAsia="宋体" w:hAnsi="宋体" w:cs="宋体"/>
          <w:sz w:val="18"/>
          <w:szCs w:val="18"/>
        </w:rPr>
      </w:pPr>
      <w:r>
        <w:rPr>
          <w:rFonts w:ascii="宋体" w:eastAsia="宋体" w:hAnsi="宋体" w:cs="宋体"/>
          <w:sz w:val="18"/>
          <w:szCs w:val="18"/>
        </w:rPr>
        <w:t>□适用</w:t>
      </w:r>
      <w:r>
        <w:rPr>
          <w:rFonts w:ascii="宋体" w:eastAsia="宋体" w:hAnsi="宋体" w:cs="宋体"/>
          <w:sz w:val="18"/>
          <w:szCs w:val="18"/>
        </w:rPr>
        <w:sym w:font="Wingdings 2" w:char="0052"/>
      </w:r>
      <w:r>
        <w:rPr>
          <w:rFonts w:ascii="宋体" w:eastAsia="宋体" w:hAnsi="宋体" w:cs="宋体"/>
          <w:sz w:val="18"/>
          <w:szCs w:val="18"/>
        </w:rPr>
        <w:t>不适用</w:t>
      </w:r>
    </w:p>
    <w:p w14:paraId="41E83A8E" w14:textId="77777777" w:rsidR="003F1483" w:rsidRDefault="003F1483">
      <w:pPr>
        <w:spacing w:before="100" w:after="100" w:line="240" w:lineRule="exact"/>
        <w:rPr>
          <w:rFonts w:ascii="宋体" w:eastAsia="宋体" w:hAnsi="宋体" w:cs="宋体"/>
          <w:sz w:val="18"/>
          <w:szCs w:val="18"/>
        </w:rPr>
      </w:pPr>
      <w:r>
        <w:rPr>
          <w:rFonts w:ascii="宋体" w:eastAsia="宋体" w:hAnsi="宋体" w:cs="宋体" w:hint="eastAsia"/>
          <w:sz w:val="18"/>
          <w:szCs w:val="18"/>
        </w:rPr>
        <w:lastRenderedPageBreak/>
        <w:t>说明：</w:t>
      </w:r>
      <w:r w:rsidRPr="003F1483">
        <w:rPr>
          <w:rFonts w:ascii="Times New Roman" w:eastAsia="宋体" w:hAnsi="Times New Roman" w:cs="Times New Roman"/>
          <w:sz w:val="18"/>
          <w:szCs w:val="18"/>
        </w:rPr>
        <w:t>2023</w:t>
      </w:r>
      <w:r>
        <w:rPr>
          <w:rFonts w:ascii="宋体" w:eastAsia="宋体" w:hAnsi="宋体" w:cs="宋体" w:hint="eastAsia"/>
          <w:sz w:val="18"/>
          <w:szCs w:val="18"/>
        </w:rPr>
        <w:t>年公司取得对江西晨鸣港务有限责任公司的控制权，上表所述坏账准备的其他变动，为收购日该公司坏账准备余额。</w:t>
      </w:r>
    </w:p>
    <w:p w14:paraId="051B3CDF" w14:textId="77777777" w:rsidR="003F1483" w:rsidRDefault="003F1483">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00FADDFB"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5"/>
        <w:gridCol w:w="4848"/>
      </w:tblGrid>
      <w:tr w:rsidR="00CF6C0A" w14:paraId="5C8431AE" w14:textId="6E4332F5" w:rsidTr="00551BCD">
        <w:trPr>
          <w:trHeight w:val="284"/>
        </w:trPr>
        <w:tc>
          <w:tcPr>
            <w:tcW w:w="2499" w:type="pct"/>
            <w:shd w:val="clear" w:color="auto" w:fill="D3D3D3"/>
            <w:vAlign w:val="center"/>
          </w:tcPr>
          <w:p w14:paraId="332284AE" w14:textId="77777777" w:rsidR="00CF6C0A" w:rsidRDefault="00CF6C0A">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账龄</w:t>
            </w:r>
          </w:p>
        </w:tc>
        <w:tc>
          <w:tcPr>
            <w:tcW w:w="2501" w:type="pct"/>
            <w:shd w:val="clear" w:color="auto" w:fill="D3D3D3"/>
            <w:vAlign w:val="center"/>
          </w:tcPr>
          <w:p w14:paraId="4E48DE47" w14:textId="77777777" w:rsidR="00CF6C0A" w:rsidRDefault="00CF6C0A">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CF6C0A" w14:paraId="38A670BB" w14:textId="562EEBB6" w:rsidTr="00551BCD">
        <w:trPr>
          <w:trHeight w:val="284"/>
        </w:trPr>
        <w:tc>
          <w:tcPr>
            <w:tcW w:w="2499" w:type="pct"/>
            <w:shd w:val="clear" w:color="auto" w:fill="D3D3D3"/>
            <w:vAlign w:val="center"/>
          </w:tcPr>
          <w:p w14:paraId="5672C750"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年以内（含</w:t>
            </w:r>
            <w:r>
              <w:rPr>
                <w:rFonts w:ascii="Times New Roman" w:eastAsia="宋体" w:hAnsi="Times New Roman" w:cs="Times New Roman"/>
                <w:sz w:val="18"/>
                <w:szCs w:val="18"/>
              </w:rPr>
              <w:t>1</w:t>
            </w:r>
            <w:r>
              <w:rPr>
                <w:rFonts w:ascii="Times New Roman" w:eastAsia="宋体" w:hAnsi="Times New Roman" w:cs="Times New Roman"/>
                <w:sz w:val="18"/>
                <w:szCs w:val="18"/>
              </w:rPr>
              <w:t>年）</w:t>
            </w:r>
          </w:p>
        </w:tc>
        <w:tc>
          <w:tcPr>
            <w:tcW w:w="2501" w:type="pct"/>
            <w:vAlign w:val="center"/>
          </w:tcPr>
          <w:p w14:paraId="0C551F82"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496,853,852.10</w:t>
            </w:r>
          </w:p>
        </w:tc>
      </w:tr>
      <w:tr w:rsidR="00CF6C0A" w14:paraId="76BE017A" w14:textId="13748EFE" w:rsidTr="00551BCD">
        <w:trPr>
          <w:trHeight w:val="284"/>
        </w:trPr>
        <w:tc>
          <w:tcPr>
            <w:tcW w:w="2499" w:type="pct"/>
            <w:shd w:val="clear" w:color="auto" w:fill="D3D3D3"/>
            <w:vAlign w:val="center"/>
          </w:tcPr>
          <w:p w14:paraId="643F79BE"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至</w:t>
            </w:r>
            <w:r>
              <w:rPr>
                <w:rFonts w:ascii="Times New Roman" w:eastAsia="宋体" w:hAnsi="Times New Roman" w:cs="Times New Roman"/>
                <w:sz w:val="18"/>
                <w:szCs w:val="18"/>
              </w:rPr>
              <w:t>2</w:t>
            </w:r>
            <w:r>
              <w:rPr>
                <w:rFonts w:ascii="Times New Roman" w:eastAsia="宋体" w:hAnsi="Times New Roman" w:cs="Times New Roman"/>
                <w:sz w:val="18"/>
                <w:szCs w:val="18"/>
              </w:rPr>
              <w:t>年</w:t>
            </w:r>
          </w:p>
        </w:tc>
        <w:tc>
          <w:tcPr>
            <w:tcW w:w="2501" w:type="pct"/>
            <w:vAlign w:val="center"/>
          </w:tcPr>
          <w:p w14:paraId="722E569F"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310,379,496.32</w:t>
            </w:r>
          </w:p>
        </w:tc>
      </w:tr>
      <w:tr w:rsidR="00CF6C0A" w14:paraId="2135EAA7" w14:textId="4EBFE010" w:rsidTr="00551BCD">
        <w:trPr>
          <w:trHeight w:val="284"/>
        </w:trPr>
        <w:tc>
          <w:tcPr>
            <w:tcW w:w="2499" w:type="pct"/>
            <w:shd w:val="clear" w:color="auto" w:fill="D3D3D3"/>
            <w:vAlign w:val="center"/>
          </w:tcPr>
          <w:p w14:paraId="724B9EED"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至</w:t>
            </w:r>
            <w:r>
              <w:rPr>
                <w:rFonts w:ascii="Times New Roman" w:eastAsia="宋体" w:hAnsi="Times New Roman" w:cs="Times New Roman"/>
                <w:sz w:val="18"/>
                <w:szCs w:val="18"/>
              </w:rPr>
              <w:t>3</w:t>
            </w:r>
            <w:r>
              <w:rPr>
                <w:rFonts w:ascii="Times New Roman" w:eastAsia="宋体" w:hAnsi="Times New Roman" w:cs="Times New Roman"/>
                <w:sz w:val="18"/>
                <w:szCs w:val="18"/>
              </w:rPr>
              <w:t>年</w:t>
            </w:r>
          </w:p>
        </w:tc>
        <w:tc>
          <w:tcPr>
            <w:tcW w:w="2501" w:type="pct"/>
            <w:vAlign w:val="center"/>
          </w:tcPr>
          <w:p w14:paraId="5A1CE2CE"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643,164,143.67</w:t>
            </w:r>
          </w:p>
        </w:tc>
      </w:tr>
      <w:tr w:rsidR="00CF6C0A" w14:paraId="68CCC1DD" w14:textId="50E551C5" w:rsidTr="00551BCD">
        <w:trPr>
          <w:trHeight w:val="284"/>
        </w:trPr>
        <w:tc>
          <w:tcPr>
            <w:tcW w:w="2499" w:type="pct"/>
            <w:shd w:val="clear" w:color="auto" w:fill="D3D3D3"/>
            <w:vAlign w:val="center"/>
          </w:tcPr>
          <w:p w14:paraId="2C77DF23" w14:textId="77777777" w:rsidR="00CF6C0A" w:rsidRDefault="00CF6C0A">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年以上</w:t>
            </w:r>
          </w:p>
        </w:tc>
        <w:tc>
          <w:tcPr>
            <w:tcW w:w="2501" w:type="pct"/>
            <w:vAlign w:val="center"/>
          </w:tcPr>
          <w:p w14:paraId="0DB80CB9"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662,990,832.39</w:t>
            </w:r>
          </w:p>
        </w:tc>
      </w:tr>
      <w:tr w:rsidR="00CF6C0A" w14:paraId="4F125C91" w14:textId="03AE00DF" w:rsidTr="00551BCD">
        <w:trPr>
          <w:trHeight w:val="284"/>
        </w:trPr>
        <w:tc>
          <w:tcPr>
            <w:tcW w:w="2499" w:type="pct"/>
            <w:shd w:val="clear" w:color="auto" w:fill="D3D3D3"/>
            <w:vAlign w:val="center"/>
          </w:tcPr>
          <w:p w14:paraId="12361F05" w14:textId="77777777" w:rsidR="00CF6C0A" w:rsidRDefault="00CF6C0A">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2501" w:type="pct"/>
            <w:vAlign w:val="center"/>
          </w:tcPr>
          <w:p w14:paraId="4150AD3A" w14:textId="77777777" w:rsidR="00CF6C0A" w:rsidRDefault="00CF6C0A">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2,113,388,324.48</w:t>
            </w:r>
          </w:p>
        </w:tc>
      </w:tr>
    </w:tbl>
    <w:p w14:paraId="0E75FFFE" w14:textId="6237B8F7" w:rsidR="003F1483" w:rsidRDefault="003F1483">
      <w:pPr>
        <w:spacing w:before="300" w:after="300" w:line="280" w:lineRule="exact"/>
        <w:outlineLvl w:val="4"/>
        <w:rPr>
          <w:rFonts w:ascii="Times New Roman" w:hAnsi="Times New Roman" w:cs="Times New Roman"/>
          <w:b/>
          <w:bCs/>
          <w:szCs w:val="21"/>
        </w:rPr>
      </w:pPr>
      <w:r>
        <w:rPr>
          <w:rFonts w:ascii="Times New Roman" w:hAnsi="Times New Roman" w:cs="Times New Roman" w:hint="eastAsia"/>
          <w:b/>
          <w:bCs/>
          <w:szCs w:val="21"/>
        </w:rPr>
        <w:t>（</w:t>
      </w:r>
      <w:r>
        <w:rPr>
          <w:rFonts w:ascii="Times New Roman" w:hAnsi="Times New Roman" w:cs="Times New Roman" w:hint="eastAsia"/>
          <w:b/>
          <w:bCs/>
          <w:szCs w:val="21"/>
        </w:rPr>
        <w:t>3</w:t>
      </w:r>
      <w:r>
        <w:rPr>
          <w:rFonts w:ascii="Times New Roman" w:hAnsi="Times New Roman" w:cs="Times New Roman" w:hint="eastAsia"/>
          <w:b/>
          <w:bCs/>
          <w:szCs w:val="21"/>
        </w:rPr>
        <w:t>）</w:t>
      </w:r>
      <w:r>
        <w:rPr>
          <w:rFonts w:ascii="Times New Roman" w:hAnsi="Times New Roman" w:cs="Times New Roman"/>
          <w:b/>
          <w:bCs/>
          <w:szCs w:val="21"/>
        </w:rPr>
        <w:t>本期计提、收回或转回的坏账准备情况</w:t>
      </w:r>
    </w:p>
    <w:p w14:paraId="5FEA7A87" w14:textId="77777777" w:rsidR="003F1483" w:rsidRDefault="003F1483">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14:paraId="416B8348"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2"/>
        <w:gridCol w:w="1550"/>
        <w:gridCol w:w="1454"/>
        <w:gridCol w:w="1580"/>
        <w:gridCol w:w="1310"/>
        <w:gridCol w:w="1078"/>
        <w:gridCol w:w="1549"/>
      </w:tblGrid>
      <w:tr w:rsidR="003F1483" w14:paraId="4C5C19A4" w14:textId="77777777" w:rsidTr="00EF65B4">
        <w:trPr>
          <w:trHeight w:val="240"/>
        </w:trPr>
        <w:tc>
          <w:tcPr>
            <w:tcW w:w="604" w:type="pct"/>
            <w:vMerge w:val="restart"/>
            <w:shd w:val="clear" w:color="auto" w:fill="D3D3D3"/>
            <w:vAlign w:val="center"/>
          </w:tcPr>
          <w:p w14:paraId="54982CC2"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799" w:type="pct"/>
            <w:vMerge w:val="restart"/>
            <w:shd w:val="clear" w:color="auto" w:fill="D3D3D3"/>
            <w:vAlign w:val="center"/>
          </w:tcPr>
          <w:p w14:paraId="6CF9F2E1"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97" w:type="pct"/>
            <w:gridSpan w:val="4"/>
            <w:shd w:val="clear" w:color="auto" w:fill="D3D3D3"/>
            <w:vAlign w:val="center"/>
          </w:tcPr>
          <w:p w14:paraId="4BE78ADD"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799" w:type="pct"/>
            <w:vMerge w:val="restart"/>
            <w:shd w:val="clear" w:color="auto" w:fill="D3D3D3"/>
            <w:vAlign w:val="center"/>
          </w:tcPr>
          <w:p w14:paraId="0CC71422"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F1483" w14:paraId="4C21D0AC" w14:textId="77777777" w:rsidTr="00EF65B4">
        <w:trPr>
          <w:trHeight w:val="240"/>
        </w:trPr>
        <w:tc>
          <w:tcPr>
            <w:tcW w:w="604" w:type="pct"/>
            <w:vMerge/>
            <w:shd w:val="clear" w:color="auto" w:fill="D3D3D3"/>
            <w:vAlign w:val="center"/>
          </w:tcPr>
          <w:p w14:paraId="045098C0" w14:textId="77777777" w:rsidR="003F1483" w:rsidRDefault="003F1483"/>
        </w:tc>
        <w:tc>
          <w:tcPr>
            <w:tcW w:w="799" w:type="pct"/>
            <w:vMerge/>
            <w:shd w:val="clear" w:color="auto" w:fill="D3D3D3"/>
            <w:vAlign w:val="center"/>
          </w:tcPr>
          <w:p w14:paraId="2300AE02" w14:textId="77777777" w:rsidR="003F1483" w:rsidRDefault="003F1483"/>
        </w:tc>
        <w:tc>
          <w:tcPr>
            <w:tcW w:w="750" w:type="pct"/>
            <w:shd w:val="clear" w:color="auto" w:fill="D3D3D3"/>
            <w:vAlign w:val="center"/>
          </w:tcPr>
          <w:p w14:paraId="6C20354D"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815" w:type="pct"/>
            <w:shd w:val="clear" w:color="auto" w:fill="D3D3D3"/>
            <w:vAlign w:val="center"/>
          </w:tcPr>
          <w:p w14:paraId="2AA9BC1E"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676" w:type="pct"/>
            <w:shd w:val="clear" w:color="auto" w:fill="D3D3D3"/>
            <w:vAlign w:val="center"/>
          </w:tcPr>
          <w:p w14:paraId="4CA2892A"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556" w:type="pct"/>
            <w:shd w:val="clear" w:color="auto" w:fill="D3D3D3"/>
            <w:vAlign w:val="center"/>
          </w:tcPr>
          <w:p w14:paraId="1274E7ED"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99" w:type="pct"/>
            <w:vMerge/>
            <w:shd w:val="clear" w:color="auto" w:fill="D3D3D3"/>
            <w:vAlign w:val="center"/>
          </w:tcPr>
          <w:p w14:paraId="29F23682" w14:textId="77777777" w:rsidR="003F1483" w:rsidRDefault="003F1483"/>
        </w:tc>
      </w:tr>
      <w:tr w:rsidR="003F1483" w14:paraId="55D9B4A7" w14:textId="77777777" w:rsidTr="00EF65B4">
        <w:trPr>
          <w:trHeight w:val="284"/>
        </w:trPr>
        <w:tc>
          <w:tcPr>
            <w:tcW w:w="604" w:type="pct"/>
            <w:vAlign w:val="center"/>
          </w:tcPr>
          <w:p w14:paraId="484F4035" w14:textId="12224EEE" w:rsidR="003F1483" w:rsidRDefault="00076787">
            <w:pPr>
              <w:spacing w:line="240" w:lineRule="exact"/>
              <w:rPr>
                <w:rFonts w:ascii="宋体" w:eastAsia="宋体" w:hAnsi="宋体" w:cs="宋体"/>
                <w:sz w:val="18"/>
                <w:szCs w:val="18"/>
              </w:rPr>
            </w:pPr>
            <w:r w:rsidRPr="008B5BD8">
              <w:rPr>
                <w:rFonts w:ascii="Times New Roman" w:hAnsi="Times New Roman" w:cs="Times New Roman"/>
                <w:sz w:val="18"/>
                <w:szCs w:val="18"/>
              </w:rPr>
              <w:t>坏账准备</w:t>
            </w:r>
          </w:p>
        </w:tc>
        <w:tc>
          <w:tcPr>
            <w:tcW w:w="799" w:type="pct"/>
            <w:vAlign w:val="center"/>
          </w:tcPr>
          <w:p w14:paraId="235F1669"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482,379,185.66</w:t>
            </w:r>
          </w:p>
        </w:tc>
        <w:tc>
          <w:tcPr>
            <w:tcW w:w="750" w:type="pct"/>
            <w:vAlign w:val="center"/>
          </w:tcPr>
          <w:p w14:paraId="11EB75DE"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13,614,551.24</w:t>
            </w:r>
          </w:p>
        </w:tc>
        <w:tc>
          <w:tcPr>
            <w:tcW w:w="815" w:type="pct"/>
            <w:vAlign w:val="center"/>
          </w:tcPr>
          <w:p w14:paraId="11157036"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28,563,324.62</w:t>
            </w:r>
          </w:p>
        </w:tc>
        <w:tc>
          <w:tcPr>
            <w:tcW w:w="676" w:type="pct"/>
            <w:vAlign w:val="center"/>
          </w:tcPr>
          <w:p w14:paraId="7E7E81AF" w14:textId="77777777" w:rsidR="003F1483" w:rsidRPr="00165624" w:rsidRDefault="003F1483">
            <w:pPr>
              <w:spacing w:line="240" w:lineRule="exact"/>
              <w:jc w:val="right"/>
              <w:rPr>
                <w:rFonts w:ascii="Times New Roman" w:eastAsia="宋体" w:hAnsi="Times New Roman" w:cs="Times New Roman"/>
                <w:sz w:val="18"/>
                <w:szCs w:val="18"/>
              </w:rPr>
            </w:pPr>
          </w:p>
        </w:tc>
        <w:tc>
          <w:tcPr>
            <w:tcW w:w="556" w:type="pct"/>
            <w:vAlign w:val="center"/>
          </w:tcPr>
          <w:p w14:paraId="56420E02"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48,557.76</w:t>
            </w:r>
          </w:p>
        </w:tc>
        <w:tc>
          <w:tcPr>
            <w:tcW w:w="799" w:type="pct"/>
            <w:vAlign w:val="center"/>
          </w:tcPr>
          <w:p w14:paraId="3F20513F"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467,478,970.04</w:t>
            </w:r>
          </w:p>
        </w:tc>
      </w:tr>
      <w:tr w:rsidR="003F1483" w14:paraId="1DC572B1" w14:textId="77777777" w:rsidTr="00EF65B4">
        <w:trPr>
          <w:trHeight w:val="240"/>
        </w:trPr>
        <w:tc>
          <w:tcPr>
            <w:tcW w:w="604" w:type="pct"/>
            <w:shd w:val="clear" w:color="auto" w:fill="D3D3D3"/>
            <w:vAlign w:val="center"/>
          </w:tcPr>
          <w:p w14:paraId="1BF4518C"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799" w:type="pct"/>
            <w:vAlign w:val="center"/>
          </w:tcPr>
          <w:p w14:paraId="06E92A66"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482,379,185.66</w:t>
            </w:r>
          </w:p>
        </w:tc>
        <w:tc>
          <w:tcPr>
            <w:tcW w:w="750" w:type="pct"/>
            <w:vAlign w:val="center"/>
          </w:tcPr>
          <w:p w14:paraId="3A0C49EC"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13,614,551.24</w:t>
            </w:r>
          </w:p>
        </w:tc>
        <w:tc>
          <w:tcPr>
            <w:tcW w:w="815" w:type="pct"/>
            <w:vAlign w:val="center"/>
          </w:tcPr>
          <w:p w14:paraId="047CA56D"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28,563,324.62</w:t>
            </w:r>
          </w:p>
        </w:tc>
        <w:tc>
          <w:tcPr>
            <w:tcW w:w="676" w:type="pct"/>
            <w:vAlign w:val="center"/>
          </w:tcPr>
          <w:p w14:paraId="3CE2ED09" w14:textId="77777777" w:rsidR="003F1483" w:rsidRPr="00165624" w:rsidRDefault="003F1483">
            <w:pPr>
              <w:spacing w:line="240" w:lineRule="exact"/>
              <w:jc w:val="right"/>
              <w:rPr>
                <w:rFonts w:ascii="Times New Roman" w:eastAsia="宋体" w:hAnsi="Times New Roman" w:cs="Times New Roman"/>
                <w:sz w:val="18"/>
                <w:szCs w:val="18"/>
              </w:rPr>
            </w:pPr>
          </w:p>
        </w:tc>
        <w:tc>
          <w:tcPr>
            <w:tcW w:w="556" w:type="pct"/>
            <w:vAlign w:val="center"/>
          </w:tcPr>
          <w:p w14:paraId="68AC5313"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48,557.76</w:t>
            </w:r>
          </w:p>
        </w:tc>
        <w:tc>
          <w:tcPr>
            <w:tcW w:w="799" w:type="pct"/>
            <w:vAlign w:val="center"/>
          </w:tcPr>
          <w:p w14:paraId="35FBF3D1"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467,478,970.04</w:t>
            </w:r>
          </w:p>
        </w:tc>
      </w:tr>
    </w:tbl>
    <w:p w14:paraId="018BF2E1" w14:textId="4C6EC4E4" w:rsidR="003F1483" w:rsidRDefault="003F1483">
      <w:pPr>
        <w:spacing w:before="300" w:after="300" w:line="280" w:lineRule="exact"/>
        <w:outlineLvl w:val="4"/>
        <w:rPr>
          <w:rFonts w:ascii="Times New Roman" w:hAnsi="Times New Roman" w:cs="Times New Roman"/>
          <w:b/>
          <w:bCs/>
          <w:szCs w:val="21"/>
        </w:rPr>
      </w:pPr>
      <w:r>
        <w:rPr>
          <w:rFonts w:ascii="Times New Roman" w:hAnsi="Times New Roman" w:cs="Times New Roman" w:hint="eastAsia"/>
          <w:b/>
          <w:bCs/>
          <w:szCs w:val="21"/>
        </w:rPr>
        <w:t>（</w:t>
      </w:r>
      <w:r>
        <w:rPr>
          <w:rFonts w:ascii="Times New Roman" w:hAnsi="Times New Roman" w:cs="Times New Roman" w:hint="eastAsia"/>
          <w:b/>
          <w:bCs/>
          <w:szCs w:val="21"/>
        </w:rPr>
        <w:t>4</w:t>
      </w:r>
      <w:r>
        <w:rPr>
          <w:rFonts w:ascii="Times New Roman" w:hAnsi="Times New Roman" w:cs="Times New Roman" w:hint="eastAsia"/>
          <w:b/>
          <w:bCs/>
          <w:szCs w:val="21"/>
        </w:rPr>
        <w:t>）</w:t>
      </w:r>
      <w:r>
        <w:rPr>
          <w:rFonts w:ascii="Times New Roman" w:hAnsi="Times New Roman" w:cs="Times New Roman"/>
          <w:b/>
          <w:bCs/>
          <w:szCs w:val="21"/>
        </w:rPr>
        <w:t>按欠款方归集的期末余额前五名的其他应收款情况</w:t>
      </w:r>
    </w:p>
    <w:p w14:paraId="3A7BD24E" w14:textId="56313A1B" w:rsidR="003F1483" w:rsidRPr="003F1483" w:rsidRDefault="003F1483" w:rsidP="003F1483">
      <w:pPr>
        <w:ind w:firstLineChars="200" w:firstLine="360"/>
        <w:rPr>
          <w:rFonts w:asciiTheme="minorEastAsia" w:hAnsiTheme="minorEastAsia" w:cs="Times New Roman"/>
          <w:sz w:val="18"/>
          <w:szCs w:val="18"/>
        </w:rPr>
      </w:pPr>
      <w:r w:rsidRPr="003F1483">
        <w:rPr>
          <w:rFonts w:asciiTheme="minorEastAsia" w:hAnsiTheme="minorEastAsia" w:cs="Times New Roman"/>
          <w:sz w:val="18"/>
          <w:szCs w:val="18"/>
        </w:rPr>
        <w:t>本期按欠款方归集的期末余额前五名其他应收款汇总金额</w:t>
      </w:r>
      <w:r w:rsidRPr="00165624">
        <w:rPr>
          <w:rFonts w:ascii="Times New Roman" w:eastAsia="宋体" w:hAnsi="Times New Roman" w:cs="Times New Roman"/>
          <w:sz w:val="18"/>
          <w:szCs w:val="18"/>
        </w:rPr>
        <w:t>1,258,260,155.89</w:t>
      </w:r>
      <w:r w:rsidRPr="003F1483">
        <w:rPr>
          <w:rFonts w:asciiTheme="minorEastAsia" w:hAnsiTheme="minorEastAsia" w:cs="Times New Roman"/>
          <w:sz w:val="18"/>
          <w:szCs w:val="18"/>
        </w:rPr>
        <w:t>元，占其他应收款期末余额合计数的比例</w:t>
      </w:r>
      <w:r w:rsidRPr="003F1483">
        <w:rPr>
          <w:rFonts w:ascii="Times New Roman" w:hAnsi="Times New Roman" w:cs="Times New Roman"/>
          <w:color w:val="000000"/>
          <w:sz w:val="18"/>
          <w:szCs w:val="18"/>
        </w:rPr>
        <w:t>59.52</w:t>
      </w:r>
      <w:r w:rsidRPr="003F1483">
        <w:rPr>
          <w:rFonts w:ascii="Times New Roman" w:hAnsi="Times New Roman" w:cs="Times New Roman"/>
          <w:sz w:val="18"/>
          <w:szCs w:val="18"/>
        </w:rPr>
        <w:t>%</w:t>
      </w:r>
      <w:r w:rsidRPr="003F1483">
        <w:rPr>
          <w:rFonts w:asciiTheme="minorEastAsia" w:hAnsiTheme="minorEastAsia" w:cs="Times New Roman"/>
          <w:sz w:val="18"/>
          <w:szCs w:val="18"/>
        </w:rPr>
        <w:t>，相应计提的坏账准备期末余额汇总金额</w:t>
      </w:r>
      <w:r w:rsidR="00405342" w:rsidRPr="00405342">
        <w:rPr>
          <w:rFonts w:ascii="Times New Roman" w:eastAsia="宋体" w:hAnsi="Times New Roman" w:cs="Times New Roman" w:hint="eastAsia"/>
          <w:sz w:val="18"/>
          <w:szCs w:val="18"/>
        </w:rPr>
        <w:t>266,924,822.62</w:t>
      </w:r>
      <w:r w:rsidRPr="003F1483">
        <w:rPr>
          <w:rFonts w:asciiTheme="minorEastAsia" w:hAnsiTheme="minorEastAsia" w:cs="Times New Roman"/>
          <w:sz w:val="18"/>
          <w:szCs w:val="18"/>
        </w:rPr>
        <w:t>元。</w:t>
      </w:r>
    </w:p>
    <w:p w14:paraId="70F14939" w14:textId="77777777" w:rsidR="003F1483" w:rsidRDefault="003F1483">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w:t>
      </w:r>
      <w:r>
        <w:rPr>
          <w:rFonts w:ascii="Times New Roman" w:hAnsi="Times New Roman" w:cs="Times New Roman" w:hint="eastAsia"/>
          <w:sz w:val="18"/>
          <w:szCs w:val="18"/>
        </w:rPr>
        <w:t>元</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5"/>
        <w:gridCol w:w="1787"/>
        <w:gridCol w:w="1417"/>
        <w:gridCol w:w="1558"/>
        <w:gridCol w:w="1560"/>
        <w:gridCol w:w="1841"/>
      </w:tblGrid>
      <w:tr w:rsidR="00405342" w14:paraId="2BE1272F" w14:textId="77777777" w:rsidTr="00D433E1">
        <w:trPr>
          <w:trHeight w:val="284"/>
        </w:trPr>
        <w:tc>
          <w:tcPr>
            <w:tcW w:w="778" w:type="pct"/>
            <w:shd w:val="clear" w:color="auto" w:fill="D3D3D3"/>
            <w:vAlign w:val="center"/>
          </w:tcPr>
          <w:p w14:paraId="73930558"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924" w:type="pct"/>
            <w:shd w:val="clear" w:color="auto" w:fill="D3D3D3"/>
            <w:vAlign w:val="center"/>
          </w:tcPr>
          <w:p w14:paraId="6A40ED17"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733" w:type="pct"/>
            <w:shd w:val="clear" w:color="auto" w:fill="D3D3D3"/>
            <w:vAlign w:val="center"/>
          </w:tcPr>
          <w:p w14:paraId="57D46964"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806" w:type="pct"/>
            <w:shd w:val="clear" w:color="auto" w:fill="D3D3D3"/>
            <w:vAlign w:val="center"/>
          </w:tcPr>
          <w:p w14:paraId="0ADBF999"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807" w:type="pct"/>
            <w:shd w:val="clear" w:color="auto" w:fill="D3D3D3"/>
            <w:vAlign w:val="center"/>
          </w:tcPr>
          <w:p w14:paraId="34031503" w14:textId="77777777" w:rsidR="003F1483" w:rsidRDefault="003F1483">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953" w:type="pct"/>
            <w:shd w:val="clear" w:color="auto" w:fill="D3D3D3"/>
            <w:vAlign w:val="center"/>
          </w:tcPr>
          <w:p w14:paraId="7549D0EE" w14:textId="77777777" w:rsidR="003F1483" w:rsidRDefault="003F1483">
            <w:pPr>
              <w:spacing w:before="40" w:after="40" w:line="240" w:lineRule="exact"/>
              <w:jc w:val="center"/>
              <w:rPr>
                <w:rFonts w:ascii="宋体" w:eastAsia="宋体" w:hAnsi="宋体" w:cs="宋体"/>
                <w:color w:val="FF0000"/>
                <w:sz w:val="18"/>
                <w:szCs w:val="18"/>
              </w:rPr>
            </w:pPr>
            <w:r>
              <w:rPr>
                <w:rFonts w:ascii="宋体" w:eastAsia="宋体" w:hAnsi="宋体" w:cs="宋体"/>
                <w:sz w:val="18"/>
                <w:szCs w:val="18"/>
              </w:rPr>
              <w:t>坏账准备期末余额</w:t>
            </w:r>
          </w:p>
        </w:tc>
      </w:tr>
      <w:tr w:rsidR="00405342" w14:paraId="4FF2221B" w14:textId="77777777" w:rsidTr="00D433E1">
        <w:trPr>
          <w:trHeight w:val="284"/>
        </w:trPr>
        <w:tc>
          <w:tcPr>
            <w:tcW w:w="778" w:type="pct"/>
            <w:vAlign w:val="center"/>
          </w:tcPr>
          <w:p w14:paraId="77A8FF20" w14:textId="398EF134"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w:t>
            </w:r>
            <w:proofErr w:type="gramStart"/>
            <w:r>
              <w:rPr>
                <w:rFonts w:ascii="Times New Roman" w:eastAsia="宋体" w:hAnsi="Times New Roman" w:cs="Times New Roman" w:hint="eastAsia"/>
                <w:color w:val="000000"/>
                <w:kern w:val="0"/>
                <w:sz w:val="18"/>
                <w:szCs w:val="18"/>
                <w:lang w:bidi="ar"/>
              </w:rPr>
              <w:t>一</w:t>
            </w:r>
            <w:proofErr w:type="gramEnd"/>
          </w:p>
        </w:tc>
        <w:tc>
          <w:tcPr>
            <w:tcW w:w="924" w:type="pct"/>
            <w:shd w:val="clear" w:color="auto" w:fill="auto"/>
            <w:vAlign w:val="center"/>
          </w:tcPr>
          <w:p w14:paraId="295072A6"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0E4B263F"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472,854,783.56</w:t>
            </w:r>
          </w:p>
        </w:tc>
        <w:tc>
          <w:tcPr>
            <w:tcW w:w="806" w:type="pct"/>
            <w:shd w:val="clear" w:color="auto" w:fill="auto"/>
            <w:vAlign w:val="center"/>
          </w:tcPr>
          <w:p w14:paraId="7406ED7D"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2-3</w:t>
            </w:r>
            <w:r w:rsidRPr="00671951">
              <w:rPr>
                <w:rFonts w:ascii="Times New Roman" w:eastAsia="宋体" w:hAnsi="Times New Roman" w:cs="Times New Roman"/>
                <w:sz w:val="18"/>
                <w:szCs w:val="18"/>
              </w:rPr>
              <w:t>年、</w:t>
            </w:r>
            <w:r w:rsidRPr="00671951">
              <w:rPr>
                <w:rFonts w:ascii="Times New Roman" w:eastAsia="宋体" w:hAnsi="Times New Roman" w:cs="Times New Roman"/>
                <w:sz w:val="18"/>
                <w:szCs w:val="18"/>
              </w:rPr>
              <w:t>3-4</w:t>
            </w:r>
            <w:r w:rsidRPr="00671951">
              <w:rPr>
                <w:rFonts w:ascii="Times New Roman" w:eastAsia="宋体" w:hAnsi="Times New Roman" w:cs="Times New Roman"/>
                <w:sz w:val="18"/>
                <w:szCs w:val="18"/>
              </w:rPr>
              <w:t>年</w:t>
            </w:r>
          </w:p>
        </w:tc>
        <w:tc>
          <w:tcPr>
            <w:tcW w:w="807" w:type="pct"/>
            <w:shd w:val="clear" w:color="auto" w:fill="auto"/>
            <w:vAlign w:val="center"/>
          </w:tcPr>
          <w:p w14:paraId="48D1D3DD"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hAnsi="Times New Roman" w:cs="Times New Roman"/>
                <w:color w:val="000000"/>
                <w:sz w:val="18"/>
                <w:szCs w:val="18"/>
              </w:rPr>
              <w:t>22.37%</w:t>
            </w:r>
          </w:p>
        </w:tc>
        <w:tc>
          <w:tcPr>
            <w:tcW w:w="953" w:type="pct"/>
            <w:vAlign w:val="center"/>
          </w:tcPr>
          <w:p w14:paraId="34B99E14"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48,950,000.00</w:t>
            </w:r>
          </w:p>
        </w:tc>
      </w:tr>
      <w:tr w:rsidR="00405342" w14:paraId="12164662" w14:textId="77777777" w:rsidTr="00D433E1">
        <w:trPr>
          <w:trHeight w:val="284"/>
        </w:trPr>
        <w:tc>
          <w:tcPr>
            <w:tcW w:w="778" w:type="pct"/>
            <w:vAlign w:val="center"/>
          </w:tcPr>
          <w:p w14:paraId="17135288" w14:textId="3BC83819"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客户二</w:t>
            </w:r>
          </w:p>
        </w:tc>
        <w:tc>
          <w:tcPr>
            <w:tcW w:w="924" w:type="pct"/>
            <w:shd w:val="clear" w:color="auto" w:fill="auto"/>
            <w:vAlign w:val="center"/>
          </w:tcPr>
          <w:p w14:paraId="5B51F463"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721950A7"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453,002,316.85</w:t>
            </w:r>
          </w:p>
        </w:tc>
        <w:tc>
          <w:tcPr>
            <w:tcW w:w="806" w:type="pct"/>
            <w:shd w:val="clear" w:color="auto" w:fill="auto"/>
            <w:vAlign w:val="center"/>
          </w:tcPr>
          <w:p w14:paraId="50381CF0"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3-4</w:t>
            </w:r>
            <w:r w:rsidRPr="00671951">
              <w:rPr>
                <w:rFonts w:ascii="Times New Roman" w:eastAsia="宋体" w:hAnsi="Times New Roman" w:cs="Times New Roman"/>
                <w:sz w:val="18"/>
                <w:szCs w:val="18"/>
              </w:rPr>
              <w:t>年</w:t>
            </w:r>
          </w:p>
        </w:tc>
        <w:tc>
          <w:tcPr>
            <w:tcW w:w="807" w:type="pct"/>
            <w:shd w:val="clear" w:color="auto" w:fill="auto"/>
            <w:vAlign w:val="center"/>
          </w:tcPr>
          <w:p w14:paraId="13BB1036"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hAnsi="Times New Roman" w:cs="Times New Roman"/>
                <w:color w:val="000000"/>
                <w:sz w:val="18"/>
                <w:szCs w:val="18"/>
              </w:rPr>
              <w:t>21.43%</w:t>
            </w:r>
          </w:p>
        </w:tc>
        <w:tc>
          <w:tcPr>
            <w:tcW w:w="953" w:type="pct"/>
            <w:vAlign w:val="center"/>
          </w:tcPr>
          <w:p w14:paraId="0A69A61C" w14:textId="0B1CF99E" w:rsidR="00405342" w:rsidRPr="001656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140,010,695.06</w:t>
            </w:r>
          </w:p>
        </w:tc>
      </w:tr>
      <w:tr w:rsidR="00405342" w14:paraId="6CA25A2A" w14:textId="77777777" w:rsidTr="00D433E1">
        <w:trPr>
          <w:trHeight w:val="284"/>
        </w:trPr>
        <w:tc>
          <w:tcPr>
            <w:tcW w:w="778" w:type="pct"/>
            <w:vAlign w:val="center"/>
          </w:tcPr>
          <w:p w14:paraId="7B96D8A4" w14:textId="71A0D067"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客户三</w:t>
            </w:r>
          </w:p>
        </w:tc>
        <w:tc>
          <w:tcPr>
            <w:tcW w:w="924" w:type="pct"/>
            <w:shd w:val="clear" w:color="auto" w:fill="auto"/>
            <w:vAlign w:val="center"/>
          </w:tcPr>
          <w:p w14:paraId="650210E0"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1B4E409D"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143,940,305.63</w:t>
            </w:r>
          </w:p>
        </w:tc>
        <w:tc>
          <w:tcPr>
            <w:tcW w:w="806" w:type="pct"/>
            <w:shd w:val="clear" w:color="auto" w:fill="auto"/>
            <w:vAlign w:val="center"/>
          </w:tcPr>
          <w:p w14:paraId="24117558"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1-2</w:t>
            </w:r>
            <w:r w:rsidRPr="00671951">
              <w:rPr>
                <w:rFonts w:ascii="Times New Roman" w:eastAsia="宋体" w:hAnsi="Times New Roman" w:cs="Times New Roman"/>
                <w:sz w:val="18"/>
                <w:szCs w:val="18"/>
              </w:rPr>
              <w:t>年、</w:t>
            </w:r>
            <w:r w:rsidRPr="00671951">
              <w:rPr>
                <w:rFonts w:ascii="Times New Roman" w:eastAsia="宋体" w:hAnsi="Times New Roman" w:cs="Times New Roman"/>
                <w:color w:val="000000"/>
                <w:sz w:val="18"/>
                <w:szCs w:val="18"/>
              </w:rPr>
              <w:t>2-3</w:t>
            </w:r>
            <w:r w:rsidRPr="00671951">
              <w:rPr>
                <w:rFonts w:ascii="Times New Roman" w:eastAsia="宋体" w:hAnsi="Times New Roman" w:cs="Times New Roman"/>
                <w:sz w:val="18"/>
                <w:szCs w:val="18"/>
              </w:rPr>
              <w:t>年</w:t>
            </w:r>
          </w:p>
        </w:tc>
        <w:tc>
          <w:tcPr>
            <w:tcW w:w="807" w:type="pct"/>
            <w:shd w:val="clear" w:color="auto" w:fill="auto"/>
            <w:vAlign w:val="center"/>
          </w:tcPr>
          <w:p w14:paraId="4CCF6E2F"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hAnsi="Times New Roman" w:cs="Times New Roman"/>
                <w:color w:val="000000"/>
                <w:sz w:val="18"/>
                <w:szCs w:val="18"/>
              </w:rPr>
              <w:t>6.81%</w:t>
            </w:r>
          </w:p>
        </w:tc>
        <w:tc>
          <w:tcPr>
            <w:tcW w:w="953" w:type="pct"/>
            <w:vAlign w:val="center"/>
          </w:tcPr>
          <w:p w14:paraId="4CC2EA46" w14:textId="4167ED7D" w:rsidR="00405342" w:rsidRPr="001656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64,773,137.5</w:t>
            </w:r>
            <w:r w:rsidRPr="00405342">
              <w:rPr>
                <w:rFonts w:ascii="Times New Roman" w:eastAsia="宋体" w:hAnsi="Times New Roman" w:cs="Times New Roman" w:hint="eastAsia"/>
                <w:sz w:val="18"/>
                <w:szCs w:val="18"/>
              </w:rPr>
              <w:t>4</w:t>
            </w:r>
          </w:p>
        </w:tc>
      </w:tr>
      <w:tr w:rsidR="00405342" w14:paraId="21D66BF5" w14:textId="77777777" w:rsidTr="00D433E1">
        <w:trPr>
          <w:trHeight w:val="284"/>
        </w:trPr>
        <w:tc>
          <w:tcPr>
            <w:tcW w:w="778" w:type="pct"/>
            <w:vAlign w:val="center"/>
          </w:tcPr>
          <w:p w14:paraId="2B69FC30" w14:textId="4B0EA7CE"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客户四</w:t>
            </w:r>
          </w:p>
        </w:tc>
        <w:tc>
          <w:tcPr>
            <w:tcW w:w="924" w:type="pct"/>
            <w:shd w:val="clear" w:color="auto" w:fill="auto"/>
            <w:vAlign w:val="center"/>
          </w:tcPr>
          <w:p w14:paraId="1BFC8BE4"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债权转让款</w:t>
            </w:r>
          </w:p>
        </w:tc>
        <w:tc>
          <w:tcPr>
            <w:tcW w:w="733" w:type="pct"/>
            <w:shd w:val="clear" w:color="auto" w:fill="auto"/>
            <w:vAlign w:val="center"/>
          </w:tcPr>
          <w:p w14:paraId="428F641F"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114,840,000.00</w:t>
            </w:r>
          </w:p>
        </w:tc>
        <w:tc>
          <w:tcPr>
            <w:tcW w:w="806" w:type="pct"/>
            <w:shd w:val="clear" w:color="auto" w:fill="auto"/>
            <w:vAlign w:val="center"/>
          </w:tcPr>
          <w:p w14:paraId="1200DF3E"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1</w:t>
            </w:r>
            <w:r w:rsidRPr="00671951">
              <w:rPr>
                <w:rFonts w:ascii="Times New Roman" w:eastAsia="宋体" w:hAnsi="Times New Roman" w:cs="Times New Roman"/>
                <w:sz w:val="18"/>
                <w:szCs w:val="18"/>
              </w:rPr>
              <w:t>年以内</w:t>
            </w:r>
          </w:p>
        </w:tc>
        <w:tc>
          <w:tcPr>
            <w:tcW w:w="807" w:type="pct"/>
            <w:shd w:val="clear" w:color="auto" w:fill="auto"/>
            <w:vAlign w:val="center"/>
          </w:tcPr>
          <w:p w14:paraId="4681092B" w14:textId="77777777" w:rsidR="00405342" w:rsidRPr="00165624" w:rsidRDefault="00405342">
            <w:pPr>
              <w:spacing w:line="240" w:lineRule="exact"/>
              <w:jc w:val="right"/>
              <w:rPr>
                <w:rFonts w:ascii="Times New Roman" w:hAnsi="Times New Roman" w:cs="Times New Roman"/>
                <w:color w:val="000000"/>
                <w:sz w:val="18"/>
                <w:szCs w:val="18"/>
              </w:rPr>
            </w:pPr>
            <w:r w:rsidRPr="00165624">
              <w:rPr>
                <w:rFonts w:ascii="Times New Roman" w:hAnsi="Times New Roman" w:cs="Times New Roman"/>
                <w:color w:val="000000"/>
                <w:sz w:val="18"/>
                <w:szCs w:val="18"/>
              </w:rPr>
              <w:t>5.43%</w:t>
            </w:r>
          </w:p>
        </w:tc>
        <w:tc>
          <w:tcPr>
            <w:tcW w:w="953" w:type="pct"/>
            <w:vAlign w:val="center"/>
          </w:tcPr>
          <w:p w14:paraId="5F498093"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5,742,000.00</w:t>
            </w:r>
          </w:p>
        </w:tc>
      </w:tr>
      <w:tr w:rsidR="00405342" w14:paraId="4349E17F" w14:textId="77777777" w:rsidTr="00D433E1">
        <w:trPr>
          <w:trHeight w:val="284"/>
        </w:trPr>
        <w:tc>
          <w:tcPr>
            <w:tcW w:w="778" w:type="pct"/>
            <w:vAlign w:val="center"/>
          </w:tcPr>
          <w:p w14:paraId="39F866B4" w14:textId="0C486A0C" w:rsidR="00405342" w:rsidRDefault="00405342" w:rsidP="00D433E1">
            <w:pPr>
              <w:spacing w:line="240" w:lineRule="exact"/>
              <w:jc w:val="center"/>
              <w:rPr>
                <w:rFonts w:ascii="宋体" w:eastAsia="宋体" w:hAnsi="宋体" w:cs="宋体"/>
                <w:sz w:val="18"/>
                <w:szCs w:val="18"/>
              </w:rPr>
            </w:pPr>
            <w:r>
              <w:rPr>
                <w:rFonts w:ascii="Times New Roman" w:eastAsia="宋体" w:hAnsi="Times New Roman" w:cs="Times New Roman" w:hint="eastAsia"/>
                <w:color w:val="000000"/>
                <w:kern w:val="0"/>
                <w:sz w:val="18"/>
                <w:szCs w:val="18"/>
                <w:lang w:bidi="ar"/>
              </w:rPr>
              <w:t>客户五</w:t>
            </w:r>
          </w:p>
        </w:tc>
        <w:tc>
          <w:tcPr>
            <w:tcW w:w="924" w:type="pct"/>
            <w:shd w:val="clear" w:color="auto" w:fill="auto"/>
            <w:vAlign w:val="center"/>
          </w:tcPr>
          <w:p w14:paraId="0988D2EC" w14:textId="77777777" w:rsidR="00405342" w:rsidRDefault="00405342">
            <w:pPr>
              <w:spacing w:line="240" w:lineRule="exact"/>
              <w:rPr>
                <w:rFonts w:ascii="宋体" w:eastAsia="宋体" w:hAnsi="宋体" w:cs="宋体"/>
                <w:sz w:val="18"/>
                <w:szCs w:val="18"/>
              </w:rPr>
            </w:pPr>
            <w:r>
              <w:rPr>
                <w:rFonts w:ascii="宋体" w:eastAsia="宋体" w:hAnsi="宋体" w:cs="宋体" w:hint="eastAsia"/>
                <w:sz w:val="18"/>
                <w:szCs w:val="18"/>
              </w:rPr>
              <w:t>财务资助及计提利息</w:t>
            </w:r>
          </w:p>
        </w:tc>
        <w:tc>
          <w:tcPr>
            <w:tcW w:w="733" w:type="pct"/>
            <w:shd w:val="clear" w:color="auto" w:fill="auto"/>
            <w:vAlign w:val="center"/>
          </w:tcPr>
          <w:p w14:paraId="61105ECE"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73,622,749.85</w:t>
            </w:r>
          </w:p>
        </w:tc>
        <w:tc>
          <w:tcPr>
            <w:tcW w:w="806" w:type="pct"/>
            <w:shd w:val="clear" w:color="auto" w:fill="auto"/>
            <w:vAlign w:val="center"/>
          </w:tcPr>
          <w:p w14:paraId="4C11F215" w14:textId="77777777" w:rsidR="00405342" w:rsidRPr="00671951" w:rsidRDefault="00405342">
            <w:pPr>
              <w:spacing w:line="240" w:lineRule="exact"/>
              <w:rPr>
                <w:rFonts w:ascii="Times New Roman" w:eastAsia="宋体" w:hAnsi="Times New Roman" w:cs="Times New Roman"/>
                <w:sz w:val="18"/>
                <w:szCs w:val="18"/>
              </w:rPr>
            </w:pPr>
            <w:r w:rsidRPr="00671951">
              <w:rPr>
                <w:rFonts w:ascii="Times New Roman" w:eastAsia="宋体" w:hAnsi="Times New Roman" w:cs="Times New Roman"/>
                <w:color w:val="000000"/>
                <w:sz w:val="18"/>
                <w:szCs w:val="18"/>
              </w:rPr>
              <w:t>1</w:t>
            </w:r>
            <w:r w:rsidRPr="00671951">
              <w:rPr>
                <w:rFonts w:ascii="Times New Roman" w:eastAsia="宋体" w:hAnsi="Times New Roman" w:cs="Times New Roman"/>
                <w:sz w:val="18"/>
                <w:szCs w:val="18"/>
              </w:rPr>
              <w:t>年以内、</w:t>
            </w:r>
            <w:r w:rsidRPr="00671951">
              <w:rPr>
                <w:rFonts w:ascii="Times New Roman" w:eastAsia="宋体" w:hAnsi="Times New Roman" w:cs="Times New Roman"/>
                <w:color w:val="000000"/>
                <w:sz w:val="18"/>
                <w:szCs w:val="18"/>
              </w:rPr>
              <w:t>1-2</w:t>
            </w:r>
            <w:r w:rsidRPr="00671951">
              <w:rPr>
                <w:rFonts w:ascii="Times New Roman" w:eastAsia="宋体" w:hAnsi="Times New Roman" w:cs="Times New Roman"/>
                <w:sz w:val="18"/>
                <w:szCs w:val="18"/>
              </w:rPr>
              <w:t>年</w:t>
            </w:r>
          </w:p>
        </w:tc>
        <w:tc>
          <w:tcPr>
            <w:tcW w:w="807" w:type="pct"/>
            <w:shd w:val="clear" w:color="auto" w:fill="auto"/>
            <w:vAlign w:val="center"/>
          </w:tcPr>
          <w:p w14:paraId="6780E306" w14:textId="77777777" w:rsidR="00405342" w:rsidRPr="00165624" w:rsidRDefault="00405342">
            <w:pPr>
              <w:spacing w:line="240" w:lineRule="exact"/>
              <w:jc w:val="right"/>
              <w:rPr>
                <w:rFonts w:ascii="Times New Roman" w:hAnsi="Times New Roman" w:cs="Times New Roman"/>
                <w:color w:val="000000"/>
                <w:sz w:val="18"/>
                <w:szCs w:val="18"/>
              </w:rPr>
            </w:pPr>
            <w:r w:rsidRPr="00165624">
              <w:rPr>
                <w:rFonts w:ascii="Times New Roman" w:hAnsi="Times New Roman" w:cs="Times New Roman"/>
                <w:color w:val="000000"/>
                <w:sz w:val="18"/>
                <w:szCs w:val="18"/>
              </w:rPr>
              <w:t>3.48%</w:t>
            </w:r>
          </w:p>
        </w:tc>
        <w:tc>
          <w:tcPr>
            <w:tcW w:w="953" w:type="pct"/>
            <w:vAlign w:val="center"/>
          </w:tcPr>
          <w:p w14:paraId="56923D63" w14:textId="77777777" w:rsidR="00405342" w:rsidRPr="00165624" w:rsidRDefault="00405342">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7,448,990.02</w:t>
            </w:r>
          </w:p>
        </w:tc>
      </w:tr>
      <w:tr w:rsidR="00405342" w14:paraId="1100E363" w14:textId="77777777" w:rsidTr="00D433E1">
        <w:trPr>
          <w:trHeight w:val="284"/>
        </w:trPr>
        <w:tc>
          <w:tcPr>
            <w:tcW w:w="778" w:type="pct"/>
            <w:shd w:val="clear" w:color="auto" w:fill="D3D3D3"/>
            <w:vAlign w:val="center"/>
          </w:tcPr>
          <w:p w14:paraId="045C9983" w14:textId="77777777" w:rsidR="003F1483" w:rsidRDefault="003F1483" w:rsidP="00EF65B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924" w:type="pct"/>
            <w:shd w:val="clear" w:color="auto" w:fill="D3D3D3"/>
            <w:vAlign w:val="center"/>
          </w:tcPr>
          <w:p w14:paraId="6F79D7EE" w14:textId="77777777" w:rsidR="003F1483" w:rsidRDefault="003F1483"/>
        </w:tc>
        <w:tc>
          <w:tcPr>
            <w:tcW w:w="733" w:type="pct"/>
            <w:vAlign w:val="center"/>
          </w:tcPr>
          <w:p w14:paraId="305DBF25" w14:textId="77777777" w:rsidR="003F1483" w:rsidRPr="00165624" w:rsidRDefault="003F1483">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1,258,260,155.89</w:t>
            </w:r>
          </w:p>
        </w:tc>
        <w:tc>
          <w:tcPr>
            <w:tcW w:w="806" w:type="pct"/>
            <w:shd w:val="clear" w:color="auto" w:fill="D3D3D3"/>
            <w:vAlign w:val="center"/>
          </w:tcPr>
          <w:p w14:paraId="177AC7AF" w14:textId="77777777" w:rsidR="003F1483" w:rsidRDefault="003F1483"/>
        </w:tc>
        <w:tc>
          <w:tcPr>
            <w:tcW w:w="807" w:type="pct"/>
            <w:vAlign w:val="center"/>
          </w:tcPr>
          <w:p w14:paraId="5C4B44DC" w14:textId="77777777" w:rsidR="003F1483" w:rsidRPr="00165624" w:rsidRDefault="003F1483">
            <w:pPr>
              <w:spacing w:line="240" w:lineRule="exact"/>
              <w:jc w:val="right"/>
              <w:rPr>
                <w:rFonts w:ascii="Times New Roman" w:hAnsi="Times New Roman" w:cs="Times New Roman"/>
                <w:color w:val="000000"/>
                <w:sz w:val="18"/>
                <w:szCs w:val="18"/>
              </w:rPr>
            </w:pPr>
            <w:r w:rsidRPr="00165624">
              <w:rPr>
                <w:rFonts w:ascii="Times New Roman" w:hAnsi="Times New Roman" w:cs="Times New Roman"/>
                <w:color w:val="000000"/>
                <w:sz w:val="18"/>
                <w:szCs w:val="18"/>
              </w:rPr>
              <w:t>59.52%</w:t>
            </w:r>
          </w:p>
        </w:tc>
        <w:tc>
          <w:tcPr>
            <w:tcW w:w="953" w:type="pct"/>
            <w:vAlign w:val="center"/>
          </w:tcPr>
          <w:p w14:paraId="4E9DA647" w14:textId="51190A87" w:rsidR="003F1483" w:rsidRPr="001656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266,924,822.62</w:t>
            </w:r>
          </w:p>
        </w:tc>
      </w:tr>
    </w:tbl>
    <w:p w14:paraId="46EDD3AF" w14:textId="62A59A22" w:rsidR="003309EB" w:rsidRDefault="006D332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7</w:t>
      </w:r>
      <w:r w:rsidR="003F1483">
        <w:rPr>
          <w:rFonts w:ascii="Times New Roman" w:eastAsiaTheme="minorEastAsia" w:hAnsi="Times New Roman" w:cs="Times New Roman"/>
          <w:b/>
          <w:bCs/>
        </w:rPr>
        <w:t>、存货</w:t>
      </w:r>
      <w:bookmarkEnd w:id="176"/>
    </w:p>
    <w:p w14:paraId="2CDEABF4"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t>公司是否需要遵守房地产行业的披露要求</w:t>
      </w:r>
    </w:p>
    <w:p w14:paraId="75777F23" w14:textId="77777777" w:rsidR="003309EB" w:rsidRDefault="002E7E54">
      <w:pPr>
        <w:spacing w:line="240" w:lineRule="exact"/>
        <w:rPr>
          <w:rFonts w:ascii="Times New Roman" w:hAnsi="Times New Roman" w:cs="Times New Roman"/>
          <w:sz w:val="18"/>
          <w:szCs w:val="18"/>
        </w:rPr>
      </w:pPr>
      <w:proofErr w:type="gramStart"/>
      <w:r>
        <w:rPr>
          <w:rFonts w:ascii="Times New Roman" w:hAnsi="Times New Roman" w:cs="Times New Roman"/>
          <w:sz w:val="18"/>
          <w:szCs w:val="18"/>
        </w:rPr>
        <w:t>否</w:t>
      </w:r>
      <w:proofErr w:type="gramEnd"/>
    </w:p>
    <w:p w14:paraId="04555735" w14:textId="77777777" w:rsidR="003309EB" w:rsidRDefault="002E7E54">
      <w:pPr>
        <w:spacing w:before="300" w:after="300" w:line="280" w:lineRule="exact"/>
        <w:outlineLvl w:val="3"/>
        <w:rPr>
          <w:rFonts w:ascii="Times New Roman" w:hAnsi="Times New Roman" w:cs="Times New Roman"/>
          <w:b/>
          <w:bCs/>
          <w:szCs w:val="21"/>
        </w:rPr>
      </w:pPr>
      <w:bookmarkStart w:id="177" w:name="_Toc989111"/>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）存货分类</w:t>
      </w:r>
      <w:bookmarkEnd w:id="177"/>
    </w:p>
    <w:p w14:paraId="58FF388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6"/>
        <w:gridCol w:w="1417"/>
        <w:gridCol w:w="1276"/>
        <w:gridCol w:w="1419"/>
        <w:gridCol w:w="1415"/>
        <w:gridCol w:w="1278"/>
        <w:gridCol w:w="1442"/>
      </w:tblGrid>
      <w:tr w:rsidR="003309EB" w14:paraId="5BEACFF1" w14:textId="77777777" w:rsidTr="00EF65B4">
        <w:trPr>
          <w:trHeight w:val="240"/>
        </w:trPr>
        <w:tc>
          <w:tcPr>
            <w:tcW w:w="746" w:type="pct"/>
            <w:vMerge w:val="restart"/>
            <w:shd w:val="clear" w:color="auto" w:fill="D3D3D3"/>
            <w:vAlign w:val="center"/>
          </w:tcPr>
          <w:p w14:paraId="5228C70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121" w:type="pct"/>
            <w:gridSpan w:val="3"/>
            <w:shd w:val="clear" w:color="auto" w:fill="D3D3D3"/>
            <w:vAlign w:val="center"/>
          </w:tcPr>
          <w:p w14:paraId="0167F03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133" w:type="pct"/>
            <w:gridSpan w:val="3"/>
            <w:shd w:val="clear" w:color="auto" w:fill="D3D3D3"/>
            <w:vAlign w:val="center"/>
          </w:tcPr>
          <w:p w14:paraId="0B767EC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71915032" w14:textId="77777777" w:rsidTr="00EF65B4">
        <w:trPr>
          <w:trHeight w:val="240"/>
        </w:trPr>
        <w:tc>
          <w:tcPr>
            <w:tcW w:w="746" w:type="pct"/>
            <w:vMerge/>
            <w:shd w:val="clear" w:color="auto" w:fill="D3D3D3"/>
            <w:vAlign w:val="center"/>
          </w:tcPr>
          <w:p w14:paraId="5A383D9C" w14:textId="77777777" w:rsidR="003309EB" w:rsidRDefault="003309EB"/>
        </w:tc>
        <w:tc>
          <w:tcPr>
            <w:tcW w:w="731" w:type="pct"/>
            <w:shd w:val="clear" w:color="auto" w:fill="D3D3D3"/>
            <w:vAlign w:val="center"/>
          </w:tcPr>
          <w:p w14:paraId="3AA05EC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658" w:type="pct"/>
            <w:shd w:val="clear" w:color="auto" w:fill="D3D3D3"/>
            <w:vAlign w:val="center"/>
          </w:tcPr>
          <w:p w14:paraId="3561526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w:t>
            </w:r>
            <w:r>
              <w:rPr>
                <w:rFonts w:ascii="宋体" w:eastAsia="宋体" w:hAnsi="宋体" w:cs="宋体"/>
                <w:sz w:val="18"/>
                <w:szCs w:val="18"/>
              </w:rPr>
              <w:lastRenderedPageBreak/>
              <w:t>本减值准备</w:t>
            </w:r>
          </w:p>
        </w:tc>
        <w:tc>
          <w:tcPr>
            <w:tcW w:w="732" w:type="pct"/>
            <w:shd w:val="clear" w:color="auto" w:fill="D3D3D3"/>
            <w:vAlign w:val="center"/>
          </w:tcPr>
          <w:p w14:paraId="71A356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账面价值</w:t>
            </w:r>
          </w:p>
        </w:tc>
        <w:tc>
          <w:tcPr>
            <w:tcW w:w="730" w:type="pct"/>
            <w:shd w:val="clear" w:color="auto" w:fill="D3D3D3"/>
            <w:vAlign w:val="center"/>
          </w:tcPr>
          <w:p w14:paraId="223EC8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659" w:type="pct"/>
            <w:shd w:val="clear" w:color="auto" w:fill="D3D3D3"/>
            <w:vAlign w:val="center"/>
          </w:tcPr>
          <w:p w14:paraId="5D9A417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w:t>
            </w:r>
            <w:r>
              <w:rPr>
                <w:rFonts w:ascii="宋体" w:eastAsia="宋体" w:hAnsi="宋体" w:cs="宋体"/>
                <w:sz w:val="18"/>
                <w:szCs w:val="18"/>
              </w:rPr>
              <w:lastRenderedPageBreak/>
              <w:t>本减值准备</w:t>
            </w:r>
          </w:p>
        </w:tc>
        <w:tc>
          <w:tcPr>
            <w:tcW w:w="744" w:type="pct"/>
            <w:shd w:val="clear" w:color="auto" w:fill="D3D3D3"/>
            <w:vAlign w:val="center"/>
          </w:tcPr>
          <w:p w14:paraId="01CEB20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账面价值</w:t>
            </w:r>
          </w:p>
        </w:tc>
      </w:tr>
      <w:tr w:rsidR="003309EB" w14:paraId="6231AEFA" w14:textId="77777777" w:rsidTr="00EF65B4">
        <w:trPr>
          <w:trHeight w:val="240"/>
        </w:trPr>
        <w:tc>
          <w:tcPr>
            <w:tcW w:w="746" w:type="pct"/>
            <w:shd w:val="clear" w:color="auto" w:fill="D3D3D3"/>
            <w:vAlign w:val="center"/>
          </w:tcPr>
          <w:p w14:paraId="6EBE863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原材料</w:t>
            </w:r>
          </w:p>
        </w:tc>
        <w:tc>
          <w:tcPr>
            <w:tcW w:w="731" w:type="pct"/>
            <w:vAlign w:val="center"/>
          </w:tcPr>
          <w:p w14:paraId="1E2F42FF"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1,894,223,179.82</w:t>
            </w:r>
          </w:p>
        </w:tc>
        <w:tc>
          <w:tcPr>
            <w:tcW w:w="658" w:type="pct"/>
            <w:vAlign w:val="center"/>
          </w:tcPr>
          <w:p w14:paraId="1629FCD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18,068,973.64</w:t>
            </w:r>
          </w:p>
        </w:tc>
        <w:tc>
          <w:tcPr>
            <w:tcW w:w="732" w:type="pct"/>
            <w:vAlign w:val="center"/>
          </w:tcPr>
          <w:p w14:paraId="63D5938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1,876,154,206.18</w:t>
            </w:r>
          </w:p>
        </w:tc>
        <w:tc>
          <w:tcPr>
            <w:tcW w:w="730" w:type="pct"/>
            <w:vAlign w:val="center"/>
          </w:tcPr>
          <w:p w14:paraId="1389909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2,488,652,200.15</w:t>
            </w:r>
          </w:p>
        </w:tc>
        <w:tc>
          <w:tcPr>
            <w:tcW w:w="659" w:type="pct"/>
            <w:vAlign w:val="center"/>
          </w:tcPr>
          <w:p w14:paraId="1F7BBB15"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18,096,641.64</w:t>
            </w:r>
          </w:p>
        </w:tc>
        <w:tc>
          <w:tcPr>
            <w:tcW w:w="744" w:type="pct"/>
            <w:vAlign w:val="center"/>
          </w:tcPr>
          <w:p w14:paraId="68C4D524"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2,470,555,558.51</w:t>
            </w:r>
          </w:p>
        </w:tc>
      </w:tr>
      <w:tr w:rsidR="003309EB" w14:paraId="2B1B5658" w14:textId="77777777" w:rsidTr="00EF65B4">
        <w:trPr>
          <w:trHeight w:val="402"/>
        </w:trPr>
        <w:tc>
          <w:tcPr>
            <w:tcW w:w="746" w:type="pct"/>
            <w:shd w:val="clear" w:color="auto" w:fill="D3D3D3"/>
            <w:vAlign w:val="center"/>
          </w:tcPr>
          <w:p w14:paraId="2712920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在产品</w:t>
            </w:r>
          </w:p>
        </w:tc>
        <w:tc>
          <w:tcPr>
            <w:tcW w:w="731" w:type="pct"/>
            <w:vAlign w:val="center"/>
          </w:tcPr>
          <w:p w14:paraId="0E79BF6A"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133,398,598.07</w:t>
            </w:r>
          </w:p>
        </w:tc>
        <w:tc>
          <w:tcPr>
            <w:tcW w:w="658" w:type="pct"/>
            <w:vAlign w:val="center"/>
          </w:tcPr>
          <w:p w14:paraId="6FB0EBF2" w14:textId="77777777" w:rsidR="003309EB" w:rsidRPr="00165624" w:rsidRDefault="003309EB">
            <w:pPr>
              <w:spacing w:line="240" w:lineRule="exact"/>
              <w:jc w:val="right"/>
              <w:rPr>
                <w:rFonts w:ascii="Times New Roman" w:eastAsia="宋体" w:hAnsi="Times New Roman" w:cs="Times New Roman"/>
                <w:sz w:val="18"/>
                <w:szCs w:val="18"/>
              </w:rPr>
            </w:pPr>
          </w:p>
        </w:tc>
        <w:tc>
          <w:tcPr>
            <w:tcW w:w="732" w:type="pct"/>
            <w:vAlign w:val="center"/>
          </w:tcPr>
          <w:p w14:paraId="715883B8"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133,398,598.07</w:t>
            </w:r>
          </w:p>
        </w:tc>
        <w:tc>
          <w:tcPr>
            <w:tcW w:w="730" w:type="pct"/>
            <w:vAlign w:val="center"/>
          </w:tcPr>
          <w:p w14:paraId="6BC21DC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111,248,779.69</w:t>
            </w:r>
          </w:p>
        </w:tc>
        <w:tc>
          <w:tcPr>
            <w:tcW w:w="659" w:type="pct"/>
            <w:vAlign w:val="center"/>
          </w:tcPr>
          <w:p w14:paraId="10FC7552" w14:textId="77777777" w:rsidR="003309EB" w:rsidRPr="00165624" w:rsidRDefault="003309EB">
            <w:pPr>
              <w:spacing w:line="240" w:lineRule="exact"/>
              <w:jc w:val="right"/>
              <w:rPr>
                <w:rFonts w:ascii="Times New Roman" w:eastAsia="宋体" w:hAnsi="Times New Roman" w:cs="Times New Roman"/>
                <w:sz w:val="18"/>
                <w:szCs w:val="18"/>
              </w:rPr>
            </w:pPr>
          </w:p>
        </w:tc>
        <w:tc>
          <w:tcPr>
            <w:tcW w:w="744" w:type="pct"/>
            <w:vAlign w:val="center"/>
          </w:tcPr>
          <w:p w14:paraId="402D762C"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111,248,779.69</w:t>
            </w:r>
          </w:p>
        </w:tc>
      </w:tr>
      <w:tr w:rsidR="003309EB" w14:paraId="311FEFE8" w14:textId="77777777" w:rsidTr="00EF65B4">
        <w:trPr>
          <w:trHeight w:val="240"/>
        </w:trPr>
        <w:tc>
          <w:tcPr>
            <w:tcW w:w="746" w:type="pct"/>
            <w:shd w:val="clear" w:color="auto" w:fill="D3D3D3"/>
            <w:vAlign w:val="center"/>
          </w:tcPr>
          <w:p w14:paraId="52CC381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库存商品</w:t>
            </w:r>
          </w:p>
        </w:tc>
        <w:tc>
          <w:tcPr>
            <w:tcW w:w="731" w:type="pct"/>
            <w:vAlign w:val="center"/>
          </w:tcPr>
          <w:p w14:paraId="7F8FFD07"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2,163,112,731.64</w:t>
            </w:r>
          </w:p>
        </w:tc>
        <w:tc>
          <w:tcPr>
            <w:tcW w:w="658" w:type="pct"/>
            <w:vAlign w:val="center"/>
          </w:tcPr>
          <w:p w14:paraId="51EAE45C"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43,314,485.76</w:t>
            </w:r>
          </w:p>
        </w:tc>
        <w:tc>
          <w:tcPr>
            <w:tcW w:w="732" w:type="pct"/>
            <w:vAlign w:val="center"/>
          </w:tcPr>
          <w:p w14:paraId="3B479023"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2,119,798,245.88</w:t>
            </w:r>
          </w:p>
        </w:tc>
        <w:tc>
          <w:tcPr>
            <w:tcW w:w="730" w:type="pct"/>
            <w:vAlign w:val="center"/>
          </w:tcPr>
          <w:p w14:paraId="43716C13"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1,622,062,893.55</w:t>
            </w:r>
          </w:p>
        </w:tc>
        <w:tc>
          <w:tcPr>
            <w:tcW w:w="659" w:type="pct"/>
            <w:vAlign w:val="center"/>
          </w:tcPr>
          <w:p w14:paraId="714BFB2D"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16,737,849.96</w:t>
            </w:r>
          </w:p>
        </w:tc>
        <w:tc>
          <w:tcPr>
            <w:tcW w:w="744" w:type="pct"/>
            <w:vAlign w:val="center"/>
          </w:tcPr>
          <w:p w14:paraId="0AEFEB3B"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1,605,325,043.59</w:t>
            </w:r>
          </w:p>
        </w:tc>
      </w:tr>
      <w:tr w:rsidR="003309EB" w14:paraId="69CE97FC" w14:textId="77777777" w:rsidTr="00EF65B4">
        <w:trPr>
          <w:trHeight w:val="240"/>
        </w:trPr>
        <w:tc>
          <w:tcPr>
            <w:tcW w:w="746" w:type="pct"/>
            <w:shd w:val="clear" w:color="auto" w:fill="D3D3D3"/>
            <w:vAlign w:val="center"/>
          </w:tcPr>
          <w:p w14:paraId="314356F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开发成本</w:t>
            </w:r>
          </w:p>
        </w:tc>
        <w:tc>
          <w:tcPr>
            <w:tcW w:w="731" w:type="pct"/>
            <w:vAlign w:val="center"/>
          </w:tcPr>
          <w:p w14:paraId="7F6C511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1,156,377,072.09</w:t>
            </w:r>
          </w:p>
        </w:tc>
        <w:tc>
          <w:tcPr>
            <w:tcW w:w="658" w:type="pct"/>
            <w:vAlign w:val="center"/>
          </w:tcPr>
          <w:p w14:paraId="796EE55E" w14:textId="77777777" w:rsidR="003309EB" w:rsidRPr="00165624" w:rsidRDefault="003309EB">
            <w:pPr>
              <w:spacing w:line="240" w:lineRule="exact"/>
              <w:jc w:val="right"/>
              <w:rPr>
                <w:rFonts w:ascii="Times New Roman" w:eastAsia="宋体" w:hAnsi="Times New Roman" w:cs="Times New Roman"/>
                <w:sz w:val="18"/>
                <w:szCs w:val="18"/>
              </w:rPr>
            </w:pPr>
          </w:p>
        </w:tc>
        <w:tc>
          <w:tcPr>
            <w:tcW w:w="732" w:type="pct"/>
            <w:vAlign w:val="center"/>
          </w:tcPr>
          <w:p w14:paraId="2E62527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1,156,377,072.09</w:t>
            </w:r>
          </w:p>
        </w:tc>
        <w:tc>
          <w:tcPr>
            <w:tcW w:w="730" w:type="pct"/>
            <w:vAlign w:val="center"/>
          </w:tcPr>
          <w:p w14:paraId="0D01864E"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1,138,178,959.32</w:t>
            </w:r>
          </w:p>
        </w:tc>
        <w:tc>
          <w:tcPr>
            <w:tcW w:w="659" w:type="pct"/>
            <w:vAlign w:val="center"/>
          </w:tcPr>
          <w:p w14:paraId="0E8A1C3B" w14:textId="77777777" w:rsidR="003309EB" w:rsidRPr="00165624" w:rsidRDefault="003309EB">
            <w:pPr>
              <w:spacing w:line="240" w:lineRule="exact"/>
              <w:jc w:val="right"/>
              <w:rPr>
                <w:rFonts w:ascii="Times New Roman" w:eastAsia="宋体" w:hAnsi="Times New Roman" w:cs="Times New Roman"/>
                <w:sz w:val="18"/>
                <w:szCs w:val="18"/>
              </w:rPr>
            </w:pPr>
          </w:p>
        </w:tc>
        <w:tc>
          <w:tcPr>
            <w:tcW w:w="744" w:type="pct"/>
            <w:vAlign w:val="center"/>
          </w:tcPr>
          <w:p w14:paraId="6369B84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1,138,178,959.32</w:t>
            </w:r>
          </w:p>
        </w:tc>
      </w:tr>
      <w:tr w:rsidR="003309EB" w14:paraId="6E8E5D00" w14:textId="77777777" w:rsidTr="00EF65B4">
        <w:trPr>
          <w:trHeight w:val="240"/>
        </w:trPr>
        <w:tc>
          <w:tcPr>
            <w:tcW w:w="746" w:type="pct"/>
            <w:shd w:val="clear" w:color="auto" w:fill="D3D3D3"/>
            <w:vAlign w:val="center"/>
          </w:tcPr>
          <w:p w14:paraId="35A9A0D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消耗性生物资产</w:t>
            </w:r>
          </w:p>
        </w:tc>
        <w:tc>
          <w:tcPr>
            <w:tcW w:w="731" w:type="pct"/>
            <w:vAlign w:val="center"/>
          </w:tcPr>
          <w:p w14:paraId="478C79CD"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1,492,153,527.46</w:t>
            </w:r>
          </w:p>
        </w:tc>
        <w:tc>
          <w:tcPr>
            <w:tcW w:w="658" w:type="pct"/>
            <w:vAlign w:val="center"/>
          </w:tcPr>
          <w:p w14:paraId="7329868F" w14:textId="77777777" w:rsidR="003309EB" w:rsidRPr="00165624" w:rsidRDefault="003309EB">
            <w:pPr>
              <w:spacing w:line="240" w:lineRule="exact"/>
              <w:jc w:val="right"/>
              <w:rPr>
                <w:rFonts w:ascii="Times New Roman" w:eastAsia="宋体" w:hAnsi="Times New Roman" w:cs="Times New Roman"/>
                <w:sz w:val="18"/>
                <w:szCs w:val="18"/>
              </w:rPr>
            </w:pPr>
          </w:p>
        </w:tc>
        <w:tc>
          <w:tcPr>
            <w:tcW w:w="732" w:type="pct"/>
            <w:vAlign w:val="center"/>
          </w:tcPr>
          <w:p w14:paraId="1B1C1B08"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1,492,153,527.46</w:t>
            </w:r>
          </w:p>
        </w:tc>
        <w:tc>
          <w:tcPr>
            <w:tcW w:w="730" w:type="pct"/>
            <w:vAlign w:val="center"/>
          </w:tcPr>
          <w:p w14:paraId="2045B7C8"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1,496,607,818.84</w:t>
            </w:r>
          </w:p>
        </w:tc>
        <w:tc>
          <w:tcPr>
            <w:tcW w:w="659" w:type="pct"/>
            <w:vAlign w:val="center"/>
          </w:tcPr>
          <w:p w14:paraId="2DA83E23" w14:textId="77777777" w:rsidR="003309EB" w:rsidRPr="00165624" w:rsidRDefault="003309EB">
            <w:pPr>
              <w:spacing w:line="240" w:lineRule="exact"/>
              <w:jc w:val="right"/>
              <w:rPr>
                <w:rFonts w:ascii="Times New Roman" w:eastAsia="宋体" w:hAnsi="Times New Roman" w:cs="Times New Roman"/>
                <w:sz w:val="18"/>
                <w:szCs w:val="18"/>
              </w:rPr>
            </w:pPr>
          </w:p>
        </w:tc>
        <w:tc>
          <w:tcPr>
            <w:tcW w:w="744" w:type="pct"/>
            <w:vAlign w:val="center"/>
          </w:tcPr>
          <w:p w14:paraId="2A648D52"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1,496,607,818.84</w:t>
            </w:r>
          </w:p>
        </w:tc>
      </w:tr>
      <w:tr w:rsidR="003309EB" w14:paraId="3B991AF9" w14:textId="77777777" w:rsidTr="00EF65B4">
        <w:trPr>
          <w:trHeight w:val="240"/>
        </w:trPr>
        <w:tc>
          <w:tcPr>
            <w:tcW w:w="746" w:type="pct"/>
            <w:shd w:val="clear" w:color="auto" w:fill="D3D3D3"/>
            <w:vAlign w:val="center"/>
          </w:tcPr>
          <w:p w14:paraId="6692BD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731" w:type="pct"/>
            <w:vAlign w:val="center"/>
          </w:tcPr>
          <w:p w14:paraId="267D35D0"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6,839,265,109.08</w:t>
            </w:r>
          </w:p>
        </w:tc>
        <w:tc>
          <w:tcPr>
            <w:tcW w:w="658" w:type="pct"/>
            <w:vAlign w:val="center"/>
          </w:tcPr>
          <w:p w14:paraId="2C8643A1"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61,383,459.40</w:t>
            </w:r>
          </w:p>
        </w:tc>
        <w:tc>
          <w:tcPr>
            <w:tcW w:w="732" w:type="pct"/>
            <w:vAlign w:val="center"/>
          </w:tcPr>
          <w:p w14:paraId="35DD53E0"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6,777,881,649.68</w:t>
            </w:r>
          </w:p>
        </w:tc>
        <w:tc>
          <w:tcPr>
            <w:tcW w:w="730" w:type="pct"/>
            <w:vAlign w:val="center"/>
          </w:tcPr>
          <w:p w14:paraId="06E790CB"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6,856,750,651.55</w:t>
            </w:r>
          </w:p>
        </w:tc>
        <w:tc>
          <w:tcPr>
            <w:tcW w:w="659" w:type="pct"/>
            <w:vAlign w:val="center"/>
          </w:tcPr>
          <w:p w14:paraId="7CAA7C1B"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34,834,491.60</w:t>
            </w:r>
          </w:p>
        </w:tc>
        <w:tc>
          <w:tcPr>
            <w:tcW w:w="744" w:type="pct"/>
            <w:vAlign w:val="center"/>
          </w:tcPr>
          <w:p w14:paraId="33681923" w14:textId="77777777" w:rsidR="003309EB" w:rsidRPr="00165624" w:rsidRDefault="002E7E54">
            <w:pPr>
              <w:spacing w:line="240" w:lineRule="exact"/>
              <w:jc w:val="right"/>
              <w:rPr>
                <w:rFonts w:ascii="Times New Roman" w:eastAsia="宋体" w:hAnsi="Times New Roman" w:cs="Times New Roman"/>
                <w:sz w:val="18"/>
                <w:szCs w:val="18"/>
              </w:rPr>
            </w:pPr>
            <w:r w:rsidRPr="00165624">
              <w:rPr>
                <w:rFonts w:ascii="Times New Roman" w:eastAsia="宋体" w:hAnsi="Times New Roman" w:cs="Times New Roman"/>
                <w:sz w:val="18"/>
                <w:szCs w:val="18"/>
              </w:rPr>
              <w:t>6,821,916,159.95</w:t>
            </w:r>
          </w:p>
        </w:tc>
      </w:tr>
    </w:tbl>
    <w:p w14:paraId="37B818E2" w14:textId="741D8BD4" w:rsidR="00076787" w:rsidRPr="00076787" w:rsidRDefault="00076787" w:rsidP="00076787">
      <w:pPr>
        <w:pStyle w:val="af3"/>
        <w:ind w:firstLine="0"/>
        <w:rPr>
          <w:rFonts w:eastAsiaTheme="minorEastAsia"/>
          <w:sz w:val="18"/>
          <w:szCs w:val="18"/>
        </w:rPr>
      </w:pPr>
      <w:bookmarkStart w:id="178" w:name="_Toc989112"/>
      <w:r w:rsidRPr="008B5BD8">
        <w:rPr>
          <w:rFonts w:eastAsiaTheme="minorEastAsia"/>
          <w:sz w:val="18"/>
          <w:szCs w:val="18"/>
        </w:rPr>
        <w:t>注：消耗性生物资产为林木资产。</w:t>
      </w:r>
    </w:p>
    <w:p w14:paraId="7BAC9254" w14:textId="7CFE02A3"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）存货跌价准备和合同履约成本减值准备</w:t>
      </w:r>
      <w:bookmarkEnd w:id="178"/>
    </w:p>
    <w:p w14:paraId="2676927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5"/>
        <w:gridCol w:w="1574"/>
        <w:gridCol w:w="1194"/>
        <w:gridCol w:w="1386"/>
        <w:gridCol w:w="1586"/>
        <w:gridCol w:w="967"/>
        <w:gridCol w:w="1601"/>
      </w:tblGrid>
      <w:tr w:rsidR="003309EB" w14:paraId="5E95DFC6" w14:textId="77777777" w:rsidTr="00CA478B">
        <w:trPr>
          <w:trHeight w:val="284"/>
        </w:trPr>
        <w:tc>
          <w:tcPr>
            <w:tcW w:w="714" w:type="pct"/>
            <w:vMerge w:val="restart"/>
            <w:shd w:val="clear" w:color="auto" w:fill="D3D3D3"/>
            <w:vAlign w:val="center"/>
          </w:tcPr>
          <w:p w14:paraId="2DDE5D2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12" w:type="pct"/>
            <w:vMerge w:val="restart"/>
            <w:shd w:val="clear" w:color="auto" w:fill="D3D3D3"/>
            <w:vAlign w:val="center"/>
          </w:tcPr>
          <w:p w14:paraId="46A8DD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331" w:type="pct"/>
            <w:gridSpan w:val="2"/>
            <w:shd w:val="clear" w:color="auto" w:fill="D3D3D3"/>
            <w:vAlign w:val="center"/>
          </w:tcPr>
          <w:p w14:paraId="5759028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1317" w:type="pct"/>
            <w:gridSpan w:val="2"/>
            <w:shd w:val="clear" w:color="auto" w:fill="D3D3D3"/>
            <w:vAlign w:val="center"/>
          </w:tcPr>
          <w:p w14:paraId="0CC4050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826" w:type="pct"/>
            <w:vMerge w:val="restart"/>
            <w:shd w:val="clear" w:color="auto" w:fill="D3D3D3"/>
            <w:vAlign w:val="center"/>
          </w:tcPr>
          <w:p w14:paraId="57010E7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324AB7F4" w14:textId="77777777" w:rsidTr="00CA478B">
        <w:trPr>
          <w:trHeight w:val="284"/>
        </w:trPr>
        <w:tc>
          <w:tcPr>
            <w:tcW w:w="714" w:type="pct"/>
            <w:vMerge/>
            <w:shd w:val="clear" w:color="auto" w:fill="D3D3D3"/>
            <w:vAlign w:val="center"/>
          </w:tcPr>
          <w:p w14:paraId="36B68D44" w14:textId="77777777" w:rsidR="003309EB" w:rsidRDefault="003309EB"/>
        </w:tc>
        <w:tc>
          <w:tcPr>
            <w:tcW w:w="812" w:type="pct"/>
            <w:vMerge/>
            <w:shd w:val="clear" w:color="auto" w:fill="D3D3D3"/>
            <w:vAlign w:val="center"/>
          </w:tcPr>
          <w:p w14:paraId="1456377B" w14:textId="77777777" w:rsidR="003309EB" w:rsidRDefault="003309EB"/>
        </w:tc>
        <w:tc>
          <w:tcPr>
            <w:tcW w:w="616" w:type="pct"/>
            <w:shd w:val="clear" w:color="auto" w:fill="D3D3D3"/>
            <w:vAlign w:val="center"/>
          </w:tcPr>
          <w:p w14:paraId="4A9B31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715" w:type="pct"/>
            <w:shd w:val="clear" w:color="auto" w:fill="D3D3D3"/>
            <w:vAlign w:val="center"/>
          </w:tcPr>
          <w:p w14:paraId="3ED99B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18" w:type="pct"/>
            <w:shd w:val="clear" w:color="auto" w:fill="D3D3D3"/>
            <w:vAlign w:val="center"/>
          </w:tcPr>
          <w:p w14:paraId="3D33B4A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499" w:type="pct"/>
            <w:shd w:val="clear" w:color="auto" w:fill="D3D3D3"/>
            <w:vAlign w:val="center"/>
          </w:tcPr>
          <w:p w14:paraId="03A6EDC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26" w:type="pct"/>
            <w:vMerge/>
            <w:shd w:val="clear" w:color="auto" w:fill="D3D3D3"/>
            <w:vAlign w:val="center"/>
          </w:tcPr>
          <w:p w14:paraId="35FC7CC1" w14:textId="77777777" w:rsidR="003309EB" w:rsidRDefault="003309EB"/>
        </w:tc>
      </w:tr>
      <w:tr w:rsidR="003309EB" w14:paraId="4B949037" w14:textId="77777777" w:rsidTr="00CA478B">
        <w:trPr>
          <w:trHeight w:val="284"/>
        </w:trPr>
        <w:tc>
          <w:tcPr>
            <w:tcW w:w="714" w:type="pct"/>
            <w:shd w:val="clear" w:color="auto" w:fill="D3D3D3"/>
            <w:vAlign w:val="center"/>
          </w:tcPr>
          <w:p w14:paraId="777FDC2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812" w:type="pct"/>
            <w:vAlign w:val="center"/>
          </w:tcPr>
          <w:p w14:paraId="7F2F0163"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18,096,641.64</w:t>
            </w:r>
          </w:p>
        </w:tc>
        <w:tc>
          <w:tcPr>
            <w:tcW w:w="616" w:type="pct"/>
            <w:vAlign w:val="center"/>
          </w:tcPr>
          <w:p w14:paraId="49553F28" w14:textId="77777777" w:rsidR="003309EB" w:rsidRPr="001953A4" w:rsidRDefault="003309EB">
            <w:pPr>
              <w:spacing w:line="240" w:lineRule="exact"/>
              <w:jc w:val="right"/>
              <w:rPr>
                <w:rFonts w:ascii="Times New Roman" w:eastAsia="宋体" w:hAnsi="Times New Roman" w:cs="Times New Roman"/>
                <w:sz w:val="18"/>
                <w:szCs w:val="18"/>
              </w:rPr>
            </w:pPr>
          </w:p>
        </w:tc>
        <w:tc>
          <w:tcPr>
            <w:tcW w:w="715" w:type="pct"/>
            <w:vAlign w:val="center"/>
          </w:tcPr>
          <w:p w14:paraId="6664B5AC" w14:textId="77777777" w:rsidR="003309EB" w:rsidRPr="001953A4" w:rsidRDefault="003309EB">
            <w:pPr>
              <w:spacing w:line="240" w:lineRule="exact"/>
              <w:jc w:val="right"/>
              <w:rPr>
                <w:rFonts w:ascii="Times New Roman" w:eastAsia="宋体" w:hAnsi="Times New Roman" w:cs="Times New Roman"/>
                <w:sz w:val="18"/>
                <w:szCs w:val="18"/>
              </w:rPr>
            </w:pPr>
          </w:p>
        </w:tc>
        <w:tc>
          <w:tcPr>
            <w:tcW w:w="818" w:type="pct"/>
            <w:vAlign w:val="center"/>
          </w:tcPr>
          <w:p w14:paraId="409A8703"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27,668.00</w:t>
            </w:r>
          </w:p>
        </w:tc>
        <w:tc>
          <w:tcPr>
            <w:tcW w:w="499" w:type="pct"/>
            <w:vAlign w:val="center"/>
          </w:tcPr>
          <w:p w14:paraId="033A5DC7" w14:textId="77777777" w:rsidR="003309EB" w:rsidRPr="001953A4" w:rsidRDefault="003309EB">
            <w:pPr>
              <w:spacing w:line="240" w:lineRule="exact"/>
              <w:jc w:val="right"/>
              <w:rPr>
                <w:rFonts w:ascii="Times New Roman" w:eastAsia="宋体" w:hAnsi="Times New Roman" w:cs="Times New Roman"/>
                <w:sz w:val="18"/>
                <w:szCs w:val="18"/>
              </w:rPr>
            </w:pPr>
          </w:p>
        </w:tc>
        <w:tc>
          <w:tcPr>
            <w:tcW w:w="826" w:type="pct"/>
            <w:vAlign w:val="center"/>
          </w:tcPr>
          <w:p w14:paraId="712C4D0B"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18,068,973.64</w:t>
            </w:r>
          </w:p>
        </w:tc>
      </w:tr>
      <w:tr w:rsidR="003309EB" w14:paraId="5DC9C353" w14:textId="77777777" w:rsidTr="00CA478B">
        <w:trPr>
          <w:trHeight w:val="284"/>
        </w:trPr>
        <w:tc>
          <w:tcPr>
            <w:tcW w:w="714" w:type="pct"/>
            <w:shd w:val="clear" w:color="auto" w:fill="D3D3D3"/>
            <w:vAlign w:val="center"/>
          </w:tcPr>
          <w:p w14:paraId="1D6D6A1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812" w:type="pct"/>
            <w:vAlign w:val="center"/>
          </w:tcPr>
          <w:p w14:paraId="098AF116"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16,737,849.96</w:t>
            </w:r>
          </w:p>
        </w:tc>
        <w:tc>
          <w:tcPr>
            <w:tcW w:w="616" w:type="pct"/>
            <w:vAlign w:val="center"/>
          </w:tcPr>
          <w:p w14:paraId="324F837A"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43,314,485.76</w:t>
            </w:r>
          </w:p>
        </w:tc>
        <w:tc>
          <w:tcPr>
            <w:tcW w:w="715" w:type="pct"/>
            <w:vAlign w:val="center"/>
          </w:tcPr>
          <w:p w14:paraId="2F73B8C9" w14:textId="77777777" w:rsidR="003309EB" w:rsidRPr="001953A4" w:rsidRDefault="003309EB">
            <w:pPr>
              <w:spacing w:line="240" w:lineRule="exact"/>
              <w:jc w:val="right"/>
              <w:rPr>
                <w:rFonts w:ascii="Times New Roman" w:eastAsia="宋体" w:hAnsi="Times New Roman" w:cs="Times New Roman"/>
                <w:sz w:val="18"/>
                <w:szCs w:val="18"/>
              </w:rPr>
            </w:pPr>
          </w:p>
        </w:tc>
        <w:tc>
          <w:tcPr>
            <w:tcW w:w="818" w:type="pct"/>
            <w:vAlign w:val="center"/>
          </w:tcPr>
          <w:p w14:paraId="0584CC38"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16,737,849.96</w:t>
            </w:r>
          </w:p>
        </w:tc>
        <w:tc>
          <w:tcPr>
            <w:tcW w:w="499" w:type="pct"/>
            <w:vAlign w:val="center"/>
          </w:tcPr>
          <w:p w14:paraId="529B219C" w14:textId="77777777" w:rsidR="003309EB" w:rsidRPr="001953A4" w:rsidRDefault="003309EB">
            <w:pPr>
              <w:spacing w:line="240" w:lineRule="exact"/>
              <w:jc w:val="right"/>
              <w:rPr>
                <w:rFonts w:ascii="Times New Roman" w:eastAsia="宋体" w:hAnsi="Times New Roman" w:cs="Times New Roman"/>
                <w:sz w:val="18"/>
                <w:szCs w:val="18"/>
              </w:rPr>
            </w:pPr>
          </w:p>
        </w:tc>
        <w:tc>
          <w:tcPr>
            <w:tcW w:w="826" w:type="pct"/>
            <w:vAlign w:val="center"/>
          </w:tcPr>
          <w:p w14:paraId="24655064"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43,314,485.76</w:t>
            </w:r>
          </w:p>
        </w:tc>
      </w:tr>
      <w:tr w:rsidR="003309EB" w14:paraId="3D6E657A" w14:textId="77777777" w:rsidTr="00CA478B">
        <w:trPr>
          <w:trHeight w:val="284"/>
        </w:trPr>
        <w:tc>
          <w:tcPr>
            <w:tcW w:w="714" w:type="pct"/>
            <w:shd w:val="clear" w:color="auto" w:fill="D3D3D3"/>
            <w:vAlign w:val="center"/>
          </w:tcPr>
          <w:p w14:paraId="20572D6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12" w:type="pct"/>
            <w:vAlign w:val="center"/>
          </w:tcPr>
          <w:p w14:paraId="4B76AC7A"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34,834,491.60</w:t>
            </w:r>
          </w:p>
        </w:tc>
        <w:tc>
          <w:tcPr>
            <w:tcW w:w="616" w:type="pct"/>
            <w:vAlign w:val="center"/>
          </w:tcPr>
          <w:p w14:paraId="22C3A428"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43,314,485.76</w:t>
            </w:r>
          </w:p>
        </w:tc>
        <w:tc>
          <w:tcPr>
            <w:tcW w:w="715" w:type="pct"/>
            <w:vAlign w:val="center"/>
          </w:tcPr>
          <w:p w14:paraId="467D5238" w14:textId="77777777" w:rsidR="003309EB" w:rsidRPr="001953A4" w:rsidRDefault="003309EB">
            <w:pPr>
              <w:spacing w:line="240" w:lineRule="exact"/>
              <w:jc w:val="right"/>
              <w:rPr>
                <w:rFonts w:ascii="Times New Roman" w:eastAsia="宋体" w:hAnsi="Times New Roman" w:cs="Times New Roman"/>
                <w:sz w:val="18"/>
                <w:szCs w:val="18"/>
              </w:rPr>
            </w:pPr>
          </w:p>
        </w:tc>
        <w:tc>
          <w:tcPr>
            <w:tcW w:w="818" w:type="pct"/>
            <w:vAlign w:val="center"/>
          </w:tcPr>
          <w:p w14:paraId="50C81751"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16,765,517.96</w:t>
            </w:r>
          </w:p>
        </w:tc>
        <w:tc>
          <w:tcPr>
            <w:tcW w:w="499" w:type="pct"/>
            <w:vAlign w:val="center"/>
          </w:tcPr>
          <w:p w14:paraId="27336AA0" w14:textId="77777777" w:rsidR="003309EB" w:rsidRPr="001953A4" w:rsidRDefault="003309EB">
            <w:pPr>
              <w:spacing w:line="240" w:lineRule="exact"/>
              <w:jc w:val="right"/>
              <w:rPr>
                <w:rFonts w:ascii="Times New Roman" w:eastAsia="宋体" w:hAnsi="Times New Roman" w:cs="Times New Roman"/>
                <w:sz w:val="18"/>
                <w:szCs w:val="18"/>
              </w:rPr>
            </w:pPr>
          </w:p>
        </w:tc>
        <w:tc>
          <w:tcPr>
            <w:tcW w:w="826" w:type="pct"/>
            <w:vAlign w:val="center"/>
          </w:tcPr>
          <w:p w14:paraId="7A8E3AB0" w14:textId="77777777" w:rsidR="003309EB" w:rsidRPr="001953A4" w:rsidRDefault="002E7E54">
            <w:pPr>
              <w:spacing w:line="240" w:lineRule="exact"/>
              <w:jc w:val="right"/>
              <w:rPr>
                <w:rFonts w:ascii="Times New Roman" w:eastAsia="宋体" w:hAnsi="Times New Roman" w:cs="Times New Roman"/>
                <w:sz w:val="18"/>
                <w:szCs w:val="18"/>
              </w:rPr>
            </w:pPr>
            <w:r w:rsidRPr="001953A4">
              <w:rPr>
                <w:rFonts w:ascii="Times New Roman" w:eastAsia="宋体" w:hAnsi="Times New Roman" w:cs="Times New Roman"/>
                <w:sz w:val="18"/>
                <w:szCs w:val="18"/>
              </w:rPr>
              <w:t>61,383,459.40</w:t>
            </w:r>
          </w:p>
        </w:tc>
      </w:tr>
    </w:tbl>
    <w:p w14:paraId="2C36975C" w14:textId="77777777" w:rsidR="003309EB" w:rsidRDefault="002E7E54" w:rsidP="006D3323">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确定可变现净值的依据：</w:t>
      </w:r>
      <w:r>
        <w:rPr>
          <w:rFonts w:ascii="Times New Roman" w:eastAsiaTheme="minorEastAsia" w:hAnsi="Times New Roman" w:cs="Times New Roman" w:hint="eastAsia"/>
          <w:sz w:val="18"/>
          <w:szCs w:val="18"/>
        </w:rPr>
        <w:t>库存商品可变现净值根据预计销售价格扣除相关税费及销售费用后确认；原材料可变现净值变现依据为：目标产品的预计售价扣除相关税费、销售费用、至完工预计发生的成本后，所计算的净值。</w:t>
      </w:r>
    </w:p>
    <w:p w14:paraId="455977D1" w14:textId="48B5B169" w:rsidR="003309EB" w:rsidRDefault="002E7E54" w:rsidP="006D3323">
      <w:pPr>
        <w:pStyle w:val="a9"/>
        <w:spacing w:before="0" w:beforeAutospacing="0" w:after="0" w:afterAutospacing="0"/>
        <w:ind w:firstLineChars="20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本期转回或转销存货跌价准备的原因：</w:t>
      </w:r>
      <w:r>
        <w:rPr>
          <w:rFonts w:ascii="Times New Roman" w:eastAsiaTheme="minorEastAsia" w:hAnsi="Times New Roman" w:cs="Times New Roman" w:hint="eastAsia"/>
          <w:sz w:val="18"/>
          <w:szCs w:val="18"/>
        </w:rPr>
        <w:t>本期因领用已计提跌价准备的原材料、销售已计提跌价准备的库存商品而转销存货跌价准备</w:t>
      </w:r>
      <w:r>
        <w:rPr>
          <w:rFonts w:ascii="Times New Roman" w:eastAsiaTheme="minorEastAsia" w:hAnsi="Times New Roman" w:cs="Times New Roman"/>
          <w:sz w:val="18"/>
          <w:szCs w:val="18"/>
        </w:rPr>
        <w:t>。</w:t>
      </w:r>
    </w:p>
    <w:p w14:paraId="14566D23" w14:textId="11211C93" w:rsidR="003309EB" w:rsidRDefault="006D3323">
      <w:pPr>
        <w:pStyle w:val="3"/>
        <w:keepNext w:val="0"/>
        <w:keepLines w:val="0"/>
        <w:spacing w:line="280" w:lineRule="exact"/>
        <w:jc w:val="left"/>
        <w:rPr>
          <w:rFonts w:ascii="Times New Roman" w:eastAsiaTheme="minorEastAsia" w:hAnsi="Times New Roman" w:cs="Times New Roman"/>
          <w:b/>
          <w:bCs/>
        </w:rPr>
      </w:pPr>
      <w:bookmarkStart w:id="179" w:name="_Toc989118"/>
      <w:r>
        <w:rPr>
          <w:rFonts w:ascii="Times New Roman" w:eastAsiaTheme="minorEastAsia" w:hAnsi="Times New Roman" w:cs="Times New Roman"/>
          <w:b/>
          <w:bCs/>
        </w:rPr>
        <w:t>8</w:t>
      </w:r>
      <w:r w:rsidR="002E7E54">
        <w:rPr>
          <w:rFonts w:ascii="Times New Roman" w:eastAsiaTheme="minorEastAsia" w:hAnsi="Times New Roman" w:cs="Times New Roman"/>
          <w:b/>
          <w:bCs/>
        </w:rPr>
        <w:t>、一年内到期的非流动资产</w:t>
      </w:r>
    </w:p>
    <w:p w14:paraId="52A593E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0"/>
        <w:gridCol w:w="3230"/>
      </w:tblGrid>
      <w:tr w:rsidR="003309EB" w:rsidRPr="001279FA" w14:paraId="4BFD3F81" w14:textId="77777777" w:rsidTr="00CA478B">
        <w:trPr>
          <w:trHeight w:val="284"/>
        </w:trPr>
        <w:tc>
          <w:tcPr>
            <w:tcW w:w="1668" w:type="pct"/>
            <w:shd w:val="clear" w:color="auto" w:fill="D3D3D3"/>
            <w:vAlign w:val="center"/>
          </w:tcPr>
          <w:p w14:paraId="35271979" w14:textId="77777777" w:rsidR="003309EB" w:rsidRPr="001C1FE8" w:rsidRDefault="002E7E54">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项目</w:t>
            </w:r>
          </w:p>
        </w:tc>
        <w:tc>
          <w:tcPr>
            <w:tcW w:w="1666" w:type="pct"/>
            <w:shd w:val="clear" w:color="auto" w:fill="D3D3D3"/>
            <w:vAlign w:val="center"/>
          </w:tcPr>
          <w:p w14:paraId="3808FEAA" w14:textId="77777777" w:rsidR="003309EB" w:rsidRPr="001C1FE8" w:rsidRDefault="002E7E54">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期末余额</w:t>
            </w:r>
          </w:p>
        </w:tc>
        <w:tc>
          <w:tcPr>
            <w:tcW w:w="1666" w:type="pct"/>
            <w:shd w:val="clear" w:color="auto" w:fill="D3D3D3"/>
            <w:vAlign w:val="center"/>
          </w:tcPr>
          <w:p w14:paraId="4C1E9314" w14:textId="77777777" w:rsidR="003309EB" w:rsidRPr="001C1FE8" w:rsidRDefault="002E7E54">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期初余额</w:t>
            </w:r>
          </w:p>
        </w:tc>
      </w:tr>
      <w:tr w:rsidR="003309EB" w:rsidRPr="001279FA" w14:paraId="72B9C6C9" w14:textId="77777777" w:rsidTr="00CA478B">
        <w:trPr>
          <w:trHeight w:val="284"/>
        </w:trPr>
        <w:tc>
          <w:tcPr>
            <w:tcW w:w="1668" w:type="pct"/>
            <w:shd w:val="clear" w:color="auto" w:fill="D3D3D3"/>
            <w:vAlign w:val="center"/>
          </w:tcPr>
          <w:p w14:paraId="4D7A1E84" w14:textId="77777777" w:rsidR="003309EB" w:rsidRPr="001C1FE8" w:rsidRDefault="002E7E54">
            <w:pPr>
              <w:spacing w:before="40" w:after="40" w:line="240" w:lineRule="exact"/>
              <w:rPr>
                <w:rFonts w:ascii="宋体" w:eastAsia="宋体" w:hAnsi="宋体" w:cs="宋体"/>
                <w:sz w:val="18"/>
                <w:szCs w:val="18"/>
              </w:rPr>
            </w:pPr>
            <w:r w:rsidRPr="001C1FE8">
              <w:rPr>
                <w:rFonts w:ascii="宋体" w:eastAsia="宋体" w:hAnsi="宋体" w:cs="宋体" w:hint="eastAsia"/>
                <w:sz w:val="18"/>
                <w:szCs w:val="18"/>
              </w:rPr>
              <w:t>一年内到期的长期应收款</w:t>
            </w:r>
          </w:p>
        </w:tc>
        <w:tc>
          <w:tcPr>
            <w:tcW w:w="1666" w:type="pct"/>
            <w:shd w:val="clear" w:color="auto" w:fill="auto"/>
            <w:vAlign w:val="center"/>
          </w:tcPr>
          <w:p w14:paraId="60F181F2" w14:textId="683DCB71" w:rsidR="003309EB" w:rsidRPr="001C1FE8" w:rsidRDefault="00951047">
            <w:pPr>
              <w:spacing w:line="240" w:lineRule="exact"/>
              <w:jc w:val="right"/>
              <w:rPr>
                <w:rFonts w:ascii="Times New Roman" w:eastAsia="宋体" w:hAnsi="Times New Roman" w:cs="Times New Roman"/>
                <w:sz w:val="18"/>
                <w:szCs w:val="18"/>
              </w:rPr>
            </w:pPr>
            <w:r w:rsidRPr="001C1FE8">
              <w:rPr>
                <w:rFonts w:ascii="Times New Roman" w:eastAsia="宋体" w:hAnsi="Times New Roman" w:cs="Times New Roman"/>
                <w:sz w:val="18"/>
                <w:szCs w:val="18"/>
              </w:rPr>
              <w:t>3,852,470,167.90</w:t>
            </w:r>
          </w:p>
        </w:tc>
        <w:tc>
          <w:tcPr>
            <w:tcW w:w="1666" w:type="pct"/>
            <w:shd w:val="clear" w:color="auto" w:fill="auto"/>
            <w:vAlign w:val="center"/>
          </w:tcPr>
          <w:p w14:paraId="2C131282" w14:textId="77777777" w:rsidR="003309EB" w:rsidRPr="001C1FE8" w:rsidRDefault="002E7E54">
            <w:pPr>
              <w:spacing w:line="240" w:lineRule="exact"/>
              <w:jc w:val="right"/>
              <w:rPr>
                <w:rFonts w:ascii="Times New Roman" w:eastAsia="宋体" w:hAnsi="Times New Roman" w:cs="Times New Roman"/>
                <w:sz w:val="18"/>
                <w:szCs w:val="18"/>
              </w:rPr>
            </w:pPr>
            <w:r w:rsidRPr="001C1FE8">
              <w:rPr>
                <w:rFonts w:ascii="Times New Roman" w:hAnsi="Times New Roman" w:cs="Times New Roman"/>
                <w:sz w:val="18"/>
                <w:szCs w:val="18"/>
              </w:rPr>
              <w:t>3,998,724,415.85</w:t>
            </w:r>
          </w:p>
        </w:tc>
      </w:tr>
      <w:tr w:rsidR="003309EB" w14:paraId="0E6F82CF" w14:textId="77777777" w:rsidTr="00CA478B">
        <w:trPr>
          <w:trHeight w:val="284"/>
        </w:trPr>
        <w:tc>
          <w:tcPr>
            <w:tcW w:w="1668" w:type="pct"/>
            <w:shd w:val="clear" w:color="auto" w:fill="D3D3D3"/>
            <w:vAlign w:val="center"/>
          </w:tcPr>
          <w:p w14:paraId="5C0C0ABF" w14:textId="77777777" w:rsidR="003309EB" w:rsidRPr="001C1FE8" w:rsidRDefault="002E7E54" w:rsidP="00CA478B">
            <w:pPr>
              <w:spacing w:before="40" w:after="40" w:line="240" w:lineRule="exact"/>
              <w:jc w:val="center"/>
              <w:rPr>
                <w:rFonts w:ascii="宋体" w:eastAsia="宋体" w:hAnsi="宋体" w:cs="宋体"/>
                <w:sz w:val="18"/>
                <w:szCs w:val="18"/>
              </w:rPr>
            </w:pPr>
            <w:r w:rsidRPr="001C1FE8">
              <w:rPr>
                <w:rFonts w:ascii="宋体" w:eastAsia="宋体" w:hAnsi="宋体" w:cs="宋体"/>
                <w:sz w:val="18"/>
                <w:szCs w:val="18"/>
              </w:rPr>
              <w:t>合计</w:t>
            </w:r>
          </w:p>
        </w:tc>
        <w:tc>
          <w:tcPr>
            <w:tcW w:w="1666" w:type="pct"/>
            <w:shd w:val="clear" w:color="auto" w:fill="auto"/>
            <w:vAlign w:val="center"/>
          </w:tcPr>
          <w:p w14:paraId="550539CC" w14:textId="470AD64B" w:rsidR="003309EB" w:rsidRPr="001C1FE8" w:rsidRDefault="00951047">
            <w:pPr>
              <w:spacing w:line="240" w:lineRule="exact"/>
              <w:jc w:val="right"/>
              <w:rPr>
                <w:rFonts w:ascii="Times New Roman" w:eastAsia="宋体" w:hAnsi="Times New Roman" w:cs="Times New Roman"/>
                <w:sz w:val="18"/>
                <w:szCs w:val="18"/>
              </w:rPr>
            </w:pPr>
            <w:r w:rsidRPr="001C1FE8">
              <w:rPr>
                <w:rFonts w:ascii="Times New Roman" w:eastAsia="宋体" w:hAnsi="Times New Roman" w:cs="Times New Roman"/>
                <w:sz w:val="18"/>
                <w:szCs w:val="18"/>
              </w:rPr>
              <w:t>3,852,470,167.90</w:t>
            </w:r>
          </w:p>
        </w:tc>
        <w:tc>
          <w:tcPr>
            <w:tcW w:w="1666" w:type="pct"/>
            <w:shd w:val="clear" w:color="auto" w:fill="auto"/>
            <w:vAlign w:val="center"/>
          </w:tcPr>
          <w:p w14:paraId="44871CFA" w14:textId="77777777" w:rsidR="003309EB" w:rsidRPr="001C1FE8" w:rsidRDefault="002E7E54">
            <w:pPr>
              <w:spacing w:line="240" w:lineRule="exact"/>
              <w:jc w:val="right"/>
              <w:rPr>
                <w:rFonts w:ascii="Times New Roman" w:eastAsia="宋体" w:hAnsi="Times New Roman" w:cs="Times New Roman"/>
                <w:sz w:val="18"/>
                <w:szCs w:val="18"/>
              </w:rPr>
            </w:pPr>
            <w:r w:rsidRPr="001C1FE8">
              <w:rPr>
                <w:rFonts w:ascii="Times New Roman" w:hAnsi="Times New Roman" w:cs="Times New Roman"/>
                <w:sz w:val="18"/>
                <w:szCs w:val="18"/>
              </w:rPr>
              <w:t>3,998,724,415.85</w:t>
            </w:r>
          </w:p>
        </w:tc>
      </w:tr>
    </w:tbl>
    <w:p w14:paraId="1EF8A04F" w14:textId="77777777" w:rsidR="006D3323" w:rsidRPr="00CA478B" w:rsidRDefault="006D3323" w:rsidP="00CA478B">
      <w:pPr>
        <w:pStyle w:val="a9"/>
        <w:spacing w:before="0" w:beforeAutospacing="0" w:after="0" w:afterAutospacing="0"/>
        <w:rPr>
          <w:rFonts w:ascii="Times New Roman" w:eastAsiaTheme="minorEastAsia" w:hAnsi="Times New Roman" w:cs="Times New Roman"/>
          <w:sz w:val="18"/>
          <w:szCs w:val="18"/>
        </w:rPr>
      </w:pPr>
      <w:r w:rsidRPr="00CA478B">
        <w:rPr>
          <w:rFonts w:ascii="Times New Roman" w:eastAsiaTheme="minorEastAsia" w:hAnsi="Times New Roman" w:cs="Times New Roman" w:hint="eastAsia"/>
          <w:sz w:val="18"/>
          <w:szCs w:val="18"/>
        </w:rPr>
        <w:t>说明：</w:t>
      </w:r>
      <w:r w:rsidR="002E7E54" w:rsidRPr="00CA478B">
        <w:rPr>
          <w:rFonts w:ascii="Times New Roman" w:eastAsiaTheme="minorEastAsia" w:hAnsi="Times New Roman" w:cs="Times New Roman" w:hint="eastAsia"/>
          <w:sz w:val="18"/>
          <w:szCs w:val="18"/>
        </w:rPr>
        <w:t>①一年内到期的长期应收款</w:t>
      </w:r>
      <w:r w:rsidR="00951047" w:rsidRPr="00CA478B">
        <w:rPr>
          <w:rFonts w:ascii="Times New Roman" w:eastAsiaTheme="minorEastAsia" w:hAnsi="Times New Roman" w:cs="Times New Roman"/>
          <w:sz w:val="18"/>
          <w:szCs w:val="18"/>
        </w:rPr>
        <w:t>3,736,417,788.05</w:t>
      </w:r>
      <w:r w:rsidR="002E7E54" w:rsidRPr="00CA478B">
        <w:rPr>
          <w:rFonts w:ascii="Times New Roman" w:eastAsiaTheme="minorEastAsia" w:hAnsi="Times New Roman" w:cs="Times New Roman" w:hint="eastAsia"/>
          <w:sz w:val="18"/>
          <w:szCs w:val="18"/>
        </w:rPr>
        <w:t>元（上年金额</w:t>
      </w:r>
      <w:r w:rsidR="002E7E54" w:rsidRPr="00CA478B">
        <w:rPr>
          <w:rFonts w:ascii="Times New Roman" w:eastAsiaTheme="minorEastAsia" w:hAnsi="Times New Roman" w:cs="Times New Roman"/>
          <w:sz w:val="18"/>
          <w:szCs w:val="18"/>
        </w:rPr>
        <w:t>3,920,915,510.01</w:t>
      </w:r>
      <w:r w:rsidR="002E7E54" w:rsidRPr="00CA478B">
        <w:rPr>
          <w:rFonts w:ascii="Times New Roman" w:eastAsiaTheme="minorEastAsia" w:hAnsi="Times New Roman" w:cs="Times New Roman" w:hint="eastAsia"/>
          <w:sz w:val="18"/>
          <w:szCs w:val="18"/>
        </w:rPr>
        <w:t>元）为应收融资租赁款；</w:t>
      </w:r>
    </w:p>
    <w:p w14:paraId="1C0B1D9A" w14:textId="47262F7D" w:rsidR="003309EB" w:rsidRPr="00CA478B" w:rsidRDefault="002E7E54" w:rsidP="00CA478B">
      <w:pPr>
        <w:pStyle w:val="a9"/>
        <w:spacing w:before="0" w:beforeAutospacing="0" w:after="0" w:afterAutospacing="0"/>
        <w:ind w:firstLineChars="300" w:firstLine="540"/>
        <w:rPr>
          <w:rFonts w:ascii="Times New Roman" w:eastAsiaTheme="minorEastAsia" w:hAnsi="Times New Roman" w:cs="Times New Roman"/>
          <w:sz w:val="18"/>
          <w:szCs w:val="18"/>
        </w:rPr>
      </w:pPr>
      <w:r w:rsidRPr="00CA478B">
        <w:rPr>
          <w:rFonts w:ascii="Times New Roman" w:eastAsiaTheme="minorEastAsia" w:hAnsi="Times New Roman" w:cs="Times New Roman" w:hint="eastAsia"/>
          <w:sz w:val="18"/>
          <w:szCs w:val="18"/>
        </w:rPr>
        <w:t>②一年内到期的长期应收款</w:t>
      </w:r>
      <w:r w:rsidRPr="00CA478B">
        <w:rPr>
          <w:rFonts w:ascii="Times New Roman" w:eastAsiaTheme="minorEastAsia" w:hAnsi="Times New Roman" w:cs="Times New Roman"/>
          <w:sz w:val="18"/>
          <w:szCs w:val="18"/>
        </w:rPr>
        <w:t>116,052,379.85</w:t>
      </w:r>
      <w:r w:rsidRPr="00CA478B">
        <w:rPr>
          <w:rFonts w:ascii="Times New Roman" w:eastAsiaTheme="minorEastAsia" w:hAnsi="Times New Roman" w:cs="Times New Roman" w:hint="eastAsia"/>
          <w:sz w:val="18"/>
          <w:szCs w:val="18"/>
        </w:rPr>
        <w:t>元（上年金额</w:t>
      </w:r>
      <w:r w:rsidRPr="00CA478B">
        <w:rPr>
          <w:rFonts w:ascii="Times New Roman" w:eastAsiaTheme="minorEastAsia" w:hAnsi="Times New Roman" w:cs="Times New Roman"/>
          <w:sz w:val="18"/>
          <w:szCs w:val="18"/>
        </w:rPr>
        <w:t>77,808,905.84</w:t>
      </w:r>
      <w:r w:rsidRPr="00CA478B">
        <w:rPr>
          <w:rFonts w:ascii="Times New Roman" w:eastAsiaTheme="minorEastAsia" w:hAnsi="Times New Roman" w:cs="Times New Roman" w:hint="eastAsia"/>
          <w:sz w:val="18"/>
          <w:szCs w:val="18"/>
        </w:rPr>
        <w:t>元）为应收保证金。</w:t>
      </w:r>
    </w:p>
    <w:p w14:paraId="717B6386" w14:textId="55F64E85" w:rsidR="003309EB" w:rsidRDefault="006D3323">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9</w:t>
      </w:r>
      <w:r w:rsidR="002E7E54">
        <w:rPr>
          <w:rFonts w:ascii="Times New Roman" w:eastAsiaTheme="minorEastAsia" w:hAnsi="Times New Roman" w:cs="Times New Roman"/>
          <w:b/>
          <w:bCs/>
        </w:rPr>
        <w:t>、其他流动资产</w:t>
      </w:r>
      <w:bookmarkEnd w:id="179"/>
    </w:p>
    <w:p w14:paraId="25A60FE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3225AE56" w14:textId="77777777" w:rsidTr="00CA478B">
        <w:trPr>
          <w:trHeight w:val="240"/>
        </w:trPr>
        <w:tc>
          <w:tcPr>
            <w:tcW w:w="1667" w:type="pct"/>
            <w:shd w:val="clear" w:color="auto" w:fill="D3D3D3"/>
            <w:vAlign w:val="center"/>
          </w:tcPr>
          <w:p w14:paraId="6EBDE7DD"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667" w:type="pct"/>
            <w:shd w:val="clear" w:color="auto" w:fill="D3D3D3"/>
            <w:vAlign w:val="center"/>
          </w:tcPr>
          <w:p w14:paraId="0674F14A"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c>
          <w:tcPr>
            <w:tcW w:w="1667" w:type="pct"/>
            <w:shd w:val="clear" w:color="auto" w:fill="D3D3D3"/>
            <w:vAlign w:val="center"/>
          </w:tcPr>
          <w:p w14:paraId="4F595BDB"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r>
      <w:tr w:rsidR="006D74A5" w14:paraId="23B91391" w14:textId="77777777" w:rsidTr="00CA478B">
        <w:trPr>
          <w:trHeight w:val="240"/>
        </w:trPr>
        <w:tc>
          <w:tcPr>
            <w:tcW w:w="1667" w:type="pct"/>
            <w:shd w:val="clear" w:color="auto" w:fill="D3D3D3"/>
            <w:vAlign w:val="center"/>
          </w:tcPr>
          <w:p w14:paraId="6A9DE18C" w14:textId="4B555A60"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待摊费用</w:t>
            </w:r>
          </w:p>
        </w:tc>
        <w:tc>
          <w:tcPr>
            <w:tcW w:w="1667" w:type="pct"/>
            <w:vAlign w:val="center"/>
          </w:tcPr>
          <w:p w14:paraId="45E29C90" w14:textId="7C9D74FA" w:rsidR="006D74A5" w:rsidRPr="0002541C" w:rsidRDefault="0002541C" w:rsidP="0002541C">
            <w:pPr>
              <w:spacing w:line="240" w:lineRule="exact"/>
              <w:jc w:val="right"/>
              <w:rPr>
                <w:rFonts w:ascii="Times New Roman" w:eastAsia="等线" w:hAnsi="Times New Roman" w:cs="Times New Roman"/>
                <w:color w:val="000000"/>
                <w:sz w:val="18"/>
                <w:szCs w:val="18"/>
              </w:rPr>
            </w:pPr>
            <w:r w:rsidRPr="0002541C">
              <w:rPr>
                <w:rFonts w:ascii="Times New Roman" w:eastAsia="等线" w:hAnsi="Times New Roman" w:cs="Times New Roman"/>
                <w:color w:val="000000"/>
                <w:sz w:val="18"/>
                <w:szCs w:val="18"/>
              </w:rPr>
              <w:t>332,730,125.13</w:t>
            </w:r>
          </w:p>
        </w:tc>
        <w:tc>
          <w:tcPr>
            <w:tcW w:w="1667" w:type="pct"/>
            <w:vAlign w:val="center"/>
          </w:tcPr>
          <w:p w14:paraId="219D1EF3" w14:textId="0DF6C821"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241,313,507.50</w:t>
            </w:r>
          </w:p>
        </w:tc>
      </w:tr>
      <w:tr w:rsidR="006D74A5" w14:paraId="22148933" w14:textId="77777777" w:rsidTr="00CA478B">
        <w:trPr>
          <w:trHeight w:val="240"/>
        </w:trPr>
        <w:tc>
          <w:tcPr>
            <w:tcW w:w="1667" w:type="pct"/>
            <w:shd w:val="clear" w:color="auto" w:fill="D3D3D3"/>
            <w:vAlign w:val="center"/>
          </w:tcPr>
          <w:p w14:paraId="0E305980" w14:textId="6D93755E"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应收一年期融资租赁款</w:t>
            </w:r>
          </w:p>
        </w:tc>
        <w:tc>
          <w:tcPr>
            <w:tcW w:w="1667" w:type="pct"/>
            <w:vAlign w:val="center"/>
          </w:tcPr>
          <w:p w14:paraId="6FE64356" w14:textId="2954B557"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328,065,332.45</w:t>
            </w:r>
          </w:p>
        </w:tc>
        <w:tc>
          <w:tcPr>
            <w:tcW w:w="1667" w:type="pct"/>
            <w:vAlign w:val="center"/>
          </w:tcPr>
          <w:p w14:paraId="6FB23127" w14:textId="53A81798"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340,546,803.50</w:t>
            </w:r>
          </w:p>
        </w:tc>
      </w:tr>
      <w:tr w:rsidR="006D74A5" w14:paraId="4C2887B7" w14:textId="77777777" w:rsidTr="00CA478B">
        <w:trPr>
          <w:trHeight w:val="240"/>
        </w:trPr>
        <w:tc>
          <w:tcPr>
            <w:tcW w:w="1667" w:type="pct"/>
            <w:shd w:val="clear" w:color="auto" w:fill="D3D3D3"/>
            <w:vAlign w:val="center"/>
          </w:tcPr>
          <w:p w14:paraId="08E02FE4" w14:textId="325CF74D"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应收一年</w:t>
            </w:r>
            <w:proofErr w:type="gramStart"/>
            <w:r>
              <w:rPr>
                <w:rFonts w:hint="eastAsia"/>
                <w:color w:val="000000"/>
                <w:sz w:val="18"/>
                <w:szCs w:val="18"/>
              </w:rPr>
              <w:t>期保理款</w:t>
            </w:r>
            <w:proofErr w:type="gramEnd"/>
          </w:p>
        </w:tc>
        <w:tc>
          <w:tcPr>
            <w:tcW w:w="1667" w:type="pct"/>
            <w:vAlign w:val="center"/>
          </w:tcPr>
          <w:p w14:paraId="1B99E073" w14:textId="08F8D8E4"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274,708,276.63</w:t>
            </w:r>
          </w:p>
        </w:tc>
        <w:tc>
          <w:tcPr>
            <w:tcW w:w="1667" w:type="pct"/>
            <w:vAlign w:val="center"/>
          </w:tcPr>
          <w:p w14:paraId="79444C1A" w14:textId="5D3165E2"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298,446,276.63</w:t>
            </w:r>
          </w:p>
        </w:tc>
      </w:tr>
      <w:tr w:rsidR="006D74A5" w14:paraId="4A34161C" w14:textId="77777777" w:rsidTr="00CA478B">
        <w:trPr>
          <w:trHeight w:val="240"/>
        </w:trPr>
        <w:tc>
          <w:tcPr>
            <w:tcW w:w="1667" w:type="pct"/>
            <w:shd w:val="clear" w:color="auto" w:fill="D3D3D3"/>
            <w:vAlign w:val="center"/>
          </w:tcPr>
          <w:p w14:paraId="49EB6480" w14:textId="6A562415"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待抵扣的进项税额</w:t>
            </w:r>
          </w:p>
        </w:tc>
        <w:tc>
          <w:tcPr>
            <w:tcW w:w="1667" w:type="pct"/>
            <w:vAlign w:val="center"/>
          </w:tcPr>
          <w:p w14:paraId="667B675A" w14:textId="4282EE51"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90,137,290.97</w:t>
            </w:r>
          </w:p>
        </w:tc>
        <w:tc>
          <w:tcPr>
            <w:tcW w:w="1667" w:type="pct"/>
            <w:vAlign w:val="center"/>
          </w:tcPr>
          <w:p w14:paraId="2738D445" w14:textId="1D80C646"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141,038,575.79</w:t>
            </w:r>
          </w:p>
        </w:tc>
      </w:tr>
      <w:tr w:rsidR="006D74A5" w14:paraId="63031372" w14:textId="77777777" w:rsidTr="00CA478B">
        <w:trPr>
          <w:trHeight w:val="240"/>
        </w:trPr>
        <w:tc>
          <w:tcPr>
            <w:tcW w:w="1667" w:type="pct"/>
            <w:shd w:val="clear" w:color="auto" w:fill="D3D3D3"/>
            <w:vAlign w:val="center"/>
          </w:tcPr>
          <w:p w14:paraId="4B410F1B" w14:textId="5C6120CB"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预缴税款</w:t>
            </w:r>
          </w:p>
        </w:tc>
        <w:tc>
          <w:tcPr>
            <w:tcW w:w="1667" w:type="pct"/>
            <w:vAlign w:val="center"/>
          </w:tcPr>
          <w:p w14:paraId="19ED5DF8" w14:textId="0573E0B7"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70,252,896.53</w:t>
            </w:r>
          </w:p>
        </w:tc>
        <w:tc>
          <w:tcPr>
            <w:tcW w:w="1667" w:type="pct"/>
            <w:vAlign w:val="center"/>
          </w:tcPr>
          <w:p w14:paraId="423AC0CB" w14:textId="63C4D423"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92,806,690.76</w:t>
            </w:r>
          </w:p>
        </w:tc>
      </w:tr>
      <w:tr w:rsidR="006D74A5" w14:paraId="0506DB6D" w14:textId="77777777" w:rsidTr="00CA478B">
        <w:trPr>
          <w:trHeight w:val="240"/>
        </w:trPr>
        <w:tc>
          <w:tcPr>
            <w:tcW w:w="1667" w:type="pct"/>
            <w:shd w:val="clear" w:color="auto" w:fill="D3D3D3"/>
            <w:vAlign w:val="center"/>
          </w:tcPr>
          <w:p w14:paraId="080DE53E" w14:textId="74D72849" w:rsidR="006D74A5" w:rsidRDefault="006D74A5" w:rsidP="006D74A5">
            <w:pPr>
              <w:spacing w:before="40" w:after="40" w:line="240" w:lineRule="exact"/>
              <w:rPr>
                <w:rFonts w:ascii="Times New Roman" w:eastAsia="宋体" w:hAnsi="Times New Roman" w:cs="Times New Roman"/>
                <w:sz w:val="18"/>
                <w:szCs w:val="18"/>
              </w:rPr>
            </w:pPr>
            <w:r>
              <w:rPr>
                <w:rFonts w:hint="eastAsia"/>
                <w:color w:val="000000"/>
                <w:sz w:val="18"/>
                <w:szCs w:val="18"/>
              </w:rPr>
              <w:t>其他款项</w:t>
            </w:r>
          </w:p>
        </w:tc>
        <w:tc>
          <w:tcPr>
            <w:tcW w:w="1667" w:type="pct"/>
            <w:vAlign w:val="center"/>
          </w:tcPr>
          <w:p w14:paraId="1820336C" w14:textId="3F9D8D89" w:rsidR="006D74A5" w:rsidRPr="0002541C" w:rsidRDefault="0002541C" w:rsidP="0002541C">
            <w:pPr>
              <w:spacing w:line="240" w:lineRule="exact"/>
              <w:jc w:val="right"/>
              <w:rPr>
                <w:rFonts w:ascii="Times New Roman" w:eastAsia="等线" w:hAnsi="Times New Roman" w:cs="Times New Roman"/>
                <w:color w:val="000000"/>
                <w:sz w:val="18"/>
                <w:szCs w:val="18"/>
              </w:rPr>
            </w:pPr>
            <w:r w:rsidRPr="0002541C">
              <w:rPr>
                <w:rFonts w:ascii="Times New Roman" w:eastAsia="等线" w:hAnsi="Times New Roman" w:cs="Times New Roman"/>
                <w:color w:val="000000"/>
                <w:sz w:val="18"/>
                <w:szCs w:val="18"/>
              </w:rPr>
              <w:t>64,992,565.10</w:t>
            </w:r>
          </w:p>
        </w:tc>
        <w:tc>
          <w:tcPr>
            <w:tcW w:w="1667" w:type="pct"/>
            <w:vAlign w:val="center"/>
          </w:tcPr>
          <w:p w14:paraId="26617D0B" w14:textId="0BE58159"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66,655,947.44</w:t>
            </w:r>
          </w:p>
        </w:tc>
      </w:tr>
      <w:tr w:rsidR="006D74A5" w14:paraId="75F5A819" w14:textId="77777777" w:rsidTr="00CA478B">
        <w:trPr>
          <w:trHeight w:val="240"/>
        </w:trPr>
        <w:tc>
          <w:tcPr>
            <w:tcW w:w="1667" w:type="pct"/>
            <w:shd w:val="clear" w:color="auto" w:fill="D3D3D3"/>
            <w:vAlign w:val="center"/>
          </w:tcPr>
          <w:p w14:paraId="731CA290" w14:textId="58971729" w:rsidR="006D74A5" w:rsidRDefault="006D74A5" w:rsidP="00CA478B">
            <w:pPr>
              <w:spacing w:before="40" w:after="40" w:line="240" w:lineRule="exact"/>
              <w:jc w:val="center"/>
              <w:rPr>
                <w:rFonts w:ascii="Times New Roman" w:eastAsia="宋体" w:hAnsi="Times New Roman" w:cs="Times New Roman"/>
                <w:sz w:val="18"/>
                <w:szCs w:val="18"/>
              </w:rPr>
            </w:pPr>
            <w:r>
              <w:rPr>
                <w:rFonts w:hint="eastAsia"/>
                <w:color w:val="000000"/>
                <w:sz w:val="18"/>
                <w:szCs w:val="18"/>
              </w:rPr>
              <w:t>合计</w:t>
            </w:r>
          </w:p>
        </w:tc>
        <w:tc>
          <w:tcPr>
            <w:tcW w:w="1667" w:type="pct"/>
            <w:vAlign w:val="center"/>
          </w:tcPr>
          <w:p w14:paraId="2C955078" w14:textId="09D4AB24"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1,160,886,486.81</w:t>
            </w:r>
          </w:p>
        </w:tc>
        <w:tc>
          <w:tcPr>
            <w:tcW w:w="1667" w:type="pct"/>
            <w:vAlign w:val="center"/>
          </w:tcPr>
          <w:p w14:paraId="773CE3A2" w14:textId="6EEE5AB9" w:rsidR="006D74A5" w:rsidRPr="00671951" w:rsidRDefault="006D74A5" w:rsidP="006D74A5">
            <w:pPr>
              <w:spacing w:line="240" w:lineRule="exact"/>
              <w:jc w:val="right"/>
              <w:rPr>
                <w:rFonts w:ascii="Times New Roman" w:hAnsi="Times New Roman" w:cs="Times New Roman"/>
                <w:sz w:val="18"/>
                <w:szCs w:val="18"/>
              </w:rPr>
            </w:pPr>
            <w:r w:rsidRPr="00671951">
              <w:rPr>
                <w:rFonts w:ascii="Times New Roman" w:eastAsia="等线" w:hAnsi="Times New Roman" w:cs="Times New Roman"/>
                <w:color w:val="000000"/>
                <w:sz w:val="18"/>
                <w:szCs w:val="18"/>
              </w:rPr>
              <w:t>1,180,807,801.62</w:t>
            </w:r>
          </w:p>
        </w:tc>
      </w:tr>
    </w:tbl>
    <w:p w14:paraId="6C3EB6CC" w14:textId="1D71C23A" w:rsidR="003309EB" w:rsidRDefault="006D3323">
      <w:pPr>
        <w:pStyle w:val="3"/>
        <w:keepNext w:val="0"/>
        <w:keepLines w:val="0"/>
        <w:spacing w:line="280" w:lineRule="exact"/>
        <w:jc w:val="left"/>
        <w:rPr>
          <w:rFonts w:ascii="Times New Roman" w:eastAsiaTheme="minorEastAsia" w:hAnsi="Times New Roman" w:cs="Times New Roman"/>
          <w:b/>
          <w:bCs/>
        </w:rPr>
      </w:pPr>
      <w:bookmarkStart w:id="180" w:name="_Toc989121"/>
      <w:r>
        <w:rPr>
          <w:rFonts w:ascii="Times New Roman" w:eastAsiaTheme="minorEastAsia" w:hAnsi="Times New Roman" w:cs="Times New Roman"/>
          <w:b/>
          <w:bCs/>
        </w:rPr>
        <w:t>10</w:t>
      </w:r>
      <w:r w:rsidR="002E7E54">
        <w:rPr>
          <w:rFonts w:ascii="Times New Roman" w:eastAsiaTheme="minorEastAsia" w:hAnsi="Times New Roman" w:cs="Times New Roman"/>
          <w:b/>
          <w:bCs/>
        </w:rPr>
        <w:t>、长期应收款</w:t>
      </w:r>
      <w:bookmarkEnd w:id="180"/>
    </w:p>
    <w:p w14:paraId="0436CA3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1419"/>
        <w:gridCol w:w="1417"/>
        <w:gridCol w:w="1417"/>
        <w:gridCol w:w="1278"/>
        <w:gridCol w:w="979"/>
        <w:gridCol w:w="863"/>
        <w:gridCol w:w="1016"/>
      </w:tblGrid>
      <w:tr w:rsidR="00B5481E" w:rsidRPr="00CA478B" w14:paraId="7DFEC6AA" w14:textId="0B2D06C5" w:rsidTr="00CA478B">
        <w:trPr>
          <w:trHeight w:val="284"/>
          <w:jc w:val="center"/>
        </w:trPr>
        <w:tc>
          <w:tcPr>
            <w:tcW w:w="673" w:type="pct"/>
            <w:vMerge w:val="restart"/>
            <w:shd w:val="clear" w:color="auto" w:fill="D3D3D3"/>
            <w:vAlign w:val="center"/>
          </w:tcPr>
          <w:p w14:paraId="44F7852E" w14:textId="7777777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项目</w:t>
            </w:r>
          </w:p>
        </w:tc>
        <w:tc>
          <w:tcPr>
            <w:tcW w:w="2194" w:type="pct"/>
            <w:gridSpan w:val="3"/>
            <w:shd w:val="clear" w:color="auto" w:fill="D3D3D3"/>
            <w:vAlign w:val="center"/>
          </w:tcPr>
          <w:p w14:paraId="66BD0535" w14:textId="7777777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期末余额</w:t>
            </w:r>
          </w:p>
        </w:tc>
        <w:tc>
          <w:tcPr>
            <w:tcW w:w="1609" w:type="pct"/>
            <w:gridSpan w:val="3"/>
            <w:shd w:val="clear" w:color="auto" w:fill="D3D3D3"/>
            <w:vAlign w:val="center"/>
          </w:tcPr>
          <w:p w14:paraId="1D9E8BD4" w14:textId="4ED070E3"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期初余额</w:t>
            </w:r>
          </w:p>
        </w:tc>
        <w:tc>
          <w:tcPr>
            <w:tcW w:w="524" w:type="pct"/>
            <w:vMerge w:val="restart"/>
            <w:shd w:val="clear" w:color="auto" w:fill="D3D3D3"/>
          </w:tcPr>
          <w:p w14:paraId="596964DE" w14:textId="6A9A4D28"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折现率区间</w:t>
            </w:r>
          </w:p>
        </w:tc>
      </w:tr>
      <w:tr w:rsidR="00CA478B" w:rsidRPr="00CA478B" w14:paraId="1495920F" w14:textId="3B4F866B" w:rsidTr="00CA478B">
        <w:trPr>
          <w:trHeight w:val="284"/>
          <w:jc w:val="center"/>
        </w:trPr>
        <w:tc>
          <w:tcPr>
            <w:tcW w:w="673" w:type="pct"/>
            <w:vMerge/>
            <w:vAlign w:val="center"/>
          </w:tcPr>
          <w:p w14:paraId="32187573" w14:textId="77777777" w:rsidR="006D3323" w:rsidRPr="00CA478B" w:rsidRDefault="006D3323" w:rsidP="006D3323">
            <w:pPr>
              <w:jc w:val="center"/>
              <w:rPr>
                <w:rFonts w:ascii="Times New Roman" w:hAnsi="Times New Roman" w:cs="Times New Roman"/>
                <w:sz w:val="18"/>
                <w:szCs w:val="18"/>
              </w:rPr>
            </w:pPr>
          </w:p>
        </w:tc>
        <w:tc>
          <w:tcPr>
            <w:tcW w:w="732" w:type="pct"/>
            <w:shd w:val="clear" w:color="auto" w:fill="D3D3D3"/>
            <w:vAlign w:val="center"/>
          </w:tcPr>
          <w:p w14:paraId="6F5E82D5" w14:textId="63FA2640"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账面余额</w:t>
            </w:r>
          </w:p>
        </w:tc>
        <w:tc>
          <w:tcPr>
            <w:tcW w:w="731" w:type="pct"/>
            <w:shd w:val="clear" w:color="auto" w:fill="D3D3D3"/>
            <w:vAlign w:val="center"/>
          </w:tcPr>
          <w:p w14:paraId="17CE1F37" w14:textId="524FFA8A"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坏账准备</w:t>
            </w:r>
          </w:p>
        </w:tc>
        <w:tc>
          <w:tcPr>
            <w:tcW w:w="731" w:type="pct"/>
            <w:shd w:val="clear" w:color="auto" w:fill="D3D3D3"/>
            <w:vAlign w:val="center"/>
          </w:tcPr>
          <w:p w14:paraId="599041F1" w14:textId="22FB34CE"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账面价值</w:t>
            </w:r>
          </w:p>
        </w:tc>
        <w:tc>
          <w:tcPr>
            <w:tcW w:w="659" w:type="pct"/>
            <w:shd w:val="clear" w:color="auto" w:fill="D3D3D3"/>
            <w:vAlign w:val="center"/>
          </w:tcPr>
          <w:p w14:paraId="397D81E4" w14:textId="6BE2656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账面余额</w:t>
            </w:r>
          </w:p>
        </w:tc>
        <w:tc>
          <w:tcPr>
            <w:tcW w:w="505" w:type="pct"/>
            <w:shd w:val="clear" w:color="auto" w:fill="D3D3D3"/>
            <w:vAlign w:val="center"/>
          </w:tcPr>
          <w:p w14:paraId="2B34AA1E" w14:textId="5CF26287"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坏账准备</w:t>
            </w:r>
          </w:p>
        </w:tc>
        <w:tc>
          <w:tcPr>
            <w:tcW w:w="445" w:type="pct"/>
            <w:shd w:val="clear" w:color="auto" w:fill="D3D3D3"/>
            <w:vAlign w:val="center"/>
          </w:tcPr>
          <w:p w14:paraId="196D74B6" w14:textId="59BAC609" w:rsidR="006D3323" w:rsidRPr="00CA478B" w:rsidRDefault="006D3323" w:rsidP="006D3323">
            <w:pPr>
              <w:jc w:val="center"/>
              <w:rPr>
                <w:rFonts w:ascii="Times New Roman" w:hAnsi="Times New Roman" w:cs="Times New Roman"/>
                <w:sz w:val="18"/>
                <w:szCs w:val="18"/>
              </w:rPr>
            </w:pPr>
            <w:r w:rsidRPr="00CA478B">
              <w:rPr>
                <w:rFonts w:ascii="Times New Roman" w:hAnsi="Times New Roman" w:cs="Times New Roman"/>
                <w:sz w:val="18"/>
                <w:szCs w:val="18"/>
              </w:rPr>
              <w:t>账面价值</w:t>
            </w:r>
          </w:p>
        </w:tc>
        <w:tc>
          <w:tcPr>
            <w:tcW w:w="524" w:type="pct"/>
            <w:vMerge/>
            <w:shd w:val="clear" w:color="auto" w:fill="D3D3D3"/>
          </w:tcPr>
          <w:p w14:paraId="74E494AE" w14:textId="66670666" w:rsidR="006D3323" w:rsidRPr="00CA478B" w:rsidRDefault="006D3323" w:rsidP="006D3323">
            <w:pPr>
              <w:jc w:val="center"/>
              <w:rPr>
                <w:rFonts w:ascii="Times New Roman" w:hAnsi="Times New Roman" w:cs="Times New Roman"/>
                <w:sz w:val="18"/>
                <w:szCs w:val="18"/>
              </w:rPr>
            </w:pPr>
          </w:p>
        </w:tc>
      </w:tr>
      <w:tr w:rsidR="00CA478B" w:rsidRPr="00CA478B" w14:paraId="76FFED7C" w14:textId="0028C0F0" w:rsidTr="00CA478B">
        <w:trPr>
          <w:trHeight w:val="284"/>
          <w:jc w:val="center"/>
        </w:trPr>
        <w:tc>
          <w:tcPr>
            <w:tcW w:w="673" w:type="pct"/>
            <w:shd w:val="clear" w:color="auto" w:fill="auto"/>
            <w:vAlign w:val="center"/>
          </w:tcPr>
          <w:p w14:paraId="49110E62"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融资租赁款</w:t>
            </w:r>
          </w:p>
        </w:tc>
        <w:tc>
          <w:tcPr>
            <w:tcW w:w="732" w:type="pct"/>
            <w:shd w:val="clear" w:color="auto" w:fill="auto"/>
            <w:vAlign w:val="center"/>
          </w:tcPr>
          <w:p w14:paraId="2E61A3A3"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6,349,305,959.96</w:t>
            </w:r>
          </w:p>
        </w:tc>
        <w:tc>
          <w:tcPr>
            <w:tcW w:w="731" w:type="pct"/>
            <w:shd w:val="clear" w:color="auto" w:fill="auto"/>
            <w:vAlign w:val="center"/>
          </w:tcPr>
          <w:p w14:paraId="72CF7C7A" w14:textId="07ABB9BB" w:rsidR="00B5481E" w:rsidRPr="00CA478B" w:rsidRDefault="00B5481E" w:rsidP="00CA478B">
            <w:pPr>
              <w:widowControl/>
              <w:jc w:val="right"/>
              <w:rPr>
                <w:rFonts w:ascii="Times New Roman" w:eastAsia="等线" w:hAnsi="Times New Roman" w:cs="Times New Roman"/>
                <w:color w:val="000000"/>
                <w:kern w:val="0"/>
                <w:sz w:val="18"/>
                <w:szCs w:val="18"/>
              </w:rPr>
            </w:pPr>
            <w:r w:rsidRPr="00CA478B">
              <w:rPr>
                <w:rFonts w:ascii="Times New Roman" w:eastAsia="等线" w:hAnsi="Times New Roman" w:cs="Times New Roman"/>
                <w:color w:val="000000"/>
                <w:sz w:val="18"/>
                <w:szCs w:val="18"/>
              </w:rPr>
              <w:t>1,305,082,476.71</w:t>
            </w:r>
          </w:p>
        </w:tc>
        <w:tc>
          <w:tcPr>
            <w:tcW w:w="731" w:type="pct"/>
            <w:shd w:val="clear" w:color="auto" w:fill="auto"/>
            <w:vAlign w:val="center"/>
          </w:tcPr>
          <w:p w14:paraId="1CE7537A" w14:textId="6200FB4C" w:rsidR="00B5481E" w:rsidRPr="00CA478B" w:rsidRDefault="00B5481E" w:rsidP="00CA478B">
            <w:pPr>
              <w:widowControl/>
              <w:jc w:val="right"/>
              <w:rPr>
                <w:rFonts w:ascii="Times New Roman" w:eastAsia="等线" w:hAnsi="Times New Roman" w:cs="Times New Roman"/>
                <w:color w:val="000000"/>
                <w:kern w:val="0"/>
                <w:sz w:val="18"/>
                <w:szCs w:val="18"/>
              </w:rPr>
            </w:pPr>
            <w:r w:rsidRPr="00CA478B">
              <w:rPr>
                <w:rFonts w:ascii="Times New Roman" w:eastAsia="等线" w:hAnsi="Times New Roman" w:cs="Times New Roman"/>
                <w:color w:val="000000"/>
                <w:sz w:val="18"/>
                <w:szCs w:val="18"/>
              </w:rPr>
              <w:t>5,044,223,483.25</w:t>
            </w:r>
          </w:p>
        </w:tc>
        <w:tc>
          <w:tcPr>
            <w:tcW w:w="659" w:type="pct"/>
            <w:vAlign w:val="center"/>
          </w:tcPr>
          <w:p w14:paraId="7E136BE3" w14:textId="67590006"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6,739,718,184.27</w:t>
            </w:r>
          </w:p>
        </w:tc>
        <w:tc>
          <w:tcPr>
            <w:tcW w:w="505" w:type="pct"/>
            <w:vAlign w:val="center"/>
          </w:tcPr>
          <w:p w14:paraId="22C70B5C" w14:textId="0893DA92"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1,302,116,713.90</w:t>
            </w:r>
          </w:p>
        </w:tc>
        <w:tc>
          <w:tcPr>
            <w:tcW w:w="445" w:type="pct"/>
            <w:vAlign w:val="center"/>
          </w:tcPr>
          <w:p w14:paraId="3CB6D96A" w14:textId="2B34CE62"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5,437,601,470.37</w:t>
            </w:r>
          </w:p>
        </w:tc>
        <w:tc>
          <w:tcPr>
            <w:tcW w:w="524" w:type="pct"/>
            <w:vAlign w:val="center"/>
          </w:tcPr>
          <w:p w14:paraId="367E760E" w14:textId="286DA7BB" w:rsidR="00B5481E" w:rsidRPr="00CA478B" w:rsidRDefault="00B5481E" w:rsidP="00B5481E">
            <w:pPr>
              <w:spacing w:line="240" w:lineRule="exact"/>
              <w:ind w:right="180"/>
              <w:jc w:val="right"/>
              <w:rPr>
                <w:rFonts w:ascii="Times New Roman" w:hAnsi="Times New Roman" w:cs="Times New Roman"/>
                <w:sz w:val="18"/>
                <w:szCs w:val="18"/>
              </w:rPr>
            </w:pPr>
            <w:r w:rsidRPr="00CA478B">
              <w:rPr>
                <w:rFonts w:ascii="Times New Roman" w:hAnsi="Times New Roman" w:cs="Times New Roman"/>
                <w:sz w:val="18"/>
                <w:szCs w:val="18"/>
              </w:rPr>
              <w:t>4%-12%</w:t>
            </w:r>
          </w:p>
        </w:tc>
      </w:tr>
      <w:tr w:rsidR="00CA478B" w:rsidRPr="00CA478B" w14:paraId="6409EFD1" w14:textId="2C83B9C6" w:rsidTr="00CA478B">
        <w:trPr>
          <w:trHeight w:val="284"/>
          <w:jc w:val="center"/>
        </w:trPr>
        <w:tc>
          <w:tcPr>
            <w:tcW w:w="673" w:type="pct"/>
            <w:shd w:val="clear" w:color="auto" w:fill="auto"/>
            <w:vAlign w:val="center"/>
          </w:tcPr>
          <w:p w14:paraId="53469945"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减：未实现融资收益</w:t>
            </w:r>
          </w:p>
        </w:tc>
        <w:tc>
          <w:tcPr>
            <w:tcW w:w="732" w:type="pct"/>
            <w:shd w:val="clear" w:color="auto" w:fill="auto"/>
            <w:vAlign w:val="center"/>
          </w:tcPr>
          <w:p w14:paraId="5672C335"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173,784,123.48</w:t>
            </w:r>
          </w:p>
        </w:tc>
        <w:tc>
          <w:tcPr>
            <w:tcW w:w="731" w:type="pct"/>
            <w:shd w:val="clear" w:color="auto" w:fill="auto"/>
            <w:vAlign w:val="center"/>
          </w:tcPr>
          <w:p w14:paraId="0BB7AB9D" w14:textId="4F45902B" w:rsidR="00B5481E" w:rsidRPr="00CA478B" w:rsidRDefault="00B5481E" w:rsidP="00CA478B">
            <w:pPr>
              <w:spacing w:line="240" w:lineRule="exact"/>
              <w:jc w:val="right"/>
              <w:rPr>
                <w:rFonts w:ascii="Times New Roman" w:hAnsi="Times New Roman" w:cs="Times New Roman"/>
                <w:sz w:val="18"/>
                <w:szCs w:val="18"/>
              </w:rPr>
            </w:pPr>
          </w:p>
        </w:tc>
        <w:tc>
          <w:tcPr>
            <w:tcW w:w="731" w:type="pct"/>
            <w:shd w:val="clear" w:color="auto" w:fill="auto"/>
            <w:vAlign w:val="center"/>
          </w:tcPr>
          <w:p w14:paraId="203F53F8" w14:textId="581C84EF"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173,784,123.48</w:t>
            </w:r>
          </w:p>
        </w:tc>
        <w:tc>
          <w:tcPr>
            <w:tcW w:w="659" w:type="pct"/>
            <w:vAlign w:val="center"/>
          </w:tcPr>
          <w:p w14:paraId="1EF9BE52" w14:textId="5C62DDB0"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271,455,622.37</w:t>
            </w:r>
          </w:p>
        </w:tc>
        <w:tc>
          <w:tcPr>
            <w:tcW w:w="505" w:type="pct"/>
            <w:vAlign w:val="center"/>
          </w:tcPr>
          <w:p w14:paraId="58CAF628" w14:textId="77777777" w:rsidR="00B5481E" w:rsidRPr="00CA478B" w:rsidRDefault="00B5481E" w:rsidP="00CA478B">
            <w:pPr>
              <w:spacing w:line="240" w:lineRule="exact"/>
              <w:jc w:val="right"/>
              <w:rPr>
                <w:rFonts w:ascii="Times New Roman" w:hAnsi="Times New Roman" w:cs="Times New Roman"/>
                <w:sz w:val="18"/>
                <w:szCs w:val="18"/>
              </w:rPr>
            </w:pPr>
          </w:p>
        </w:tc>
        <w:tc>
          <w:tcPr>
            <w:tcW w:w="445" w:type="pct"/>
            <w:vAlign w:val="center"/>
          </w:tcPr>
          <w:p w14:paraId="45919F09" w14:textId="23DE5A0C"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271,455,622.37</w:t>
            </w:r>
          </w:p>
        </w:tc>
        <w:tc>
          <w:tcPr>
            <w:tcW w:w="524" w:type="pct"/>
          </w:tcPr>
          <w:p w14:paraId="547ABC1E" w14:textId="4DBF78FF" w:rsidR="00B5481E" w:rsidRPr="00CA478B" w:rsidRDefault="00B5481E" w:rsidP="00B5481E">
            <w:pPr>
              <w:spacing w:line="240" w:lineRule="exact"/>
              <w:jc w:val="right"/>
              <w:rPr>
                <w:rFonts w:ascii="Times New Roman" w:hAnsi="Times New Roman" w:cs="Times New Roman"/>
                <w:sz w:val="18"/>
                <w:szCs w:val="18"/>
              </w:rPr>
            </w:pPr>
          </w:p>
        </w:tc>
      </w:tr>
      <w:tr w:rsidR="00CA478B" w:rsidRPr="00CA478B" w14:paraId="1D657AFA" w14:textId="038FA6EA" w:rsidTr="00CA478B">
        <w:trPr>
          <w:trHeight w:val="284"/>
          <w:jc w:val="center"/>
        </w:trPr>
        <w:tc>
          <w:tcPr>
            <w:tcW w:w="673" w:type="pct"/>
            <w:shd w:val="clear" w:color="auto" w:fill="auto"/>
            <w:vAlign w:val="center"/>
          </w:tcPr>
          <w:p w14:paraId="6C422427"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设备租赁融资保证金</w:t>
            </w:r>
          </w:p>
        </w:tc>
        <w:tc>
          <w:tcPr>
            <w:tcW w:w="732" w:type="pct"/>
            <w:shd w:val="clear" w:color="auto" w:fill="auto"/>
            <w:vAlign w:val="center"/>
          </w:tcPr>
          <w:p w14:paraId="4071D657"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382,214,607.49</w:t>
            </w:r>
          </w:p>
        </w:tc>
        <w:tc>
          <w:tcPr>
            <w:tcW w:w="731" w:type="pct"/>
            <w:shd w:val="clear" w:color="auto" w:fill="auto"/>
            <w:vAlign w:val="center"/>
          </w:tcPr>
          <w:p w14:paraId="6A38B047" w14:textId="5924A58E" w:rsidR="00B5481E" w:rsidRPr="00CA478B" w:rsidRDefault="00B5481E" w:rsidP="00CA478B">
            <w:pPr>
              <w:spacing w:line="240" w:lineRule="exact"/>
              <w:jc w:val="right"/>
              <w:rPr>
                <w:rFonts w:ascii="Times New Roman" w:hAnsi="Times New Roman" w:cs="Times New Roman"/>
                <w:sz w:val="18"/>
                <w:szCs w:val="18"/>
              </w:rPr>
            </w:pPr>
          </w:p>
        </w:tc>
        <w:tc>
          <w:tcPr>
            <w:tcW w:w="731" w:type="pct"/>
            <w:shd w:val="clear" w:color="auto" w:fill="auto"/>
            <w:vAlign w:val="center"/>
          </w:tcPr>
          <w:p w14:paraId="1BCF8A7B" w14:textId="30DCB04B"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382,214,607.49</w:t>
            </w:r>
          </w:p>
        </w:tc>
        <w:tc>
          <w:tcPr>
            <w:tcW w:w="659" w:type="pct"/>
            <w:vAlign w:val="center"/>
          </w:tcPr>
          <w:p w14:paraId="1FBBA65E" w14:textId="57DF9E46"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351,446,696.64</w:t>
            </w:r>
          </w:p>
        </w:tc>
        <w:tc>
          <w:tcPr>
            <w:tcW w:w="505" w:type="pct"/>
            <w:vAlign w:val="center"/>
          </w:tcPr>
          <w:p w14:paraId="57895A56" w14:textId="77777777" w:rsidR="00B5481E" w:rsidRPr="00CA478B" w:rsidRDefault="00B5481E" w:rsidP="00CA478B">
            <w:pPr>
              <w:spacing w:line="240" w:lineRule="exact"/>
              <w:jc w:val="right"/>
              <w:rPr>
                <w:rFonts w:ascii="Times New Roman" w:hAnsi="Times New Roman" w:cs="Times New Roman"/>
                <w:sz w:val="18"/>
                <w:szCs w:val="18"/>
              </w:rPr>
            </w:pPr>
          </w:p>
        </w:tc>
        <w:tc>
          <w:tcPr>
            <w:tcW w:w="445" w:type="pct"/>
            <w:vAlign w:val="center"/>
          </w:tcPr>
          <w:p w14:paraId="4CF1C870" w14:textId="24314D09"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351,446,696.64</w:t>
            </w:r>
          </w:p>
        </w:tc>
        <w:tc>
          <w:tcPr>
            <w:tcW w:w="524" w:type="pct"/>
          </w:tcPr>
          <w:p w14:paraId="39031495" w14:textId="7E8EF249" w:rsidR="00B5481E" w:rsidRPr="00CA478B" w:rsidRDefault="00B5481E" w:rsidP="00B5481E">
            <w:pPr>
              <w:spacing w:line="240" w:lineRule="exact"/>
              <w:jc w:val="right"/>
              <w:rPr>
                <w:rFonts w:ascii="Times New Roman" w:hAnsi="Times New Roman" w:cs="Times New Roman"/>
                <w:sz w:val="18"/>
                <w:szCs w:val="18"/>
              </w:rPr>
            </w:pPr>
          </w:p>
        </w:tc>
      </w:tr>
      <w:tr w:rsidR="00CA478B" w:rsidRPr="00CA478B" w14:paraId="3D50493C" w14:textId="46396D19" w:rsidTr="00CA478B">
        <w:trPr>
          <w:trHeight w:val="284"/>
          <w:jc w:val="center"/>
        </w:trPr>
        <w:tc>
          <w:tcPr>
            <w:tcW w:w="673" w:type="pct"/>
            <w:shd w:val="clear" w:color="auto" w:fill="auto"/>
            <w:vAlign w:val="center"/>
          </w:tcPr>
          <w:p w14:paraId="592B8DD4"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减：未实现融资收益</w:t>
            </w:r>
          </w:p>
        </w:tc>
        <w:tc>
          <w:tcPr>
            <w:tcW w:w="732" w:type="pct"/>
            <w:shd w:val="clear" w:color="auto" w:fill="auto"/>
            <w:vAlign w:val="center"/>
          </w:tcPr>
          <w:p w14:paraId="76ECE304"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27,622,840.15</w:t>
            </w:r>
          </w:p>
        </w:tc>
        <w:tc>
          <w:tcPr>
            <w:tcW w:w="731" w:type="pct"/>
            <w:shd w:val="clear" w:color="auto" w:fill="auto"/>
            <w:vAlign w:val="center"/>
          </w:tcPr>
          <w:p w14:paraId="78CE0AF5" w14:textId="1D63F7A7" w:rsidR="00B5481E" w:rsidRPr="00CA478B" w:rsidRDefault="00B5481E" w:rsidP="00CA478B">
            <w:pPr>
              <w:spacing w:line="240" w:lineRule="exact"/>
              <w:jc w:val="right"/>
              <w:rPr>
                <w:rFonts w:ascii="Times New Roman" w:hAnsi="Times New Roman" w:cs="Times New Roman"/>
                <w:sz w:val="18"/>
                <w:szCs w:val="18"/>
              </w:rPr>
            </w:pPr>
          </w:p>
        </w:tc>
        <w:tc>
          <w:tcPr>
            <w:tcW w:w="731" w:type="pct"/>
            <w:shd w:val="clear" w:color="auto" w:fill="auto"/>
            <w:vAlign w:val="center"/>
          </w:tcPr>
          <w:p w14:paraId="1387589C" w14:textId="3D5A25AC"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27,622,840.15</w:t>
            </w:r>
          </w:p>
        </w:tc>
        <w:tc>
          <w:tcPr>
            <w:tcW w:w="659" w:type="pct"/>
            <w:vAlign w:val="center"/>
          </w:tcPr>
          <w:p w14:paraId="3CBE599B" w14:textId="38C7CE81"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32,060,345.32</w:t>
            </w:r>
          </w:p>
        </w:tc>
        <w:tc>
          <w:tcPr>
            <w:tcW w:w="505" w:type="pct"/>
            <w:vAlign w:val="center"/>
          </w:tcPr>
          <w:p w14:paraId="0EB2BF71" w14:textId="77777777" w:rsidR="00B5481E" w:rsidRPr="00CA478B" w:rsidRDefault="00B5481E" w:rsidP="00CA478B">
            <w:pPr>
              <w:spacing w:line="240" w:lineRule="exact"/>
              <w:jc w:val="right"/>
              <w:rPr>
                <w:rFonts w:ascii="Times New Roman" w:hAnsi="Times New Roman" w:cs="Times New Roman"/>
                <w:sz w:val="18"/>
                <w:szCs w:val="18"/>
              </w:rPr>
            </w:pPr>
          </w:p>
        </w:tc>
        <w:tc>
          <w:tcPr>
            <w:tcW w:w="445" w:type="pct"/>
            <w:vAlign w:val="center"/>
          </w:tcPr>
          <w:p w14:paraId="0020CFAE" w14:textId="12652179"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32,060,345.32</w:t>
            </w:r>
          </w:p>
        </w:tc>
        <w:tc>
          <w:tcPr>
            <w:tcW w:w="524" w:type="pct"/>
          </w:tcPr>
          <w:p w14:paraId="241B312C" w14:textId="72A35C82" w:rsidR="00B5481E" w:rsidRPr="00CA478B" w:rsidRDefault="00B5481E" w:rsidP="00B5481E">
            <w:pPr>
              <w:spacing w:line="240" w:lineRule="exact"/>
              <w:jc w:val="right"/>
              <w:rPr>
                <w:rFonts w:ascii="Times New Roman" w:hAnsi="Times New Roman" w:cs="Times New Roman"/>
                <w:sz w:val="18"/>
                <w:szCs w:val="18"/>
              </w:rPr>
            </w:pPr>
          </w:p>
        </w:tc>
      </w:tr>
      <w:tr w:rsidR="00CA478B" w:rsidRPr="00CA478B" w14:paraId="6004154C" w14:textId="423A3DB3" w:rsidTr="00CA478B">
        <w:trPr>
          <w:trHeight w:val="284"/>
          <w:jc w:val="center"/>
        </w:trPr>
        <w:tc>
          <w:tcPr>
            <w:tcW w:w="673" w:type="pct"/>
            <w:shd w:val="clear" w:color="auto" w:fill="auto"/>
            <w:vAlign w:val="center"/>
          </w:tcPr>
          <w:p w14:paraId="4C1649E7" w14:textId="77777777" w:rsidR="00B5481E" w:rsidRPr="00CA478B" w:rsidRDefault="00B5481E" w:rsidP="00B5481E">
            <w:pPr>
              <w:jc w:val="center"/>
              <w:rPr>
                <w:rFonts w:ascii="Times New Roman" w:hAnsi="Times New Roman" w:cs="Times New Roman"/>
                <w:sz w:val="18"/>
                <w:szCs w:val="18"/>
              </w:rPr>
            </w:pPr>
            <w:r w:rsidRPr="00CA478B">
              <w:rPr>
                <w:rFonts w:ascii="Times New Roman" w:hAnsi="Times New Roman" w:cs="Times New Roman"/>
                <w:kern w:val="0"/>
                <w:sz w:val="18"/>
                <w:szCs w:val="18"/>
              </w:rPr>
              <w:t>小计</w:t>
            </w:r>
          </w:p>
        </w:tc>
        <w:tc>
          <w:tcPr>
            <w:tcW w:w="732" w:type="pct"/>
            <w:shd w:val="clear" w:color="auto" w:fill="auto"/>
            <w:vAlign w:val="center"/>
          </w:tcPr>
          <w:p w14:paraId="0E1E0B39"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6,530,113,603.82</w:t>
            </w:r>
          </w:p>
        </w:tc>
        <w:tc>
          <w:tcPr>
            <w:tcW w:w="731" w:type="pct"/>
            <w:shd w:val="clear" w:color="auto" w:fill="auto"/>
            <w:vAlign w:val="center"/>
          </w:tcPr>
          <w:p w14:paraId="31A13731" w14:textId="062AA3A6"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1,305,082,476.71</w:t>
            </w:r>
          </w:p>
        </w:tc>
        <w:tc>
          <w:tcPr>
            <w:tcW w:w="731" w:type="pct"/>
            <w:shd w:val="clear" w:color="auto" w:fill="auto"/>
            <w:vAlign w:val="center"/>
          </w:tcPr>
          <w:p w14:paraId="10CF1018" w14:textId="7C14F993"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5,225,031,127.11</w:t>
            </w:r>
          </w:p>
        </w:tc>
        <w:tc>
          <w:tcPr>
            <w:tcW w:w="659" w:type="pct"/>
            <w:vAlign w:val="center"/>
          </w:tcPr>
          <w:p w14:paraId="727CA668" w14:textId="6449F3FE"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6,787,648,913.22</w:t>
            </w:r>
          </w:p>
        </w:tc>
        <w:tc>
          <w:tcPr>
            <w:tcW w:w="505" w:type="pct"/>
            <w:vAlign w:val="center"/>
          </w:tcPr>
          <w:p w14:paraId="5D18200B" w14:textId="4CC1D235"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1,302,116,713.90</w:t>
            </w:r>
          </w:p>
        </w:tc>
        <w:tc>
          <w:tcPr>
            <w:tcW w:w="445" w:type="pct"/>
            <w:vAlign w:val="center"/>
          </w:tcPr>
          <w:p w14:paraId="7E6D18A4" w14:textId="42AA1E62"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5,485,532,199.32</w:t>
            </w:r>
          </w:p>
        </w:tc>
        <w:tc>
          <w:tcPr>
            <w:tcW w:w="524" w:type="pct"/>
          </w:tcPr>
          <w:p w14:paraId="4F5DD843" w14:textId="05CC01C8" w:rsidR="00B5481E" w:rsidRPr="00CA478B" w:rsidRDefault="00B5481E" w:rsidP="00B5481E">
            <w:pPr>
              <w:spacing w:line="240" w:lineRule="exact"/>
              <w:jc w:val="right"/>
              <w:rPr>
                <w:rFonts w:ascii="Times New Roman" w:eastAsia="等线" w:hAnsi="Times New Roman" w:cs="Times New Roman"/>
                <w:color w:val="000000"/>
                <w:sz w:val="18"/>
                <w:szCs w:val="18"/>
              </w:rPr>
            </w:pPr>
          </w:p>
        </w:tc>
      </w:tr>
      <w:tr w:rsidR="00CA478B" w:rsidRPr="00CA478B" w14:paraId="6CC23697" w14:textId="5E3E732E" w:rsidTr="00CA478B">
        <w:trPr>
          <w:trHeight w:val="284"/>
          <w:jc w:val="center"/>
        </w:trPr>
        <w:tc>
          <w:tcPr>
            <w:tcW w:w="673" w:type="pct"/>
            <w:shd w:val="clear" w:color="auto" w:fill="auto"/>
            <w:vAlign w:val="center"/>
          </w:tcPr>
          <w:p w14:paraId="17B1DD8D" w14:textId="77777777" w:rsidR="00B5481E" w:rsidRPr="00CA478B" w:rsidRDefault="00B5481E" w:rsidP="00B5481E">
            <w:pPr>
              <w:rPr>
                <w:rFonts w:ascii="Times New Roman" w:hAnsi="Times New Roman" w:cs="Times New Roman"/>
                <w:sz w:val="18"/>
                <w:szCs w:val="18"/>
              </w:rPr>
            </w:pPr>
            <w:r w:rsidRPr="00CA478B">
              <w:rPr>
                <w:rFonts w:ascii="Times New Roman" w:hAnsi="Times New Roman" w:cs="Times New Roman"/>
                <w:kern w:val="0"/>
                <w:sz w:val="18"/>
                <w:szCs w:val="18"/>
              </w:rPr>
              <w:t>减：</w:t>
            </w:r>
            <w:r w:rsidRPr="00CA478B">
              <w:rPr>
                <w:rFonts w:ascii="Times New Roman" w:hAnsi="Times New Roman" w:cs="Times New Roman"/>
                <w:kern w:val="0"/>
                <w:sz w:val="18"/>
                <w:szCs w:val="18"/>
              </w:rPr>
              <w:t>1</w:t>
            </w:r>
            <w:r w:rsidRPr="00CA478B">
              <w:rPr>
                <w:rFonts w:ascii="Times New Roman" w:hAnsi="Times New Roman" w:cs="Times New Roman"/>
                <w:kern w:val="0"/>
                <w:sz w:val="18"/>
                <w:szCs w:val="18"/>
              </w:rPr>
              <w:t>年内到期的长期应收款</w:t>
            </w:r>
          </w:p>
        </w:tc>
        <w:tc>
          <w:tcPr>
            <w:tcW w:w="732" w:type="pct"/>
            <w:shd w:val="clear" w:color="auto" w:fill="auto"/>
            <w:vAlign w:val="center"/>
          </w:tcPr>
          <w:p w14:paraId="1D8D3501"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4,910,948,881.99</w:t>
            </w:r>
          </w:p>
        </w:tc>
        <w:tc>
          <w:tcPr>
            <w:tcW w:w="731" w:type="pct"/>
            <w:shd w:val="clear" w:color="auto" w:fill="auto"/>
            <w:vAlign w:val="center"/>
          </w:tcPr>
          <w:p w14:paraId="4D37257A" w14:textId="55D2DF0E"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1,058,478,714.09</w:t>
            </w:r>
          </w:p>
        </w:tc>
        <w:tc>
          <w:tcPr>
            <w:tcW w:w="731" w:type="pct"/>
            <w:shd w:val="clear" w:color="auto" w:fill="auto"/>
            <w:vAlign w:val="center"/>
          </w:tcPr>
          <w:p w14:paraId="57A5A969" w14:textId="1DAF4961"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eastAsia="等线" w:hAnsi="Times New Roman" w:cs="Times New Roman"/>
                <w:color w:val="000000"/>
                <w:sz w:val="18"/>
                <w:szCs w:val="18"/>
              </w:rPr>
              <w:t>3,852,470,167.90</w:t>
            </w:r>
          </w:p>
        </w:tc>
        <w:tc>
          <w:tcPr>
            <w:tcW w:w="659" w:type="pct"/>
            <w:vAlign w:val="center"/>
          </w:tcPr>
          <w:p w14:paraId="72F1BC66" w14:textId="04223BE8"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5,075,152,713.36</w:t>
            </w:r>
          </w:p>
        </w:tc>
        <w:tc>
          <w:tcPr>
            <w:tcW w:w="505" w:type="pct"/>
            <w:vAlign w:val="center"/>
          </w:tcPr>
          <w:p w14:paraId="5D692B96" w14:textId="135C7B5B"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1,076,428,297.51</w:t>
            </w:r>
          </w:p>
        </w:tc>
        <w:tc>
          <w:tcPr>
            <w:tcW w:w="445" w:type="pct"/>
            <w:vAlign w:val="center"/>
          </w:tcPr>
          <w:p w14:paraId="40A3CF2A" w14:textId="5DF51F29" w:rsidR="00B5481E" w:rsidRPr="00CA478B" w:rsidRDefault="00B5481E" w:rsidP="00CA478B">
            <w:pPr>
              <w:spacing w:line="240" w:lineRule="exact"/>
              <w:jc w:val="right"/>
              <w:rPr>
                <w:rFonts w:ascii="Times New Roman" w:eastAsia="等线" w:hAnsi="Times New Roman" w:cs="Times New Roman"/>
                <w:color w:val="000000"/>
                <w:sz w:val="18"/>
                <w:szCs w:val="18"/>
              </w:rPr>
            </w:pPr>
            <w:r w:rsidRPr="00CA478B">
              <w:rPr>
                <w:rFonts w:ascii="Times New Roman" w:hAnsi="Times New Roman" w:cs="Times New Roman"/>
                <w:sz w:val="18"/>
                <w:szCs w:val="18"/>
              </w:rPr>
              <w:t>3,998,724,415.85</w:t>
            </w:r>
          </w:p>
        </w:tc>
        <w:tc>
          <w:tcPr>
            <w:tcW w:w="524" w:type="pct"/>
          </w:tcPr>
          <w:p w14:paraId="1CD59AAF" w14:textId="3A5742A0" w:rsidR="00B5481E" w:rsidRPr="00CA478B" w:rsidRDefault="00B5481E" w:rsidP="00B5481E">
            <w:pPr>
              <w:spacing w:line="240" w:lineRule="exact"/>
              <w:jc w:val="right"/>
              <w:rPr>
                <w:rFonts w:ascii="Times New Roman" w:eastAsia="等线" w:hAnsi="Times New Roman" w:cs="Times New Roman"/>
                <w:color w:val="000000"/>
                <w:sz w:val="18"/>
                <w:szCs w:val="18"/>
              </w:rPr>
            </w:pPr>
          </w:p>
        </w:tc>
      </w:tr>
      <w:tr w:rsidR="00CA478B" w:rsidRPr="00CA478B" w14:paraId="2F4BAABD" w14:textId="499BDF6D" w:rsidTr="00CA478B">
        <w:trPr>
          <w:trHeight w:val="284"/>
          <w:jc w:val="center"/>
        </w:trPr>
        <w:tc>
          <w:tcPr>
            <w:tcW w:w="673" w:type="pct"/>
            <w:shd w:val="clear" w:color="auto" w:fill="D3D3D3"/>
            <w:vAlign w:val="center"/>
          </w:tcPr>
          <w:p w14:paraId="71B52F9F" w14:textId="77777777" w:rsidR="00B5481E" w:rsidRPr="00CA478B" w:rsidRDefault="00B5481E" w:rsidP="00B5481E">
            <w:pPr>
              <w:jc w:val="center"/>
              <w:rPr>
                <w:rFonts w:ascii="Times New Roman" w:hAnsi="Times New Roman" w:cs="Times New Roman"/>
                <w:sz w:val="20"/>
                <w:szCs w:val="20"/>
              </w:rPr>
            </w:pPr>
            <w:r w:rsidRPr="00CA478B">
              <w:rPr>
                <w:rFonts w:ascii="Times New Roman" w:hAnsi="Times New Roman" w:cs="Times New Roman"/>
                <w:sz w:val="20"/>
                <w:szCs w:val="20"/>
              </w:rPr>
              <w:t>合计</w:t>
            </w:r>
          </w:p>
        </w:tc>
        <w:tc>
          <w:tcPr>
            <w:tcW w:w="732" w:type="pct"/>
            <w:shd w:val="clear" w:color="auto" w:fill="auto"/>
            <w:vAlign w:val="center"/>
          </w:tcPr>
          <w:p w14:paraId="4EF0CED6" w14:textId="7777777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1,619,164,721.83</w:t>
            </w:r>
          </w:p>
        </w:tc>
        <w:tc>
          <w:tcPr>
            <w:tcW w:w="731" w:type="pct"/>
            <w:shd w:val="clear" w:color="auto" w:fill="auto"/>
            <w:vAlign w:val="center"/>
          </w:tcPr>
          <w:p w14:paraId="073BCD20" w14:textId="2F1B2867"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 xml:space="preserve">246,603,762.62 </w:t>
            </w:r>
          </w:p>
        </w:tc>
        <w:tc>
          <w:tcPr>
            <w:tcW w:w="731" w:type="pct"/>
            <w:shd w:val="clear" w:color="auto" w:fill="auto"/>
            <w:vAlign w:val="center"/>
          </w:tcPr>
          <w:p w14:paraId="1C38EEE3" w14:textId="04AC6994"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 xml:space="preserve">1,372,560,959.21 </w:t>
            </w:r>
          </w:p>
        </w:tc>
        <w:tc>
          <w:tcPr>
            <w:tcW w:w="659" w:type="pct"/>
            <w:vAlign w:val="center"/>
          </w:tcPr>
          <w:p w14:paraId="238C6E23" w14:textId="01C59B74"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1,712,496,199.86</w:t>
            </w:r>
          </w:p>
        </w:tc>
        <w:tc>
          <w:tcPr>
            <w:tcW w:w="505" w:type="pct"/>
          </w:tcPr>
          <w:p w14:paraId="485C8E22" w14:textId="57D17E10"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225,688,416.39</w:t>
            </w:r>
          </w:p>
        </w:tc>
        <w:tc>
          <w:tcPr>
            <w:tcW w:w="445" w:type="pct"/>
          </w:tcPr>
          <w:p w14:paraId="68303D0E" w14:textId="1AEFB69F" w:rsidR="00B5481E" w:rsidRPr="00CA478B" w:rsidRDefault="00B5481E" w:rsidP="00CA478B">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1,486,807,783.47</w:t>
            </w:r>
          </w:p>
        </w:tc>
        <w:tc>
          <w:tcPr>
            <w:tcW w:w="524" w:type="pct"/>
          </w:tcPr>
          <w:p w14:paraId="7BD726BF" w14:textId="674F4C55" w:rsidR="00B5481E" w:rsidRPr="00CA478B" w:rsidRDefault="00B5481E" w:rsidP="00B5481E">
            <w:pPr>
              <w:spacing w:line="240" w:lineRule="exact"/>
              <w:jc w:val="right"/>
              <w:rPr>
                <w:rFonts w:ascii="Times New Roman" w:hAnsi="Times New Roman" w:cs="Times New Roman"/>
                <w:sz w:val="18"/>
                <w:szCs w:val="18"/>
              </w:rPr>
            </w:pPr>
          </w:p>
        </w:tc>
      </w:tr>
    </w:tbl>
    <w:p w14:paraId="67C58E4F"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坏账准备减值情况</w:t>
      </w:r>
    </w:p>
    <w:p w14:paraId="20F15620"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6"/>
        <w:gridCol w:w="1580"/>
        <w:gridCol w:w="1939"/>
        <w:gridCol w:w="1939"/>
        <w:gridCol w:w="1939"/>
      </w:tblGrid>
      <w:tr w:rsidR="003309EB" w:rsidRPr="00CA478B" w14:paraId="0B412BDB" w14:textId="77777777" w:rsidTr="005542C6">
        <w:trPr>
          <w:trHeight w:val="284"/>
        </w:trPr>
        <w:tc>
          <w:tcPr>
            <w:tcW w:w="1184" w:type="pct"/>
            <w:vMerge w:val="restart"/>
            <w:shd w:val="clear" w:color="auto" w:fill="D3D3D3"/>
            <w:vAlign w:val="center"/>
          </w:tcPr>
          <w:p w14:paraId="6581D2E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坏账准备</w:t>
            </w:r>
          </w:p>
        </w:tc>
        <w:tc>
          <w:tcPr>
            <w:tcW w:w="815" w:type="pct"/>
            <w:shd w:val="clear" w:color="auto" w:fill="D3D3D3"/>
            <w:vAlign w:val="center"/>
          </w:tcPr>
          <w:p w14:paraId="4084DA7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第一阶段</w:t>
            </w:r>
          </w:p>
        </w:tc>
        <w:tc>
          <w:tcPr>
            <w:tcW w:w="1000" w:type="pct"/>
            <w:shd w:val="clear" w:color="auto" w:fill="D3D3D3"/>
            <w:vAlign w:val="center"/>
          </w:tcPr>
          <w:p w14:paraId="43BE9679"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第二阶段</w:t>
            </w:r>
          </w:p>
        </w:tc>
        <w:tc>
          <w:tcPr>
            <w:tcW w:w="1000" w:type="pct"/>
            <w:shd w:val="clear" w:color="auto" w:fill="D3D3D3"/>
            <w:vAlign w:val="center"/>
          </w:tcPr>
          <w:p w14:paraId="019F681E"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第三阶段</w:t>
            </w:r>
          </w:p>
        </w:tc>
        <w:tc>
          <w:tcPr>
            <w:tcW w:w="1000" w:type="pct"/>
            <w:vMerge w:val="restart"/>
            <w:shd w:val="clear" w:color="auto" w:fill="D3D3D3"/>
            <w:vAlign w:val="center"/>
          </w:tcPr>
          <w:p w14:paraId="5B69F74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r>
      <w:tr w:rsidR="003309EB" w:rsidRPr="00CA478B" w14:paraId="5D80A21E" w14:textId="77777777" w:rsidTr="005542C6">
        <w:trPr>
          <w:trHeight w:val="284"/>
        </w:trPr>
        <w:tc>
          <w:tcPr>
            <w:tcW w:w="1184" w:type="pct"/>
            <w:vMerge/>
            <w:shd w:val="clear" w:color="auto" w:fill="D3D3D3"/>
            <w:vAlign w:val="center"/>
          </w:tcPr>
          <w:p w14:paraId="5E3C1832" w14:textId="77777777" w:rsidR="003309EB" w:rsidRPr="00CA478B" w:rsidRDefault="003309EB">
            <w:pPr>
              <w:rPr>
                <w:rFonts w:ascii="Times New Roman" w:hAnsi="Times New Roman" w:cs="Times New Roman"/>
              </w:rPr>
            </w:pPr>
          </w:p>
        </w:tc>
        <w:tc>
          <w:tcPr>
            <w:tcW w:w="815" w:type="pct"/>
            <w:shd w:val="clear" w:color="auto" w:fill="D3D3D3"/>
            <w:vAlign w:val="center"/>
          </w:tcPr>
          <w:p w14:paraId="42791360"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未来</w:t>
            </w:r>
            <w:r w:rsidRPr="00CA478B">
              <w:rPr>
                <w:rFonts w:ascii="Times New Roman" w:eastAsia="宋体" w:hAnsi="Times New Roman" w:cs="Times New Roman"/>
                <w:sz w:val="18"/>
                <w:szCs w:val="18"/>
              </w:rPr>
              <w:t>12</w:t>
            </w:r>
            <w:r w:rsidRPr="00CA478B">
              <w:rPr>
                <w:rFonts w:ascii="Times New Roman" w:eastAsia="宋体" w:hAnsi="Times New Roman" w:cs="Times New Roman"/>
                <w:sz w:val="18"/>
                <w:szCs w:val="18"/>
              </w:rPr>
              <w:t>个月预期信用损失</w:t>
            </w:r>
          </w:p>
        </w:tc>
        <w:tc>
          <w:tcPr>
            <w:tcW w:w="1000" w:type="pct"/>
            <w:shd w:val="clear" w:color="auto" w:fill="D3D3D3"/>
            <w:vAlign w:val="center"/>
          </w:tcPr>
          <w:p w14:paraId="39E9223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整个存续期预期信用损失</w:t>
            </w: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未发生信用减值</w:t>
            </w:r>
            <w:r w:rsidRPr="00CA478B">
              <w:rPr>
                <w:rFonts w:ascii="Times New Roman" w:eastAsia="宋体" w:hAnsi="Times New Roman" w:cs="Times New Roman"/>
                <w:sz w:val="18"/>
                <w:szCs w:val="18"/>
              </w:rPr>
              <w:t>)</w:t>
            </w:r>
          </w:p>
        </w:tc>
        <w:tc>
          <w:tcPr>
            <w:tcW w:w="1000" w:type="pct"/>
            <w:shd w:val="clear" w:color="auto" w:fill="D3D3D3"/>
            <w:vAlign w:val="center"/>
          </w:tcPr>
          <w:p w14:paraId="3FD277B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整个存续期预期信用损失</w:t>
            </w: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已发生信用减值</w:t>
            </w:r>
            <w:r w:rsidRPr="00CA478B">
              <w:rPr>
                <w:rFonts w:ascii="Times New Roman" w:eastAsia="宋体" w:hAnsi="Times New Roman" w:cs="Times New Roman"/>
                <w:sz w:val="18"/>
                <w:szCs w:val="18"/>
              </w:rPr>
              <w:t>)</w:t>
            </w:r>
          </w:p>
        </w:tc>
        <w:tc>
          <w:tcPr>
            <w:tcW w:w="1000" w:type="pct"/>
            <w:vMerge/>
            <w:shd w:val="clear" w:color="auto" w:fill="D3D3D3"/>
            <w:vAlign w:val="center"/>
          </w:tcPr>
          <w:p w14:paraId="08486CBF" w14:textId="77777777" w:rsidR="003309EB" w:rsidRPr="00CA478B" w:rsidRDefault="003309EB">
            <w:pPr>
              <w:rPr>
                <w:rFonts w:ascii="Times New Roman" w:hAnsi="Times New Roman" w:cs="Times New Roman"/>
              </w:rPr>
            </w:pPr>
          </w:p>
        </w:tc>
      </w:tr>
      <w:tr w:rsidR="003309EB" w:rsidRPr="00CA478B" w14:paraId="261A7386" w14:textId="77777777" w:rsidTr="005542C6">
        <w:trPr>
          <w:trHeight w:val="284"/>
        </w:trPr>
        <w:tc>
          <w:tcPr>
            <w:tcW w:w="1184" w:type="pct"/>
            <w:shd w:val="clear" w:color="auto" w:fill="D3D3D3"/>
            <w:vAlign w:val="center"/>
          </w:tcPr>
          <w:p w14:paraId="2AD844B9"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2023</w:t>
            </w:r>
            <w:r w:rsidRPr="00CA478B">
              <w:rPr>
                <w:rFonts w:ascii="Times New Roman" w:eastAsia="宋体" w:hAnsi="Times New Roman" w:cs="Times New Roman"/>
                <w:sz w:val="18"/>
                <w:szCs w:val="18"/>
              </w:rPr>
              <w:t>年</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月</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日余额</w:t>
            </w:r>
          </w:p>
        </w:tc>
        <w:tc>
          <w:tcPr>
            <w:tcW w:w="815" w:type="pct"/>
            <w:vAlign w:val="center"/>
          </w:tcPr>
          <w:p w14:paraId="45D12F4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3,237,410.85</w:t>
            </w:r>
          </w:p>
        </w:tc>
        <w:tc>
          <w:tcPr>
            <w:tcW w:w="1000" w:type="pct"/>
            <w:vAlign w:val="center"/>
          </w:tcPr>
          <w:p w14:paraId="05103208"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595C11F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222,451,005.54</w:t>
            </w:r>
          </w:p>
        </w:tc>
        <w:tc>
          <w:tcPr>
            <w:tcW w:w="1000" w:type="pct"/>
            <w:vAlign w:val="center"/>
          </w:tcPr>
          <w:p w14:paraId="3C29AE8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225,688,416.39</w:t>
            </w:r>
          </w:p>
        </w:tc>
      </w:tr>
      <w:tr w:rsidR="003309EB" w:rsidRPr="00CA478B" w14:paraId="5E749BCF" w14:textId="77777777" w:rsidTr="005542C6">
        <w:trPr>
          <w:trHeight w:val="284"/>
        </w:trPr>
        <w:tc>
          <w:tcPr>
            <w:tcW w:w="1184" w:type="pct"/>
            <w:shd w:val="clear" w:color="auto" w:fill="D3D3D3"/>
            <w:vAlign w:val="center"/>
          </w:tcPr>
          <w:p w14:paraId="5FCEB1C5"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2023</w:t>
            </w:r>
            <w:r w:rsidRPr="00CA478B">
              <w:rPr>
                <w:rFonts w:ascii="Times New Roman" w:eastAsia="宋体" w:hAnsi="Times New Roman" w:cs="Times New Roman"/>
                <w:sz w:val="18"/>
                <w:szCs w:val="18"/>
              </w:rPr>
              <w:t>年</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月</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日余额在本期</w:t>
            </w:r>
          </w:p>
        </w:tc>
        <w:tc>
          <w:tcPr>
            <w:tcW w:w="815" w:type="pct"/>
            <w:shd w:val="clear" w:color="auto" w:fill="auto"/>
            <w:vAlign w:val="center"/>
          </w:tcPr>
          <w:p w14:paraId="1786C77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3,237,410.85</w:t>
            </w:r>
          </w:p>
        </w:tc>
        <w:tc>
          <w:tcPr>
            <w:tcW w:w="1000" w:type="pct"/>
            <w:shd w:val="clear" w:color="auto" w:fill="auto"/>
            <w:vAlign w:val="center"/>
          </w:tcPr>
          <w:p w14:paraId="289E94C5" w14:textId="77777777" w:rsidR="003309EB" w:rsidRPr="00CA478B" w:rsidRDefault="003309EB">
            <w:pPr>
              <w:spacing w:line="240" w:lineRule="exact"/>
              <w:jc w:val="right"/>
              <w:rPr>
                <w:rFonts w:ascii="Times New Roman" w:hAnsi="Times New Roman" w:cs="Times New Roman"/>
                <w:sz w:val="18"/>
                <w:szCs w:val="18"/>
              </w:rPr>
            </w:pPr>
          </w:p>
        </w:tc>
        <w:tc>
          <w:tcPr>
            <w:tcW w:w="1000" w:type="pct"/>
            <w:shd w:val="clear" w:color="auto" w:fill="auto"/>
            <w:vAlign w:val="center"/>
          </w:tcPr>
          <w:p w14:paraId="66BE050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222,451,005.54</w:t>
            </w:r>
          </w:p>
        </w:tc>
        <w:tc>
          <w:tcPr>
            <w:tcW w:w="1000" w:type="pct"/>
            <w:shd w:val="clear" w:color="auto" w:fill="auto"/>
            <w:vAlign w:val="center"/>
          </w:tcPr>
          <w:p w14:paraId="22D4F2D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225,688,416.39</w:t>
            </w:r>
          </w:p>
        </w:tc>
      </w:tr>
      <w:tr w:rsidR="003309EB" w:rsidRPr="00CA478B" w14:paraId="55AF3CB5" w14:textId="77777777" w:rsidTr="005542C6">
        <w:trPr>
          <w:trHeight w:val="284"/>
        </w:trPr>
        <w:tc>
          <w:tcPr>
            <w:tcW w:w="1184" w:type="pct"/>
            <w:shd w:val="clear" w:color="auto" w:fill="D3D3D3"/>
            <w:vAlign w:val="center"/>
          </w:tcPr>
          <w:p w14:paraId="3A8A4A83"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转入第二阶段</w:t>
            </w:r>
          </w:p>
        </w:tc>
        <w:tc>
          <w:tcPr>
            <w:tcW w:w="815" w:type="pct"/>
            <w:vAlign w:val="center"/>
          </w:tcPr>
          <w:p w14:paraId="66595629"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0C4B432E"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3E5CFED9"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10A99B15"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6BD54D5B" w14:textId="77777777" w:rsidTr="005542C6">
        <w:trPr>
          <w:trHeight w:val="284"/>
        </w:trPr>
        <w:tc>
          <w:tcPr>
            <w:tcW w:w="1184" w:type="pct"/>
            <w:shd w:val="clear" w:color="auto" w:fill="D3D3D3"/>
            <w:vAlign w:val="center"/>
          </w:tcPr>
          <w:p w14:paraId="3EB8E1EB"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转入第三阶段</w:t>
            </w:r>
          </w:p>
        </w:tc>
        <w:tc>
          <w:tcPr>
            <w:tcW w:w="815" w:type="pct"/>
            <w:vAlign w:val="center"/>
          </w:tcPr>
          <w:p w14:paraId="55BFB901"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372943E4"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51E4437"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352BC946"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458C4DDC" w14:textId="77777777" w:rsidTr="005542C6">
        <w:trPr>
          <w:trHeight w:val="284"/>
        </w:trPr>
        <w:tc>
          <w:tcPr>
            <w:tcW w:w="1184" w:type="pct"/>
            <w:shd w:val="clear" w:color="auto" w:fill="D3D3D3"/>
            <w:vAlign w:val="center"/>
          </w:tcPr>
          <w:p w14:paraId="71058E79"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转回第二阶段</w:t>
            </w:r>
          </w:p>
        </w:tc>
        <w:tc>
          <w:tcPr>
            <w:tcW w:w="815" w:type="pct"/>
            <w:vAlign w:val="center"/>
          </w:tcPr>
          <w:p w14:paraId="7D379FE1"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59FD788B"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6C06456F"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7A2A477"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590A4B3E" w14:textId="77777777" w:rsidTr="005542C6">
        <w:trPr>
          <w:trHeight w:val="284"/>
        </w:trPr>
        <w:tc>
          <w:tcPr>
            <w:tcW w:w="1184" w:type="pct"/>
            <w:shd w:val="clear" w:color="auto" w:fill="D3D3D3"/>
            <w:vAlign w:val="center"/>
          </w:tcPr>
          <w:p w14:paraId="3293C897"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转回第一阶段</w:t>
            </w:r>
          </w:p>
        </w:tc>
        <w:tc>
          <w:tcPr>
            <w:tcW w:w="815" w:type="pct"/>
            <w:vAlign w:val="center"/>
          </w:tcPr>
          <w:p w14:paraId="6A831043"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113B826"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C8C7388"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338E733"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3600448A" w14:textId="77777777" w:rsidTr="005542C6">
        <w:trPr>
          <w:trHeight w:val="284"/>
        </w:trPr>
        <w:tc>
          <w:tcPr>
            <w:tcW w:w="1184" w:type="pct"/>
            <w:shd w:val="clear" w:color="auto" w:fill="D3D3D3"/>
            <w:vAlign w:val="center"/>
          </w:tcPr>
          <w:p w14:paraId="7AF580CE"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本期计提</w:t>
            </w:r>
          </w:p>
        </w:tc>
        <w:tc>
          <w:tcPr>
            <w:tcW w:w="815" w:type="pct"/>
            <w:vAlign w:val="center"/>
          </w:tcPr>
          <w:p w14:paraId="375B65A2"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856C900"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469D3F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21,450,269.72</w:t>
            </w:r>
          </w:p>
        </w:tc>
        <w:tc>
          <w:tcPr>
            <w:tcW w:w="1000" w:type="pct"/>
            <w:vAlign w:val="center"/>
          </w:tcPr>
          <w:p w14:paraId="2AF5E28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21,450,269.72</w:t>
            </w:r>
          </w:p>
        </w:tc>
      </w:tr>
      <w:tr w:rsidR="003309EB" w:rsidRPr="00CA478B" w14:paraId="7DC628F3" w14:textId="77777777" w:rsidTr="005542C6">
        <w:trPr>
          <w:trHeight w:val="284"/>
        </w:trPr>
        <w:tc>
          <w:tcPr>
            <w:tcW w:w="1184" w:type="pct"/>
            <w:shd w:val="clear" w:color="auto" w:fill="D3D3D3"/>
            <w:vAlign w:val="center"/>
          </w:tcPr>
          <w:p w14:paraId="43522066"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本期转回</w:t>
            </w:r>
          </w:p>
        </w:tc>
        <w:tc>
          <w:tcPr>
            <w:tcW w:w="815" w:type="pct"/>
            <w:vAlign w:val="center"/>
          </w:tcPr>
          <w:p w14:paraId="40B1C0B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98,613.99</w:t>
            </w:r>
          </w:p>
        </w:tc>
        <w:tc>
          <w:tcPr>
            <w:tcW w:w="1000" w:type="pct"/>
            <w:vAlign w:val="center"/>
          </w:tcPr>
          <w:p w14:paraId="7E3B409C"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22AA4D8"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7902DC30"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98,613.99</w:t>
            </w:r>
          </w:p>
        </w:tc>
      </w:tr>
      <w:tr w:rsidR="003309EB" w:rsidRPr="00CA478B" w14:paraId="3322C1A3" w14:textId="77777777" w:rsidTr="005542C6">
        <w:trPr>
          <w:trHeight w:val="284"/>
        </w:trPr>
        <w:tc>
          <w:tcPr>
            <w:tcW w:w="1184" w:type="pct"/>
            <w:shd w:val="clear" w:color="auto" w:fill="D3D3D3"/>
            <w:vAlign w:val="center"/>
          </w:tcPr>
          <w:p w14:paraId="361DFADF"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本期转销</w:t>
            </w:r>
          </w:p>
        </w:tc>
        <w:tc>
          <w:tcPr>
            <w:tcW w:w="815" w:type="pct"/>
            <w:vAlign w:val="center"/>
          </w:tcPr>
          <w:p w14:paraId="372E1BF2"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7EF2F212"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493D909A"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59E14BB8"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5A5EE997" w14:textId="77777777" w:rsidTr="005542C6">
        <w:trPr>
          <w:trHeight w:val="284"/>
        </w:trPr>
        <w:tc>
          <w:tcPr>
            <w:tcW w:w="1184" w:type="pct"/>
            <w:shd w:val="clear" w:color="auto" w:fill="D3D3D3"/>
            <w:vAlign w:val="center"/>
          </w:tcPr>
          <w:p w14:paraId="576B645A"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本期核销</w:t>
            </w:r>
          </w:p>
        </w:tc>
        <w:tc>
          <w:tcPr>
            <w:tcW w:w="815" w:type="pct"/>
            <w:vAlign w:val="center"/>
          </w:tcPr>
          <w:p w14:paraId="4DF5BE3D"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6790196D"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1E2C60B0"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785FD9B" w14:textId="77777777" w:rsidR="003309EB" w:rsidRPr="00CA478B" w:rsidRDefault="003309EB">
            <w:pPr>
              <w:spacing w:line="240" w:lineRule="exact"/>
              <w:jc w:val="right"/>
              <w:rPr>
                <w:rFonts w:ascii="Times New Roman" w:hAnsi="Times New Roman" w:cs="Times New Roman"/>
                <w:sz w:val="18"/>
                <w:szCs w:val="18"/>
              </w:rPr>
            </w:pPr>
          </w:p>
        </w:tc>
      </w:tr>
      <w:tr w:rsidR="003309EB" w:rsidRPr="00CA478B" w14:paraId="7D5EB8A4" w14:textId="77777777" w:rsidTr="005542C6">
        <w:trPr>
          <w:trHeight w:val="284"/>
        </w:trPr>
        <w:tc>
          <w:tcPr>
            <w:tcW w:w="1184" w:type="pct"/>
            <w:shd w:val="clear" w:color="auto" w:fill="D3D3D3"/>
            <w:vAlign w:val="center"/>
          </w:tcPr>
          <w:p w14:paraId="06342E3C"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其他变动</w:t>
            </w:r>
          </w:p>
        </w:tc>
        <w:tc>
          <w:tcPr>
            <w:tcW w:w="815" w:type="pct"/>
            <w:vAlign w:val="center"/>
          </w:tcPr>
          <w:p w14:paraId="1ADE6840"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-436,309.50</w:t>
            </w:r>
          </w:p>
        </w:tc>
        <w:tc>
          <w:tcPr>
            <w:tcW w:w="1000" w:type="pct"/>
            <w:vAlign w:val="center"/>
          </w:tcPr>
          <w:p w14:paraId="6152186B"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57FB16A"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2EC6029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-436,309.50</w:t>
            </w:r>
          </w:p>
        </w:tc>
      </w:tr>
      <w:tr w:rsidR="003309EB" w:rsidRPr="00CA478B" w14:paraId="5DAF74FF" w14:textId="77777777" w:rsidTr="005542C6">
        <w:trPr>
          <w:trHeight w:val="284"/>
        </w:trPr>
        <w:tc>
          <w:tcPr>
            <w:tcW w:w="1184" w:type="pct"/>
            <w:shd w:val="clear" w:color="auto" w:fill="D3D3D3"/>
            <w:vAlign w:val="center"/>
          </w:tcPr>
          <w:p w14:paraId="35DE5E98"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2023</w:t>
            </w:r>
            <w:r w:rsidRPr="00CA478B">
              <w:rPr>
                <w:rFonts w:ascii="Times New Roman" w:eastAsia="宋体" w:hAnsi="Times New Roman" w:cs="Times New Roman"/>
                <w:sz w:val="18"/>
                <w:szCs w:val="18"/>
              </w:rPr>
              <w:t>年</w:t>
            </w:r>
            <w:r w:rsidRPr="00CA478B">
              <w:rPr>
                <w:rFonts w:ascii="Times New Roman" w:eastAsia="宋体" w:hAnsi="Times New Roman" w:cs="Times New Roman"/>
                <w:sz w:val="18"/>
                <w:szCs w:val="18"/>
              </w:rPr>
              <w:t>6</w:t>
            </w:r>
            <w:r w:rsidRPr="00CA478B">
              <w:rPr>
                <w:rFonts w:ascii="Times New Roman" w:eastAsia="宋体" w:hAnsi="Times New Roman" w:cs="Times New Roman"/>
                <w:sz w:val="18"/>
                <w:szCs w:val="18"/>
              </w:rPr>
              <w:t>月</w:t>
            </w:r>
            <w:r w:rsidRPr="00CA478B">
              <w:rPr>
                <w:rFonts w:ascii="Times New Roman" w:eastAsia="宋体" w:hAnsi="Times New Roman" w:cs="Times New Roman"/>
                <w:sz w:val="18"/>
                <w:szCs w:val="18"/>
              </w:rPr>
              <w:t>30</w:t>
            </w:r>
            <w:r w:rsidRPr="00CA478B">
              <w:rPr>
                <w:rFonts w:ascii="Times New Roman" w:eastAsia="宋体" w:hAnsi="Times New Roman" w:cs="Times New Roman"/>
                <w:sz w:val="18"/>
                <w:szCs w:val="18"/>
              </w:rPr>
              <w:t>日余额</w:t>
            </w:r>
          </w:p>
        </w:tc>
        <w:tc>
          <w:tcPr>
            <w:tcW w:w="815" w:type="pct"/>
            <w:vAlign w:val="center"/>
          </w:tcPr>
          <w:p w14:paraId="2EDFC02A"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2,702,487.36</w:t>
            </w:r>
          </w:p>
        </w:tc>
        <w:tc>
          <w:tcPr>
            <w:tcW w:w="1000" w:type="pct"/>
            <w:vAlign w:val="center"/>
          </w:tcPr>
          <w:p w14:paraId="58DBE805" w14:textId="77777777" w:rsidR="003309EB" w:rsidRPr="00CA478B" w:rsidRDefault="003309EB">
            <w:pPr>
              <w:spacing w:line="240" w:lineRule="exact"/>
              <w:jc w:val="right"/>
              <w:rPr>
                <w:rFonts w:ascii="Times New Roman" w:hAnsi="Times New Roman" w:cs="Times New Roman"/>
                <w:sz w:val="18"/>
                <w:szCs w:val="18"/>
              </w:rPr>
            </w:pPr>
          </w:p>
        </w:tc>
        <w:tc>
          <w:tcPr>
            <w:tcW w:w="1000" w:type="pct"/>
            <w:vAlign w:val="center"/>
          </w:tcPr>
          <w:p w14:paraId="0760DCB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243,901,275.26</w:t>
            </w:r>
          </w:p>
        </w:tc>
        <w:tc>
          <w:tcPr>
            <w:tcW w:w="1000" w:type="pct"/>
            <w:vAlign w:val="center"/>
          </w:tcPr>
          <w:p w14:paraId="2A00043E"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246,603,762.62</w:t>
            </w:r>
          </w:p>
        </w:tc>
      </w:tr>
    </w:tbl>
    <w:p w14:paraId="2F283680" w14:textId="77777777" w:rsidR="003309EB" w:rsidRDefault="002E7E54">
      <w:pPr>
        <w:spacing w:before="100" w:after="100" w:line="240" w:lineRule="exact"/>
        <w:rPr>
          <w:rFonts w:ascii="宋体" w:eastAsia="宋体" w:hAnsi="宋体" w:cs="宋体"/>
          <w:sz w:val="18"/>
          <w:szCs w:val="18"/>
        </w:rPr>
      </w:pPr>
      <w:bookmarkStart w:id="181" w:name="_Toc989125"/>
      <w:r>
        <w:rPr>
          <w:rFonts w:ascii="宋体" w:eastAsia="宋体" w:hAnsi="宋体" w:cs="宋体" w:hint="eastAsia"/>
          <w:sz w:val="18"/>
          <w:szCs w:val="18"/>
        </w:rPr>
        <w:t>注：其他变动系本期一年内到期的长期融资租赁款的坏账准备由长期应收款转入一年内到期的非流动资产。</w:t>
      </w:r>
    </w:p>
    <w:p w14:paraId="18A309A6" w14:textId="77777777" w:rsidR="005542C6" w:rsidRDefault="005542C6">
      <w:pPr>
        <w:spacing w:before="100" w:after="100" w:line="240" w:lineRule="exact"/>
        <w:rPr>
          <w:rFonts w:ascii="宋体" w:eastAsia="宋体" w:hAnsi="宋体" w:cs="宋体"/>
          <w:sz w:val="18"/>
          <w:szCs w:val="18"/>
        </w:rPr>
      </w:pPr>
    </w:p>
    <w:p w14:paraId="7E43FA25" w14:textId="539F3143" w:rsidR="005542C6" w:rsidRDefault="005542C6">
      <w:pPr>
        <w:spacing w:before="100" w:after="100" w:line="240" w:lineRule="exact"/>
        <w:rPr>
          <w:rFonts w:ascii="宋体" w:eastAsia="宋体" w:hAnsi="宋体" w:cs="宋体"/>
          <w:sz w:val="18"/>
          <w:szCs w:val="18"/>
        </w:rPr>
      </w:pPr>
      <w:r>
        <w:rPr>
          <w:rFonts w:ascii="宋体" w:eastAsia="宋体" w:hAnsi="宋体" w:cs="宋体" w:hint="eastAsia"/>
          <w:sz w:val="18"/>
          <w:szCs w:val="18"/>
        </w:rPr>
        <w:t>损失准备本期变动金额重大的账面余额变动情况</w:t>
      </w:r>
    </w:p>
    <w:p w14:paraId="7BCDF9D9" w14:textId="02F4EF24" w:rsidR="005542C6" w:rsidRDefault="005542C6" w:rsidP="005542C6">
      <w:pPr>
        <w:spacing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34BF9A80" w14:textId="74D9EC28"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sidR="00185DDB">
        <w:rPr>
          <w:rFonts w:ascii="Times New Roman" w:eastAsiaTheme="minorEastAsia" w:hAnsi="Times New Roman" w:cs="Times New Roman"/>
          <w:b/>
          <w:bCs/>
        </w:rPr>
        <w:t>1</w:t>
      </w:r>
      <w:r>
        <w:rPr>
          <w:rFonts w:ascii="Times New Roman" w:eastAsiaTheme="minorEastAsia" w:hAnsi="Times New Roman" w:cs="Times New Roman"/>
          <w:b/>
          <w:bCs/>
        </w:rPr>
        <w:t>、长期股权投资</w:t>
      </w:r>
      <w:bookmarkEnd w:id="181"/>
    </w:p>
    <w:p w14:paraId="3596FDB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779"/>
        <w:gridCol w:w="778"/>
        <w:gridCol w:w="778"/>
        <w:gridCol w:w="778"/>
        <w:gridCol w:w="778"/>
        <w:gridCol w:w="778"/>
        <w:gridCol w:w="778"/>
        <w:gridCol w:w="778"/>
        <w:gridCol w:w="778"/>
        <w:gridCol w:w="778"/>
        <w:gridCol w:w="778"/>
      </w:tblGrid>
      <w:tr w:rsidR="003309EB" w:rsidRPr="00CA478B" w14:paraId="1F69921A" w14:textId="77777777" w:rsidTr="00CA478B">
        <w:trPr>
          <w:trHeight w:val="284"/>
          <w:tblHeader/>
        </w:trPr>
        <w:tc>
          <w:tcPr>
            <w:tcW w:w="1242" w:type="dxa"/>
            <w:vMerge w:val="restart"/>
            <w:shd w:val="clear" w:color="auto" w:fill="D3D3D3"/>
            <w:vAlign w:val="center"/>
          </w:tcPr>
          <w:p w14:paraId="7C900774" w14:textId="77777777" w:rsidR="003309EB" w:rsidRPr="00CA478B" w:rsidRDefault="002E7E54">
            <w:pPr>
              <w:spacing w:before="40" w:after="40" w:line="240" w:lineRule="exact"/>
              <w:jc w:val="center"/>
              <w:rPr>
                <w:rFonts w:ascii="Times New Roman" w:eastAsia="宋体" w:hAnsi="Times New Roman" w:cs="Times New Roman"/>
                <w:sz w:val="18"/>
                <w:szCs w:val="18"/>
              </w:rPr>
            </w:pPr>
            <w:bookmarkStart w:id="182" w:name="_Toc989127"/>
            <w:r w:rsidRPr="00CA478B">
              <w:rPr>
                <w:rFonts w:ascii="Times New Roman" w:eastAsia="宋体" w:hAnsi="Times New Roman" w:cs="Times New Roman"/>
                <w:sz w:val="18"/>
                <w:szCs w:val="18"/>
              </w:rPr>
              <w:t>被投资单位</w:t>
            </w:r>
          </w:p>
        </w:tc>
        <w:tc>
          <w:tcPr>
            <w:tcW w:w="851" w:type="dxa"/>
            <w:vMerge w:val="restart"/>
            <w:shd w:val="clear" w:color="auto" w:fill="D3D3D3"/>
            <w:vAlign w:val="center"/>
          </w:tcPr>
          <w:p w14:paraId="3C7AF343"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期初余额（账面价值）</w:t>
            </w:r>
          </w:p>
        </w:tc>
        <w:tc>
          <w:tcPr>
            <w:tcW w:w="851" w:type="dxa"/>
            <w:gridSpan w:val="8"/>
            <w:shd w:val="clear" w:color="auto" w:fill="D3D3D3"/>
            <w:vAlign w:val="center"/>
          </w:tcPr>
          <w:p w14:paraId="53D33093"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本期增减变动</w:t>
            </w:r>
          </w:p>
        </w:tc>
        <w:tc>
          <w:tcPr>
            <w:tcW w:w="851" w:type="dxa"/>
            <w:vMerge w:val="restart"/>
            <w:shd w:val="clear" w:color="auto" w:fill="D3D3D3"/>
            <w:vAlign w:val="center"/>
          </w:tcPr>
          <w:p w14:paraId="67FB4C12"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期末余额（账面价值）</w:t>
            </w:r>
          </w:p>
        </w:tc>
        <w:tc>
          <w:tcPr>
            <w:tcW w:w="851" w:type="dxa"/>
            <w:vMerge w:val="restart"/>
            <w:shd w:val="clear" w:color="auto" w:fill="D3D3D3"/>
            <w:vAlign w:val="center"/>
          </w:tcPr>
          <w:p w14:paraId="2EA2321F"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减值准备期末余额</w:t>
            </w:r>
          </w:p>
        </w:tc>
      </w:tr>
      <w:tr w:rsidR="005238F9" w:rsidRPr="00CA478B" w14:paraId="6FE0B403" w14:textId="77777777" w:rsidTr="00CA478B">
        <w:trPr>
          <w:trHeight w:val="284"/>
        </w:trPr>
        <w:tc>
          <w:tcPr>
            <w:tcW w:w="1242" w:type="dxa"/>
            <w:vMerge/>
            <w:shd w:val="clear" w:color="auto" w:fill="D3D3D3"/>
            <w:vAlign w:val="center"/>
          </w:tcPr>
          <w:p w14:paraId="3016A3D2" w14:textId="77777777" w:rsidR="003309EB" w:rsidRPr="00CA478B" w:rsidRDefault="003309EB">
            <w:pPr>
              <w:rPr>
                <w:rFonts w:ascii="Times New Roman" w:eastAsia="宋体" w:hAnsi="Times New Roman" w:cs="Times New Roman"/>
                <w:sz w:val="18"/>
                <w:szCs w:val="18"/>
              </w:rPr>
            </w:pPr>
          </w:p>
        </w:tc>
        <w:tc>
          <w:tcPr>
            <w:tcW w:w="851" w:type="dxa"/>
            <w:vMerge/>
            <w:shd w:val="clear" w:color="auto" w:fill="D3D3D3"/>
            <w:vAlign w:val="center"/>
          </w:tcPr>
          <w:p w14:paraId="6F9787DA" w14:textId="77777777" w:rsidR="003309EB" w:rsidRPr="00CA478B" w:rsidRDefault="003309EB">
            <w:pPr>
              <w:rPr>
                <w:rFonts w:ascii="Times New Roman" w:eastAsia="宋体" w:hAnsi="Times New Roman" w:cs="Times New Roman"/>
                <w:sz w:val="18"/>
                <w:szCs w:val="18"/>
              </w:rPr>
            </w:pPr>
          </w:p>
        </w:tc>
        <w:tc>
          <w:tcPr>
            <w:tcW w:w="851" w:type="dxa"/>
            <w:shd w:val="clear" w:color="auto" w:fill="D3D3D3"/>
            <w:vAlign w:val="center"/>
          </w:tcPr>
          <w:p w14:paraId="2343AAD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追加投资</w:t>
            </w:r>
          </w:p>
        </w:tc>
        <w:tc>
          <w:tcPr>
            <w:tcW w:w="851" w:type="dxa"/>
            <w:shd w:val="clear" w:color="auto" w:fill="D3D3D3"/>
            <w:vAlign w:val="center"/>
          </w:tcPr>
          <w:p w14:paraId="75FE8CB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减少投资</w:t>
            </w:r>
          </w:p>
        </w:tc>
        <w:tc>
          <w:tcPr>
            <w:tcW w:w="851" w:type="dxa"/>
            <w:shd w:val="clear" w:color="auto" w:fill="D3D3D3"/>
            <w:vAlign w:val="center"/>
          </w:tcPr>
          <w:p w14:paraId="41693DAB"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权益法下确认的投资损益</w:t>
            </w:r>
          </w:p>
        </w:tc>
        <w:tc>
          <w:tcPr>
            <w:tcW w:w="851" w:type="dxa"/>
            <w:shd w:val="clear" w:color="auto" w:fill="D3D3D3"/>
            <w:vAlign w:val="center"/>
          </w:tcPr>
          <w:p w14:paraId="7D6FA641"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其他综合收益调整</w:t>
            </w:r>
          </w:p>
        </w:tc>
        <w:tc>
          <w:tcPr>
            <w:tcW w:w="851" w:type="dxa"/>
            <w:shd w:val="clear" w:color="auto" w:fill="D3D3D3"/>
            <w:vAlign w:val="center"/>
          </w:tcPr>
          <w:p w14:paraId="3F4A0359"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其他权益变动</w:t>
            </w:r>
          </w:p>
        </w:tc>
        <w:tc>
          <w:tcPr>
            <w:tcW w:w="851" w:type="dxa"/>
            <w:shd w:val="clear" w:color="auto" w:fill="D3D3D3"/>
            <w:vAlign w:val="center"/>
          </w:tcPr>
          <w:p w14:paraId="156F515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宣告发放现金股利或利润</w:t>
            </w:r>
          </w:p>
        </w:tc>
        <w:tc>
          <w:tcPr>
            <w:tcW w:w="851" w:type="dxa"/>
            <w:shd w:val="clear" w:color="auto" w:fill="D3D3D3"/>
            <w:vAlign w:val="center"/>
          </w:tcPr>
          <w:p w14:paraId="6A912311"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计提减值准备</w:t>
            </w:r>
          </w:p>
        </w:tc>
        <w:tc>
          <w:tcPr>
            <w:tcW w:w="851" w:type="dxa"/>
            <w:shd w:val="clear" w:color="auto" w:fill="D3D3D3"/>
            <w:vAlign w:val="center"/>
          </w:tcPr>
          <w:p w14:paraId="5CFB2B8D"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其他</w:t>
            </w:r>
          </w:p>
        </w:tc>
        <w:tc>
          <w:tcPr>
            <w:tcW w:w="851" w:type="dxa"/>
            <w:vMerge/>
            <w:shd w:val="clear" w:color="auto" w:fill="D3D3D3"/>
            <w:vAlign w:val="center"/>
          </w:tcPr>
          <w:p w14:paraId="2AC29B0A" w14:textId="77777777" w:rsidR="003309EB" w:rsidRPr="00CA478B" w:rsidRDefault="003309EB">
            <w:pPr>
              <w:rPr>
                <w:rFonts w:ascii="Times New Roman" w:eastAsia="宋体" w:hAnsi="Times New Roman" w:cs="Times New Roman"/>
                <w:sz w:val="18"/>
                <w:szCs w:val="18"/>
              </w:rPr>
            </w:pPr>
          </w:p>
        </w:tc>
        <w:tc>
          <w:tcPr>
            <w:tcW w:w="851" w:type="dxa"/>
            <w:vMerge/>
            <w:shd w:val="clear" w:color="auto" w:fill="D3D3D3"/>
            <w:vAlign w:val="center"/>
          </w:tcPr>
          <w:p w14:paraId="06C287CF" w14:textId="77777777" w:rsidR="003309EB" w:rsidRPr="00CA478B" w:rsidRDefault="003309EB">
            <w:pPr>
              <w:rPr>
                <w:rFonts w:ascii="Times New Roman" w:eastAsia="宋体" w:hAnsi="Times New Roman" w:cs="Times New Roman"/>
                <w:sz w:val="18"/>
                <w:szCs w:val="18"/>
              </w:rPr>
            </w:pPr>
          </w:p>
        </w:tc>
      </w:tr>
      <w:tr w:rsidR="003309EB" w:rsidRPr="00CA478B" w14:paraId="755B75A1" w14:textId="77777777" w:rsidTr="00CA478B">
        <w:trPr>
          <w:trHeight w:val="284"/>
        </w:trPr>
        <w:tc>
          <w:tcPr>
            <w:tcW w:w="851" w:type="dxa"/>
            <w:gridSpan w:val="12"/>
            <w:shd w:val="clear" w:color="auto" w:fill="D3D3D3"/>
            <w:vAlign w:val="center"/>
          </w:tcPr>
          <w:p w14:paraId="1A66D08D"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lastRenderedPageBreak/>
              <w:t>一、合营企业</w:t>
            </w:r>
          </w:p>
        </w:tc>
      </w:tr>
      <w:tr w:rsidR="005238F9" w:rsidRPr="00CA478B" w14:paraId="49CB5CFC" w14:textId="77777777" w:rsidTr="00CA478B">
        <w:trPr>
          <w:trHeight w:val="284"/>
        </w:trPr>
        <w:tc>
          <w:tcPr>
            <w:tcW w:w="1242" w:type="dxa"/>
            <w:vAlign w:val="center"/>
          </w:tcPr>
          <w:p w14:paraId="50BC9B79"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寿光晨</w:t>
            </w:r>
            <w:proofErr w:type="gramStart"/>
            <w:r w:rsidRPr="00CA478B">
              <w:rPr>
                <w:rFonts w:ascii="Times New Roman" w:eastAsia="宋体" w:hAnsi="Times New Roman" w:cs="Times New Roman"/>
                <w:sz w:val="18"/>
                <w:szCs w:val="18"/>
              </w:rPr>
              <w:t>鸣汇森</w:t>
            </w:r>
            <w:proofErr w:type="gramEnd"/>
            <w:r w:rsidRPr="00CA478B">
              <w:rPr>
                <w:rFonts w:ascii="Times New Roman" w:eastAsia="宋体" w:hAnsi="Times New Roman" w:cs="Times New Roman"/>
                <w:sz w:val="18"/>
                <w:szCs w:val="18"/>
              </w:rPr>
              <w:t>新型建材有限公司</w:t>
            </w:r>
          </w:p>
        </w:tc>
        <w:tc>
          <w:tcPr>
            <w:tcW w:w="851" w:type="dxa"/>
            <w:vAlign w:val="center"/>
          </w:tcPr>
          <w:p w14:paraId="6EA53FB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7,892,659.42</w:t>
            </w:r>
          </w:p>
        </w:tc>
        <w:tc>
          <w:tcPr>
            <w:tcW w:w="851" w:type="dxa"/>
            <w:vAlign w:val="center"/>
          </w:tcPr>
          <w:p w14:paraId="5489D8EC"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753AB6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38F19A5" w14:textId="0986DFCB"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1,025,474.67 </w:t>
            </w:r>
          </w:p>
          <w:p w14:paraId="6FE27350" w14:textId="4627FA5C"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D6EC46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D71F630"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7FE8DE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1,100,000.00</w:t>
            </w:r>
          </w:p>
        </w:tc>
        <w:tc>
          <w:tcPr>
            <w:tcW w:w="851" w:type="dxa"/>
            <w:vAlign w:val="center"/>
          </w:tcPr>
          <w:p w14:paraId="1B973B3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3C7E52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639BB21" w14:textId="16442C91"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7,818,134.09 </w:t>
            </w:r>
          </w:p>
          <w:p w14:paraId="76AEF523" w14:textId="68DFA274"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0FF361A"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4F9C0337" w14:textId="77777777" w:rsidTr="00CA478B">
        <w:trPr>
          <w:trHeight w:val="284"/>
        </w:trPr>
        <w:tc>
          <w:tcPr>
            <w:tcW w:w="1242" w:type="dxa"/>
            <w:vAlign w:val="center"/>
          </w:tcPr>
          <w:p w14:paraId="19BB0BB6"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潍坊港区木片码头有限公司</w:t>
            </w:r>
          </w:p>
        </w:tc>
        <w:tc>
          <w:tcPr>
            <w:tcW w:w="851" w:type="dxa"/>
            <w:vAlign w:val="center"/>
          </w:tcPr>
          <w:p w14:paraId="37BD08A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74,848,570.73</w:t>
            </w:r>
          </w:p>
        </w:tc>
        <w:tc>
          <w:tcPr>
            <w:tcW w:w="851" w:type="dxa"/>
            <w:vAlign w:val="center"/>
          </w:tcPr>
          <w:p w14:paraId="6A00D536"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D0078D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627E1F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-3,915,613.06</w:t>
            </w:r>
          </w:p>
        </w:tc>
        <w:tc>
          <w:tcPr>
            <w:tcW w:w="851" w:type="dxa"/>
            <w:vAlign w:val="center"/>
          </w:tcPr>
          <w:p w14:paraId="531473C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2A9A7B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1937024"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042076C"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02374C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B42E4A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70,932,957.67</w:t>
            </w:r>
          </w:p>
        </w:tc>
        <w:tc>
          <w:tcPr>
            <w:tcW w:w="851" w:type="dxa"/>
            <w:vAlign w:val="center"/>
          </w:tcPr>
          <w:p w14:paraId="2049F07F"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19B35BA6" w14:textId="77777777" w:rsidTr="00CA478B">
        <w:trPr>
          <w:trHeight w:val="284"/>
        </w:trPr>
        <w:tc>
          <w:tcPr>
            <w:tcW w:w="1242" w:type="dxa"/>
            <w:vAlign w:val="center"/>
          </w:tcPr>
          <w:p w14:paraId="2F342EF8"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寿光美特环保科技有限公司</w:t>
            </w:r>
          </w:p>
        </w:tc>
        <w:tc>
          <w:tcPr>
            <w:tcW w:w="851" w:type="dxa"/>
            <w:vAlign w:val="center"/>
          </w:tcPr>
          <w:p w14:paraId="7FFABFB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8,921,843.88</w:t>
            </w:r>
          </w:p>
        </w:tc>
        <w:tc>
          <w:tcPr>
            <w:tcW w:w="851" w:type="dxa"/>
            <w:vAlign w:val="center"/>
          </w:tcPr>
          <w:p w14:paraId="51992D8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C74D62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10BF97C"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9,656,629.58 </w:t>
            </w:r>
          </w:p>
          <w:p w14:paraId="294994C1" w14:textId="0B505DD6"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6DC754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28BCB0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7F7D7A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A18156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8F9E90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1B861F3"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18,578,473.46 </w:t>
            </w:r>
          </w:p>
          <w:p w14:paraId="566EB9B7" w14:textId="00605959"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0D79671"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220F27CA" w14:textId="77777777" w:rsidTr="00CA478B">
        <w:trPr>
          <w:trHeight w:val="284"/>
        </w:trPr>
        <w:tc>
          <w:tcPr>
            <w:tcW w:w="1242" w:type="dxa"/>
            <w:vAlign w:val="center"/>
          </w:tcPr>
          <w:p w14:paraId="10CFA6AE"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寿光市金</w:t>
            </w:r>
            <w:proofErr w:type="gramStart"/>
            <w:r w:rsidRPr="00CA478B">
              <w:rPr>
                <w:rFonts w:ascii="Times New Roman" w:eastAsia="宋体" w:hAnsi="Times New Roman" w:cs="Times New Roman"/>
                <w:sz w:val="18"/>
                <w:szCs w:val="18"/>
              </w:rPr>
              <w:t>投产业</w:t>
            </w:r>
            <w:proofErr w:type="gramEnd"/>
            <w:r w:rsidRPr="00CA478B">
              <w:rPr>
                <w:rFonts w:ascii="Times New Roman" w:eastAsia="宋体" w:hAnsi="Times New Roman" w:cs="Times New Roman"/>
                <w:sz w:val="18"/>
                <w:szCs w:val="18"/>
              </w:rPr>
              <w:t>投资合伙企业（有限合伙）</w:t>
            </w:r>
          </w:p>
        </w:tc>
        <w:tc>
          <w:tcPr>
            <w:tcW w:w="851" w:type="dxa"/>
            <w:vAlign w:val="center"/>
          </w:tcPr>
          <w:p w14:paraId="093A1D9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2,359,998,661.67</w:t>
            </w:r>
          </w:p>
        </w:tc>
        <w:tc>
          <w:tcPr>
            <w:tcW w:w="851" w:type="dxa"/>
            <w:vAlign w:val="center"/>
          </w:tcPr>
          <w:p w14:paraId="158E8639"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7BFF40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A026B2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-803,127.31</w:t>
            </w:r>
          </w:p>
        </w:tc>
        <w:tc>
          <w:tcPr>
            <w:tcW w:w="851" w:type="dxa"/>
            <w:vAlign w:val="center"/>
          </w:tcPr>
          <w:p w14:paraId="09D61F4D"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67B75C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9635FCF"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45F91B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165192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E81DB2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2,359,195,534.36</w:t>
            </w:r>
          </w:p>
        </w:tc>
        <w:tc>
          <w:tcPr>
            <w:tcW w:w="851" w:type="dxa"/>
            <w:vAlign w:val="center"/>
          </w:tcPr>
          <w:p w14:paraId="06C08085"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677845A" w14:textId="77777777" w:rsidTr="00CA478B">
        <w:trPr>
          <w:trHeight w:val="284"/>
        </w:trPr>
        <w:tc>
          <w:tcPr>
            <w:tcW w:w="1242" w:type="dxa"/>
            <w:vAlign w:val="center"/>
          </w:tcPr>
          <w:p w14:paraId="3A763013"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潍坊</w:t>
            </w:r>
            <w:proofErr w:type="gramStart"/>
            <w:r w:rsidRPr="00CA478B">
              <w:rPr>
                <w:rFonts w:ascii="Times New Roman" w:eastAsia="宋体" w:hAnsi="Times New Roman" w:cs="Times New Roman"/>
                <w:sz w:val="18"/>
                <w:szCs w:val="18"/>
              </w:rPr>
              <w:t>星兴联合</w:t>
            </w:r>
            <w:proofErr w:type="gramEnd"/>
            <w:r w:rsidRPr="00CA478B">
              <w:rPr>
                <w:rFonts w:ascii="Times New Roman" w:eastAsia="宋体" w:hAnsi="Times New Roman" w:cs="Times New Roman"/>
                <w:sz w:val="18"/>
                <w:szCs w:val="18"/>
              </w:rPr>
              <w:t>化工有限公司</w:t>
            </w:r>
          </w:p>
        </w:tc>
        <w:tc>
          <w:tcPr>
            <w:tcW w:w="851" w:type="dxa"/>
            <w:vAlign w:val="center"/>
          </w:tcPr>
          <w:p w14:paraId="631F0B8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91,874,385.12</w:t>
            </w:r>
          </w:p>
        </w:tc>
        <w:tc>
          <w:tcPr>
            <w:tcW w:w="851" w:type="dxa"/>
            <w:vAlign w:val="center"/>
          </w:tcPr>
          <w:p w14:paraId="39098CC9"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E6ADFF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51E3A75"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3B5516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E01A1E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FAD1CEC"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F3B42D4"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F7FA89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F73802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91,874,385.12</w:t>
            </w:r>
          </w:p>
        </w:tc>
        <w:tc>
          <w:tcPr>
            <w:tcW w:w="851" w:type="dxa"/>
            <w:vAlign w:val="center"/>
          </w:tcPr>
          <w:p w14:paraId="0D07FCBD"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F1F726D" w14:textId="77777777" w:rsidTr="00CA478B">
        <w:trPr>
          <w:trHeight w:val="284"/>
        </w:trPr>
        <w:tc>
          <w:tcPr>
            <w:tcW w:w="1242" w:type="dxa"/>
            <w:shd w:val="clear" w:color="auto" w:fill="D3D3D3"/>
            <w:vAlign w:val="center"/>
          </w:tcPr>
          <w:p w14:paraId="321D322F" w14:textId="77777777" w:rsidR="003309EB" w:rsidRPr="00CA478B" w:rsidRDefault="002E7E54" w:rsidP="00CA478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小计</w:t>
            </w:r>
          </w:p>
        </w:tc>
        <w:tc>
          <w:tcPr>
            <w:tcW w:w="851" w:type="dxa"/>
            <w:vAlign w:val="center"/>
          </w:tcPr>
          <w:p w14:paraId="251B057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2,543,536,120.82</w:t>
            </w:r>
          </w:p>
        </w:tc>
        <w:tc>
          <w:tcPr>
            <w:tcW w:w="851" w:type="dxa"/>
            <w:vAlign w:val="center"/>
          </w:tcPr>
          <w:p w14:paraId="18ADC8F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E03E660"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78B9AA4"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5,963,363.88 </w:t>
            </w:r>
          </w:p>
          <w:p w14:paraId="56A9DC9F" w14:textId="38CDACC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D81A13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113AD6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AF109A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1,100,000.00</w:t>
            </w:r>
          </w:p>
        </w:tc>
        <w:tc>
          <w:tcPr>
            <w:tcW w:w="851" w:type="dxa"/>
            <w:vAlign w:val="center"/>
          </w:tcPr>
          <w:p w14:paraId="3C0B804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045869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465282C"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2,548,399,484.70 </w:t>
            </w:r>
          </w:p>
          <w:p w14:paraId="2649951E" w14:textId="46AADE90"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FEA6B33"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7CF7CF4" w14:textId="77777777" w:rsidTr="00CA478B">
        <w:trPr>
          <w:trHeight w:val="284"/>
        </w:trPr>
        <w:tc>
          <w:tcPr>
            <w:tcW w:w="851" w:type="dxa"/>
            <w:gridSpan w:val="12"/>
            <w:shd w:val="clear" w:color="auto" w:fill="D3D3D3"/>
            <w:vAlign w:val="center"/>
          </w:tcPr>
          <w:p w14:paraId="44756C7B"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二、联营企业</w:t>
            </w:r>
          </w:p>
        </w:tc>
      </w:tr>
      <w:tr w:rsidR="005238F9" w:rsidRPr="00CA478B" w14:paraId="70747431" w14:textId="77777777" w:rsidTr="00CA478B">
        <w:trPr>
          <w:trHeight w:val="284"/>
        </w:trPr>
        <w:tc>
          <w:tcPr>
            <w:tcW w:w="1242" w:type="dxa"/>
            <w:vAlign w:val="center"/>
          </w:tcPr>
          <w:p w14:paraId="1DF9876A"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珠海</w:t>
            </w:r>
            <w:proofErr w:type="gramStart"/>
            <w:r w:rsidRPr="00CA478B">
              <w:rPr>
                <w:rFonts w:ascii="Times New Roman" w:eastAsia="宋体" w:hAnsi="Times New Roman" w:cs="Times New Roman"/>
                <w:sz w:val="18"/>
                <w:szCs w:val="18"/>
              </w:rPr>
              <w:t>德辰新三板</w:t>
            </w:r>
            <w:proofErr w:type="gramEnd"/>
            <w:r w:rsidRPr="00CA478B">
              <w:rPr>
                <w:rFonts w:ascii="Times New Roman" w:eastAsia="宋体" w:hAnsi="Times New Roman" w:cs="Times New Roman"/>
                <w:sz w:val="18"/>
                <w:szCs w:val="18"/>
              </w:rPr>
              <w:t>股权投资基金企业（有限合伙</w:t>
            </w:r>
            <w:r w:rsidRPr="00CA478B">
              <w:rPr>
                <w:rFonts w:ascii="Times New Roman" w:eastAsia="宋体" w:hAnsi="Times New Roman" w:cs="Times New Roman"/>
                <w:sz w:val="18"/>
                <w:szCs w:val="18"/>
              </w:rPr>
              <w:t>)</w:t>
            </w:r>
          </w:p>
        </w:tc>
        <w:tc>
          <w:tcPr>
            <w:tcW w:w="851" w:type="dxa"/>
            <w:vAlign w:val="center"/>
          </w:tcPr>
          <w:p w14:paraId="08CCC12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36,776,710.91</w:t>
            </w:r>
          </w:p>
        </w:tc>
        <w:tc>
          <w:tcPr>
            <w:tcW w:w="851" w:type="dxa"/>
            <w:vAlign w:val="center"/>
          </w:tcPr>
          <w:p w14:paraId="3219DDBD"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55C71D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5,000,000.00</w:t>
            </w:r>
          </w:p>
        </w:tc>
        <w:tc>
          <w:tcPr>
            <w:tcW w:w="851" w:type="dxa"/>
            <w:vAlign w:val="center"/>
          </w:tcPr>
          <w:p w14:paraId="6687A78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35,769.93</w:t>
            </w:r>
          </w:p>
        </w:tc>
        <w:tc>
          <w:tcPr>
            <w:tcW w:w="851" w:type="dxa"/>
            <w:vAlign w:val="center"/>
          </w:tcPr>
          <w:p w14:paraId="7D3209B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3AC2D2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F4D8330"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BAECDF5"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C20243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81A479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31,812,480.84</w:t>
            </w:r>
          </w:p>
        </w:tc>
        <w:tc>
          <w:tcPr>
            <w:tcW w:w="851" w:type="dxa"/>
            <w:vAlign w:val="center"/>
          </w:tcPr>
          <w:p w14:paraId="033A58FC"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1159832" w14:textId="77777777" w:rsidTr="00CA478B">
        <w:trPr>
          <w:trHeight w:val="284"/>
        </w:trPr>
        <w:tc>
          <w:tcPr>
            <w:tcW w:w="1242" w:type="dxa"/>
            <w:vAlign w:val="center"/>
          </w:tcPr>
          <w:p w14:paraId="3E9A61EE"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宁波启辰华美股权投资基金合伙企业</w:t>
            </w: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有限合伙</w:t>
            </w:r>
            <w:r w:rsidRPr="00CA478B">
              <w:rPr>
                <w:rFonts w:ascii="Times New Roman" w:eastAsia="宋体" w:hAnsi="Times New Roman" w:cs="Times New Roman"/>
                <w:sz w:val="18"/>
                <w:szCs w:val="18"/>
              </w:rPr>
              <w:t>)</w:t>
            </w:r>
          </w:p>
        </w:tc>
        <w:tc>
          <w:tcPr>
            <w:tcW w:w="851" w:type="dxa"/>
            <w:vAlign w:val="center"/>
          </w:tcPr>
          <w:p w14:paraId="43ABC80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197,218,318.77</w:t>
            </w:r>
          </w:p>
        </w:tc>
        <w:tc>
          <w:tcPr>
            <w:tcW w:w="851" w:type="dxa"/>
            <w:vAlign w:val="center"/>
          </w:tcPr>
          <w:p w14:paraId="30262D0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399657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ED75C5A"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-3,089.85</w:t>
            </w:r>
          </w:p>
        </w:tc>
        <w:tc>
          <w:tcPr>
            <w:tcW w:w="851" w:type="dxa"/>
            <w:vAlign w:val="center"/>
          </w:tcPr>
          <w:p w14:paraId="56FED0C5"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89BFAF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62F6E689"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4F700B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2E267DD"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2B7296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197,215,228.92</w:t>
            </w:r>
          </w:p>
        </w:tc>
        <w:tc>
          <w:tcPr>
            <w:tcW w:w="851" w:type="dxa"/>
            <w:vAlign w:val="center"/>
          </w:tcPr>
          <w:p w14:paraId="07BD37E2"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5AB8F217" w14:textId="77777777" w:rsidTr="00CA478B">
        <w:trPr>
          <w:trHeight w:val="284"/>
        </w:trPr>
        <w:tc>
          <w:tcPr>
            <w:tcW w:w="1242" w:type="dxa"/>
            <w:vAlign w:val="center"/>
          </w:tcPr>
          <w:p w14:paraId="347C6765" w14:textId="77777777" w:rsidR="003309EB" w:rsidRPr="00CA478B" w:rsidRDefault="002E7E54">
            <w:pPr>
              <w:spacing w:line="240" w:lineRule="exact"/>
              <w:rPr>
                <w:rFonts w:ascii="Times New Roman" w:eastAsia="宋体" w:hAnsi="Times New Roman" w:cs="Times New Roman"/>
                <w:sz w:val="18"/>
                <w:szCs w:val="18"/>
              </w:rPr>
            </w:pPr>
            <w:proofErr w:type="gramStart"/>
            <w:r w:rsidRPr="00CA478B">
              <w:rPr>
                <w:rFonts w:ascii="Times New Roman" w:eastAsia="宋体" w:hAnsi="Times New Roman" w:cs="Times New Roman"/>
                <w:sz w:val="18"/>
                <w:szCs w:val="18"/>
              </w:rPr>
              <w:t>南昌天晨</w:t>
            </w:r>
            <w:proofErr w:type="gramEnd"/>
            <w:r w:rsidRPr="00CA478B">
              <w:rPr>
                <w:rFonts w:ascii="Times New Roman" w:eastAsia="宋体" w:hAnsi="Times New Roman" w:cs="Times New Roman"/>
                <w:sz w:val="18"/>
                <w:szCs w:val="18"/>
              </w:rPr>
              <w:t>港务有限公司</w:t>
            </w:r>
          </w:p>
        </w:tc>
        <w:tc>
          <w:tcPr>
            <w:tcW w:w="851" w:type="dxa"/>
            <w:vAlign w:val="center"/>
          </w:tcPr>
          <w:p w14:paraId="23974E2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E9D356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59,345,429.05</w:t>
            </w:r>
          </w:p>
        </w:tc>
        <w:tc>
          <w:tcPr>
            <w:tcW w:w="851" w:type="dxa"/>
            <w:vAlign w:val="center"/>
          </w:tcPr>
          <w:p w14:paraId="701741D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746CAC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3,760,608.16</w:t>
            </w:r>
          </w:p>
        </w:tc>
        <w:tc>
          <w:tcPr>
            <w:tcW w:w="851" w:type="dxa"/>
            <w:vAlign w:val="center"/>
          </w:tcPr>
          <w:p w14:paraId="01DDE1C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82B4C96"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025E04C"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2,125,403.30</w:t>
            </w:r>
          </w:p>
        </w:tc>
        <w:tc>
          <w:tcPr>
            <w:tcW w:w="851" w:type="dxa"/>
            <w:vAlign w:val="center"/>
          </w:tcPr>
          <w:p w14:paraId="781AB13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30DF46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9652640"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60,980,633.91</w:t>
            </w:r>
          </w:p>
        </w:tc>
        <w:tc>
          <w:tcPr>
            <w:tcW w:w="851" w:type="dxa"/>
            <w:vAlign w:val="center"/>
          </w:tcPr>
          <w:p w14:paraId="78792623"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434B8C63" w14:textId="77777777" w:rsidTr="00CA478B">
        <w:trPr>
          <w:trHeight w:val="284"/>
        </w:trPr>
        <w:tc>
          <w:tcPr>
            <w:tcW w:w="1242" w:type="dxa"/>
            <w:vAlign w:val="center"/>
          </w:tcPr>
          <w:p w14:paraId="042C536C"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金信期货有限公司</w:t>
            </w:r>
          </w:p>
        </w:tc>
        <w:tc>
          <w:tcPr>
            <w:tcW w:w="851" w:type="dxa"/>
            <w:vAlign w:val="center"/>
          </w:tcPr>
          <w:p w14:paraId="3388FB6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178,389,182.83</w:t>
            </w:r>
          </w:p>
        </w:tc>
        <w:tc>
          <w:tcPr>
            <w:tcW w:w="851" w:type="dxa"/>
            <w:vAlign w:val="center"/>
          </w:tcPr>
          <w:p w14:paraId="2921557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ED989A7"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7A82C56C"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-177,137.24</w:t>
            </w:r>
          </w:p>
        </w:tc>
        <w:tc>
          <w:tcPr>
            <w:tcW w:w="851" w:type="dxa"/>
            <w:vAlign w:val="center"/>
          </w:tcPr>
          <w:p w14:paraId="05DCC6E2"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1C68F51"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974C74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00DD91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E4F3B1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09A265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178,212,045.59</w:t>
            </w:r>
          </w:p>
        </w:tc>
        <w:tc>
          <w:tcPr>
            <w:tcW w:w="851" w:type="dxa"/>
            <w:vAlign w:val="center"/>
          </w:tcPr>
          <w:p w14:paraId="34BC9FCF"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4F28A94F" w14:textId="77777777" w:rsidTr="00CA478B">
        <w:trPr>
          <w:trHeight w:val="284"/>
        </w:trPr>
        <w:tc>
          <w:tcPr>
            <w:tcW w:w="1242" w:type="dxa"/>
            <w:vAlign w:val="center"/>
          </w:tcPr>
          <w:p w14:paraId="44557C2E" w14:textId="7D63F736"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晨鸣（青岛）资产管理有限公司</w:t>
            </w:r>
          </w:p>
        </w:tc>
        <w:tc>
          <w:tcPr>
            <w:tcW w:w="851" w:type="dxa"/>
            <w:vAlign w:val="center"/>
          </w:tcPr>
          <w:p w14:paraId="1E89DA8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6,482,035.69</w:t>
            </w:r>
          </w:p>
        </w:tc>
        <w:tc>
          <w:tcPr>
            <w:tcW w:w="851" w:type="dxa"/>
            <w:vAlign w:val="center"/>
          </w:tcPr>
          <w:p w14:paraId="2990995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B57C94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4EBC666"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27,510.92 </w:t>
            </w:r>
          </w:p>
          <w:p w14:paraId="61D2138B" w14:textId="3B4ABE58"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344986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0997B09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B5F40EB"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04A2E9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8EA520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FB6AF6B" w14:textId="441EA5EA"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6,509,546.61 </w:t>
            </w:r>
          </w:p>
          <w:p w14:paraId="405A14C9" w14:textId="52F5D073"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ADC43FA"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5FDEBFAB" w14:textId="77777777" w:rsidTr="00CA478B">
        <w:trPr>
          <w:trHeight w:val="284"/>
        </w:trPr>
        <w:tc>
          <w:tcPr>
            <w:tcW w:w="1242" w:type="dxa"/>
            <w:vAlign w:val="center"/>
          </w:tcPr>
          <w:p w14:paraId="65F40D38"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广东南粤银行股份有限公司</w:t>
            </w:r>
          </w:p>
        </w:tc>
        <w:tc>
          <w:tcPr>
            <w:tcW w:w="851" w:type="dxa"/>
            <w:vAlign w:val="center"/>
          </w:tcPr>
          <w:p w14:paraId="5EAC0F2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1,314,611,000.54</w:t>
            </w:r>
          </w:p>
        </w:tc>
        <w:tc>
          <w:tcPr>
            <w:tcW w:w="851" w:type="dxa"/>
            <w:vAlign w:val="center"/>
          </w:tcPr>
          <w:p w14:paraId="09CE6E5E"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F6CB0C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17C70868" w14:textId="0334DEE3" w:rsidR="003309EB" w:rsidRPr="00CA478B" w:rsidRDefault="00A45AA9">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14,327,244.01</w:t>
            </w:r>
          </w:p>
        </w:tc>
        <w:tc>
          <w:tcPr>
            <w:tcW w:w="851" w:type="dxa"/>
            <w:vAlign w:val="center"/>
          </w:tcPr>
          <w:p w14:paraId="499A3B2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2,605,105.12</w:t>
            </w:r>
          </w:p>
        </w:tc>
        <w:tc>
          <w:tcPr>
            <w:tcW w:w="851" w:type="dxa"/>
            <w:vAlign w:val="center"/>
          </w:tcPr>
          <w:p w14:paraId="3CDBF194"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5CCF8D43"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16B1CA8"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2537204A" w14:textId="777777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3DA82329" w14:textId="77777777" w:rsidR="00A45AA9" w:rsidRPr="00CA478B" w:rsidRDefault="00A45AA9" w:rsidP="00A45AA9">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1,331,543,349.67 </w:t>
            </w:r>
          </w:p>
          <w:p w14:paraId="4EDE86C1" w14:textId="79931377" w:rsidR="003309EB" w:rsidRPr="00CA478B" w:rsidRDefault="003309EB">
            <w:pPr>
              <w:spacing w:line="240" w:lineRule="exact"/>
              <w:jc w:val="right"/>
              <w:rPr>
                <w:rFonts w:ascii="Times New Roman" w:eastAsia="宋体" w:hAnsi="Times New Roman" w:cs="Times New Roman"/>
                <w:sz w:val="18"/>
                <w:szCs w:val="18"/>
              </w:rPr>
            </w:pPr>
          </w:p>
        </w:tc>
        <w:tc>
          <w:tcPr>
            <w:tcW w:w="851" w:type="dxa"/>
            <w:vAlign w:val="center"/>
          </w:tcPr>
          <w:p w14:paraId="49E48C14" w14:textId="77777777" w:rsidR="003309EB" w:rsidRPr="00CA478B" w:rsidRDefault="003309EB">
            <w:pPr>
              <w:spacing w:line="240" w:lineRule="exact"/>
              <w:jc w:val="right"/>
              <w:rPr>
                <w:rFonts w:ascii="Times New Roman" w:eastAsia="宋体" w:hAnsi="Times New Roman" w:cs="Times New Roman"/>
                <w:sz w:val="18"/>
                <w:szCs w:val="18"/>
              </w:rPr>
            </w:pPr>
          </w:p>
        </w:tc>
      </w:tr>
      <w:tr w:rsidR="005238F9" w:rsidRPr="00CA478B" w14:paraId="0C2EB1B3" w14:textId="77777777" w:rsidTr="00CA478B">
        <w:trPr>
          <w:trHeight w:val="284"/>
        </w:trPr>
        <w:tc>
          <w:tcPr>
            <w:tcW w:w="1242" w:type="dxa"/>
            <w:shd w:val="clear" w:color="auto" w:fill="D3D3D3"/>
            <w:vAlign w:val="center"/>
          </w:tcPr>
          <w:p w14:paraId="7F6BEC3E" w14:textId="77777777" w:rsidR="00951047" w:rsidRPr="00CA478B" w:rsidRDefault="00951047" w:rsidP="00CA478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小计</w:t>
            </w:r>
          </w:p>
        </w:tc>
        <w:tc>
          <w:tcPr>
            <w:tcW w:w="851" w:type="dxa"/>
            <w:vAlign w:val="center"/>
          </w:tcPr>
          <w:p w14:paraId="6A5300A8"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1,733,477,248.74</w:t>
            </w:r>
          </w:p>
        </w:tc>
        <w:tc>
          <w:tcPr>
            <w:tcW w:w="851" w:type="dxa"/>
            <w:vAlign w:val="center"/>
          </w:tcPr>
          <w:p w14:paraId="0D4D09DF"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59,345,429.05</w:t>
            </w:r>
          </w:p>
        </w:tc>
        <w:tc>
          <w:tcPr>
            <w:tcW w:w="851" w:type="dxa"/>
            <w:vAlign w:val="center"/>
          </w:tcPr>
          <w:p w14:paraId="5F806582"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5,000,000.00</w:t>
            </w:r>
          </w:p>
        </w:tc>
        <w:tc>
          <w:tcPr>
            <w:tcW w:w="851" w:type="dxa"/>
            <w:vAlign w:val="bottom"/>
          </w:tcPr>
          <w:p w14:paraId="7ED97E02"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17,970,905.93 </w:t>
            </w:r>
          </w:p>
          <w:p w14:paraId="5BC32097" w14:textId="1A477A4B"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67C61E10"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2,605,105.12</w:t>
            </w:r>
          </w:p>
        </w:tc>
        <w:tc>
          <w:tcPr>
            <w:tcW w:w="851" w:type="dxa"/>
            <w:vAlign w:val="center"/>
          </w:tcPr>
          <w:p w14:paraId="367C4A84"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594389B6"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2,125,403.30</w:t>
            </w:r>
          </w:p>
        </w:tc>
        <w:tc>
          <w:tcPr>
            <w:tcW w:w="851" w:type="dxa"/>
            <w:vAlign w:val="center"/>
          </w:tcPr>
          <w:p w14:paraId="0F06EA34"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175393A0"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7C532695" w14:textId="198FAAC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color w:val="000000"/>
                <w:sz w:val="18"/>
                <w:szCs w:val="18"/>
              </w:rPr>
              <w:t xml:space="preserve">1,806,273,285.54 </w:t>
            </w:r>
          </w:p>
        </w:tc>
        <w:tc>
          <w:tcPr>
            <w:tcW w:w="851" w:type="dxa"/>
            <w:vAlign w:val="center"/>
          </w:tcPr>
          <w:p w14:paraId="1CFC0A95" w14:textId="77777777" w:rsidR="00951047" w:rsidRPr="00CA478B" w:rsidRDefault="00951047" w:rsidP="00951047">
            <w:pPr>
              <w:spacing w:line="240" w:lineRule="exact"/>
              <w:jc w:val="right"/>
              <w:rPr>
                <w:rFonts w:ascii="Times New Roman" w:eastAsia="宋体" w:hAnsi="Times New Roman" w:cs="Times New Roman"/>
                <w:sz w:val="18"/>
                <w:szCs w:val="18"/>
              </w:rPr>
            </w:pPr>
          </w:p>
        </w:tc>
      </w:tr>
      <w:tr w:rsidR="005238F9" w:rsidRPr="00CA478B" w14:paraId="36515ED9" w14:textId="77777777" w:rsidTr="00CA478B">
        <w:trPr>
          <w:trHeight w:val="284"/>
        </w:trPr>
        <w:tc>
          <w:tcPr>
            <w:tcW w:w="1242" w:type="dxa"/>
            <w:shd w:val="clear" w:color="auto" w:fill="D3D3D3"/>
            <w:vAlign w:val="center"/>
          </w:tcPr>
          <w:p w14:paraId="7663E303" w14:textId="77777777" w:rsidR="00951047" w:rsidRPr="00CA478B" w:rsidRDefault="00951047" w:rsidP="00CA478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c>
          <w:tcPr>
            <w:tcW w:w="851" w:type="dxa"/>
            <w:vAlign w:val="center"/>
          </w:tcPr>
          <w:p w14:paraId="7108D2C3"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4,277,013,369.56</w:t>
            </w:r>
          </w:p>
        </w:tc>
        <w:tc>
          <w:tcPr>
            <w:tcW w:w="851" w:type="dxa"/>
            <w:vAlign w:val="center"/>
          </w:tcPr>
          <w:p w14:paraId="7A8A7999"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59,345,429.05</w:t>
            </w:r>
          </w:p>
        </w:tc>
        <w:tc>
          <w:tcPr>
            <w:tcW w:w="851" w:type="dxa"/>
            <w:vAlign w:val="center"/>
          </w:tcPr>
          <w:p w14:paraId="2D67DF0A"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5,000,000.00</w:t>
            </w:r>
          </w:p>
        </w:tc>
        <w:tc>
          <w:tcPr>
            <w:tcW w:w="851" w:type="dxa"/>
            <w:vAlign w:val="center"/>
          </w:tcPr>
          <w:p w14:paraId="66688B2F" w14:textId="77777777" w:rsidR="00951047" w:rsidRPr="00CA478B" w:rsidRDefault="00951047" w:rsidP="00951047">
            <w:pPr>
              <w:widowControl/>
              <w:jc w:val="right"/>
              <w:rPr>
                <w:rFonts w:ascii="Times New Roman" w:eastAsia="宋体" w:hAnsi="Times New Roman" w:cs="Times New Roman"/>
                <w:color w:val="000000"/>
                <w:kern w:val="0"/>
                <w:sz w:val="18"/>
                <w:szCs w:val="18"/>
              </w:rPr>
            </w:pPr>
            <w:r w:rsidRPr="00CA478B">
              <w:rPr>
                <w:rFonts w:ascii="Times New Roman" w:eastAsia="宋体" w:hAnsi="Times New Roman" w:cs="Times New Roman"/>
                <w:color w:val="000000"/>
                <w:sz w:val="18"/>
                <w:szCs w:val="18"/>
              </w:rPr>
              <w:t xml:space="preserve">                    23,934,269.81 </w:t>
            </w:r>
          </w:p>
          <w:p w14:paraId="04E4513D" w14:textId="432B554E"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460D3307"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2,605,105.12</w:t>
            </w:r>
          </w:p>
        </w:tc>
        <w:tc>
          <w:tcPr>
            <w:tcW w:w="851" w:type="dxa"/>
            <w:vAlign w:val="center"/>
          </w:tcPr>
          <w:p w14:paraId="036B7148"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4BE5938C" w14:textId="77777777"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3,225,403.30</w:t>
            </w:r>
          </w:p>
        </w:tc>
        <w:tc>
          <w:tcPr>
            <w:tcW w:w="851" w:type="dxa"/>
            <w:vAlign w:val="center"/>
          </w:tcPr>
          <w:p w14:paraId="415A4B22"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4001390F" w14:textId="77777777" w:rsidR="00951047" w:rsidRPr="00CA478B" w:rsidRDefault="00951047" w:rsidP="00951047">
            <w:pPr>
              <w:spacing w:line="240" w:lineRule="exact"/>
              <w:jc w:val="right"/>
              <w:rPr>
                <w:rFonts w:ascii="Times New Roman" w:eastAsia="宋体" w:hAnsi="Times New Roman" w:cs="Times New Roman"/>
                <w:sz w:val="18"/>
                <w:szCs w:val="18"/>
              </w:rPr>
            </w:pPr>
          </w:p>
        </w:tc>
        <w:tc>
          <w:tcPr>
            <w:tcW w:w="851" w:type="dxa"/>
            <w:vAlign w:val="center"/>
          </w:tcPr>
          <w:p w14:paraId="09F6C8E6" w14:textId="3797582E" w:rsidR="00951047" w:rsidRPr="00CA478B" w:rsidRDefault="00951047" w:rsidP="00951047">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color w:val="000000"/>
                <w:sz w:val="18"/>
                <w:szCs w:val="18"/>
              </w:rPr>
              <w:t xml:space="preserve">4,354,672,770.24 </w:t>
            </w:r>
          </w:p>
        </w:tc>
        <w:tc>
          <w:tcPr>
            <w:tcW w:w="851" w:type="dxa"/>
            <w:vAlign w:val="center"/>
          </w:tcPr>
          <w:p w14:paraId="5B85C7DD" w14:textId="77777777" w:rsidR="00951047" w:rsidRPr="00CA478B" w:rsidRDefault="00951047" w:rsidP="00951047">
            <w:pPr>
              <w:spacing w:line="240" w:lineRule="exact"/>
              <w:jc w:val="right"/>
              <w:rPr>
                <w:rFonts w:ascii="Times New Roman" w:eastAsia="宋体" w:hAnsi="Times New Roman" w:cs="Times New Roman"/>
                <w:sz w:val="18"/>
                <w:szCs w:val="18"/>
              </w:rPr>
            </w:pPr>
          </w:p>
        </w:tc>
      </w:tr>
    </w:tbl>
    <w:p w14:paraId="10D5EC8C" w14:textId="7816DBAE"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sidR="00185DDB">
        <w:rPr>
          <w:rFonts w:ascii="Times New Roman" w:eastAsiaTheme="minorEastAsia" w:hAnsi="Times New Roman" w:cs="Times New Roman"/>
          <w:b/>
          <w:bCs/>
        </w:rPr>
        <w:t>2</w:t>
      </w:r>
      <w:r>
        <w:rPr>
          <w:rFonts w:ascii="Times New Roman" w:eastAsiaTheme="minorEastAsia" w:hAnsi="Times New Roman" w:cs="Times New Roman"/>
          <w:b/>
          <w:bCs/>
        </w:rPr>
        <w:t>、其他非流动金融资产</w:t>
      </w:r>
      <w:bookmarkEnd w:id="182"/>
    </w:p>
    <w:p w14:paraId="79E0763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95"/>
        <w:gridCol w:w="3195"/>
        <w:gridCol w:w="3303"/>
      </w:tblGrid>
      <w:tr w:rsidR="003309EB" w14:paraId="7D3FE677" w14:textId="77777777" w:rsidTr="00CA478B">
        <w:trPr>
          <w:trHeight w:val="284"/>
        </w:trPr>
        <w:tc>
          <w:tcPr>
            <w:tcW w:w="1648" w:type="pct"/>
            <w:shd w:val="clear" w:color="auto" w:fill="D3D3D3"/>
            <w:vAlign w:val="center"/>
          </w:tcPr>
          <w:p w14:paraId="3325425A"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项目</w:t>
            </w:r>
          </w:p>
        </w:tc>
        <w:tc>
          <w:tcPr>
            <w:tcW w:w="1648" w:type="pct"/>
            <w:shd w:val="clear" w:color="auto" w:fill="D3D3D3"/>
            <w:vAlign w:val="center"/>
          </w:tcPr>
          <w:p w14:paraId="376F4D1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c>
          <w:tcPr>
            <w:tcW w:w="1704" w:type="pct"/>
            <w:shd w:val="clear" w:color="auto" w:fill="D3D3D3"/>
            <w:vAlign w:val="center"/>
          </w:tcPr>
          <w:p w14:paraId="43ED2F64"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r>
      <w:tr w:rsidR="003309EB" w14:paraId="4920824D" w14:textId="77777777" w:rsidTr="00CA478B">
        <w:trPr>
          <w:trHeight w:val="284"/>
        </w:trPr>
        <w:tc>
          <w:tcPr>
            <w:tcW w:w="1648" w:type="pct"/>
            <w:vAlign w:val="center"/>
          </w:tcPr>
          <w:p w14:paraId="17796CF4" w14:textId="77777777" w:rsidR="003309EB" w:rsidRDefault="002E7E54">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债务工具投资</w:t>
            </w:r>
          </w:p>
        </w:tc>
        <w:tc>
          <w:tcPr>
            <w:tcW w:w="1648" w:type="pct"/>
            <w:vAlign w:val="center"/>
          </w:tcPr>
          <w:p w14:paraId="28557AB9"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663,000,000.00</w:t>
            </w:r>
          </w:p>
        </w:tc>
        <w:tc>
          <w:tcPr>
            <w:tcW w:w="1704" w:type="pct"/>
            <w:vAlign w:val="center"/>
          </w:tcPr>
          <w:p w14:paraId="7251D9E1" w14:textId="77777777" w:rsidR="003309EB" w:rsidRPr="0033719F" w:rsidRDefault="002E7E54">
            <w:pPr>
              <w:jc w:val="right"/>
              <w:rPr>
                <w:rFonts w:ascii="Times New Roman" w:eastAsia="仿宋_GB2312" w:hAnsi="Times New Roman" w:cs="Times New Roman"/>
                <w:sz w:val="18"/>
                <w:szCs w:val="18"/>
              </w:rPr>
            </w:pPr>
            <w:r w:rsidRPr="0033719F">
              <w:rPr>
                <w:rFonts w:ascii="Times New Roman" w:eastAsia="仿宋_GB2312" w:hAnsi="Times New Roman" w:cs="Times New Roman"/>
                <w:sz w:val="18"/>
                <w:szCs w:val="18"/>
              </w:rPr>
              <w:t>663,000,000.00</w:t>
            </w:r>
          </w:p>
        </w:tc>
      </w:tr>
      <w:tr w:rsidR="003309EB" w14:paraId="71513054" w14:textId="77777777" w:rsidTr="00CA478B">
        <w:trPr>
          <w:trHeight w:val="284"/>
        </w:trPr>
        <w:tc>
          <w:tcPr>
            <w:tcW w:w="1648" w:type="pct"/>
            <w:vAlign w:val="center"/>
          </w:tcPr>
          <w:p w14:paraId="7F339DA9" w14:textId="77777777" w:rsidR="003309EB" w:rsidRDefault="002E7E54">
            <w:pPr>
              <w:spacing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权益工具投资</w:t>
            </w:r>
          </w:p>
        </w:tc>
        <w:tc>
          <w:tcPr>
            <w:tcW w:w="1648" w:type="pct"/>
            <w:vAlign w:val="center"/>
          </w:tcPr>
          <w:p w14:paraId="7A34467D"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122,374,459.73</w:t>
            </w:r>
          </w:p>
        </w:tc>
        <w:tc>
          <w:tcPr>
            <w:tcW w:w="1704" w:type="pct"/>
            <w:vAlign w:val="center"/>
          </w:tcPr>
          <w:p w14:paraId="42813168" w14:textId="77777777" w:rsidR="003309EB" w:rsidRPr="0033719F" w:rsidRDefault="002E7E54">
            <w:pPr>
              <w:jc w:val="right"/>
              <w:rPr>
                <w:rFonts w:ascii="Times New Roman" w:eastAsia="仿宋_GB2312" w:hAnsi="Times New Roman" w:cs="Times New Roman"/>
                <w:sz w:val="18"/>
                <w:szCs w:val="18"/>
              </w:rPr>
            </w:pPr>
            <w:r w:rsidRPr="0033719F">
              <w:rPr>
                <w:rFonts w:ascii="Times New Roman" w:eastAsia="仿宋_GB2312" w:hAnsi="Times New Roman" w:cs="Times New Roman"/>
                <w:sz w:val="18"/>
                <w:szCs w:val="18"/>
              </w:rPr>
              <w:t>123,750,761.62</w:t>
            </w:r>
          </w:p>
        </w:tc>
      </w:tr>
      <w:tr w:rsidR="003309EB" w14:paraId="3BEDA0EC" w14:textId="77777777" w:rsidTr="00CA478B">
        <w:trPr>
          <w:trHeight w:val="284"/>
        </w:trPr>
        <w:tc>
          <w:tcPr>
            <w:tcW w:w="1648" w:type="pct"/>
            <w:shd w:val="clear" w:color="auto" w:fill="D3D3D3"/>
            <w:vAlign w:val="center"/>
          </w:tcPr>
          <w:p w14:paraId="52B806A4"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1648" w:type="pct"/>
            <w:vAlign w:val="center"/>
          </w:tcPr>
          <w:p w14:paraId="78E3B2CB"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785,374,459.73</w:t>
            </w:r>
          </w:p>
        </w:tc>
        <w:tc>
          <w:tcPr>
            <w:tcW w:w="1704" w:type="pct"/>
            <w:vAlign w:val="center"/>
          </w:tcPr>
          <w:p w14:paraId="524F0131"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786,750,761.62</w:t>
            </w:r>
          </w:p>
        </w:tc>
      </w:tr>
    </w:tbl>
    <w:p w14:paraId="01218CF7" w14:textId="52D2F8EA" w:rsidR="003309EB" w:rsidRDefault="002E7E54">
      <w:pPr>
        <w:pStyle w:val="3"/>
        <w:keepNext w:val="0"/>
        <w:keepLines w:val="0"/>
        <w:spacing w:line="280" w:lineRule="exact"/>
        <w:jc w:val="left"/>
        <w:rPr>
          <w:rFonts w:ascii="Times New Roman" w:eastAsiaTheme="minorEastAsia" w:hAnsi="Times New Roman" w:cs="Times New Roman"/>
          <w:b/>
          <w:bCs/>
        </w:rPr>
      </w:pPr>
      <w:bookmarkStart w:id="183" w:name="_Toc989128"/>
      <w:r>
        <w:rPr>
          <w:rFonts w:ascii="Times New Roman" w:eastAsiaTheme="minorEastAsia" w:hAnsi="Times New Roman" w:cs="Times New Roman"/>
          <w:b/>
          <w:bCs/>
        </w:rPr>
        <w:t>1</w:t>
      </w:r>
      <w:r w:rsidR="00185DDB">
        <w:rPr>
          <w:rFonts w:ascii="Times New Roman" w:eastAsiaTheme="minorEastAsia" w:hAnsi="Times New Roman" w:cs="Times New Roman"/>
          <w:b/>
          <w:bCs/>
        </w:rPr>
        <w:t>3</w:t>
      </w:r>
      <w:r>
        <w:rPr>
          <w:rFonts w:ascii="Times New Roman" w:eastAsiaTheme="minorEastAsia" w:hAnsi="Times New Roman" w:cs="Times New Roman"/>
          <w:b/>
          <w:bCs/>
        </w:rPr>
        <w:t>、投资性房地产</w:t>
      </w:r>
      <w:bookmarkEnd w:id="183"/>
    </w:p>
    <w:p w14:paraId="7F299646" w14:textId="77777777" w:rsidR="003309EB" w:rsidRDefault="002E7E54">
      <w:pPr>
        <w:spacing w:before="300" w:after="300" w:line="280" w:lineRule="exact"/>
        <w:outlineLvl w:val="3"/>
        <w:rPr>
          <w:rFonts w:ascii="Times New Roman" w:hAnsi="Times New Roman" w:cs="Times New Roman"/>
          <w:b/>
          <w:bCs/>
          <w:sz w:val="18"/>
          <w:szCs w:val="18"/>
        </w:rPr>
      </w:pPr>
      <w:bookmarkStart w:id="184" w:name="_Toc989129"/>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）采用成本计量模式的投资性房地产</w:t>
      </w:r>
      <w:bookmarkEnd w:id="184"/>
    </w:p>
    <w:p w14:paraId="7977049F" w14:textId="2C4BE256"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sym w:font="Wingdings 2" w:char="F052"/>
      </w:r>
      <w:r>
        <w:rPr>
          <w:rFonts w:ascii="Times New Roman" w:hAnsi="Times New Roman" w:cs="Times New Roman"/>
          <w:sz w:val="18"/>
          <w:szCs w:val="18"/>
        </w:rPr>
        <w:t>适用</w:t>
      </w:r>
      <w:r w:rsidR="005542C6">
        <w:rPr>
          <w:rFonts w:ascii="Times New Roman" w:hAnsi="Times New Roman" w:cs="Times New Roman" w:hint="eastAsia"/>
          <w:sz w:val="18"/>
          <w:szCs w:val="18"/>
        </w:rPr>
        <w:t xml:space="preserve"> </w:t>
      </w:r>
      <w:r>
        <w:rPr>
          <w:rFonts w:asciiTheme="minorEastAsia" w:hAnsiTheme="minorEastAsia" w:cs="Times New Roman"/>
          <w:sz w:val="18"/>
          <w:szCs w:val="18"/>
        </w:rPr>
        <w:t>□</w:t>
      </w:r>
      <w:r>
        <w:rPr>
          <w:rFonts w:ascii="Times New Roman" w:hAnsi="Times New Roman" w:cs="Times New Roman"/>
          <w:sz w:val="18"/>
          <w:szCs w:val="18"/>
        </w:rPr>
        <w:t>不适用</w:t>
      </w:r>
    </w:p>
    <w:p w14:paraId="65F9439E"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0"/>
        <w:gridCol w:w="3230"/>
      </w:tblGrid>
      <w:tr w:rsidR="003309EB" w:rsidRPr="00CA478B" w14:paraId="5207F53A" w14:textId="77777777" w:rsidTr="00CA478B">
        <w:trPr>
          <w:trHeight w:val="284"/>
        </w:trPr>
        <w:tc>
          <w:tcPr>
            <w:tcW w:w="1668" w:type="pct"/>
            <w:shd w:val="clear" w:color="auto" w:fill="D3D3D3"/>
            <w:vAlign w:val="center"/>
          </w:tcPr>
          <w:p w14:paraId="26A3E7FB"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项目</w:t>
            </w:r>
          </w:p>
        </w:tc>
        <w:tc>
          <w:tcPr>
            <w:tcW w:w="1666" w:type="pct"/>
            <w:shd w:val="clear" w:color="auto" w:fill="D3D3D3"/>
            <w:vAlign w:val="center"/>
          </w:tcPr>
          <w:p w14:paraId="79074B04"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房屋、建筑物</w:t>
            </w:r>
          </w:p>
        </w:tc>
        <w:tc>
          <w:tcPr>
            <w:tcW w:w="1666" w:type="pct"/>
            <w:shd w:val="clear" w:color="auto" w:fill="D3D3D3"/>
            <w:vAlign w:val="center"/>
          </w:tcPr>
          <w:p w14:paraId="27D5D98E"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r>
      <w:tr w:rsidR="003309EB" w:rsidRPr="00CA478B" w14:paraId="1F0CE2C9" w14:textId="77777777" w:rsidTr="00CA478B">
        <w:trPr>
          <w:trHeight w:val="284"/>
        </w:trPr>
        <w:tc>
          <w:tcPr>
            <w:tcW w:w="1668" w:type="pct"/>
            <w:shd w:val="clear" w:color="auto" w:fill="D3D3D3"/>
            <w:vAlign w:val="center"/>
          </w:tcPr>
          <w:p w14:paraId="16578757"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一、账面原值</w:t>
            </w:r>
          </w:p>
        </w:tc>
        <w:tc>
          <w:tcPr>
            <w:tcW w:w="1666" w:type="pct"/>
            <w:vAlign w:val="center"/>
          </w:tcPr>
          <w:p w14:paraId="36EFE335"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2BEC307D"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160F5A36" w14:textId="77777777" w:rsidTr="00CA478B">
        <w:trPr>
          <w:trHeight w:val="284"/>
        </w:trPr>
        <w:tc>
          <w:tcPr>
            <w:tcW w:w="1668" w:type="pct"/>
            <w:shd w:val="clear" w:color="auto" w:fill="D3D3D3"/>
            <w:vAlign w:val="center"/>
          </w:tcPr>
          <w:p w14:paraId="4C64F569"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期初余额</w:t>
            </w:r>
          </w:p>
        </w:tc>
        <w:tc>
          <w:tcPr>
            <w:tcW w:w="1666" w:type="pct"/>
            <w:vAlign w:val="center"/>
          </w:tcPr>
          <w:p w14:paraId="5827A66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7,160,214,568.83</w:t>
            </w:r>
          </w:p>
        </w:tc>
        <w:tc>
          <w:tcPr>
            <w:tcW w:w="1666" w:type="pct"/>
            <w:vAlign w:val="center"/>
          </w:tcPr>
          <w:p w14:paraId="0428389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7,160,214,568.83</w:t>
            </w:r>
          </w:p>
        </w:tc>
      </w:tr>
      <w:tr w:rsidR="003309EB" w:rsidRPr="00CA478B" w14:paraId="3DFC26AC" w14:textId="77777777" w:rsidTr="00CA478B">
        <w:trPr>
          <w:trHeight w:val="284"/>
        </w:trPr>
        <w:tc>
          <w:tcPr>
            <w:tcW w:w="1668" w:type="pct"/>
            <w:shd w:val="clear" w:color="auto" w:fill="D3D3D3"/>
            <w:vAlign w:val="center"/>
          </w:tcPr>
          <w:p w14:paraId="6604984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本期增加金额</w:t>
            </w:r>
          </w:p>
        </w:tc>
        <w:tc>
          <w:tcPr>
            <w:tcW w:w="1666" w:type="pct"/>
            <w:vAlign w:val="center"/>
          </w:tcPr>
          <w:p w14:paraId="59534472"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A75A307"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E230B75" w14:textId="77777777" w:rsidTr="00CA478B">
        <w:trPr>
          <w:trHeight w:val="284"/>
        </w:trPr>
        <w:tc>
          <w:tcPr>
            <w:tcW w:w="1668" w:type="pct"/>
            <w:shd w:val="clear" w:color="auto" w:fill="D3D3D3"/>
            <w:vAlign w:val="center"/>
          </w:tcPr>
          <w:p w14:paraId="0D647A3E"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）外购</w:t>
            </w:r>
          </w:p>
        </w:tc>
        <w:tc>
          <w:tcPr>
            <w:tcW w:w="1666" w:type="pct"/>
            <w:vAlign w:val="center"/>
          </w:tcPr>
          <w:p w14:paraId="62B24342"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BCB37A8"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7607F814" w14:textId="77777777" w:rsidTr="00CA478B">
        <w:trPr>
          <w:trHeight w:val="284"/>
        </w:trPr>
        <w:tc>
          <w:tcPr>
            <w:tcW w:w="1668" w:type="pct"/>
            <w:shd w:val="clear" w:color="auto" w:fill="D3D3D3"/>
            <w:vAlign w:val="center"/>
          </w:tcPr>
          <w:p w14:paraId="517B8934"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3.</w:t>
            </w:r>
            <w:r w:rsidRPr="00CA478B">
              <w:rPr>
                <w:rFonts w:ascii="Times New Roman" w:hAnsi="Times New Roman" w:cs="Times New Roman"/>
                <w:sz w:val="18"/>
                <w:szCs w:val="18"/>
              </w:rPr>
              <w:t>本期减少金额</w:t>
            </w:r>
          </w:p>
        </w:tc>
        <w:tc>
          <w:tcPr>
            <w:tcW w:w="1666" w:type="pct"/>
            <w:vAlign w:val="center"/>
          </w:tcPr>
          <w:p w14:paraId="0B4B79E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3,155,127.04</w:t>
            </w:r>
          </w:p>
        </w:tc>
        <w:tc>
          <w:tcPr>
            <w:tcW w:w="1666" w:type="pct"/>
            <w:vAlign w:val="center"/>
          </w:tcPr>
          <w:p w14:paraId="6990E0A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3,155,127.04</w:t>
            </w:r>
          </w:p>
        </w:tc>
      </w:tr>
      <w:tr w:rsidR="003309EB" w:rsidRPr="00CA478B" w14:paraId="57C16CDE" w14:textId="77777777" w:rsidTr="00CA478B">
        <w:trPr>
          <w:trHeight w:val="284"/>
        </w:trPr>
        <w:tc>
          <w:tcPr>
            <w:tcW w:w="1668" w:type="pct"/>
            <w:shd w:val="clear" w:color="auto" w:fill="D3D3D3"/>
            <w:vAlign w:val="center"/>
          </w:tcPr>
          <w:p w14:paraId="2AC5100D"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）处置</w:t>
            </w:r>
          </w:p>
        </w:tc>
        <w:tc>
          <w:tcPr>
            <w:tcW w:w="1666" w:type="pct"/>
            <w:vAlign w:val="center"/>
          </w:tcPr>
          <w:p w14:paraId="65059511" w14:textId="7F0FCC4C"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3,155,127.04</w:t>
            </w:r>
          </w:p>
        </w:tc>
        <w:tc>
          <w:tcPr>
            <w:tcW w:w="1666" w:type="pct"/>
            <w:vAlign w:val="center"/>
          </w:tcPr>
          <w:p w14:paraId="22349EEB" w14:textId="1C1D7F37"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3,155,127.04</w:t>
            </w:r>
          </w:p>
        </w:tc>
      </w:tr>
      <w:tr w:rsidR="003309EB" w:rsidRPr="00CA478B" w14:paraId="34FE6D49" w14:textId="77777777" w:rsidTr="00CA478B">
        <w:trPr>
          <w:trHeight w:val="284"/>
        </w:trPr>
        <w:tc>
          <w:tcPr>
            <w:tcW w:w="1668" w:type="pct"/>
            <w:shd w:val="clear" w:color="auto" w:fill="D3D3D3"/>
            <w:vAlign w:val="center"/>
          </w:tcPr>
          <w:p w14:paraId="6496E8E8"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4.</w:t>
            </w:r>
            <w:r w:rsidRPr="00CA478B">
              <w:rPr>
                <w:rFonts w:ascii="Times New Roman" w:hAnsi="Times New Roman" w:cs="Times New Roman"/>
                <w:sz w:val="18"/>
                <w:szCs w:val="18"/>
              </w:rPr>
              <w:t>期末余额</w:t>
            </w:r>
          </w:p>
        </w:tc>
        <w:tc>
          <w:tcPr>
            <w:tcW w:w="1666" w:type="pct"/>
            <w:vAlign w:val="center"/>
          </w:tcPr>
          <w:p w14:paraId="0C71F73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7,157,059,441.79</w:t>
            </w:r>
          </w:p>
        </w:tc>
        <w:tc>
          <w:tcPr>
            <w:tcW w:w="1666" w:type="pct"/>
            <w:vAlign w:val="center"/>
          </w:tcPr>
          <w:p w14:paraId="0B25677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7,157,059,441.79</w:t>
            </w:r>
          </w:p>
        </w:tc>
      </w:tr>
      <w:tr w:rsidR="003309EB" w:rsidRPr="00CA478B" w14:paraId="4E81D47D" w14:textId="77777777" w:rsidTr="00CA478B">
        <w:trPr>
          <w:trHeight w:val="284"/>
        </w:trPr>
        <w:tc>
          <w:tcPr>
            <w:tcW w:w="1668" w:type="pct"/>
            <w:shd w:val="clear" w:color="auto" w:fill="D3D3D3"/>
            <w:vAlign w:val="center"/>
          </w:tcPr>
          <w:p w14:paraId="1FB36070"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二、累计折旧和累计摊销</w:t>
            </w:r>
          </w:p>
        </w:tc>
        <w:tc>
          <w:tcPr>
            <w:tcW w:w="1666" w:type="pct"/>
            <w:vAlign w:val="center"/>
          </w:tcPr>
          <w:p w14:paraId="3F877723"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4AF25A5F"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49ED5FF4" w14:textId="77777777" w:rsidTr="00CA478B">
        <w:trPr>
          <w:trHeight w:val="284"/>
        </w:trPr>
        <w:tc>
          <w:tcPr>
            <w:tcW w:w="1668" w:type="pct"/>
            <w:shd w:val="clear" w:color="auto" w:fill="D3D3D3"/>
            <w:vAlign w:val="center"/>
          </w:tcPr>
          <w:p w14:paraId="65C1A16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期初余额</w:t>
            </w:r>
          </w:p>
        </w:tc>
        <w:tc>
          <w:tcPr>
            <w:tcW w:w="1666" w:type="pct"/>
            <w:vAlign w:val="center"/>
          </w:tcPr>
          <w:p w14:paraId="505A4FD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903,491,455.68</w:t>
            </w:r>
          </w:p>
        </w:tc>
        <w:tc>
          <w:tcPr>
            <w:tcW w:w="1666" w:type="pct"/>
            <w:vAlign w:val="center"/>
          </w:tcPr>
          <w:p w14:paraId="33B5363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903,491,455.68</w:t>
            </w:r>
          </w:p>
        </w:tc>
      </w:tr>
      <w:tr w:rsidR="003309EB" w:rsidRPr="00CA478B" w14:paraId="46C9206D" w14:textId="77777777" w:rsidTr="00CA478B">
        <w:trPr>
          <w:trHeight w:val="284"/>
        </w:trPr>
        <w:tc>
          <w:tcPr>
            <w:tcW w:w="1668" w:type="pct"/>
            <w:shd w:val="clear" w:color="auto" w:fill="D3D3D3"/>
            <w:vAlign w:val="center"/>
          </w:tcPr>
          <w:p w14:paraId="3286DF2B"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本期增加金额</w:t>
            </w:r>
          </w:p>
        </w:tc>
        <w:tc>
          <w:tcPr>
            <w:tcW w:w="1666" w:type="pct"/>
            <w:vAlign w:val="center"/>
          </w:tcPr>
          <w:p w14:paraId="7B2C520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c>
          <w:tcPr>
            <w:tcW w:w="1666" w:type="pct"/>
            <w:vAlign w:val="center"/>
          </w:tcPr>
          <w:p w14:paraId="6E54D05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r>
      <w:tr w:rsidR="003309EB" w:rsidRPr="00CA478B" w14:paraId="22A69820" w14:textId="77777777" w:rsidTr="00CA478B">
        <w:trPr>
          <w:trHeight w:val="284"/>
        </w:trPr>
        <w:tc>
          <w:tcPr>
            <w:tcW w:w="1668" w:type="pct"/>
            <w:shd w:val="clear" w:color="auto" w:fill="D3D3D3"/>
            <w:vAlign w:val="center"/>
          </w:tcPr>
          <w:p w14:paraId="2CEDBD75"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）计提或摊销</w:t>
            </w:r>
          </w:p>
        </w:tc>
        <w:tc>
          <w:tcPr>
            <w:tcW w:w="1666" w:type="pct"/>
            <w:vAlign w:val="center"/>
          </w:tcPr>
          <w:p w14:paraId="3789EC6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c>
          <w:tcPr>
            <w:tcW w:w="1666" w:type="pct"/>
            <w:vAlign w:val="center"/>
          </w:tcPr>
          <w:p w14:paraId="413ED60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99,749,771.43</w:t>
            </w:r>
          </w:p>
        </w:tc>
      </w:tr>
      <w:tr w:rsidR="003309EB" w:rsidRPr="00CA478B" w14:paraId="35C963CA" w14:textId="77777777" w:rsidTr="00CA478B">
        <w:trPr>
          <w:trHeight w:val="284"/>
        </w:trPr>
        <w:tc>
          <w:tcPr>
            <w:tcW w:w="1668" w:type="pct"/>
            <w:shd w:val="clear" w:color="auto" w:fill="D3D3D3"/>
            <w:vAlign w:val="center"/>
          </w:tcPr>
          <w:p w14:paraId="6C26D093"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3.</w:t>
            </w:r>
            <w:r w:rsidRPr="00CA478B">
              <w:rPr>
                <w:rFonts w:ascii="Times New Roman" w:hAnsi="Times New Roman" w:cs="Times New Roman"/>
                <w:sz w:val="18"/>
                <w:szCs w:val="18"/>
              </w:rPr>
              <w:t>本期减少金额</w:t>
            </w:r>
          </w:p>
        </w:tc>
        <w:tc>
          <w:tcPr>
            <w:tcW w:w="1666" w:type="pct"/>
            <w:vAlign w:val="center"/>
          </w:tcPr>
          <w:p w14:paraId="281C862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506,304.34</w:t>
            </w:r>
          </w:p>
        </w:tc>
        <w:tc>
          <w:tcPr>
            <w:tcW w:w="1666" w:type="pct"/>
            <w:vAlign w:val="center"/>
          </w:tcPr>
          <w:p w14:paraId="6953254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506,304.34</w:t>
            </w:r>
          </w:p>
        </w:tc>
      </w:tr>
      <w:tr w:rsidR="003309EB" w:rsidRPr="00CA478B" w14:paraId="243C6835" w14:textId="77777777" w:rsidTr="00CA478B">
        <w:trPr>
          <w:trHeight w:val="284"/>
        </w:trPr>
        <w:tc>
          <w:tcPr>
            <w:tcW w:w="1668" w:type="pct"/>
            <w:shd w:val="clear" w:color="auto" w:fill="D3D3D3"/>
            <w:vAlign w:val="center"/>
          </w:tcPr>
          <w:p w14:paraId="0A061E2B"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）处置</w:t>
            </w:r>
          </w:p>
        </w:tc>
        <w:tc>
          <w:tcPr>
            <w:tcW w:w="1666" w:type="pct"/>
            <w:vAlign w:val="center"/>
          </w:tcPr>
          <w:p w14:paraId="27C00CAC" w14:textId="32A62158"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506,304.34</w:t>
            </w:r>
          </w:p>
        </w:tc>
        <w:tc>
          <w:tcPr>
            <w:tcW w:w="1666" w:type="pct"/>
            <w:vAlign w:val="center"/>
          </w:tcPr>
          <w:p w14:paraId="0DB2ED0B" w14:textId="2A5A07EF" w:rsidR="003309EB" w:rsidRPr="00CA478B"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506,304.34</w:t>
            </w:r>
          </w:p>
        </w:tc>
      </w:tr>
      <w:tr w:rsidR="003309EB" w:rsidRPr="00CA478B" w14:paraId="21FEE039" w14:textId="77777777" w:rsidTr="00CA478B">
        <w:trPr>
          <w:trHeight w:val="284"/>
        </w:trPr>
        <w:tc>
          <w:tcPr>
            <w:tcW w:w="1668" w:type="pct"/>
            <w:shd w:val="clear" w:color="auto" w:fill="D3D3D3"/>
            <w:vAlign w:val="center"/>
          </w:tcPr>
          <w:p w14:paraId="15E6FCD8"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4.</w:t>
            </w:r>
            <w:r w:rsidRPr="00CA478B">
              <w:rPr>
                <w:rFonts w:ascii="Times New Roman" w:hAnsi="Times New Roman" w:cs="Times New Roman"/>
                <w:sz w:val="18"/>
                <w:szCs w:val="18"/>
              </w:rPr>
              <w:t>期末余额</w:t>
            </w:r>
          </w:p>
        </w:tc>
        <w:tc>
          <w:tcPr>
            <w:tcW w:w="1666" w:type="pct"/>
            <w:vAlign w:val="center"/>
          </w:tcPr>
          <w:p w14:paraId="597EB0E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1,002,734,922.77</w:t>
            </w:r>
          </w:p>
        </w:tc>
        <w:tc>
          <w:tcPr>
            <w:tcW w:w="1666" w:type="pct"/>
            <w:vAlign w:val="center"/>
          </w:tcPr>
          <w:p w14:paraId="6C555DD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1,002,734,922.77</w:t>
            </w:r>
          </w:p>
        </w:tc>
      </w:tr>
      <w:tr w:rsidR="003309EB" w:rsidRPr="00CA478B" w14:paraId="5A599C5C" w14:textId="77777777" w:rsidTr="00CA478B">
        <w:trPr>
          <w:trHeight w:val="284"/>
        </w:trPr>
        <w:tc>
          <w:tcPr>
            <w:tcW w:w="1668" w:type="pct"/>
            <w:shd w:val="clear" w:color="auto" w:fill="D3D3D3"/>
            <w:vAlign w:val="center"/>
          </w:tcPr>
          <w:p w14:paraId="49ECA4C7"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三、减值准备</w:t>
            </w:r>
          </w:p>
        </w:tc>
        <w:tc>
          <w:tcPr>
            <w:tcW w:w="1666" w:type="pct"/>
            <w:vAlign w:val="center"/>
          </w:tcPr>
          <w:p w14:paraId="167A375E"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9AAD927"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5B0D197E" w14:textId="77777777" w:rsidTr="00CA478B">
        <w:trPr>
          <w:trHeight w:val="284"/>
        </w:trPr>
        <w:tc>
          <w:tcPr>
            <w:tcW w:w="1668" w:type="pct"/>
            <w:shd w:val="clear" w:color="auto" w:fill="D3D3D3"/>
            <w:vAlign w:val="center"/>
          </w:tcPr>
          <w:p w14:paraId="3AD0648B"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期初余额</w:t>
            </w:r>
          </w:p>
        </w:tc>
        <w:tc>
          <w:tcPr>
            <w:tcW w:w="1666" w:type="pct"/>
            <w:vAlign w:val="center"/>
          </w:tcPr>
          <w:p w14:paraId="67ADEA48"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1601B86E"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17603124" w14:textId="77777777" w:rsidTr="00CA478B">
        <w:trPr>
          <w:trHeight w:val="284"/>
        </w:trPr>
        <w:tc>
          <w:tcPr>
            <w:tcW w:w="1668" w:type="pct"/>
            <w:shd w:val="clear" w:color="auto" w:fill="D3D3D3"/>
            <w:vAlign w:val="center"/>
          </w:tcPr>
          <w:p w14:paraId="2097E632"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本期增加金额</w:t>
            </w:r>
          </w:p>
        </w:tc>
        <w:tc>
          <w:tcPr>
            <w:tcW w:w="1666" w:type="pct"/>
            <w:vAlign w:val="center"/>
          </w:tcPr>
          <w:p w14:paraId="7E66C375"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476561A7"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4B881E82" w14:textId="77777777" w:rsidTr="00CA478B">
        <w:trPr>
          <w:trHeight w:val="284"/>
        </w:trPr>
        <w:tc>
          <w:tcPr>
            <w:tcW w:w="1668" w:type="pct"/>
            <w:shd w:val="clear" w:color="auto" w:fill="D3D3D3"/>
            <w:vAlign w:val="center"/>
          </w:tcPr>
          <w:p w14:paraId="6049F403"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）计提</w:t>
            </w:r>
          </w:p>
        </w:tc>
        <w:tc>
          <w:tcPr>
            <w:tcW w:w="1666" w:type="pct"/>
            <w:vAlign w:val="center"/>
          </w:tcPr>
          <w:p w14:paraId="1023114D"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2C5B7444"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29A8325D" w14:textId="77777777" w:rsidTr="00CA478B">
        <w:trPr>
          <w:trHeight w:val="284"/>
        </w:trPr>
        <w:tc>
          <w:tcPr>
            <w:tcW w:w="1668" w:type="pct"/>
            <w:shd w:val="clear" w:color="auto" w:fill="D3D3D3"/>
            <w:vAlign w:val="center"/>
          </w:tcPr>
          <w:p w14:paraId="400737D8"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3.</w:t>
            </w:r>
            <w:r w:rsidRPr="00CA478B">
              <w:rPr>
                <w:rFonts w:ascii="Times New Roman" w:hAnsi="Times New Roman" w:cs="Times New Roman"/>
                <w:sz w:val="18"/>
                <w:szCs w:val="18"/>
              </w:rPr>
              <w:t>本期减少金额</w:t>
            </w:r>
          </w:p>
        </w:tc>
        <w:tc>
          <w:tcPr>
            <w:tcW w:w="1666" w:type="pct"/>
            <w:vAlign w:val="center"/>
          </w:tcPr>
          <w:p w14:paraId="6FF63268"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52F8B0EC"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08E1E7D9" w14:textId="77777777" w:rsidTr="00CA478B">
        <w:trPr>
          <w:trHeight w:val="284"/>
        </w:trPr>
        <w:tc>
          <w:tcPr>
            <w:tcW w:w="1668" w:type="pct"/>
            <w:shd w:val="clear" w:color="auto" w:fill="D3D3D3"/>
            <w:vAlign w:val="center"/>
          </w:tcPr>
          <w:p w14:paraId="34A0F174"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1</w:t>
            </w:r>
            <w:r w:rsidRPr="00CA478B">
              <w:rPr>
                <w:rFonts w:ascii="Times New Roman" w:hAnsi="Times New Roman" w:cs="Times New Roman"/>
                <w:sz w:val="18"/>
                <w:szCs w:val="18"/>
              </w:rPr>
              <w:t>）处置</w:t>
            </w:r>
          </w:p>
        </w:tc>
        <w:tc>
          <w:tcPr>
            <w:tcW w:w="1666" w:type="pct"/>
            <w:vAlign w:val="center"/>
          </w:tcPr>
          <w:p w14:paraId="1D5BB68D"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6276F6AB"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458BF2C3" w14:textId="77777777" w:rsidTr="00CA478B">
        <w:trPr>
          <w:trHeight w:val="284"/>
        </w:trPr>
        <w:tc>
          <w:tcPr>
            <w:tcW w:w="1668" w:type="pct"/>
            <w:shd w:val="clear" w:color="auto" w:fill="D3D3D3"/>
            <w:vAlign w:val="center"/>
          </w:tcPr>
          <w:p w14:paraId="5D882E9F" w14:textId="77777777" w:rsidR="003309EB" w:rsidRPr="00CA478B" w:rsidRDefault="002E7E54">
            <w:pPr>
              <w:spacing w:before="40" w:after="40" w:line="240" w:lineRule="exact"/>
              <w:ind w:firstLineChars="400" w:firstLine="720"/>
              <w:rPr>
                <w:rFonts w:ascii="Times New Roman" w:hAnsi="Times New Roman" w:cs="Times New Roman"/>
                <w:sz w:val="18"/>
                <w:szCs w:val="18"/>
              </w:rPr>
            </w:pPr>
            <w:r w:rsidRPr="00CA478B">
              <w:rPr>
                <w:rFonts w:ascii="Times New Roman" w:hAnsi="Times New Roman" w:cs="Times New Roman"/>
                <w:sz w:val="18"/>
                <w:szCs w:val="18"/>
              </w:rPr>
              <w:t>（</w:t>
            </w:r>
            <w:r w:rsidRPr="00CA478B">
              <w:rPr>
                <w:rFonts w:ascii="Times New Roman" w:hAnsi="Times New Roman" w:cs="Times New Roman"/>
                <w:sz w:val="18"/>
                <w:szCs w:val="18"/>
              </w:rPr>
              <w:t>2</w:t>
            </w:r>
            <w:r w:rsidRPr="00CA478B">
              <w:rPr>
                <w:rFonts w:ascii="Times New Roman" w:hAnsi="Times New Roman" w:cs="Times New Roman"/>
                <w:sz w:val="18"/>
                <w:szCs w:val="18"/>
              </w:rPr>
              <w:t>）债务重组转出</w:t>
            </w:r>
          </w:p>
        </w:tc>
        <w:tc>
          <w:tcPr>
            <w:tcW w:w="1666" w:type="pct"/>
            <w:vAlign w:val="center"/>
          </w:tcPr>
          <w:p w14:paraId="4C716BD8"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36430E64"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1DBF7347" w14:textId="77777777" w:rsidTr="00CA478B">
        <w:trPr>
          <w:trHeight w:val="284"/>
        </w:trPr>
        <w:tc>
          <w:tcPr>
            <w:tcW w:w="1668" w:type="pct"/>
            <w:shd w:val="clear" w:color="auto" w:fill="D3D3D3"/>
            <w:vAlign w:val="center"/>
          </w:tcPr>
          <w:p w14:paraId="24ECF3E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4.</w:t>
            </w:r>
            <w:r w:rsidRPr="00CA478B">
              <w:rPr>
                <w:rFonts w:ascii="Times New Roman" w:hAnsi="Times New Roman" w:cs="Times New Roman"/>
                <w:sz w:val="18"/>
                <w:szCs w:val="18"/>
              </w:rPr>
              <w:t>期末余额</w:t>
            </w:r>
          </w:p>
        </w:tc>
        <w:tc>
          <w:tcPr>
            <w:tcW w:w="1666" w:type="pct"/>
            <w:vAlign w:val="center"/>
          </w:tcPr>
          <w:p w14:paraId="31562004"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50170248"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A3091AD" w14:textId="77777777" w:rsidTr="00CA478B">
        <w:trPr>
          <w:trHeight w:val="284"/>
        </w:trPr>
        <w:tc>
          <w:tcPr>
            <w:tcW w:w="1668" w:type="pct"/>
            <w:shd w:val="clear" w:color="auto" w:fill="D3D3D3"/>
            <w:vAlign w:val="center"/>
          </w:tcPr>
          <w:p w14:paraId="54B62C94" w14:textId="77777777" w:rsidR="003309EB" w:rsidRPr="00CA478B" w:rsidRDefault="002E7E54">
            <w:pPr>
              <w:spacing w:before="40" w:after="40" w:line="240" w:lineRule="exact"/>
              <w:rPr>
                <w:rFonts w:ascii="Times New Roman" w:hAnsi="Times New Roman" w:cs="Times New Roman"/>
                <w:sz w:val="18"/>
                <w:szCs w:val="18"/>
              </w:rPr>
            </w:pPr>
            <w:r w:rsidRPr="00CA478B">
              <w:rPr>
                <w:rFonts w:ascii="Times New Roman" w:hAnsi="Times New Roman" w:cs="Times New Roman"/>
                <w:sz w:val="18"/>
                <w:szCs w:val="18"/>
              </w:rPr>
              <w:t>四、账面价值</w:t>
            </w:r>
          </w:p>
        </w:tc>
        <w:tc>
          <w:tcPr>
            <w:tcW w:w="1666" w:type="pct"/>
            <w:vAlign w:val="center"/>
          </w:tcPr>
          <w:p w14:paraId="6BD91609" w14:textId="77777777" w:rsidR="003309EB" w:rsidRPr="00CA478B" w:rsidRDefault="003309EB">
            <w:pPr>
              <w:spacing w:line="240" w:lineRule="exact"/>
              <w:jc w:val="right"/>
              <w:rPr>
                <w:rFonts w:ascii="Times New Roman" w:eastAsia="宋体" w:hAnsi="Times New Roman" w:cs="Times New Roman"/>
                <w:sz w:val="18"/>
                <w:szCs w:val="18"/>
              </w:rPr>
            </w:pPr>
          </w:p>
        </w:tc>
        <w:tc>
          <w:tcPr>
            <w:tcW w:w="1666" w:type="pct"/>
            <w:vAlign w:val="center"/>
          </w:tcPr>
          <w:p w14:paraId="022F432C" w14:textId="77777777" w:rsidR="003309EB" w:rsidRPr="00CA478B" w:rsidRDefault="003309EB">
            <w:pPr>
              <w:spacing w:line="240" w:lineRule="exact"/>
              <w:jc w:val="right"/>
              <w:rPr>
                <w:rFonts w:ascii="Times New Roman" w:eastAsia="宋体" w:hAnsi="Times New Roman" w:cs="Times New Roman"/>
                <w:sz w:val="18"/>
                <w:szCs w:val="18"/>
              </w:rPr>
            </w:pPr>
          </w:p>
        </w:tc>
      </w:tr>
      <w:tr w:rsidR="003309EB" w:rsidRPr="00CA478B" w14:paraId="6EDAF4CF" w14:textId="77777777" w:rsidTr="00CA478B">
        <w:trPr>
          <w:trHeight w:val="284"/>
        </w:trPr>
        <w:tc>
          <w:tcPr>
            <w:tcW w:w="1668" w:type="pct"/>
            <w:shd w:val="clear" w:color="auto" w:fill="D3D3D3"/>
            <w:vAlign w:val="center"/>
          </w:tcPr>
          <w:p w14:paraId="64517782"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1.</w:t>
            </w:r>
            <w:r w:rsidRPr="00CA478B">
              <w:rPr>
                <w:rFonts w:ascii="Times New Roman" w:hAnsi="Times New Roman" w:cs="Times New Roman"/>
                <w:sz w:val="18"/>
                <w:szCs w:val="18"/>
              </w:rPr>
              <w:t>期末账面价值</w:t>
            </w:r>
          </w:p>
        </w:tc>
        <w:tc>
          <w:tcPr>
            <w:tcW w:w="1666" w:type="pct"/>
            <w:vAlign w:val="center"/>
          </w:tcPr>
          <w:p w14:paraId="2462A90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6,154,324,519.02</w:t>
            </w:r>
          </w:p>
        </w:tc>
        <w:tc>
          <w:tcPr>
            <w:tcW w:w="1666" w:type="pct"/>
            <w:vAlign w:val="center"/>
          </w:tcPr>
          <w:p w14:paraId="77FAE2C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6,154,324,519.02</w:t>
            </w:r>
          </w:p>
        </w:tc>
      </w:tr>
      <w:tr w:rsidR="003309EB" w:rsidRPr="00CA478B" w14:paraId="4232E7A3" w14:textId="77777777" w:rsidTr="00CA478B">
        <w:trPr>
          <w:trHeight w:val="284"/>
        </w:trPr>
        <w:tc>
          <w:tcPr>
            <w:tcW w:w="1668" w:type="pct"/>
            <w:shd w:val="clear" w:color="auto" w:fill="D3D3D3"/>
            <w:vAlign w:val="center"/>
          </w:tcPr>
          <w:p w14:paraId="60EEA79A" w14:textId="77777777" w:rsidR="003309EB" w:rsidRPr="00CA478B" w:rsidRDefault="002E7E54">
            <w:pPr>
              <w:spacing w:before="40" w:after="40" w:line="240" w:lineRule="exact"/>
              <w:ind w:firstLineChars="200" w:firstLine="360"/>
              <w:rPr>
                <w:rFonts w:ascii="Times New Roman" w:hAnsi="Times New Roman" w:cs="Times New Roman"/>
                <w:sz w:val="18"/>
                <w:szCs w:val="18"/>
              </w:rPr>
            </w:pPr>
            <w:r w:rsidRPr="00CA478B">
              <w:rPr>
                <w:rFonts w:ascii="Times New Roman" w:hAnsi="Times New Roman" w:cs="Times New Roman"/>
                <w:sz w:val="18"/>
                <w:szCs w:val="18"/>
              </w:rPr>
              <w:t>2.</w:t>
            </w:r>
            <w:r w:rsidRPr="00CA478B">
              <w:rPr>
                <w:rFonts w:ascii="Times New Roman" w:hAnsi="Times New Roman" w:cs="Times New Roman"/>
                <w:sz w:val="18"/>
                <w:szCs w:val="18"/>
              </w:rPr>
              <w:t>期初账面价值</w:t>
            </w:r>
          </w:p>
        </w:tc>
        <w:tc>
          <w:tcPr>
            <w:tcW w:w="1666" w:type="pct"/>
            <w:vAlign w:val="center"/>
          </w:tcPr>
          <w:p w14:paraId="3EA0A94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6,256,723,113.15</w:t>
            </w:r>
          </w:p>
        </w:tc>
        <w:tc>
          <w:tcPr>
            <w:tcW w:w="1666" w:type="pct"/>
            <w:vAlign w:val="center"/>
          </w:tcPr>
          <w:p w14:paraId="348A8C3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eastAsia="宋体" w:hAnsi="Times New Roman" w:cs="Times New Roman"/>
                <w:sz w:val="18"/>
                <w:szCs w:val="18"/>
              </w:rPr>
              <w:t>6,256,723,113.15</w:t>
            </w:r>
          </w:p>
        </w:tc>
      </w:tr>
    </w:tbl>
    <w:p w14:paraId="19CD8AC9" w14:textId="77777777" w:rsidR="0033719F" w:rsidRPr="007161D6" w:rsidRDefault="0033719F" w:rsidP="0033719F">
      <w:pPr>
        <w:snapToGrid w:val="0"/>
        <w:rPr>
          <w:rFonts w:ascii="Times New Roman" w:hAnsi="Times New Roman" w:cs="Times New Roman"/>
          <w:sz w:val="18"/>
          <w:szCs w:val="18"/>
        </w:rPr>
      </w:pPr>
      <w:bookmarkStart w:id="185" w:name="_Toc989130"/>
      <w:r w:rsidRPr="007161D6">
        <w:rPr>
          <w:rFonts w:ascii="Times New Roman" w:hAnsi="Times New Roman" w:cs="Times New Roman"/>
          <w:sz w:val="18"/>
          <w:szCs w:val="18"/>
        </w:rPr>
        <w:t>注：公司名下投资性房地产主要是：</w:t>
      </w:r>
    </w:p>
    <w:p w14:paraId="7D51F1B8" w14:textId="5AEF22EE"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①</w:t>
      </w:r>
      <w:r w:rsidRPr="007161D6">
        <w:rPr>
          <w:rFonts w:ascii="Times New Roman" w:hAnsi="Times New Roman" w:cs="Times New Roman"/>
          <w:sz w:val="18"/>
          <w:szCs w:val="18"/>
        </w:rPr>
        <w:t>浦江国际金融广场，位于上海市虹口区东大名路</w:t>
      </w:r>
      <w:r w:rsidRPr="007161D6">
        <w:rPr>
          <w:rFonts w:ascii="Times New Roman" w:hAnsi="Times New Roman" w:cs="Times New Roman"/>
          <w:sz w:val="18"/>
          <w:szCs w:val="18"/>
        </w:rPr>
        <w:t>1098</w:t>
      </w:r>
      <w:r w:rsidRPr="007161D6">
        <w:rPr>
          <w:rFonts w:ascii="Times New Roman" w:hAnsi="Times New Roman" w:cs="Times New Roman"/>
          <w:sz w:val="18"/>
          <w:szCs w:val="18"/>
        </w:rPr>
        <w:t>号，属于公司下属子公司上海鸿泰房地产有限公司长期持有的写字楼物业，主要用于对外出租办公；</w:t>
      </w:r>
    </w:p>
    <w:p w14:paraId="4BB32298" w14:textId="77777777"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②</w:t>
      </w:r>
      <w:r w:rsidRPr="007161D6">
        <w:rPr>
          <w:rFonts w:ascii="Times New Roman" w:hAnsi="Times New Roman" w:cs="Times New Roman"/>
          <w:sz w:val="18"/>
          <w:szCs w:val="18"/>
        </w:rPr>
        <w:t>济南晨鸣金融大厦，位于济南高新区经十路</w:t>
      </w:r>
      <w:r w:rsidRPr="007161D6">
        <w:rPr>
          <w:rFonts w:ascii="Times New Roman" w:hAnsi="Times New Roman" w:cs="Times New Roman"/>
          <w:sz w:val="18"/>
          <w:szCs w:val="18"/>
        </w:rPr>
        <w:t>7000</w:t>
      </w:r>
      <w:r w:rsidRPr="007161D6">
        <w:rPr>
          <w:rFonts w:ascii="Times New Roman" w:hAnsi="Times New Roman" w:cs="Times New Roman"/>
          <w:sz w:val="18"/>
          <w:szCs w:val="18"/>
        </w:rPr>
        <w:t>号</w:t>
      </w:r>
      <w:proofErr w:type="gramStart"/>
      <w:r w:rsidRPr="007161D6">
        <w:rPr>
          <w:rFonts w:ascii="Times New Roman" w:hAnsi="Times New Roman" w:cs="Times New Roman"/>
          <w:sz w:val="18"/>
          <w:szCs w:val="18"/>
        </w:rPr>
        <w:t>汉峪金融</w:t>
      </w:r>
      <w:proofErr w:type="gramEnd"/>
      <w:r w:rsidRPr="007161D6">
        <w:rPr>
          <w:rFonts w:ascii="Times New Roman" w:hAnsi="Times New Roman" w:cs="Times New Roman"/>
          <w:sz w:val="18"/>
          <w:szCs w:val="18"/>
        </w:rPr>
        <w:t>商务中心七区，属于公司下属子公司山东晨鸣投资有限公司长期持有的写字楼物业，主要用于对外出租或办公；</w:t>
      </w:r>
    </w:p>
    <w:p w14:paraId="3242F9B6" w14:textId="77777777"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③</w:t>
      </w:r>
      <w:proofErr w:type="gramStart"/>
      <w:r w:rsidRPr="007161D6">
        <w:rPr>
          <w:rFonts w:ascii="Times New Roman" w:hAnsi="Times New Roman" w:cs="Times New Roman"/>
          <w:sz w:val="18"/>
          <w:szCs w:val="18"/>
        </w:rPr>
        <w:t>法朵公寓</w:t>
      </w:r>
      <w:proofErr w:type="gramEnd"/>
      <w:r w:rsidRPr="007161D6">
        <w:rPr>
          <w:rFonts w:ascii="Times New Roman" w:hAnsi="Times New Roman" w:cs="Times New Roman"/>
          <w:sz w:val="18"/>
          <w:szCs w:val="18"/>
        </w:rPr>
        <w:t>，位于上海市杨浦区安波路</w:t>
      </w:r>
      <w:r w:rsidRPr="007161D6">
        <w:rPr>
          <w:rFonts w:ascii="Times New Roman" w:hAnsi="Times New Roman" w:cs="Times New Roman"/>
          <w:sz w:val="18"/>
          <w:szCs w:val="18"/>
        </w:rPr>
        <w:t>467</w:t>
      </w:r>
      <w:r w:rsidRPr="007161D6">
        <w:rPr>
          <w:rFonts w:ascii="Times New Roman" w:hAnsi="Times New Roman" w:cs="Times New Roman"/>
          <w:sz w:val="18"/>
          <w:szCs w:val="18"/>
        </w:rPr>
        <w:t>弄</w:t>
      </w:r>
      <w:r w:rsidRPr="007161D6">
        <w:rPr>
          <w:rFonts w:ascii="Times New Roman" w:hAnsi="Times New Roman" w:cs="Times New Roman"/>
          <w:sz w:val="18"/>
          <w:szCs w:val="18"/>
        </w:rPr>
        <w:t>22</w:t>
      </w:r>
      <w:r w:rsidRPr="007161D6">
        <w:rPr>
          <w:rFonts w:ascii="Times New Roman" w:hAnsi="Times New Roman" w:cs="Times New Roman"/>
          <w:sz w:val="18"/>
          <w:szCs w:val="18"/>
        </w:rPr>
        <w:t>号、安波路</w:t>
      </w:r>
      <w:r w:rsidRPr="007161D6">
        <w:rPr>
          <w:rFonts w:ascii="Times New Roman" w:hAnsi="Times New Roman" w:cs="Times New Roman"/>
          <w:sz w:val="18"/>
          <w:szCs w:val="18"/>
        </w:rPr>
        <w:t>463</w:t>
      </w:r>
      <w:r w:rsidRPr="007161D6">
        <w:rPr>
          <w:rFonts w:ascii="Times New Roman" w:hAnsi="Times New Roman" w:cs="Times New Roman"/>
          <w:sz w:val="18"/>
          <w:szCs w:val="18"/>
        </w:rPr>
        <w:t>号，属于公司下属子公司上海和</w:t>
      </w:r>
      <w:proofErr w:type="gramStart"/>
      <w:r w:rsidRPr="007161D6">
        <w:rPr>
          <w:rFonts w:ascii="Times New Roman" w:hAnsi="Times New Roman" w:cs="Times New Roman"/>
          <w:sz w:val="18"/>
          <w:szCs w:val="18"/>
        </w:rPr>
        <w:t>睿</w:t>
      </w:r>
      <w:proofErr w:type="gramEnd"/>
      <w:r w:rsidRPr="007161D6">
        <w:rPr>
          <w:rFonts w:ascii="Times New Roman" w:hAnsi="Times New Roman" w:cs="Times New Roman"/>
          <w:sz w:val="18"/>
          <w:szCs w:val="18"/>
        </w:rPr>
        <w:t>投资有限公司长期持有的公寓物业，主要用于对外出租；</w:t>
      </w:r>
    </w:p>
    <w:p w14:paraId="4E728273" w14:textId="231BECC3" w:rsidR="0033719F" w:rsidRPr="007161D6"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t>④</w:t>
      </w:r>
      <w:r w:rsidRPr="007161D6">
        <w:rPr>
          <w:rFonts w:ascii="Times New Roman" w:hAnsi="Times New Roman" w:cs="Times New Roman"/>
          <w:sz w:val="18"/>
          <w:szCs w:val="18"/>
        </w:rPr>
        <w:t>广州正佳广场，位于广州越秀区环市东路</w:t>
      </w:r>
      <w:r w:rsidRPr="007161D6">
        <w:rPr>
          <w:rFonts w:ascii="Times New Roman" w:hAnsi="Times New Roman" w:cs="Times New Roman"/>
          <w:sz w:val="18"/>
          <w:szCs w:val="18"/>
        </w:rPr>
        <w:t>372</w:t>
      </w:r>
      <w:r w:rsidRPr="007161D6">
        <w:rPr>
          <w:rFonts w:ascii="Times New Roman" w:hAnsi="Times New Roman" w:cs="Times New Roman"/>
          <w:sz w:val="18"/>
          <w:szCs w:val="18"/>
        </w:rPr>
        <w:t>号</w:t>
      </w:r>
      <w:r w:rsidRPr="007161D6">
        <w:rPr>
          <w:rFonts w:ascii="Times New Roman" w:hAnsi="Times New Roman" w:cs="Times New Roman"/>
          <w:sz w:val="18"/>
          <w:szCs w:val="18"/>
        </w:rPr>
        <w:t>3901</w:t>
      </w:r>
      <w:r w:rsidRPr="007161D6">
        <w:rPr>
          <w:rFonts w:ascii="Times New Roman" w:hAnsi="Times New Roman" w:cs="Times New Roman"/>
          <w:sz w:val="18"/>
          <w:szCs w:val="18"/>
        </w:rPr>
        <w:t>房</w:t>
      </w:r>
      <w:r w:rsidRPr="007161D6">
        <w:rPr>
          <w:rFonts w:ascii="Times New Roman" w:hAnsi="Times New Roman" w:cs="Times New Roman"/>
          <w:sz w:val="18"/>
          <w:szCs w:val="18"/>
        </w:rPr>
        <w:t>-3926</w:t>
      </w:r>
      <w:r w:rsidRPr="007161D6">
        <w:rPr>
          <w:rFonts w:ascii="Times New Roman" w:hAnsi="Times New Roman" w:cs="Times New Roman"/>
          <w:sz w:val="18"/>
          <w:szCs w:val="18"/>
        </w:rPr>
        <w:t>房，属于公司下属子公司</w:t>
      </w:r>
      <w:r w:rsidR="00405342" w:rsidRPr="00405342">
        <w:rPr>
          <w:rFonts w:ascii="Times New Roman" w:hAnsi="Times New Roman" w:cs="Times New Roman" w:hint="eastAsia"/>
          <w:sz w:val="18"/>
          <w:szCs w:val="18"/>
        </w:rPr>
        <w:t>广州晨鸣物业管理</w:t>
      </w:r>
      <w:r w:rsidRPr="007161D6">
        <w:rPr>
          <w:rFonts w:ascii="Times New Roman" w:hAnsi="Times New Roman" w:cs="Times New Roman"/>
          <w:sz w:val="18"/>
          <w:szCs w:val="18"/>
        </w:rPr>
        <w:t>有限公司长期持有的写字楼物业，主要用于对外出租；</w:t>
      </w:r>
    </w:p>
    <w:p w14:paraId="1A034C9F" w14:textId="0156C8B0" w:rsidR="0033719F" w:rsidRDefault="0033719F" w:rsidP="0033719F">
      <w:pPr>
        <w:snapToGrid w:val="0"/>
        <w:ind w:firstLineChars="200" w:firstLine="360"/>
        <w:rPr>
          <w:rFonts w:ascii="Times New Roman" w:hAnsi="Times New Roman" w:cs="Times New Roman"/>
          <w:sz w:val="18"/>
          <w:szCs w:val="18"/>
        </w:rPr>
      </w:pPr>
      <w:r w:rsidRPr="007161D6">
        <w:rPr>
          <w:rFonts w:ascii="宋体" w:eastAsia="宋体" w:hAnsi="宋体" w:cs="宋体" w:hint="eastAsia"/>
          <w:sz w:val="18"/>
          <w:szCs w:val="18"/>
        </w:rPr>
        <w:lastRenderedPageBreak/>
        <w:t>⑤</w:t>
      </w:r>
      <w:r w:rsidRPr="007161D6">
        <w:rPr>
          <w:rFonts w:ascii="Times New Roman" w:hAnsi="Times New Roman" w:cs="Times New Roman"/>
          <w:sz w:val="18"/>
          <w:szCs w:val="18"/>
        </w:rPr>
        <w:t>深圳卓越宝中时代广场，位于深圳宝安区新安街道卓越宝中时代广场二期</w:t>
      </w:r>
      <w:r w:rsidRPr="007161D6">
        <w:rPr>
          <w:rFonts w:ascii="Times New Roman" w:hAnsi="Times New Roman" w:cs="Times New Roman"/>
          <w:sz w:val="18"/>
          <w:szCs w:val="18"/>
        </w:rPr>
        <w:t>C</w:t>
      </w:r>
      <w:r w:rsidRPr="007161D6">
        <w:rPr>
          <w:rFonts w:ascii="Times New Roman" w:hAnsi="Times New Roman" w:cs="Times New Roman"/>
          <w:sz w:val="18"/>
          <w:szCs w:val="18"/>
        </w:rPr>
        <w:t>栋</w:t>
      </w:r>
      <w:r w:rsidRPr="007161D6">
        <w:rPr>
          <w:rFonts w:ascii="Times New Roman" w:hAnsi="Times New Roman" w:cs="Times New Roman"/>
          <w:sz w:val="18"/>
          <w:szCs w:val="18"/>
        </w:rPr>
        <w:t>3201-3210</w:t>
      </w:r>
      <w:r w:rsidRPr="007161D6">
        <w:rPr>
          <w:rFonts w:ascii="Times New Roman" w:hAnsi="Times New Roman" w:cs="Times New Roman"/>
          <w:sz w:val="18"/>
          <w:szCs w:val="18"/>
        </w:rPr>
        <w:t>室，属于公司下属子公司</w:t>
      </w:r>
      <w:r w:rsidR="00405342" w:rsidRPr="00405342">
        <w:rPr>
          <w:rFonts w:ascii="Times New Roman" w:hAnsi="Times New Roman" w:cs="Times New Roman" w:hint="eastAsia"/>
          <w:sz w:val="18"/>
          <w:szCs w:val="18"/>
        </w:rPr>
        <w:t>广州晨鸣物业管理</w:t>
      </w:r>
      <w:r w:rsidRPr="007161D6">
        <w:rPr>
          <w:rFonts w:ascii="Times New Roman" w:hAnsi="Times New Roman" w:cs="Times New Roman"/>
          <w:sz w:val="18"/>
          <w:szCs w:val="18"/>
        </w:rPr>
        <w:t>有限公司长期持有的办公楼物业，主要用于对外出租。</w:t>
      </w:r>
    </w:p>
    <w:p w14:paraId="79E54C23" w14:textId="126997F4" w:rsidR="0033719F" w:rsidRPr="0033719F" w:rsidRDefault="0033719F" w:rsidP="0033719F">
      <w:pPr>
        <w:snapToGrid w:val="0"/>
        <w:ind w:firstLineChars="200" w:firstLine="360"/>
        <w:rPr>
          <w:rFonts w:ascii="Times New Roman" w:hAnsi="Times New Roman" w:cs="Times New Roman"/>
          <w:sz w:val="18"/>
          <w:szCs w:val="18"/>
        </w:rPr>
      </w:pPr>
      <w:r w:rsidRPr="00B45ECF">
        <w:rPr>
          <w:rFonts w:ascii="Times New Roman" w:hAnsi="Times New Roman" w:cs="Times New Roman" w:hint="eastAsia"/>
          <w:sz w:val="18"/>
          <w:szCs w:val="18"/>
        </w:rPr>
        <w:t>⑥</w:t>
      </w:r>
      <w:r w:rsidRPr="00B45ECF">
        <w:rPr>
          <w:rFonts w:ascii="Times New Roman" w:hAnsi="Times New Roman" w:cs="Times New Roman" w:hint="eastAsia"/>
          <w:sz w:val="18"/>
          <w:szCs w:val="18"/>
        </w:rPr>
        <w:t xml:space="preserve"> </w:t>
      </w:r>
      <w:r w:rsidRPr="00B45ECF">
        <w:rPr>
          <w:rFonts w:ascii="Times New Roman" w:hAnsi="Times New Roman" w:cs="Times New Roman" w:hint="eastAsia"/>
          <w:sz w:val="18"/>
          <w:szCs w:val="18"/>
        </w:rPr>
        <w:t>上海西藏南路商铺，位于上海市西藏南路</w:t>
      </w:r>
      <w:r w:rsidRPr="00B45ECF">
        <w:rPr>
          <w:rFonts w:ascii="Times New Roman" w:hAnsi="Times New Roman" w:cs="Times New Roman" w:hint="eastAsia"/>
          <w:sz w:val="18"/>
          <w:szCs w:val="18"/>
        </w:rPr>
        <w:t>518-528</w:t>
      </w:r>
      <w:r w:rsidRPr="00B45ECF">
        <w:rPr>
          <w:rFonts w:ascii="Times New Roman" w:hAnsi="Times New Roman" w:cs="Times New Roman" w:hint="eastAsia"/>
          <w:sz w:val="18"/>
          <w:szCs w:val="18"/>
        </w:rPr>
        <w:t>号，为下属子公司</w:t>
      </w:r>
      <w:r w:rsidRPr="00B45ECF">
        <w:rPr>
          <w:rFonts w:ascii="Times New Roman" w:hAnsi="Times New Roman" w:cs="Times New Roman"/>
          <w:sz w:val="18"/>
          <w:szCs w:val="18"/>
        </w:rPr>
        <w:t>武汉骏恒物业管理有限公司</w:t>
      </w:r>
      <w:r w:rsidRPr="00B45ECF">
        <w:rPr>
          <w:rFonts w:ascii="Times New Roman" w:hAnsi="Times New Roman" w:cs="Times New Roman" w:hint="eastAsia"/>
          <w:sz w:val="18"/>
          <w:szCs w:val="18"/>
        </w:rPr>
        <w:t>长期持有的商铺，主要用于对外出租。</w:t>
      </w:r>
    </w:p>
    <w:p w14:paraId="35ED2C23" w14:textId="762B6597" w:rsidR="003309EB" w:rsidRDefault="002E7E54">
      <w:pPr>
        <w:spacing w:before="300" w:after="300" w:line="280" w:lineRule="exact"/>
        <w:outlineLvl w:val="3"/>
        <w:rPr>
          <w:rFonts w:ascii="Times New Roman" w:hAnsi="Times New Roman" w:cs="Times New Roman"/>
          <w:b/>
          <w:bCs/>
          <w:sz w:val="18"/>
          <w:szCs w:val="18"/>
        </w:rPr>
      </w:pPr>
      <w:r>
        <w:rPr>
          <w:rFonts w:ascii="Times New Roman" w:hAnsi="Times New Roman" w:cs="Times New Roman"/>
          <w:b/>
          <w:bCs/>
          <w:sz w:val="18"/>
          <w:szCs w:val="18"/>
        </w:rPr>
        <w:t>（</w:t>
      </w:r>
      <w:r>
        <w:rPr>
          <w:rFonts w:ascii="Times New Roman" w:hAnsi="Times New Roman" w:cs="Times New Roman"/>
          <w:b/>
          <w:bCs/>
          <w:sz w:val="18"/>
          <w:szCs w:val="18"/>
        </w:rPr>
        <w:t>2</w:t>
      </w:r>
      <w:r>
        <w:rPr>
          <w:rFonts w:ascii="Times New Roman" w:hAnsi="Times New Roman" w:cs="Times New Roman"/>
          <w:b/>
          <w:bCs/>
          <w:sz w:val="18"/>
          <w:szCs w:val="18"/>
        </w:rPr>
        <w:t>）采用公允价值计量模式的投资性房地产</w:t>
      </w:r>
      <w:bookmarkEnd w:id="185"/>
    </w:p>
    <w:p w14:paraId="66C2FEF9" w14:textId="4968B7EF"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sym w:font="Wingdings 2" w:char="00A3"/>
      </w:r>
      <w:r>
        <w:rPr>
          <w:rFonts w:ascii="Times New Roman" w:hAnsi="Times New Roman" w:cs="Times New Roman"/>
          <w:sz w:val="18"/>
          <w:szCs w:val="18"/>
        </w:rPr>
        <w:t>适用</w:t>
      </w:r>
      <w:r w:rsidR="009F00D2">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61BC8280" w14:textId="37FC765E" w:rsidR="003309EB" w:rsidRDefault="00185DDB">
      <w:pPr>
        <w:pStyle w:val="3"/>
        <w:keepNext w:val="0"/>
        <w:keepLines w:val="0"/>
        <w:spacing w:line="280" w:lineRule="exact"/>
        <w:jc w:val="left"/>
        <w:rPr>
          <w:rFonts w:ascii="Times New Roman" w:eastAsiaTheme="minorEastAsia" w:hAnsi="Times New Roman" w:cs="Times New Roman"/>
          <w:b/>
          <w:bCs/>
        </w:rPr>
      </w:pPr>
      <w:bookmarkStart w:id="186" w:name="_Toc989132"/>
      <w:r>
        <w:rPr>
          <w:rFonts w:ascii="Times New Roman" w:eastAsiaTheme="minorEastAsia" w:hAnsi="Times New Roman" w:cs="Times New Roman"/>
          <w:b/>
          <w:bCs/>
        </w:rPr>
        <w:t>14</w:t>
      </w:r>
      <w:r w:rsidR="002E7E54">
        <w:rPr>
          <w:rFonts w:ascii="Times New Roman" w:eastAsiaTheme="minorEastAsia" w:hAnsi="Times New Roman" w:cs="Times New Roman"/>
          <w:b/>
          <w:bCs/>
        </w:rPr>
        <w:t>、固定资产</w:t>
      </w:r>
      <w:bookmarkEnd w:id="186"/>
    </w:p>
    <w:p w14:paraId="17E765D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95"/>
        <w:gridCol w:w="3249"/>
        <w:gridCol w:w="3249"/>
      </w:tblGrid>
      <w:tr w:rsidR="003309EB" w14:paraId="14013DA2" w14:textId="77777777" w:rsidTr="00CA478B">
        <w:trPr>
          <w:trHeight w:val="284"/>
        </w:trPr>
        <w:tc>
          <w:tcPr>
            <w:tcW w:w="1648" w:type="pct"/>
            <w:shd w:val="clear" w:color="auto" w:fill="D3D3D3"/>
            <w:vAlign w:val="center"/>
          </w:tcPr>
          <w:p w14:paraId="233B57FB"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项目</w:t>
            </w:r>
          </w:p>
        </w:tc>
        <w:tc>
          <w:tcPr>
            <w:tcW w:w="1676" w:type="pct"/>
            <w:shd w:val="clear" w:color="auto" w:fill="D3D3D3"/>
            <w:vAlign w:val="center"/>
          </w:tcPr>
          <w:p w14:paraId="36AAEE5C"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期末余额</w:t>
            </w:r>
          </w:p>
        </w:tc>
        <w:tc>
          <w:tcPr>
            <w:tcW w:w="1676" w:type="pct"/>
            <w:shd w:val="clear" w:color="auto" w:fill="D3D3D3"/>
            <w:vAlign w:val="center"/>
          </w:tcPr>
          <w:p w14:paraId="5686FF69"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期初余额</w:t>
            </w:r>
          </w:p>
        </w:tc>
      </w:tr>
      <w:tr w:rsidR="003309EB" w14:paraId="4BB5614F" w14:textId="77777777" w:rsidTr="00CA478B">
        <w:trPr>
          <w:trHeight w:val="284"/>
        </w:trPr>
        <w:tc>
          <w:tcPr>
            <w:tcW w:w="1648" w:type="pct"/>
            <w:shd w:val="clear" w:color="auto" w:fill="D3D3D3"/>
            <w:vAlign w:val="center"/>
          </w:tcPr>
          <w:p w14:paraId="0EA62534" w14:textId="77777777" w:rsidR="003309EB" w:rsidRPr="0033719F" w:rsidRDefault="002E7E54">
            <w:pPr>
              <w:spacing w:before="40" w:after="40" w:line="240" w:lineRule="exact"/>
              <w:rPr>
                <w:rFonts w:ascii="Times New Roman" w:hAnsi="Times New Roman" w:cs="Times New Roman"/>
                <w:sz w:val="18"/>
                <w:szCs w:val="18"/>
              </w:rPr>
            </w:pPr>
            <w:r w:rsidRPr="0033719F">
              <w:rPr>
                <w:rFonts w:ascii="Times New Roman" w:hAnsi="Times New Roman" w:cs="Times New Roman"/>
                <w:sz w:val="18"/>
                <w:szCs w:val="18"/>
              </w:rPr>
              <w:t>固定资产</w:t>
            </w:r>
          </w:p>
        </w:tc>
        <w:tc>
          <w:tcPr>
            <w:tcW w:w="1676" w:type="pct"/>
            <w:vAlign w:val="center"/>
          </w:tcPr>
          <w:p w14:paraId="16EDFBF5"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32,705,962,616.97</w:t>
            </w:r>
          </w:p>
        </w:tc>
        <w:tc>
          <w:tcPr>
            <w:tcW w:w="1676" w:type="pct"/>
            <w:vAlign w:val="center"/>
          </w:tcPr>
          <w:p w14:paraId="42E7A518"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33,527,978,754.73</w:t>
            </w:r>
          </w:p>
        </w:tc>
      </w:tr>
      <w:tr w:rsidR="003309EB" w14:paraId="44FFE260" w14:textId="77777777" w:rsidTr="00CA478B">
        <w:trPr>
          <w:trHeight w:val="284"/>
        </w:trPr>
        <w:tc>
          <w:tcPr>
            <w:tcW w:w="1648" w:type="pct"/>
            <w:shd w:val="clear" w:color="auto" w:fill="D3D3D3"/>
            <w:vAlign w:val="center"/>
          </w:tcPr>
          <w:p w14:paraId="0862FA81" w14:textId="77777777" w:rsidR="003309EB" w:rsidRPr="0033719F" w:rsidRDefault="002E7E54">
            <w:pPr>
              <w:spacing w:before="40" w:after="40" w:line="240" w:lineRule="exact"/>
              <w:rPr>
                <w:rFonts w:ascii="Times New Roman" w:hAnsi="Times New Roman" w:cs="Times New Roman"/>
                <w:sz w:val="18"/>
                <w:szCs w:val="18"/>
              </w:rPr>
            </w:pPr>
            <w:r w:rsidRPr="0033719F">
              <w:rPr>
                <w:rFonts w:ascii="Times New Roman" w:hAnsi="Times New Roman" w:cs="Times New Roman"/>
                <w:sz w:val="18"/>
                <w:szCs w:val="18"/>
              </w:rPr>
              <w:t>固定资产清理</w:t>
            </w:r>
          </w:p>
        </w:tc>
        <w:tc>
          <w:tcPr>
            <w:tcW w:w="1676" w:type="pct"/>
            <w:vAlign w:val="center"/>
          </w:tcPr>
          <w:p w14:paraId="5830E26E"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269,759,940.57</w:t>
            </w:r>
          </w:p>
        </w:tc>
        <w:tc>
          <w:tcPr>
            <w:tcW w:w="1676" w:type="pct"/>
            <w:vAlign w:val="center"/>
          </w:tcPr>
          <w:p w14:paraId="666B7F4F" w14:textId="77777777" w:rsidR="003309EB" w:rsidRPr="0033719F" w:rsidRDefault="002E7E54">
            <w:pPr>
              <w:spacing w:line="240" w:lineRule="exact"/>
              <w:jc w:val="right"/>
              <w:rPr>
                <w:rFonts w:ascii="Times New Roman" w:hAnsi="Times New Roman" w:cs="Times New Roman"/>
                <w:sz w:val="18"/>
                <w:szCs w:val="18"/>
              </w:rPr>
            </w:pPr>
            <w:r w:rsidRPr="0033719F">
              <w:rPr>
                <w:rFonts w:ascii="Times New Roman" w:hAnsi="Times New Roman" w:cs="Times New Roman"/>
                <w:sz w:val="18"/>
                <w:szCs w:val="18"/>
              </w:rPr>
              <w:t>269,759,940.57</w:t>
            </w:r>
          </w:p>
        </w:tc>
      </w:tr>
      <w:tr w:rsidR="003309EB" w14:paraId="29F31B6D" w14:textId="77777777" w:rsidTr="00CA478B">
        <w:trPr>
          <w:trHeight w:val="284"/>
        </w:trPr>
        <w:tc>
          <w:tcPr>
            <w:tcW w:w="1648" w:type="pct"/>
            <w:shd w:val="clear" w:color="auto" w:fill="D3D3D3"/>
            <w:vAlign w:val="center"/>
          </w:tcPr>
          <w:p w14:paraId="279C4D33" w14:textId="77777777" w:rsidR="003309EB" w:rsidRPr="0033719F" w:rsidRDefault="002E7E54">
            <w:pPr>
              <w:spacing w:before="40" w:after="40" w:line="240" w:lineRule="exact"/>
              <w:jc w:val="center"/>
              <w:rPr>
                <w:rFonts w:ascii="Times New Roman" w:hAnsi="Times New Roman" w:cs="Times New Roman"/>
                <w:sz w:val="18"/>
                <w:szCs w:val="18"/>
              </w:rPr>
            </w:pPr>
            <w:r w:rsidRPr="0033719F">
              <w:rPr>
                <w:rFonts w:ascii="Times New Roman" w:hAnsi="Times New Roman" w:cs="Times New Roman"/>
                <w:sz w:val="18"/>
                <w:szCs w:val="18"/>
              </w:rPr>
              <w:t>合计</w:t>
            </w:r>
          </w:p>
        </w:tc>
        <w:tc>
          <w:tcPr>
            <w:tcW w:w="1676" w:type="pct"/>
            <w:vAlign w:val="center"/>
          </w:tcPr>
          <w:p w14:paraId="324A6C94" w14:textId="77777777" w:rsidR="003309EB" w:rsidRPr="0033719F" w:rsidRDefault="002E7E54">
            <w:pPr>
              <w:widowControl/>
              <w:jc w:val="right"/>
              <w:textAlignment w:val="center"/>
              <w:rPr>
                <w:rFonts w:ascii="Times New Roman" w:hAnsi="Times New Roman" w:cs="Times New Roman"/>
                <w:sz w:val="18"/>
                <w:szCs w:val="18"/>
              </w:rPr>
            </w:pPr>
            <w:r w:rsidRPr="0033719F">
              <w:rPr>
                <w:rFonts w:ascii="Times New Roman" w:hAnsi="Times New Roman" w:cs="Times New Roman"/>
                <w:sz w:val="18"/>
                <w:szCs w:val="18"/>
              </w:rPr>
              <w:t>32,975,722,557.54</w:t>
            </w:r>
          </w:p>
        </w:tc>
        <w:tc>
          <w:tcPr>
            <w:tcW w:w="1676" w:type="pct"/>
            <w:vAlign w:val="center"/>
          </w:tcPr>
          <w:p w14:paraId="6C343571" w14:textId="77777777" w:rsidR="003309EB" w:rsidRPr="0033719F" w:rsidRDefault="002E7E54">
            <w:pPr>
              <w:spacing w:line="240" w:lineRule="exact"/>
              <w:jc w:val="right"/>
              <w:rPr>
                <w:rFonts w:ascii="Times New Roman" w:hAnsi="Times New Roman" w:cs="Times New Roman"/>
                <w:bCs/>
                <w:sz w:val="18"/>
                <w:szCs w:val="18"/>
              </w:rPr>
            </w:pPr>
            <w:r w:rsidRPr="0033719F">
              <w:rPr>
                <w:rFonts w:ascii="Times New Roman" w:hAnsi="Times New Roman" w:cs="Times New Roman"/>
                <w:sz w:val="18"/>
                <w:szCs w:val="18"/>
              </w:rPr>
              <w:t>33,797,738,695.30</w:t>
            </w:r>
          </w:p>
        </w:tc>
      </w:tr>
    </w:tbl>
    <w:p w14:paraId="55704F2D" w14:textId="77777777" w:rsidR="003309EB" w:rsidRDefault="002E7E54">
      <w:pPr>
        <w:spacing w:before="300" w:after="300" w:line="280" w:lineRule="exact"/>
        <w:outlineLvl w:val="3"/>
        <w:rPr>
          <w:rFonts w:ascii="Times New Roman" w:hAnsi="Times New Roman" w:cs="Times New Roman"/>
          <w:b/>
          <w:bCs/>
          <w:szCs w:val="21"/>
        </w:rPr>
      </w:pPr>
      <w:bookmarkStart w:id="187" w:name="_Toc989133"/>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）固定资产情况</w:t>
      </w:r>
      <w:bookmarkEnd w:id="187"/>
    </w:p>
    <w:p w14:paraId="509A466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3"/>
        <w:gridCol w:w="1701"/>
        <w:gridCol w:w="1553"/>
        <w:gridCol w:w="1396"/>
        <w:gridCol w:w="1398"/>
        <w:gridCol w:w="1632"/>
      </w:tblGrid>
      <w:tr w:rsidR="00D5163B" w:rsidRPr="00CA478B" w14:paraId="17E0ED58" w14:textId="77777777" w:rsidTr="00CA478B">
        <w:trPr>
          <w:trHeight w:val="284"/>
        </w:trPr>
        <w:tc>
          <w:tcPr>
            <w:tcW w:w="1038" w:type="pct"/>
            <w:shd w:val="clear" w:color="auto" w:fill="D3D3D3"/>
            <w:vAlign w:val="center"/>
          </w:tcPr>
          <w:p w14:paraId="498B4A63" w14:textId="77777777" w:rsidR="003309EB" w:rsidRPr="00CA478B" w:rsidRDefault="002E7E54">
            <w:pPr>
              <w:spacing w:before="40" w:after="40" w:line="240" w:lineRule="exact"/>
              <w:jc w:val="center"/>
              <w:rPr>
                <w:rFonts w:ascii="Times New Roman" w:eastAsia="宋体" w:hAnsi="Times New Roman" w:cs="Times New Roman"/>
                <w:sz w:val="18"/>
                <w:szCs w:val="18"/>
              </w:rPr>
            </w:pPr>
            <w:bookmarkStart w:id="188" w:name="_Toc989134"/>
            <w:r w:rsidRPr="00CA478B">
              <w:rPr>
                <w:rFonts w:ascii="Times New Roman" w:eastAsia="宋体" w:hAnsi="Times New Roman" w:cs="Times New Roman"/>
                <w:sz w:val="18"/>
                <w:szCs w:val="18"/>
              </w:rPr>
              <w:t>项目</w:t>
            </w:r>
          </w:p>
        </w:tc>
        <w:tc>
          <w:tcPr>
            <w:tcW w:w="877" w:type="pct"/>
            <w:shd w:val="clear" w:color="auto" w:fill="D9D9D9" w:themeFill="background1" w:themeFillShade="D9"/>
            <w:vAlign w:val="center"/>
          </w:tcPr>
          <w:p w14:paraId="7FB18C8E"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房屋及建筑物</w:t>
            </w:r>
          </w:p>
        </w:tc>
        <w:tc>
          <w:tcPr>
            <w:tcW w:w="801" w:type="pct"/>
            <w:shd w:val="clear" w:color="auto" w:fill="D9D9D9" w:themeFill="background1" w:themeFillShade="D9"/>
            <w:vAlign w:val="center"/>
          </w:tcPr>
          <w:p w14:paraId="596A268F"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机器设备</w:t>
            </w:r>
          </w:p>
        </w:tc>
        <w:tc>
          <w:tcPr>
            <w:tcW w:w="720" w:type="pct"/>
            <w:shd w:val="clear" w:color="auto" w:fill="D9D9D9" w:themeFill="background1" w:themeFillShade="D9"/>
            <w:vAlign w:val="center"/>
          </w:tcPr>
          <w:p w14:paraId="58562945"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运输设备</w:t>
            </w:r>
          </w:p>
        </w:tc>
        <w:tc>
          <w:tcPr>
            <w:tcW w:w="721" w:type="pct"/>
            <w:shd w:val="clear" w:color="auto" w:fill="D9D9D9" w:themeFill="background1" w:themeFillShade="D9"/>
            <w:vAlign w:val="center"/>
          </w:tcPr>
          <w:p w14:paraId="7C7A166D" w14:textId="77777777" w:rsidR="003309EB" w:rsidRPr="00CA478B" w:rsidRDefault="002E7E54" w:rsidP="00D5163B">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电子设备及其他</w:t>
            </w:r>
          </w:p>
        </w:tc>
        <w:tc>
          <w:tcPr>
            <w:tcW w:w="842" w:type="pct"/>
            <w:shd w:val="clear" w:color="auto" w:fill="D3D3D3"/>
            <w:vAlign w:val="center"/>
          </w:tcPr>
          <w:p w14:paraId="72BB560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r>
      <w:tr w:rsidR="00D5163B" w:rsidRPr="00CA478B" w14:paraId="2C6E8575" w14:textId="77777777" w:rsidTr="00CA478B">
        <w:trPr>
          <w:trHeight w:val="284"/>
        </w:trPr>
        <w:tc>
          <w:tcPr>
            <w:tcW w:w="1038" w:type="pct"/>
            <w:shd w:val="clear" w:color="auto" w:fill="D3D3D3"/>
            <w:vAlign w:val="center"/>
          </w:tcPr>
          <w:p w14:paraId="2AFDFA7F"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一、账面原值：</w:t>
            </w:r>
          </w:p>
        </w:tc>
        <w:tc>
          <w:tcPr>
            <w:tcW w:w="877" w:type="pct"/>
          </w:tcPr>
          <w:p w14:paraId="6C7FB672"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7A872B39"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2E9214A2"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352E461F"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4B44E0BD"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4C9BB522" w14:textId="77777777" w:rsidTr="00CA478B">
        <w:trPr>
          <w:trHeight w:val="284"/>
        </w:trPr>
        <w:tc>
          <w:tcPr>
            <w:tcW w:w="1038" w:type="pct"/>
            <w:shd w:val="clear" w:color="auto" w:fill="D3D3D3"/>
            <w:vAlign w:val="center"/>
          </w:tcPr>
          <w:p w14:paraId="2702A855"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期初余额</w:t>
            </w:r>
          </w:p>
        </w:tc>
        <w:tc>
          <w:tcPr>
            <w:tcW w:w="877" w:type="pct"/>
            <w:vAlign w:val="center"/>
          </w:tcPr>
          <w:p w14:paraId="2C007BA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10,286,809,124.89</w:t>
            </w:r>
          </w:p>
        </w:tc>
        <w:tc>
          <w:tcPr>
            <w:tcW w:w="801" w:type="pct"/>
            <w:vAlign w:val="center"/>
          </w:tcPr>
          <w:p w14:paraId="2994870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43,106,182,009.60</w:t>
            </w:r>
          </w:p>
        </w:tc>
        <w:tc>
          <w:tcPr>
            <w:tcW w:w="720" w:type="pct"/>
            <w:vAlign w:val="center"/>
          </w:tcPr>
          <w:p w14:paraId="420D6E8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288,801,665.32</w:t>
            </w:r>
          </w:p>
        </w:tc>
        <w:tc>
          <w:tcPr>
            <w:tcW w:w="721" w:type="pct"/>
            <w:vAlign w:val="center"/>
          </w:tcPr>
          <w:p w14:paraId="1855764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400,465,471.75</w:t>
            </w:r>
          </w:p>
        </w:tc>
        <w:tc>
          <w:tcPr>
            <w:tcW w:w="842" w:type="pct"/>
            <w:vAlign w:val="center"/>
          </w:tcPr>
          <w:p w14:paraId="21A8323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54,082,258,271.56</w:t>
            </w:r>
          </w:p>
        </w:tc>
      </w:tr>
      <w:tr w:rsidR="00D5163B" w:rsidRPr="00CA478B" w14:paraId="5638F24A" w14:textId="77777777" w:rsidTr="00CA478B">
        <w:trPr>
          <w:trHeight w:val="284"/>
        </w:trPr>
        <w:tc>
          <w:tcPr>
            <w:tcW w:w="1038" w:type="pct"/>
            <w:shd w:val="clear" w:color="auto" w:fill="D3D3D3"/>
            <w:vAlign w:val="center"/>
          </w:tcPr>
          <w:p w14:paraId="0C80BFEF"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本期增加金额</w:t>
            </w:r>
          </w:p>
        </w:tc>
        <w:tc>
          <w:tcPr>
            <w:tcW w:w="877" w:type="pct"/>
            <w:vAlign w:val="center"/>
          </w:tcPr>
          <w:p w14:paraId="424FDA7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157,781,537.57</w:t>
            </w:r>
          </w:p>
        </w:tc>
        <w:tc>
          <w:tcPr>
            <w:tcW w:w="801" w:type="pct"/>
            <w:vAlign w:val="center"/>
          </w:tcPr>
          <w:p w14:paraId="0C7DBCC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100,275,378.24</w:t>
            </w:r>
          </w:p>
        </w:tc>
        <w:tc>
          <w:tcPr>
            <w:tcW w:w="720" w:type="pct"/>
            <w:vAlign w:val="center"/>
          </w:tcPr>
          <w:p w14:paraId="4EBF460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3,858,108.56</w:t>
            </w:r>
          </w:p>
        </w:tc>
        <w:tc>
          <w:tcPr>
            <w:tcW w:w="721" w:type="pct"/>
            <w:vAlign w:val="center"/>
          </w:tcPr>
          <w:p w14:paraId="1AEE556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4,379,990.07</w:t>
            </w:r>
          </w:p>
        </w:tc>
        <w:tc>
          <w:tcPr>
            <w:tcW w:w="842" w:type="pct"/>
            <w:vAlign w:val="center"/>
          </w:tcPr>
          <w:p w14:paraId="4450437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266,295,014.44</w:t>
            </w:r>
          </w:p>
        </w:tc>
      </w:tr>
      <w:tr w:rsidR="00D5163B" w:rsidRPr="00CA478B" w14:paraId="0852E730" w14:textId="77777777" w:rsidTr="00CA478B">
        <w:trPr>
          <w:trHeight w:val="284"/>
        </w:trPr>
        <w:tc>
          <w:tcPr>
            <w:tcW w:w="1038" w:type="pct"/>
            <w:shd w:val="clear" w:color="auto" w:fill="D3D3D3"/>
            <w:vAlign w:val="center"/>
          </w:tcPr>
          <w:p w14:paraId="61B3D45A"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）购置</w:t>
            </w:r>
          </w:p>
        </w:tc>
        <w:tc>
          <w:tcPr>
            <w:tcW w:w="877" w:type="pct"/>
            <w:vAlign w:val="center"/>
          </w:tcPr>
          <w:p w14:paraId="4AE667D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6,680,702.78</w:t>
            </w:r>
          </w:p>
        </w:tc>
        <w:tc>
          <w:tcPr>
            <w:tcW w:w="801" w:type="pct"/>
            <w:vAlign w:val="center"/>
          </w:tcPr>
          <w:p w14:paraId="042BB46D"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67,294,320.85</w:t>
            </w:r>
          </w:p>
        </w:tc>
        <w:tc>
          <w:tcPr>
            <w:tcW w:w="720" w:type="pct"/>
            <w:vAlign w:val="center"/>
          </w:tcPr>
          <w:p w14:paraId="1BB567F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1,865,070.94</w:t>
            </w:r>
          </w:p>
        </w:tc>
        <w:tc>
          <w:tcPr>
            <w:tcW w:w="721" w:type="pct"/>
            <w:vAlign w:val="center"/>
          </w:tcPr>
          <w:p w14:paraId="1962CC5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3,954,275.14</w:t>
            </w:r>
          </w:p>
        </w:tc>
        <w:tc>
          <w:tcPr>
            <w:tcW w:w="842" w:type="pct"/>
            <w:vAlign w:val="center"/>
          </w:tcPr>
          <w:p w14:paraId="7E47173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79,794,369.71</w:t>
            </w:r>
          </w:p>
        </w:tc>
      </w:tr>
      <w:tr w:rsidR="00D5163B" w:rsidRPr="00CA478B" w14:paraId="6FC86B26" w14:textId="77777777" w:rsidTr="00CA478B">
        <w:trPr>
          <w:trHeight w:val="284"/>
        </w:trPr>
        <w:tc>
          <w:tcPr>
            <w:tcW w:w="1038" w:type="pct"/>
            <w:shd w:val="clear" w:color="auto" w:fill="D3D3D3"/>
            <w:vAlign w:val="center"/>
          </w:tcPr>
          <w:p w14:paraId="6F7BCB1E"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）在建工程转入</w:t>
            </w:r>
          </w:p>
        </w:tc>
        <w:tc>
          <w:tcPr>
            <w:tcW w:w="877" w:type="pct"/>
            <w:vAlign w:val="center"/>
          </w:tcPr>
          <w:p w14:paraId="7B2C1DF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2,816,881.40</w:t>
            </w:r>
          </w:p>
        </w:tc>
        <w:tc>
          <w:tcPr>
            <w:tcW w:w="801" w:type="pct"/>
            <w:vAlign w:val="center"/>
          </w:tcPr>
          <w:p w14:paraId="668614B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30,148,765.87</w:t>
            </w:r>
          </w:p>
        </w:tc>
        <w:tc>
          <w:tcPr>
            <w:tcW w:w="720" w:type="pct"/>
            <w:vAlign w:val="center"/>
          </w:tcPr>
          <w:p w14:paraId="40D6CE03"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0BAA0EC7"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160598E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32,965,647.27</w:t>
            </w:r>
          </w:p>
        </w:tc>
      </w:tr>
      <w:tr w:rsidR="00D5163B" w:rsidRPr="00CA478B" w14:paraId="36BCD139" w14:textId="77777777" w:rsidTr="00CA478B">
        <w:trPr>
          <w:trHeight w:val="284"/>
        </w:trPr>
        <w:tc>
          <w:tcPr>
            <w:tcW w:w="1038" w:type="pct"/>
            <w:shd w:val="clear" w:color="auto" w:fill="D3D3D3"/>
            <w:vAlign w:val="center"/>
          </w:tcPr>
          <w:p w14:paraId="76C393B4"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）企业合并增加</w:t>
            </w:r>
          </w:p>
        </w:tc>
        <w:tc>
          <w:tcPr>
            <w:tcW w:w="877" w:type="pct"/>
            <w:vAlign w:val="center"/>
          </w:tcPr>
          <w:p w14:paraId="480646D1"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148,283,953.39</w:t>
            </w:r>
          </w:p>
        </w:tc>
        <w:tc>
          <w:tcPr>
            <w:tcW w:w="801" w:type="pct"/>
            <w:vAlign w:val="center"/>
          </w:tcPr>
          <w:p w14:paraId="33D7A57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2,832,291.52</w:t>
            </w:r>
          </w:p>
        </w:tc>
        <w:tc>
          <w:tcPr>
            <w:tcW w:w="720" w:type="pct"/>
            <w:vAlign w:val="center"/>
          </w:tcPr>
          <w:p w14:paraId="72F331B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1,993,037.62</w:t>
            </w:r>
          </w:p>
        </w:tc>
        <w:tc>
          <w:tcPr>
            <w:tcW w:w="721" w:type="pct"/>
            <w:vAlign w:val="center"/>
          </w:tcPr>
          <w:p w14:paraId="76C682B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425,714.93</w:t>
            </w:r>
          </w:p>
        </w:tc>
        <w:tc>
          <w:tcPr>
            <w:tcW w:w="842" w:type="pct"/>
            <w:vAlign w:val="center"/>
          </w:tcPr>
          <w:p w14:paraId="38913C2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153,534,997.46</w:t>
            </w:r>
          </w:p>
        </w:tc>
      </w:tr>
      <w:tr w:rsidR="00D5163B" w:rsidRPr="00CA478B" w14:paraId="07C3194E" w14:textId="77777777" w:rsidTr="00CA478B">
        <w:trPr>
          <w:trHeight w:val="284"/>
        </w:trPr>
        <w:tc>
          <w:tcPr>
            <w:tcW w:w="1038" w:type="pct"/>
            <w:shd w:val="clear" w:color="auto" w:fill="D3D3D3"/>
            <w:vAlign w:val="center"/>
          </w:tcPr>
          <w:p w14:paraId="04B34EA1"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本期减少金额</w:t>
            </w:r>
          </w:p>
        </w:tc>
        <w:tc>
          <w:tcPr>
            <w:tcW w:w="877" w:type="pct"/>
            <w:vAlign w:val="center"/>
          </w:tcPr>
          <w:p w14:paraId="6DDC1E9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14,572,261.40</w:t>
            </w:r>
          </w:p>
        </w:tc>
        <w:tc>
          <w:tcPr>
            <w:tcW w:w="801" w:type="pct"/>
            <w:vAlign w:val="center"/>
          </w:tcPr>
          <w:p w14:paraId="308DCE10"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14,975,053.02</w:t>
            </w:r>
          </w:p>
        </w:tc>
        <w:tc>
          <w:tcPr>
            <w:tcW w:w="720" w:type="pct"/>
            <w:vAlign w:val="center"/>
          </w:tcPr>
          <w:p w14:paraId="4B26FB9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496,759.27</w:t>
            </w:r>
          </w:p>
        </w:tc>
        <w:tc>
          <w:tcPr>
            <w:tcW w:w="721" w:type="pct"/>
            <w:vAlign w:val="center"/>
          </w:tcPr>
          <w:p w14:paraId="318E2659"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2,507,761.56</w:t>
            </w:r>
          </w:p>
        </w:tc>
        <w:tc>
          <w:tcPr>
            <w:tcW w:w="842" w:type="pct"/>
            <w:vAlign w:val="center"/>
          </w:tcPr>
          <w:p w14:paraId="3561E60C"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32,551,835.25</w:t>
            </w:r>
          </w:p>
        </w:tc>
      </w:tr>
      <w:tr w:rsidR="00D5163B" w:rsidRPr="00CA478B" w14:paraId="3B93B332" w14:textId="77777777" w:rsidTr="00CA478B">
        <w:trPr>
          <w:trHeight w:val="284"/>
        </w:trPr>
        <w:tc>
          <w:tcPr>
            <w:tcW w:w="1038" w:type="pct"/>
            <w:shd w:val="clear" w:color="auto" w:fill="D3D3D3"/>
            <w:vAlign w:val="center"/>
          </w:tcPr>
          <w:p w14:paraId="62AE68A0"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）处置或报废</w:t>
            </w:r>
          </w:p>
        </w:tc>
        <w:tc>
          <w:tcPr>
            <w:tcW w:w="877" w:type="pct"/>
            <w:vAlign w:val="center"/>
          </w:tcPr>
          <w:p w14:paraId="57F0B12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14,572,261.40</w:t>
            </w:r>
          </w:p>
        </w:tc>
        <w:tc>
          <w:tcPr>
            <w:tcW w:w="801" w:type="pct"/>
            <w:vAlign w:val="center"/>
          </w:tcPr>
          <w:p w14:paraId="47C99FCE"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14,975,053.02</w:t>
            </w:r>
          </w:p>
        </w:tc>
        <w:tc>
          <w:tcPr>
            <w:tcW w:w="720" w:type="pct"/>
            <w:vAlign w:val="center"/>
          </w:tcPr>
          <w:p w14:paraId="1D046BDE"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496,759.27</w:t>
            </w:r>
          </w:p>
        </w:tc>
        <w:tc>
          <w:tcPr>
            <w:tcW w:w="721" w:type="pct"/>
            <w:vAlign w:val="center"/>
          </w:tcPr>
          <w:p w14:paraId="4DAAE8C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2,507,761.56</w:t>
            </w:r>
          </w:p>
        </w:tc>
        <w:tc>
          <w:tcPr>
            <w:tcW w:w="842" w:type="pct"/>
            <w:vAlign w:val="center"/>
          </w:tcPr>
          <w:p w14:paraId="30B219C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32,551,835.25</w:t>
            </w:r>
          </w:p>
        </w:tc>
      </w:tr>
      <w:tr w:rsidR="00D5163B" w:rsidRPr="00CA478B" w14:paraId="4F44DF7F" w14:textId="77777777" w:rsidTr="00CA478B">
        <w:trPr>
          <w:trHeight w:val="284"/>
        </w:trPr>
        <w:tc>
          <w:tcPr>
            <w:tcW w:w="1038" w:type="pct"/>
            <w:shd w:val="clear" w:color="auto" w:fill="D3D3D3"/>
            <w:vAlign w:val="center"/>
          </w:tcPr>
          <w:p w14:paraId="2C4E5F14"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4.</w:t>
            </w:r>
            <w:r w:rsidRPr="00CA478B">
              <w:rPr>
                <w:rFonts w:ascii="Times New Roman" w:eastAsia="宋体" w:hAnsi="Times New Roman" w:cs="Times New Roman"/>
                <w:sz w:val="18"/>
                <w:szCs w:val="18"/>
              </w:rPr>
              <w:t>期末余额</w:t>
            </w:r>
          </w:p>
        </w:tc>
        <w:tc>
          <w:tcPr>
            <w:tcW w:w="877" w:type="pct"/>
            <w:vAlign w:val="center"/>
          </w:tcPr>
          <w:p w14:paraId="55A25AE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10,430,018,401.06</w:t>
            </w:r>
          </w:p>
        </w:tc>
        <w:tc>
          <w:tcPr>
            <w:tcW w:w="801" w:type="pct"/>
            <w:vAlign w:val="center"/>
          </w:tcPr>
          <w:p w14:paraId="50864B8D"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43,191,482,334.82</w:t>
            </w:r>
          </w:p>
        </w:tc>
        <w:tc>
          <w:tcPr>
            <w:tcW w:w="720" w:type="pct"/>
            <w:vAlign w:val="center"/>
          </w:tcPr>
          <w:p w14:paraId="4B0D2ED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292,163,014.61</w:t>
            </w:r>
          </w:p>
        </w:tc>
        <w:tc>
          <w:tcPr>
            <w:tcW w:w="721" w:type="pct"/>
            <w:vAlign w:val="center"/>
          </w:tcPr>
          <w:p w14:paraId="53CA1CE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402,337,700.26</w:t>
            </w:r>
          </w:p>
        </w:tc>
        <w:tc>
          <w:tcPr>
            <w:tcW w:w="842" w:type="pct"/>
            <w:vAlign w:val="center"/>
          </w:tcPr>
          <w:p w14:paraId="0BC2E7D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54,316,001,450.75</w:t>
            </w:r>
          </w:p>
        </w:tc>
      </w:tr>
      <w:tr w:rsidR="00D5163B" w:rsidRPr="00CA478B" w14:paraId="2497247B" w14:textId="77777777" w:rsidTr="00CA478B">
        <w:trPr>
          <w:trHeight w:val="284"/>
        </w:trPr>
        <w:tc>
          <w:tcPr>
            <w:tcW w:w="1038" w:type="pct"/>
            <w:shd w:val="clear" w:color="auto" w:fill="D3D3D3"/>
            <w:vAlign w:val="center"/>
          </w:tcPr>
          <w:p w14:paraId="203EF46A"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二、累计折旧</w:t>
            </w:r>
          </w:p>
        </w:tc>
        <w:tc>
          <w:tcPr>
            <w:tcW w:w="877" w:type="pct"/>
          </w:tcPr>
          <w:p w14:paraId="2A3341DA"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0B721CA5"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33C18E41"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237B22D1"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45F35F2D"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1F56BAA0" w14:textId="77777777" w:rsidTr="00CA478B">
        <w:trPr>
          <w:trHeight w:val="284"/>
        </w:trPr>
        <w:tc>
          <w:tcPr>
            <w:tcW w:w="1038" w:type="pct"/>
            <w:shd w:val="clear" w:color="auto" w:fill="D3D3D3"/>
            <w:vAlign w:val="center"/>
          </w:tcPr>
          <w:p w14:paraId="555F421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期初余额</w:t>
            </w:r>
          </w:p>
        </w:tc>
        <w:tc>
          <w:tcPr>
            <w:tcW w:w="877" w:type="pct"/>
            <w:vAlign w:val="center"/>
          </w:tcPr>
          <w:p w14:paraId="4276A00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2,329,752,339.57</w:t>
            </w:r>
          </w:p>
        </w:tc>
        <w:tc>
          <w:tcPr>
            <w:tcW w:w="801" w:type="pct"/>
            <w:vAlign w:val="center"/>
          </w:tcPr>
          <w:p w14:paraId="5BE51CA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17,561,160,193.98</w:t>
            </w:r>
          </w:p>
        </w:tc>
        <w:tc>
          <w:tcPr>
            <w:tcW w:w="720" w:type="pct"/>
            <w:vAlign w:val="center"/>
          </w:tcPr>
          <w:p w14:paraId="7F8A22A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200,474,107.77</w:t>
            </w:r>
          </w:p>
        </w:tc>
        <w:tc>
          <w:tcPr>
            <w:tcW w:w="721" w:type="pct"/>
            <w:vAlign w:val="center"/>
          </w:tcPr>
          <w:p w14:paraId="715FC8D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258,849,412.20</w:t>
            </w:r>
          </w:p>
        </w:tc>
        <w:tc>
          <w:tcPr>
            <w:tcW w:w="842" w:type="pct"/>
            <w:vAlign w:val="center"/>
          </w:tcPr>
          <w:p w14:paraId="02A8C33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20,350,236,053.52</w:t>
            </w:r>
          </w:p>
        </w:tc>
      </w:tr>
      <w:tr w:rsidR="00D5163B" w:rsidRPr="00CA478B" w14:paraId="54DF1DC0" w14:textId="77777777" w:rsidTr="00CA478B">
        <w:trPr>
          <w:trHeight w:val="284"/>
        </w:trPr>
        <w:tc>
          <w:tcPr>
            <w:tcW w:w="1038" w:type="pct"/>
            <w:shd w:val="clear" w:color="auto" w:fill="D3D3D3"/>
            <w:vAlign w:val="center"/>
          </w:tcPr>
          <w:p w14:paraId="5D42603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本期增加金额</w:t>
            </w:r>
          </w:p>
        </w:tc>
        <w:tc>
          <w:tcPr>
            <w:tcW w:w="877" w:type="pct"/>
            <w:vAlign w:val="center"/>
          </w:tcPr>
          <w:p w14:paraId="5671475D"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173,982,240.84</w:t>
            </w:r>
          </w:p>
        </w:tc>
        <w:tc>
          <w:tcPr>
            <w:tcW w:w="801" w:type="pct"/>
            <w:vAlign w:val="center"/>
          </w:tcPr>
          <w:p w14:paraId="52CB9586"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880,608,831.89</w:t>
            </w:r>
          </w:p>
        </w:tc>
        <w:tc>
          <w:tcPr>
            <w:tcW w:w="720" w:type="pct"/>
            <w:vAlign w:val="center"/>
          </w:tcPr>
          <w:p w14:paraId="67340E3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11,092,467.73</w:t>
            </w:r>
          </w:p>
        </w:tc>
        <w:tc>
          <w:tcPr>
            <w:tcW w:w="721" w:type="pct"/>
            <w:vAlign w:val="center"/>
          </w:tcPr>
          <w:p w14:paraId="53135530"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5,955,495.73</w:t>
            </w:r>
          </w:p>
        </w:tc>
        <w:tc>
          <w:tcPr>
            <w:tcW w:w="842" w:type="pct"/>
            <w:vAlign w:val="center"/>
          </w:tcPr>
          <w:p w14:paraId="27B7E52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1,071,639,036.19</w:t>
            </w:r>
          </w:p>
        </w:tc>
      </w:tr>
      <w:tr w:rsidR="00D5163B" w:rsidRPr="00CA478B" w14:paraId="3991480C" w14:textId="77777777" w:rsidTr="00CA478B">
        <w:trPr>
          <w:trHeight w:val="284"/>
        </w:trPr>
        <w:tc>
          <w:tcPr>
            <w:tcW w:w="1038" w:type="pct"/>
            <w:shd w:val="clear" w:color="auto" w:fill="D3D3D3"/>
            <w:vAlign w:val="center"/>
          </w:tcPr>
          <w:p w14:paraId="0E853003"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）计提</w:t>
            </w:r>
          </w:p>
        </w:tc>
        <w:tc>
          <w:tcPr>
            <w:tcW w:w="877" w:type="pct"/>
            <w:vAlign w:val="center"/>
          </w:tcPr>
          <w:p w14:paraId="268F8DBA"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133,108,443.58</w:t>
            </w:r>
          </w:p>
        </w:tc>
        <w:tc>
          <w:tcPr>
            <w:tcW w:w="801" w:type="pct"/>
            <w:vAlign w:val="center"/>
          </w:tcPr>
          <w:p w14:paraId="6C3CD99B"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879,938,525.21</w:t>
            </w:r>
          </w:p>
        </w:tc>
        <w:tc>
          <w:tcPr>
            <w:tcW w:w="720" w:type="pct"/>
            <w:vAlign w:val="center"/>
          </w:tcPr>
          <w:p w14:paraId="7575029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10,383,519.51</w:t>
            </w:r>
          </w:p>
        </w:tc>
        <w:tc>
          <w:tcPr>
            <w:tcW w:w="721" w:type="pct"/>
            <w:vAlign w:val="center"/>
          </w:tcPr>
          <w:p w14:paraId="24F27C9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5,750,532.09</w:t>
            </w:r>
          </w:p>
        </w:tc>
        <w:tc>
          <w:tcPr>
            <w:tcW w:w="842" w:type="pct"/>
            <w:vAlign w:val="center"/>
          </w:tcPr>
          <w:p w14:paraId="05A22C7C"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1,029,181,020.39</w:t>
            </w:r>
          </w:p>
        </w:tc>
      </w:tr>
      <w:tr w:rsidR="00D5163B" w:rsidRPr="00CA478B" w14:paraId="67E0E5C8" w14:textId="77777777" w:rsidTr="00CA478B">
        <w:trPr>
          <w:trHeight w:val="284"/>
        </w:trPr>
        <w:tc>
          <w:tcPr>
            <w:tcW w:w="1038" w:type="pct"/>
            <w:shd w:val="clear" w:color="auto" w:fill="D3D3D3"/>
            <w:vAlign w:val="center"/>
          </w:tcPr>
          <w:p w14:paraId="1585B447"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）企业合并增加</w:t>
            </w:r>
          </w:p>
        </w:tc>
        <w:tc>
          <w:tcPr>
            <w:tcW w:w="877" w:type="pct"/>
            <w:vAlign w:val="center"/>
          </w:tcPr>
          <w:p w14:paraId="4561B8F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40,873,797.26</w:t>
            </w:r>
          </w:p>
        </w:tc>
        <w:tc>
          <w:tcPr>
            <w:tcW w:w="801" w:type="pct"/>
            <w:vAlign w:val="center"/>
          </w:tcPr>
          <w:p w14:paraId="5100FBBF"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670,306.68</w:t>
            </w:r>
          </w:p>
        </w:tc>
        <w:tc>
          <w:tcPr>
            <w:tcW w:w="720" w:type="pct"/>
            <w:vAlign w:val="center"/>
          </w:tcPr>
          <w:p w14:paraId="2DC6B471"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708,948.22</w:t>
            </w:r>
          </w:p>
        </w:tc>
        <w:tc>
          <w:tcPr>
            <w:tcW w:w="721" w:type="pct"/>
            <w:vAlign w:val="center"/>
          </w:tcPr>
          <w:p w14:paraId="3B0515AA"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204,963.64</w:t>
            </w:r>
          </w:p>
        </w:tc>
        <w:tc>
          <w:tcPr>
            <w:tcW w:w="842" w:type="pct"/>
            <w:vAlign w:val="center"/>
          </w:tcPr>
          <w:p w14:paraId="4D1CE09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42,458,015.80</w:t>
            </w:r>
          </w:p>
        </w:tc>
      </w:tr>
      <w:tr w:rsidR="00D5163B" w:rsidRPr="00CA478B" w14:paraId="02EF04A1" w14:textId="77777777" w:rsidTr="00CA478B">
        <w:trPr>
          <w:trHeight w:val="284"/>
        </w:trPr>
        <w:tc>
          <w:tcPr>
            <w:tcW w:w="1038" w:type="pct"/>
            <w:shd w:val="clear" w:color="auto" w:fill="D3D3D3"/>
            <w:vAlign w:val="center"/>
          </w:tcPr>
          <w:p w14:paraId="39DC1D3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本期减少金额</w:t>
            </w:r>
          </w:p>
        </w:tc>
        <w:tc>
          <w:tcPr>
            <w:tcW w:w="877" w:type="pct"/>
            <w:vAlign w:val="center"/>
          </w:tcPr>
          <w:p w14:paraId="4C58E47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5,639,596.73</w:t>
            </w:r>
          </w:p>
        </w:tc>
        <w:tc>
          <w:tcPr>
            <w:tcW w:w="801" w:type="pct"/>
            <w:vAlign w:val="center"/>
          </w:tcPr>
          <w:p w14:paraId="0940EF17"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7,890,452.65</w:t>
            </w:r>
          </w:p>
        </w:tc>
        <w:tc>
          <w:tcPr>
            <w:tcW w:w="720" w:type="pct"/>
            <w:vAlign w:val="center"/>
          </w:tcPr>
          <w:p w14:paraId="1B20FAA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256,285.18</w:t>
            </w:r>
          </w:p>
        </w:tc>
        <w:tc>
          <w:tcPr>
            <w:tcW w:w="721" w:type="pct"/>
            <w:vAlign w:val="center"/>
          </w:tcPr>
          <w:p w14:paraId="5B3BD1F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2,093,384.68</w:t>
            </w:r>
          </w:p>
        </w:tc>
        <w:tc>
          <w:tcPr>
            <w:tcW w:w="842" w:type="pct"/>
            <w:vAlign w:val="center"/>
          </w:tcPr>
          <w:p w14:paraId="20F21A7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15,879,719.24</w:t>
            </w:r>
          </w:p>
        </w:tc>
      </w:tr>
      <w:tr w:rsidR="00D5163B" w:rsidRPr="00CA478B" w14:paraId="6A8627A0" w14:textId="77777777" w:rsidTr="00CA478B">
        <w:trPr>
          <w:trHeight w:val="284"/>
        </w:trPr>
        <w:tc>
          <w:tcPr>
            <w:tcW w:w="1038" w:type="pct"/>
            <w:shd w:val="clear" w:color="auto" w:fill="D3D3D3"/>
            <w:vAlign w:val="center"/>
          </w:tcPr>
          <w:p w14:paraId="26915873"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）处置或报废</w:t>
            </w:r>
          </w:p>
        </w:tc>
        <w:tc>
          <w:tcPr>
            <w:tcW w:w="877" w:type="pct"/>
            <w:vAlign w:val="center"/>
          </w:tcPr>
          <w:p w14:paraId="30FB03F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5,639,596.73</w:t>
            </w:r>
          </w:p>
        </w:tc>
        <w:tc>
          <w:tcPr>
            <w:tcW w:w="801" w:type="pct"/>
            <w:vAlign w:val="center"/>
          </w:tcPr>
          <w:p w14:paraId="28D37FC2"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7,890,452.65</w:t>
            </w:r>
          </w:p>
        </w:tc>
        <w:tc>
          <w:tcPr>
            <w:tcW w:w="720" w:type="pct"/>
            <w:vAlign w:val="center"/>
          </w:tcPr>
          <w:p w14:paraId="54D9005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256,285.18</w:t>
            </w:r>
          </w:p>
        </w:tc>
        <w:tc>
          <w:tcPr>
            <w:tcW w:w="721" w:type="pct"/>
            <w:vAlign w:val="center"/>
          </w:tcPr>
          <w:p w14:paraId="23EE81F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2,093,384.68</w:t>
            </w:r>
          </w:p>
        </w:tc>
        <w:tc>
          <w:tcPr>
            <w:tcW w:w="842" w:type="pct"/>
            <w:vAlign w:val="center"/>
          </w:tcPr>
          <w:p w14:paraId="0FFCA658"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15,879,719.24</w:t>
            </w:r>
          </w:p>
        </w:tc>
      </w:tr>
      <w:tr w:rsidR="00D5163B" w:rsidRPr="00CA478B" w14:paraId="122EECD5" w14:textId="77777777" w:rsidTr="00CA478B">
        <w:trPr>
          <w:trHeight w:val="284"/>
        </w:trPr>
        <w:tc>
          <w:tcPr>
            <w:tcW w:w="1038" w:type="pct"/>
            <w:shd w:val="clear" w:color="auto" w:fill="D3D3D3"/>
            <w:vAlign w:val="center"/>
          </w:tcPr>
          <w:p w14:paraId="37AB2507"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4.</w:t>
            </w:r>
            <w:r w:rsidRPr="00CA478B">
              <w:rPr>
                <w:rFonts w:ascii="Times New Roman" w:eastAsia="宋体" w:hAnsi="Times New Roman" w:cs="Times New Roman"/>
                <w:sz w:val="18"/>
                <w:szCs w:val="18"/>
              </w:rPr>
              <w:t>期末余额</w:t>
            </w:r>
          </w:p>
        </w:tc>
        <w:tc>
          <w:tcPr>
            <w:tcW w:w="877" w:type="pct"/>
            <w:vAlign w:val="center"/>
          </w:tcPr>
          <w:p w14:paraId="3BB859B5"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2,498,094,983.68</w:t>
            </w:r>
          </w:p>
        </w:tc>
        <w:tc>
          <w:tcPr>
            <w:tcW w:w="801" w:type="pct"/>
            <w:vAlign w:val="center"/>
          </w:tcPr>
          <w:p w14:paraId="2A563844"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18,433,878,573.22</w:t>
            </w:r>
          </w:p>
        </w:tc>
        <w:tc>
          <w:tcPr>
            <w:tcW w:w="720" w:type="pct"/>
            <w:vAlign w:val="center"/>
          </w:tcPr>
          <w:p w14:paraId="48B9556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211,310,290.32</w:t>
            </w:r>
          </w:p>
        </w:tc>
        <w:tc>
          <w:tcPr>
            <w:tcW w:w="721" w:type="pct"/>
            <w:vAlign w:val="center"/>
          </w:tcPr>
          <w:p w14:paraId="090F36C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262,711,523.25</w:t>
            </w:r>
          </w:p>
        </w:tc>
        <w:tc>
          <w:tcPr>
            <w:tcW w:w="842" w:type="pct"/>
            <w:vAlign w:val="center"/>
          </w:tcPr>
          <w:p w14:paraId="27B6282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21,405,995,370.47</w:t>
            </w:r>
          </w:p>
        </w:tc>
      </w:tr>
      <w:tr w:rsidR="00D5163B" w:rsidRPr="00CA478B" w14:paraId="3CA4CEC6" w14:textId="77777777" w:rsidTr="00CA478B">
        <w:trPr>
          <w:trHeight w:val="284"/>
        </w:trPr>
        <w:tc>
          <w:tcPr>
            <w:tcW w:w="1038" w:type="pct"/>
            <w:shd w:val="clear" w:color="auto" w:fill="D3D3D3"/>
            <w:vAlign w:val="center"/>
          </w:tcPr>
          <w:p w14:paraId="2D40759B"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三、减值准备</w:t>
            </w:r>
          </w:p>
        </w:tc>
        <w:tc>
          <w:tcPr>
            <w:tcW w:w="877" w:type="pct"/>
          </w:tcPr>
          <w:p w14:paraId="1CEC8710"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39063CCA"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3F56F244"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0598EF3A"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571E3359"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26438ECB" w14:textId="77777777" w:rsidTr="00CA478B">
        <w:trPr>
          <w:trHeight w:val="284"/>
        </w:trPr>
        <w:tc>
          <w:tcPr>
            <w:tcW w:w="1038" w:type="pct"/>
            <w:shd w:val="clear" w:color="auto" w:fill="D3D3D3"/>
            <w:vAlign w:val="center"/>
          </w:tcPr>
          <w:p w14:paraId="199D5BEC"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期初余额</w:t>
            </w:r>
          </w:p>
        </w:tc>
        <w:tc>
          <w:tcPr>
            <w:tcW w:w="877" w:type="pct"/>
            <w:vAlign w:val="center"/>
          </w:tcPr>
          <w:p w14:paraId="44DC25F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27,808,852.79</w:t>
            </w:r>
          </w:p>
        </w:tc>
        <w:tc>
          <w:tcPr>
            <w:tcW w:w="801" w:type="pct"/>
            <w:vAlign w:val="center"/>
          </w:tcPr>
          <w:p w14:paraId="4CA9DF5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168,785,487.47</w:t>
            </w:r>
          </w:p>
        </w:tc>
        <w:tc>
          <w:tcPr>
            <w:tcW w:w="720" w:type="pct"/>
            <w:vAlign w:val="center"/>
          </w:tcPr>
          <w:p w14:paraId="2BE98ED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13,889.13</w:t>
            </w:r>
          </w:p>
        </w:tc>
        <w:tc>
          <w:tcPr>
            <w:tcW w:w="721" w:type="pct"/>
            <w:vAlign w:val="center"/>
          </w:tcPr>
          <w:p w14:paraId="3A1A2C4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7,435,233.92</w:t>
            </w:r>
          </w:p>
        </w:tc>
        <w:tc>
          <w:tcPr>
            <w:tcW w:w="842" w:type="pct"/>
            <w:vAlign w:val="center"/>
          </w:tcPr>
          <w:p w14:paraId="19211C3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204,043,463.31</w:t>
            </w:r>
          </w:p>
        </w:tc>
      </w:tr>
      <w:tr w:rsidR="00D5163B" w:rsidRPr="00CA478B" w14:paraId="3587956A" w14:textId="77777777" w:rsidTr="00CA478B">
        <w:trPr>
          <w:trHeight w:val="284"/>
        </w:trPr>
        <w:tc>
          <w:tcPr>
            <w:tcW w:w="1038" w:type="pct"/>
            <w:shd w:val="clear" w:color="auto" w:fill="D3D3D3"/>
            <w:vAlign w:val="center"/>
          </w:tcPr>
          <w:p w14:paraId="08C9D96A"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本期增加金额</w:t>
            </w:r>
          </w:p>
        </w:tc>
        <w:tc>
          <w:tcPr>
            <w:tcW w:w="877" w:type="pct"/>
            <w:vAlign w:val="center"/>
          </w:tcPr>
          <w:p w14:paraId="42A67EEA"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085FB4D2"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5AA89FA6"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12018876"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5FDCD295"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7B230387" w14:textId="77777777" w:rsidTr="00CA478B">
        <w:trPr>
          <w:trHeight w:val="284"/>
        </w:trPr>
        <w:tc>
          <w:tcPr>
            <w:tcW w:w="1038" w:type="pct"/>
            <w:shd w:val="clear" w:color="auto" w:fill="D3D3D3"/>
            <w:vAlign w:val="center"/>
          </w:tcPr>
          <w:p w14:paraId="2D7BE3F1"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）计提</w:t>
            </w:r>
          </w:p>
        </w:tc>
        <w:tc>
          <w:tcPr>
            <w:tcW w:w="877" w:type="pct"/>
            <w:vAlign w:val="center"/>
          </w:tcPr>
          <w:p w14:paraId="04E465A1"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491B7322"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3D1CA82F"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0F6CDBD5"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5E3A3C2A"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6AC4D68A" w14:textId="77777777" w:rsidTr="00CA478B">
        <w:trPr>
          <w:trHeight w:val="284"/>
        </w:trPr>
        <w:tc>
          <w:tcPr>
            <w:tcW w:w="1038" w:type="pct"/>
            <w:shd w:val="clear" w:color="auto" w:fill="D3D3D3"/>
            <w:vAlign w:val="center"/>
          </w:tcPr>
          <w:p w14:paraId="094B3DF2"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3.</w:t>
            </w:r>
            <w:r w:rsidRPr="00CA478B">
              <w:rPr>
                <w:rFonts w:ascii="Times New Roman" w:eastAsia="宋体" w:hAnsi="Times New Roman" w:cs="Times New Roman"/>
                <w:sz w:val="18"/>
                <w:szCs w:val="18"/>
              </w:rPr>
              <w:t>本期减少金额</w:t>
            </w:r>
          </w:p>
        </w:tc>
        <w:tc>
          <w:tcPr>
            <w:tcW w:w="877" w:type="pct"/>
            <w:vAlign w:val="center"/>
          </w:tcPr>
          <w:p w14:paraId="26940F9C"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19278AF9"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1D0B27E2"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5005D022"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0A0E89B0"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7DC2C3AB" w14:textId="77777777" w:rsidTr="00CA478B">
        <w:trPr>
          <w:trHeight w:val="284"/>
        </w:trPr>
        <w:tc>
          <w:tcPr>
            <w:tcW w:w="1038" w:type="pct"/>
            <w:shd w:val="clear" w:color="auto" w:fill="D3D3D3"/>
            <w:vAlign w:val="center"/>
          </w:tcPr>
          <w:p w14:paraId="1C674F6A" w14:textId="77777777" w:rsidR="003309EB" w:rsidRPr="00CA478B" w:rsidRDefault="002E7E54" w:rsidP="00D5163B">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w:t>
            </w: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）处置或报废</w:t>
            </w:r>
          </w:p>
        </w:tc>
        <w:tc>
          <w:tcPr>
            <w:tcW w:w="877" w:type="pct"/>
            <w:vAlign w:val="center"/>
          </w:tcPr>
          <w:p w14:paraId="425E62E9" w14:textId="77777777" w:rsidR="003309EB" w:rsidRPr="00CA478B" w:rsidRDefault="003309EB">
            <w:pPr>
              <w:spacing w:line="240" w:lineRule="exact"/>
              <w:jc w:val="right"/>
              <w:rPr>
                <w:rFonts w:ascii="Times New Roman" w:eastAsia="宋体" w:hAnsi="Times New Roman" w:cs="Times New Roman"/>
                <w:sz w:val="18"/>
                <w:szCs w:val="18"/>
              </w:rPr>
            </w:pPr>
          </w:p>
        </w:tc>
        <w:tc>
          <w:tcPr>
            <w:tcW w:w="801" w:type="pct"/>
            <w:vAlign w:val="center"/>
          </w:tcPr>
          <w:p w14:paraId="3A055079" w14:textId="77777777" w:rsidR="003309EB" w:rsidRPr="00CA478B" w:rsidRDefault="003309EB">
            <w:pPr>
              <w:spacing w:line="240" w:lineRule="exact"/>
              <w:jc w:val="right"/>
              <w:rPr>
                <w:rFonts w:ascii="Times New Roman" w:eastAsia="宋体" w:hAnsi="Times New Roman" w:cs="Times New Roman"/>
                <w:sz w:val="18"/>
                <w:szCs w:val="18"/>
              </w:rPr>
            </w:pPr>
          </w:p>
        </w:tc>
        <w:tc>
          <w:tcPr>
            <w:tcW w:w="720" w:type="pct"/>
            <w:vAlign w:val="center"/>
          </w:tcPr>
          <w:p w14:paraId="78ED04E6" w14:textId="77777777" w:rsidR="003309EB" w:rsidRPr="00CA478B" w:rsidRDefault="003309EB">
            <w:pPr>
              <w:spacing w:line="240" w:lineRule="exact"/>
              <w:jc w:val="right"/>
              <w:rPr>
                <w:rFonts w:ascii="Times New Roman" w:eastAsia="宋体" w:hAnsi="Times New Roman" w:cs="Times New Roman"/>
                <w:sz w:val="18"/>
                <w:szCs w:val="18"/>
              </w:rPr>
            </w:pPr>
          </w:p>
        </w:tc>
        <w:tc>
          <w:tcPr>
            <w:tcW w:w="721" w:type="pct"/>
            <w:vAlign w:val="center"/>
          </w:tcPr>
          <w:p w14:paraId="37E1EEAE"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718E5E40"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144BC1A6" w14:textId="77777777" w:rsidTr="00CA478B">
        <w:trPr>
          <w:trHeight w:val="284"/>
        </w:trPr>
        <w:tc>
          <w:tcPr>
            <w:tcW w:w="1038" w:type="pct"/>
            <w:shd w:val="clear" w:color="auto" w:fill="D3D3D3"/>
            <w:vAlign w:val="center"/>
          </w:tcPr>
          <w:p w14:paraId="33D9723B"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lastRenderedPageBreak/>
              <w:t>4.</w:t>
            </w:r>
            <w:r w:rsidRPr="00CA478B">
              <w:rPr>
                <w:rFonts w:ascii="Times New Roman" w:eastAsia="宋体" w:hAnsi="Times New Roman" w:cs="Times New Roman"/>
                <w:sz w:val="18"/>
                <w:szCs w:val="18"/>
              </w:rPr>
              <w:t>期末余额</w:t>
            </w:r>
          </w:p>
        </w:tc>
        <w:tc>
          <w:tcPr>
            <w:tcW w:w="877" w:type="pct"/>
            <w:vAlign w:val="center"/>
          </w:tcPr>
          <w:p w14:paraId="380005B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27,808,852.79</w:t>
            </w:r>
          </w:p>
        </w:tc>
        <w:tc>
          <w:tcPr>
            <w:tcW w:w="801" w:type="pct"/>
            <w:vAlign w:val="center"/>
          </w:tcPr>
          <w:p w14:paraId="73E74358"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168,785,487.47</w:t>
            </w:r>
          </w:p>
        </w:tc>
        <w:tc>
          <w:tcPr>
            <w:tcW w:w="720" w:type="pct"/>
            <w:vAlign w:val="center"/>
          </w:tcPr>
          <w:p w14:paraId="0A0F845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13,889.13</w:t>
            </w:r>
          </w:p>
        </w:tc>
        <w:tc>
          <w:tcPr>
            <w:tcW w:w="721" w:type="pct"/>
            <w:vAlign w:val="center"/>
          </w:tcPr>
          <w:p w14:paraId="105439A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7,435,233.92</w:t>
            </w:r>
          </w:p>
        </w:tc>
        <w:tc>
          <w:tcPr>
            <w:tcW w:w="842" w:type="pct"/>
            <w:vAlign w:val="center"/>
          </w:tcPr>
          <w:p w14:paraId="0A34527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204,043,463.31</w:t>
            </w:r>
          </w:p>
        </w:tc>
      </w:tr>
      <w:tr w:rsidR="00D5163B" w:rsidRPr="00CA478B" w14:paraId="42B2D5DE" w14:textId="77777777" w:rsidTr="00CA478B">
        <w:trPr>
          <w:trHeight w:val="284"/>
        </w:trPr>
        <w:tc>
          <w:tcPr>
            <w:tcW w:w="1038" w:type="pct"/>
            <w:shd w:val="clear" w:color="auto" w:fill="D3D3D3"/>
            <w:vAlign w:val="center"/>
          </w:tcPr>
          <w:p w14:paraId="3950B5CD" w14:textId="77777777" w:rsidR="003309EB" w:rsidRPr="00CA478B" w:rsidRDefault="002E7E54">
            <w:pPr>
              <w:spacing w:before="40" w:after="40" w:line="240" w:lineRule="exact"/>
              <w:rPr>
                <w:rFonts w:ascii="Times New Roman" w:eastAsia="宋体" w:hAnsi="Times New Roman" w:cs="Times New Roman"/>
                <w:sz w:val="18"/>
                <w:szCs w:val="18"/>
              </w:rPr>
            </w:pPr>
            <w:r w:rsidRPr="00CA478B">
              <w:rPr>
                <w:rFonts w:ascii="Times New Roman" w:eastAsia="宋体" w:hAnsi="Times New Roman" w:cs="Times New Roman"/>
                <w:sz w:val="18"/>
                <w:szCs w:val="18"/>
              </w:rPr>
              <w:t>四、账面价值</w:t>
            </w:r>
          </w:p>
        </w:tc>
        <w:tc>
          <w:tcPr>
            <w:tcW w:w="877" w:type="pct"/>
          </w:tcPr>
          <w:p w14:paraId="685B51A9" w14:textId="77777777" w:rsidR="003309EB" w:rsidRPr="00CA478B" w:rsidRDefault="003309EB">
            <w:pPr>
              <w:spacing w:line="240" w:lineRule="exact"/>
              <w:jc w:val="center"/>
              <w:rPr>
                <w:rFonts w:ascii="Times New Roman" w:eastAsia="宋体" w:hAnsi="Times New Roman" w:cs="Times New Roman"/>
                <w:sz w:val="18"/>
                <w:szCs w:val="18"/>
              </w:rPr>
            </w:pPr>
          </w:p>
        </w:tc>
        <w:tc>
          <w:tcPr>
            <w:tcW w:w="801" w:type="pct"/>
          </w:tcPr>
          <w:p w14:paraId="1258B895" w14:textId="77777777" w:rsidR="003309EB" w:rsidRPr="00CA478B" w:rsidRDefault="003309EB">
            <w:pPr>
              <w:spacing w:line="240" w:lineRule="exact"/>
              <w:jc w:val="center"/>
              <w:rPr>
                <w:rFonts w:ascii="Times New Roman" w:eastAsia="宋体" w:hAnsi="Times New Roman" w:cs="Times New Roman"/>
                <w:sz w:val="18"/>
                <w:szCs w:val="18"/>
              </w:rPr>
            </w:pPr>
          </w:p>
        </w:tc>
        <w:tc>
          <w:tcPr>
            <w:tcW w:w="720" w:type="pct"/>
          </w:tcPr>
          <w:p w14:paraId="70ADED17" w14:textId="77777777" w:rsidR="003309EB" w:rsidRPr="00CA478B" w:rsidRDefault="003309EB">
            <w:pPr>
              <w:spacing w:line="240" w:lineRule="exact"/>
              <w:jc w:val="center"/>
              <w:rPr>
                <w:rFonts w:ascii="Times New Roman" w:eastAsia="宋体" w:hAnsi="Times New Roman" w:cs="Times New Roman"/>
                <w:sz w:val="18"/>
                <w:szCs w:val="18"/>
              </w:rPr>
            </w:pPr>
          </w:p>
        </w:tc>
        <w:tc>
          <w:tcPr>
            <w:tcW w:w="721" w:type="pct"/>
            <w:vAlign w:val="center"/>
          </w:tcPr>
          <w:p w14:paraId="5B6D77B3" w14:textId="77777777" w:rsidR="003309EB" w:rsidRPr="00CA478B" w:rsidRDefault="003309EB">
            <w:pPr>
              <w:spacing w:line="240" w:lineRule="exact"/>
              <w:jc w:val="right"/>
              <w:rPr>
                <w:rFonts w:ascii="Times New Roman" w:eastAsia="宋体" w:hAnsi="Times New Roman" w:cs="Times New Roman"/>
                <w:sz w:val="18"/>
                <w:szCs w:val="18"/>
              </w:rPr>
            </w:pPr>
          </w:p>
        </w:tc>
        <w:tc>
          <w:tcPr>
            <w:tcW w:w="842" w:type="pct"/>
            <w:vAlign w:val="center"/>
          </w:tcPr>
          <w:p w14:paraId="1196010C" w14:textId="77777777" w:rsidR="003309EB" w:rsidRPr="00CA478B" w:rsidRDefault="003309EB">
            <w:pPr>
              <w:spacing w:line="240" w:lineRule="exact"/>
              <w:jc w:val="right"/>
              <w:rPr>
                <w:rFonts w:ascii="Times New Roman" w:eastAsia="宋体" w:hAnsi="Times New Roman" w:cs="Times New Roman"/>
                <w:sz w:val="18"/>
                <w:szCs w:val="18"/>
              </w:rPr>
            </w:pPr>
          </w:p>
        </w:tc>
      </w:tr>
      <w:tr w:rsidR="00D5163B" w:rsidRPr="00CA478B" w14:paraId="7110831C" w14:textId="77777777" w:rsidTr="00CA478B">
        <w:trPr>
          <w:trHeight w:val="284"/>
        </w:trPr>
        <w:tc>
          <w:tcPr>
            <w:tcW w:w="1038" w:type="pct"/>
            <w:shd w:val="clear" w:color="auto" w:fill="D3D3D3"/>
            <w:vAlign w:val="center"/>
          </w:tcPr>
          <w:p w14:paraId="61C37B71"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1.</w:t>
            </w:r>
            <w:r w:rsidRPr="00CA478B">
              <w:rPr>
                <w:rFonts w:ascii="Times New Roman" w:eastAsia="宋体" w:hAnsi="Times New Roman" w:cs="Times New Roman"/>
                <w:sz w:val="18"/>
                <w:szCs w:val="18"/>
              </w:rPr>
              <w:t>期末账面价值</w:t>
            </w:r>
          </w:p>
        </w:tc>
        <w:tc>
          <w:tcPr>
            <w:tcW w:w="877" w:type="pct"/>
            <w:vAlign w:val="center"/>
          </w:tcPr>
          <w:p w14:paraId="23637711"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7,904,114,564.59</w:t>
            </w:r>
          </w:p>
        </w:tc>
        <w:tc>
          <w:tcPr>
            <w:tcW w:w="801" w:type="pct"/>
            <w:vAlign w:val="center"/>
          </w:tcPr>
          <w:p w14:paraId="39DB98EC"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24,588,818,274.13</w:t>
            </w:r>
          </w:p>
        </w:tc>
        <w:tc>
          <w:tcPr>
            <w:tcW w:w="720" w:type="pct"/>
            <w:vAlign w:val="center"/>
          </w:tcPr>
          <w:p w14:paraId="3886761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80,838,835.16</w:t>
            </w:r>
          </w:p>
        </w:tc>
        <w:tc>
          <w:tcPr>
            <w:tcW w:w="721" w:type="pct"/>
            <w:vAlign w:val="center"/>
          </w:tcPr>
          <w:p w14:paraId="196D40D3"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132,190,943.09</w:t>
            </w:r>
          </w:p>
        </w:tc>
        <w:tc>
          <w:tcPr>
            <w:tcW w:w="842" w:type="pct"/>
            <w:vAlign w:val="center"/>
          </w:tcPr>
          <w:p w14:paraId="0F5CAAC8" w14:textId="77777777" w:rsidR="003309EB" w:rsidRPr="00CA478B" w:rsidRDefault="002E7E54">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32,705,962,616.97</w:t>
            </w:r>
          </w:p>
        </w:tc>
      </w:tr>
      <w:tr w:rsidR="00D5163B" w:rsidRPr="00CA478B" w14:paraId="5F375C7A" w14:textId="77777777" w:rsidTr="00CA478B">
        <w:trPr>
          <w:trHeight w:val="284"/>
        </w:trPr>
        <w:tc>
          <w:tcPr>
            <w:tcW w:w="1038" w:type="pct"/>
            <w:shd w:val="clear" w:color="auto" w:fill="D3D3D3"/>
            <w:vAlign w:val="center"/>
          </w:tcPr>
          <w:p w14:paraId="2182BBD0" w14:textId="77777777" w:rsidR="003309EB" w:rsidRPr="00CA478B" w:rsidRDefault="002E7E54">
            <w:pPr>
              <w:spacing w:before="40" w:after="40" w:line="240" w:lineRule="exact"/>
              <w:ind w:firstLineChars="200" w:firstLine="360"/>
              <w:rPr>
                <w:rFonts w:ascii="Times New Roman" w:eastAsia="宋体" w:hAnsi="Times New Roman" w:cs="Times New Roman"/>
                <w:sz w:val="18"/>
                <w:szCs w:val="18"/>
              </w:rPr>
            </w:pPr>
            <w:r w:rsidRPr="00CA478B">
              <w:rPr>
                <w:rFonts w:ascii="Times New Roman" w:eastAsia="宋体" w:hAnsi="Times New Roman" w:cs="Times New Roman"/>
                <w:sz w:val="18"/>
                <w:szCs w:val="18"/>
              </w:rPr>
              <w:t>2.</w:t>
            </w:r>
            <w:r w:rsidRPr="00CA478B">
              <w:rPr>
                <w:rFonts w:ascii="Times New Roman" w:eastAsia="宋体" w:hAnsi="Times New Roman" w:cs="Times New Roman"/>
                <w:sz w:val="18"/>
                <w:szCs w:val="18"/>
              </w:rPr>
              <w:t>期初账面价值</w:t>
            </w:r>
          </w:p>
        </w:tc>
        <w:tc>
          <w:tcPr>
            <w:tcW w:w="877" w:type="pct"/>
            <w:vAlign w:val="center"/>
          </w:tcPr>
          <w:p w14:paraId="2F6BF11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7,929,247,932.53</w:t>
            </w:r>
          </w:p>
        </w:tc>
        <w:tc>
          <w:tcPr>
            <w:tcW w:w="801" w:type="pct"/>
            <w:vAlign w:val="center"/>
          </w:tcPr>
          <w:p w14:paraId="5B0D6AC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25,376,236,328.15</w:t>
            </w:r>
          </w:p>
        </w:tc>
        <w:tc>
          <w:tcPr>
            <w:tcW w:w="720" w:type="pct"/>
            <w:vAlign w:val="center"/>
          </w:tcPr>
          <w:p w14:paraId="2CC6498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88,313,668.42</w:t>
            </w:r>
          </w:p>
        </w:tc>
        <w:tc>
          <w:tcPr>
            <w:tcW w:w="721" w:type="pct"/>
            <w:vAlign w:val="center"/>
          </w:tcPr>
          <w:p w14:paraId="4E00B0B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134,180,825.63</w:t>
            </w:r>
          </w:p>
        </w:tc>
        <w:tc>
          <w:tcPr>
            <w:tcW w:w="842" w:type="pct"/>
            <w:vAlign w:val="center"/>
          </w:tcPr>
          <w:p w14:paraId="0B87438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33,527,978,754.73</w:t>
            </w:r>
          </w:p>
        </w:tc>
      </w:tr>
    </w:tbl>
    <w:p w14:paraId="17FDE21A"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）暂时闲置的固定资产情况</w:t>
      </w:r>
      <w:bookmarkEnd w:id="188"/>
    </w:p>
    <w:p w14:paraId="01D7AE0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4"/>
        <w:gridCol w:w="1615"/>
        <w:gridCol w:w="1615"/>
        <w:gridCol w:w="1617"/>
        <w:gridCol w:w="1617"/>
        <w:gridCol w:w="1615"/>
      </w:tblGrid>
      <w:tr w:rsidR="003309EB" w14:paraId="36C00D0C" w14:textId="77777777" w:rsidTr="00CA478B">
        <w:trPr>
          <w:trHeight w:val="284"/>
        </w:trPr>
        <w:tc>
          <w:tcPr>
            <w:tcW w:w="833" w:type="pct"/>
            <w:shd w:val="clear" w:color="auto" w:fill="D3D3D3"/>
            <w:vAlign w:val="center"/>
          </w:tcPr>
          <w:p w14:paraId="4A3D01D0" w14:textId="77777777" w:rsidR="003309EB" w:rsidRPr="00D5163B" w:rsidRDefault="002E7E54">
            <w:pPr>
              <w:spacing w:before="40" w:after="40" w:line="240" w:lineRule="exact"/>
              <w:jc w:val="center"/>
              <w:rPr>
                <w:rFonts w:ascii="宋体" w:eastAsia="宋体" w:hAnsi="宋体" w:cs="宋体"/>
                <w:sz w:val="18"/>
                <w:szCs w:val="18"/>
              </w:rPr>
            </w:pPr>
            <w:bookmarkStart w:id="189" w:name="_Toc989136"/>
            <w:r w:rsidRPr="00D5163B">
              <w:rPr>
                <w:rFonts w:ascii="宋体" w:eastAsia="宋体" w:hAnsi="宋体" w:cs="宋体"/>
                <w:sz w:val="18"/>
                <w:szCs w:val="18"/>
              </w:rPr>
              <w:t>项目</w:t>
            </w:r>
          </w:p>
        </w:tc>
        <w:tc>
          <w:tcPr>
            <w:tcW w:w="833" w:type="pct"/>
            <w:shd w:val="clear" w:color="auto" w:fill="D3D3D3"/>
            <w:vAlign w:val="center"/>
          </w:tcPr>
          <w:p w14:paraId="217B6148"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账面原值</w:t>
            </w:r>
          </w:p>
        </w:tc>
        <w:tc>
          <w:tcPr>
            <w:tcW w:w="833" w:type="pct"/>
            <w:shd w:val="clear" w:color="auto" w:fill="D3D3D3"/>
            <w:vAlign w:val="center"/>
          </w:tcPr>
          <w:p w14:paraId="154FD409"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累计折旧</w:t>
            </w:r>
          </w:p>
        </w:tc>
        <w:tc>
          <w:tcPr>
            <w:tcW w:w="834" w:type="pct"/>
            <w:shd w:val="clear" w:color="auto" w:fill="D3D3D3"/>
            <w:vAlign w:val="center"/>
          </w:tcPr>
          <w:p w14:paraId="32861EAF"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减值准备</w:t>
            </w:r>
          </w:p>
        </w:tc>
        <w:tc>
          <w:tcPr>
            <w:tcW w:w="834" w:type="pct"/>
            <w:shd w:val="clear" w:color="auto" w:fill="D3D3D3"/>
            <w:vAlign w:val="center"/>
          </w:tcPr>
          <w:p w14:paraId="5E53E901"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账面价值</w:t>
            </w:r>
          </w:p>
        </w:tc>
        <w:tc>
          <w:tcPr>
            <w:tcW w:w="834" w:type="pct"/>
            <w:shd w:val="clear" w:color="auto" w:fill="D3D3D3"/>
            <w:vAlign w:val="center"/>
          </w:tcPr>
          <w:p w14:paraId="541EA580" w14:textId="77777777" w:rsidR="003309EB" w:rsidRPr="00D5163B" w:rsidRDefault="002E7E54">
            <w:pPr>
              <w:spacing w:before="40" w:after="40" w:line="240" w:lineRule="exact"/>
              <w:jc w:val="center"/>
              <w:rPr>
                <w:rFonts w:ascii="宋体" w:eastAsia="宋体" w:hAnsi="宋体" w:cs="宋体"/>
                <w:sz w:val="18"/>
                <w:szCs w:val="18"/>
              </w:rPr>
            </w:pPr>
            <w:r w:rsidRPr="00D5163B">
              <w:rPr>
                <w:rFonts w:ascii="宋体" w:eastAsia="宋体" w:hAnsi="宋体" w:cs="宋体"/>
                <w:sz w:val="18"/>
                <w:szCs w:val="18"/>
              </w:rPr>
              <w:t>备注</w:t>
            </w:r>
          </w:p>
        </w:tc>
      </w:tr>
      <w:tr w:rsidR="003309EB" w14:paraId="505B0393" w14:textId="77777777" w:rsidTr="00CA478B">
        <w:trPr>
          <w:trHeight w:val="284"/>
        </w:trPr>
        <w:tc>
          <w:tcPr>
            <w:tcW w:w="833" w:type="pct"/>
            <w:vAlign w:val="center"/>
          </w:tcPr>
          <w:p w14:paraId="00C14E45" w14:textId="77777777" w:rsidR="003309EB" w:rsidRPr="00D5163B" w:rsidRDefault="002E7E54">
            <w:pPr>
              <w:spacing w:line="240" w:lineRule="exact"/>
              <w:jc w:val="both"/>
              <w:rPr>
                <w:rFonts w:ascii="宋体" w:eastAsia="宋体" w:hAnsi="宋体" w:cs="宋体"/>
                <w:sz w:val="18"/>
                <w:szCs w:val="18"/>
              </w:rPr>
            </w:pPr>
            <w:r w:rsidRPr="00D5163B">
              <w:rPr>
                <w:rFonts w:ascii="宋体" w:eastAsia="宋体" w:hAnsi="宋体" w:hint="eastAsia"/>
                <w:sz w:val="18"/>
                <w:szCs w:val="18"/>
              </w:rPr>
              <w:t>房屋及建筑物</w:t>
            </w:r>
          </w:p>
        </w:tc>
        <w:tc>
          <w:tcPr>
            <w:tcW w:w="833" w:type="pct"/>
            <w:vAlign w:val="center"/>
          </w:tcPr>
          <w:p w14:paraId="12E4566E"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72,585,434.37</w:t>
            </w:r>
          </w:p>
        </w:tc>
        <w:tc>
          <w:tcPr>
            <w:tcW w:w="833" w:type="pct"/>
            <w:vAlign w:val="center"/>
          </w:tcPr>
          <w:p w14:paraId="5CD477A0"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24,639,785.75</w:t>
            </w:r>
          </w:p>
        </w:tc>
        <w:tc>
          <w:tcPr>
            <w:tcW w:w="834" w:type="pct"/>
            <w:vAlign w:val="center"/>
          </w:tcPr>
          <w:p w14:paraId="5DFE2D45"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3,093,008.64</w:t>
            </w:r>
          </w:p>
        </w:tc>
        <w:tc>
          <w:tcPr>
            <w:tcW w:w="834" w:type="pct"/>
            <w:vAlign w:val="center"/>
          </w:tcPr>
          <w:p w14:paraId="7B1BA70D"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44,852,639.98</w:t>
            </w:r>
          </w:p>
        </w:tc>
        <w:tc>
          <w:tcPr>
            <w:tcW w:w="834" w:type="pct"/>
            <w:vAlign w:val="center"/>
          </w:tcPr>
          <w:p w14:paraId="6EE488A5" w14:textId="77777777" w:rsidR="003309EB" w:rsidRPr="00D5163B" w:rsidRDefault="003309EB">
            <w:pPr>
              <w:spacing w:line="240" w:lineRule="exact"/>
              <w:rPr>
                <w:rFonts w:ascii="Times New Roman" w:eastAsia="宋体" w:hAnsi="Times New Roman" w:cs="Times New Roman"/>
                <w:sz w:val="18"/>
                <w:szCs w:val="18"/>
              </w:rPr>
            </w:pPr>
          </w:p>
        </w:tc>
      </w:tr>
      <w:tr w:rsidR="003309EB" w14:paraId="6A8C8D1E" w14:textId="77777777" w:rsidTr="00CA478B">
        <w:trPr>
          <w:trHeight w:val="284"/>
        </w:trPr>
        <w:tc>
          <w:tcPr>
            <w:tcW w:w="833" w:type="pct"/>
            <w:vAlign w:val="center"/>
          </w:tcPr>
          <w:p w14:paraId="4EA4EBF4" w14:textId="77777777" w:rsidR="003309EB" w:rsidRPr="00D5163B" w:rsidRDefault="002E7E54">
            <w:pPr>
              <w:spacing w:line="240" w:lineRule="exact"/>
              <w:jc w:val="both"/>
              <w:rPr>
                <w:rFonts w:ascii="宋体" w:eastAsia="宋体" w:hAnsi="宋体" w:cs="宋体"/>
                <w:sz w:val="18"/>
                <w:szCs w:val="18"/>
              </w:rPr>
            </w:pPr>
            <w:r w:rsidRPr="00D5163B">
              <w:rPr>
                <w:rFonts w:ascii="宋体" w:eastAsia="宋体" w:hAnsi="宋体" w:hint="eastAsia"/>
                <w:sz w:val="18"/>
                <w:szCs w:val="18"/>
              </w:rPr>
              <w:t>机器设备</w:t>
            </w:r>
          </w:p>
        </w:tc>
        <w:tc>
          <w:tcPr>
            <w:tcW w:w="833" w:type="pct"/>
            <w:vAlign w:val="center"/>
          </w:tcPr>
          <w:p w14:paraId="27FCC968"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893,374,015.71</w:t>
            </w:r>
          </w:p>
        </w:tc>
        <w:tc>
          <w:tcPr>
            <w:tcW w:w="833" w:type="pct"/>
            <w:vAlign w:val="center"/>
          </w:tcPr>
          <w:p w14:paraId="27C7657D"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563,977,620.65</w:t>
            </w:r>
          </w:p>
        </w:tc>
        <w:tc>
          <w:tcPr>
            <w:tcW w:w="834" w:type="pct"/>
            <w:vAlign w:val="center"/>
          </w:tcPr>
          <w:p w14:paraId="278D238F"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147,863,071.36</w:t>
            </w:r>
          </w:p>
        </w:tc>
        <w:tc>
          <w:tcPr>
            <w:tcW w:w="834" w:type="pct"/>
            <w:vAlign w:val="center"/>
          </w:tcPr>
          <w:p w14:paraId="6C99F2CC"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181,533,323.70</w:t>
            </w:r>
          </w:p>
        </w:tc>
        <w:tc>
          <w:tcPr>
            <w:tcW w:w="834" w:type="pct"/>
            <w:vAlign w:val="center"/>
          </w:tcPr>
          <w:p w14:paraId="690471BF" w14:textId="77777777" w:rsidR="003309EB" w:rsidRPr="00D5163B" w:rsidRDefault="003309EB">
            <w:pPr>
              <w:spacing w:line="240" w:lineRule="exact"/>
              <w:rPr>
                <w:rFonts w:ascii="Times New Roman" w:eastAsia="宋体" w:hAnsi="Times New Roman" w:cs="Times New Roman"/>
                <w:sz w:val="18"/>
                <w:szCs w:val="18"/>
              </w:rPr>
            </w:pPr>
          </w:p>
        </w:tc>
      </w:tr>
      <w:tr w:rsidR="003309EB" w14:paraId="55853B17" w14:textId="77777777" w:rsidTr="00CA478B">
        <w:trPr>
          <w:trHeight w:val="284"/>
        </w:trPr>
        <w:tc>
          <w:tcPr>
            <w:tcW w:w="833" w:type="pct"/>
            <w:vAlign w:val="center"/>
          </w:tcPr>
          <w:p w14:paraId="2D0EA4D8" w14:textId="77777777" w:rsidR="003309EB" w:rsidRPr="00D5163B" w:rsidRDefault="002E7E54">
            <w:pPr>
              <w:spacing w:line="240" w:lineRule="exact"/>
              <w:jc w:val="both"/>
              <w:rPr>
                <w:rFonts w:ascii="宋体" w:eastAsia="宋体" w:hAnsi="宋体" w:cs="宋体"/>
                <w:sz w:val="18"/>
                <w:szCs w:val="18"/>
              </w:rPr>
            </w:pPr>
            <w:r w:rsidRPr="00D5163B">
              <w:rPr>
                <w:rFonts w:ascii="宋体" w:eastAsia="宋体" w:hAnsi="宋体" w:hint="eastAsia"/>
                <w:sz w:val="18"/>
                <w:szCs w:val="18"/>
              </w:rPr>
              <w:t>电子设备及其他</w:t>
            </w:r>
          </w:p>
        </w:tc>
        <w:tc>
          <w:tcPr>
            <w:tcW w:w="833" w:type="pct"/>
            <w:vAlign w:val="center"/>
          </w:tcPr>
          <w:p w14:paraId="25D6D05B"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478,399.18</w:t>
            </w:r>
          </w:p>
        </w:tc>
        <w:tc>
          <w:tcPr>
            <w:tcW w:w="833" w:type="pct"/>
            <w:vAlign w:val="center"/>
          </w:tcPr>
          <w:p w14:paraId="3D03FD63"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430,411.06</w:t>
            </w:r>
          </w:p>
        </w:tc>
        <w:tc>
          <w:tcPr>
            <w:tcW w:w="834" w:type="pct"/>
            <w:vAlign w:val="center"/>
          </w:tcPr>
          <w:p w14:paraId="5D1C9FFF"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7,187.27</w:t>
            </w:r>
          </w:p>
        </w:tc>
        <w:tc>
          <w:tcPr>
            <w:tcW w:w="834" w:type="pct"/>
            <w:vAlign w:val="center"/>
          </w:tcPr>
          <w:p w14:paraId="2E32DC18"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40,800.85</w:t>
            </w:r>
          </w:p>
        </w:tc>
        <w:tc>
          <w:tcPr>
            <w:tcW w:w="834" w:type="pct"/>
            <w:vAlign w:val="center"/>
          </w:tcPr>
          <w:p w14:paraId="7032521E" w14:textId="77777777" w:rsidR="003309EB" w:rsidRPr="00D5163B" w:rsidRDefault="003309EB">
            <w:pPr>
              <w:spacing w:line="240" w:lineRule="exact"/>
              <w:rPr>
                <w:rFonts w:ascii="Times New Roman" w:eastAsia="宋体" w:hAnsi="Times New Roman" w:cs="Times New Roman"/>
                <w:sz w:val="18"/>
                <w:szCs w:val="18"/>
              </w:rPr>
            </w:pPr>
          </w:p>
        </w:tc>
      </w:tr>
      <w:tr w:rsidR="003309EB" w14:paraId="6F3C90A7" w14:textId="77777777" w:rsidTr="00CA478B">
        <w:trPr>
          <w:trHeight w:val="284"/>
        </w:trPr>
        <w:tc>
          <w:tcPr>
            <w:tcW w:w="833" w:type="pct"/>
            <w:vAlign w:val="center"/>
          </w:tcPr>
          <w:p w14:paraId="7338B44C" w14:textId="77777777" w:rsidR="003309EB" w:rsidRPr="00D5163B" w:rsidRDefault="002E7E54">
            <w:pPr>
              <w:spacing w:line="240" w:lineRule="exact"/>
              <w:jc w:val="center"/>
              <w:rPr>
                <w:rFonts w:ascii="宋体" w:eastAsia="宋体" w:hAnsi="宋体" w:cs="宋体"/>
                <w:sz w:val="18"/>
                <w:szCs w:val="18"/>
              </w:rPr>
            </w:pPr>
            <w:r w:rsidRPr="00D5163B">
              <w:rPr>
                <w:rFonts w:ascii="宋体" w:eastAsia="宋体" w:hAnsi="宋体" w:hint="eastAsia"/>
                <w:sz w:val="18"/>
                <w:szCs w:val="18"/>
              </w:rPr>
              <w:t>合计</w:t>
            </w:r>
          </w:p>
        </w:tc>
        <w:tc>
          <w:tcPr>
            <w:tcW w:w="833" w:type="pct"/>
            <w:vAlign w:val="center"/>
          </w:tcPr>
          <w:p w14:paraId="6169CABB"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966,437,849.26</w:t>
            </w:r>
          </w:p>
        </w:tc>
        <w:tc>
          <w:tcPr>
            <w:tcW w:w="833" w:type="pct"/>
            <w:vAlign w:val="center"/>
          </w:tcPr>
          <w:p w14:paraId="32936357"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589,047,817.46</w:t>
            </w:r>
          </w:p>
        </w:tc>
        <w:tc>
          <w:tcPr>
            <w:tcW w:w="834" w:type="pct"/>
            <w:vAlign w:val="center"/>
          </w:tcPr>
          <w:p w14:paraId="5B56E0AA"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150,963,267.27</w:t>
            </w:r>
          </w:p>
        </w:tc>
        <w:tc>
          <w:tcPr>
            <w:tcW w:w="834" w:type="pct"/>
            <w:vAlign w:val="center"/>
          </w:tcPr>
          <w:p w14:paraId="2EF5AE5A" w14:textId="77777777" w:rsidR="003309EB" w:rsidRPr="00D5163B" w:rsidRDefault="002E7E54">
            <w:pPr>
              <w:spacing w:line="240" w:lineRule="exact"/>
              <w:jc w:val="right"/>
              <w:rPr>
                <w:rFonts w:ascii="Times New Roman" w:eastAsia="宋体" w:hAnsi="Times New Roman" w:cs="Times New Roman"/>
                <w:sz w:val="18"/>
                <w:szCs w:val="18"/>
              </w:rPr>
            </w:pPr>
            <w:r w:rsidRPr="00D5163B">
              <w:rPr>
                <w:rFonts w:ascii="Times New Roman" w:eastAsia="宋体" w:hAnsi="Times New Roman" w:cs="Times New Roman"/>
                <w:sz w:val="18"/>
                <w:szCs w:val="18"/>
              </w:rPr>
              <w:t>226,426,764.53</w:t>
            </w:r>
          </w:p>
        </w:tc>
        <w:tc>
          <w:tcPr>
            <w:tcW w:w="834" w:type="pct"/>
            <w:vAlign w:val="center"/>
          </w:tcPr>
          <w:p w14:paraId="222E8F4F" w14:textId="77777777" w:rsidR="003309EB" w:rsidRPr="00D5163B" w:rsidRDefault="003309EB">
            <w:pPr>
              <w:spacing w:line="240" w:lineRule="exact"/>
              <w:rPr>
                <w:rFonts w:ascii="Times New Roman" w:eastAsia="宋体" w:hAnsi="Times New Roman" w:cs="Times New Roman"/>
                <w:sz w:val="18"/>
                <w:szCs w:val="18"/>
              </w:rPr>
            </w:pPr>
          </w:p>
        </w:tc>
      </w:tr>
    </w:tbl>
    <w:p w14:paraId="01865766"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）未办妥产权证书的固定资产情况</w:t>
      </w:r>
      <w:bookmarkEnd w:id="189"/>
    </w:p>
    <w:p w14:paraId="19D399E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8"/>
        <w:gridCol w:w="2392"/>
        <w:gridCol w:w="3303"/>
      </w:tblGrid>
      <w:tr w:rsidR="003309EB" w14:paraId="405F96B0" w14:textId="77777777" w:rsidTr="00CA478B">
        <w:trPr>
          <w:trHeight w:val="284"/>
        </w:trPr>
        <w:tc>
          <w:tcPr>
            <w:tcW w:w="2062" w:type="pct"/>
            <w:shd w:val="clear" w:color="auto" w:fill="D3D3D3"/>
            <w:vAlign w:val="center"/>
          </w:tcPr>
          <w:p w14:paraId="65C509F0" w14:textId="77777777" w:rsidR="003309EB" w:rsidRPr="00354805" w:rsidRDefault="002E7E54">
            <w:pPr>
              <w:spacing w:before="40" w:after="40" w:line="240" w:lineRule="exact"/>
              <w:jc w:val="center"/>
              <w:rPr>
                <w:rFonts w:ascii="宋体" w:eastAsia="宋体" w:hAnsi="宋体" w:cs="Times New Roman"/>
                <w:sz w:val="18"/>
                <w:szCs w:val="18"/>
              </w:rPr>
            </w:pPr>
            <w:r w:rsidRPr="00354805">
              <w:rPr>
                <w:rFonts w:ascii="宋体" w:eastAsia="宋体" w:hAnsi="宋体" w:cs="Times New Roman"/>
                <w:sz w:val="18"/>
                <w:szCs w:val="18"/>
              </w:rPr>
              <w:t>项目</w:t>
            </w:r>
          </w:p>
        </w:tc>
        <w:tc>
          <w:tcPr>
            <w:tcW w:w="1234" w:type="pct"/>
            <w:shd w:val="clear" w:color="auto" w:fill="D3D3D3"/>
            <w:vAlign w:val="center"/>
          </w:tcPr>
          <w:p w14:paraId="531B36A8" w14:textId="77777777" w:rsidR="003309EB" w:rsidRPr="00354805" w:rsidRDefault="002E7E54">
            <w:pPr>
              <w:spacing w:before="40" w:after="40" w:line="240" w:lineRule="exact"/>
              <w:jc w:val="center"/>
              <w:rPr>
                <w:rFonts w:ascii="宋体" w:eastAsia="宋体" w:hAnsi="宋体" w:cs="Times New Roman"/>
                <w:sz w:val="18"/>
                <w:szCs w:val="18"/>
              </w:rPr>
            </w:pPr>
            <w:r w:rsidRPr="00354805">
              <w:rPr>
                <w:rFonts w:ascii="宋体" w:eastAsia="宋体" w:hAnsi="宋体" w:cs="Times New Roman"/>
                <w:sz w:val="18"/>
                <w:szCs w:val="18"/>
              </w:rPr>
              <w:t>账面价值</w:t>
            </w:r>
          </w:p>
        </w:tc>
        <w:tc>
          <w:tcPr>
            <w:tcW w:w="1704" w:type="pct"/>
            <w:shd w:val="clear" w:color="auto" w:fill="D3D3D3"/>
            <w:vAlign w:val="center"/>
          </w:tcPr>
          <w:p w14:paraId="560CB3EE" w14:textId="77777777" w:rsidR="003309EB" w:rsidRPr="00354805" w:rsidRDefault="002E7E54">
            <w:pPr>
              <w:spacing w:before="40" w:after="40" w:line="240" w:lineRule="exact"/>
              <w:jc w:val="center"/>
              <w:rPr>
                <w:rFonts w:ascii="宋体" w:eastAsia="宋体" w:hAnsi="宋体" w:cs="Times New Roman"/>
                <w:sz w:val="18"/>
                <w:szCs w:val="18"/>
              </w:rPr>
            </w:pPr>
            <w:r w:rsidRPr="00354805">
              <w:rPr>
                <w:rFonts w:ascii="宋体" w:eastAsia="宋体" w:hAnsi="宋体" w:cs="Times New Roman"/>
                <w:sz w:val="18"/>
                <w:szCs w:val="18"/>
              </w:rPr>
              <w:t>未办妥产权证书的原因</w:t>
            </w:r>
          </w:p>
        </w:tc>
      </w:tr>
      <w:tr w:rsidR="003309EB" w14:paraId="5700E3A6" w14:textId="77777777" w:rsidTr="00CA478B">
        <w:trPr>
          <w:trHeight w:val="284"/>
        </w:trPr>
        <w:tc>
          <w:tcPr>
            <w:tcW w:w="2062" w:type="pct"/>
            <w:vAlign w:val="center"/>
          </w:tcPr>
          <w:p w14:paraId="2E24C6FD"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房屋建筑物（湛江晨鸣浆纸有限公司）</w:t>
            </w:r>
          </w:p>
        </w:tc>
        <w:tc>
          <w:tcPr>
            <w:tcW w:w="1234" w:type="pct"/>
            <w:vAlign w:val="center"/>
          </w:tcPr>
          <w:p w14:paraId="53F2A4B6"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998,765,824.60</w:t>
            </w:r>
          </w:p>
        </w:tc>
        <w:tc>
          <w:tcPr>
            <w:tcW w:w="1704" w:type="pct"/>
            <w:vAlign w:val="center"/>
          </w:tcPr>
          <w:p w14:paraId="1EA5BAED"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3F97C91F" w14:textId="77777777" w:rsidTr="00CA478B">
        <w:trPr>
          <w:trHeight w:val="284"/>
        </w:trPr>
        <w:tc>
          <w:tcPr>
            <w:tcW w:w="2062" w:type="pct"/>
            <w:vAlign w:val="center"/>
          </w:tcPr>
          <w:p w14:paraId="582A3111"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房屋建筑物（黄冈晨鸣浆纸有限公司）</w:t>
            </w:r>
          </w:p>
        </w:tc>
        <w:tc>
          <w:tcPr>
            <w:tcW w:w="1234" w:type="pct"/>
            <w:vAlign w:val="center"/>
          </w:tcPr>
          <w:p w14:paraId="65A94A3E"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584,615,688.59</w:t>
            </w:r>
          </w:p>
        </w:tc>
        <w:tc>
          <w:tcPr>
            <w:tcW w:w="1704" w:type="pct"/>
            <w:vAlign w:val="center"/>
          </w:tcPr>
          <w:p w14:paraId="2A920A09"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4F00F384" w14:textId="77777777" w:rsidTr="00CA478B">
        <w:trPr>
          <w:trHeight w:val="284"/>
        </w:trPr>
        <w:tc>
          <w:tcPr>
            <w:tcW w:w="2062" w:type="pct"/>
            <w:vAlign w:val="center"/>
          </w:tcPr>
          <w:p w14:paraId="3D0B7989"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房屋建筑物（寿光美伦纸业有限责任公司）</w:t>
            </w:r>
          </w:p>
        </w:tc>
        <w:tc>
          <w:tcPr>
            <w:tcW w:w="1234" w:type="pct"/>
            <w:vAlign w:val="center"/>
          </w:tcPr>
          <w:p w14:paraId="7C425D59"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521,012,901.37</w:t>
            </w:r>
          </w:p>
        </w:tc>
        <w:tc>
          <w:tcPr>
            <w:tcW w:w="1704" w:type="pct"/>
            <w:vAlign w:val="center"/>
          </w:tcPr>
          <w:p w14:paraId="190424B5"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4906AB40" w14:textId="77777777" w:rsidTr="00CA478B">
        <w:trPr>
          <w:trHeight w:val="284"/>
        </w:trPr>
        <w:tc>
          <w:tcPr>
            <w:tcW w:w="2062" w:type="pct"/>
            <w:vAlign w:val="center"/>
          </w:tcPr>
          <w:p w14:paraId="728AFEE5"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房屋建筑物（吉林晨鸣纸业有限责任公司）</w:t>
            </w:r>
          </w:p>
        </w:tc>
        <w:tc>
          <w:tcPr>
            <w:tcW w:w="1234" w:type="pct"/>
            <w:vAlign w:val="center"/>
          </w:tcPr>
          <w:p w14:paraId="59617F44"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369,108,268.46</w:t>
            </w:r>
          </w:p>
        </w:tc>
        <w:tc>
          <w:tcPr>
            <w:tcW w:w="1704" w:type="pct"/>
            <w:vAlign w:val="center"/>
          </w:tcPr>
          <w:p w14:paraId="0C5C3916"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4D227248" w14:textId="77777777" w:rsidTr="00CA478B">
        <w:trPr>
          <w:trHeight w:val="284"/>
        </w:trPr>
        <w:tc>
          <w:tcPr>
            <w:tcW w:w="2062" w:type="pct"/>
            <w:vAlign w:val="center"/>
          </w:tcPr>
          <w:p w14:paraId="1FE4A12D"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房屋建筑物（江西晨鸣纸业有限责任公司）</w:t>
            </w:r>
          </w:p>
        </w:tc>
        <w:tc>
          <w:tcPr>
            <w:tcW w:w="1234" w:type="pct"/>
            <w:vAlign w:val="center"/>
          </w:tcPr>
          <w:p w14:paraId="2107F68B"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197,048,976.25</w:t>
            </w:r>
          </w:p>
        </w:tc>
        <w:tc>
          <w:tcPr>
            <w:tcW w:w="1704" w:type="pct"/>
            <w:vAlign w:val="center"/>
          </w:tcPr>
          <w:p w14:paraId="4989F901"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r w:rsidR="003309EB" w14:paraId="149D1AD7" w14:textId="77777777" w:rsidTr="00CA478B">
        <w:trPr>
          <w:trHeight w:val="284"/>
        </w:trPr>
        <w:tc>
          <w:tcPr>
            <w:tcW w:w="2062" w:type="pct"/>
            <w:vAlign w:val="center"/>
          </w:tcPr>
          <w:p w14:paraId="3D87029B" w14:textId="77777777" w:rsidR="003309EB" w:rsidRPr="00354805" w:rsidRDefault="002E7E54">
            <w:pPr>
              <w:spacing w:line="240" w:lineRule="exact"/>
              <w:jc w:val="both"/>
              <w:rPr>
                <w:rFonts w:ascii="宋体" w:eastAsia="宋体" w:hAnsi="宋体" w:cs="Times New Roman"/>
                <w:sz w:val="18"/>
                <w:szCs w:val="18"/>
              </w:rPr>
            </w:pPr>
            <w:r w:rsidRPr="00354805">
              <w:rPr>
                <w:rFonts w:ascii="宋体" w:eastAsia="宋体" w:hAnsi="宋体" w:hint="eastAsia"/>
                <w:sz w:val="18"/>
                <w:szCs w:val="18"/>
              </w:rPr>
              <w:t>房屋建筑物（山东晨鸣纸业集团股份有限公司）</w:t>
            </w:r>
          </w:p>
        </w:tc>
        <w:tc>
          <w:tcPr>
            <w:tcW w:w="1234" w:type="pct"/>
            <w:vAlign w:val="center"/>
          </w:tcPr>
          <w:p w14:paraId="7F7BD4F6" w14:textId="77777777" w:rsidR="003309EB" w:rsidRPr="00354805" w:rsidRDefault="002E7E54">
            <w:pPr>
              <w:widowControl/>
              <w:jc w:val="right"/>
              <w:textAlignment w:val="center"/>
              <w:rPr>
                <w:rFonts w:ascii="Times New Roman" w:eastAsia="宋体" w:hAnsi="Times New Roman" w:cs="Times New Roman"/>
                <w:kern w:val="0"/>
                <w:sz w:val="18"/>
                <w:szCs w:val="18"/>
              </w:rPr>
            </w:pPr>
            <w:r w:rsidRPr="00354805">
              <w:rPr>
                <w:rFonts w:ascii="Times New Roman" w:eastAsia="宋体" w:hAnsi="Times New Roman" w:cs="Times New Roman"/>
                <w:sz w:val="18"/>
                <w:szCs w:val="18"/>
              </w:rPr>
              <w:t>93,423,000.91</w:t>
            </w:r>
          </w:p>
        </w:tc>
        <w:tc>
          <w:tcPr>
            <w:tcW w:w="1704" w:type="pct"/>
            <w:vAlign w:val="center"/>
          </w:tcPr>
          <w:p w14:paraId="4CA5EDB5" w14:textId="77777777" w:rsidR="003309EB" w:rsidRPr="00354805" w:rsidRDefault="002E7E54" w:rsidP="00354805">
            <w:pPr>
              <w:spacing w:line="240" w:lineRule="exact"/>
              <w:jc w:val="center"/>
              <w:rPr>
                <w:rFonts w:ascii="宋体" w:eastAsia="宋体" w:hAnsi="宋体" w:cs="Times New Roman"/>
                <w:sz w:val="18"/>
                <w:szCs w:val="18"/>
              </w:rPr>
            </w:pPr>
            <w:r w:rsidRPr="00354805">
              <w:rPr>
                <w:rFonts w:ascii="宋体" w:eastAsia="宋体" w:hAnsi="宋体" w:hint="eastAsia"/>
                <w:sz w:val="18"/>
                <w:szCs w:val="18"/>
              </w:rPr>
              <w:t>正在办理中</w:t>
            </w:r>
          </w:p>
        </w:tc>
      </w:tr>
    </w:tbl>
    <w:p w14:paraId="6A1B54AA" w14:textId="77777777" w:rsidR="003309EB" w:rsidRDefault="002E7E54">
      <w:pPr>
        <w:spacing w:before="300" w:after="300" w:line="280" w:lineRule="exact"/>
        <w:outlineLvl w:val="3"/>
        <w:rPr>
          <w:rFonts w:ascii="Times New Roman" w:hAnsi="Times New Roman" w:cs="Times New Roman"/>
          <w:b/>
          <w:bCs/>
          <w:szCs w:val="21"/>
        </w:rPr>
      </w:pPr>
      <w:bookmarkStart w:id="190" w:name="_Toc989137"/>
      <w:r>
        <w:rPr>
          <w:rFonts w:ascii="Times New Roman" w:hAnsi="Times New Roman" w:cs="Times New Roman"/>
          <w:b/>
          <w:bCs/>
          <w:szCs w:val="21"/>
        </w:rPr>
        <w:t>（</w:t>
      </w:r>
      <w:r>
        <w:rPr>
          <w:rFonts w:ascii="Times New Roman" w:hAnsi="Times New Roman" w:cs="Times New Roman"/>
          <w:b/>
          <w:bCs/>
          <w:szCs w:val="21"/>
        </w:rPr>
        <w:t>4</w:t>
      </w:r>
      <w:r>
        <w:rPr>
          <w:rFonts w:ascii="Times New Roman" w:hAnsi="Times New Roman" w:cs="Times New Roman"/>
          <w:b/>
          <w:bCs/>
          <w:szCs w:val="21"/>
        </w:rPr>
        <w:t>）固定资产清理</w:t>
      </w:r>
      <w:bookmarkEnd w:id="190"/>
    </w:p>
    <w:p w14:paraId="358BDE3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2848"/>
        <w:gridCol w:w="2848"/>
      </w:tblGrid>
      <w:tr w:rsidR="003309EB" w14:paraId="7A27EA14" w14:textId="77777777" w:rsidTr="00CA478B">
        <w:trPr>
          <w:trHeight w:val="284"/>
        </w:trPr>
        <w:tc>
          <w:tcPr>
            <w:tcW w:w="2062" w:type="pct"/>
            <w:shd w:val="clear" w:color="auto" w:fill="D3D3D3"/>
            <w:vAlign w:val="center"/>
          </w:tcPr>
          <w:p w14:paraId="51D7CEDF"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项目</w:t>
            </w:r>
          </w:p>
        </w:tc>
        <w:tc>
          <w:tcPr>
            <w:tcW w:w="1469" w:type="pct"/>
            <w:shd w:val="clear" w:color="auto" w:fill="D3D3D3"/>
            <w:vAlign w:val="center"/>
          </w:tcPr>
          <w:p w14:paraId="5F282F61"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期末余额</w:t>
            </w:r>
          </w:p>
        </w:tc>
        <w:tc>
          <w:tcPr>
            <w:tcW w:w="1469" w:type="pct"/>
            <w:shd w:val="clear" w:color="auto" w:fill="D3D3D3"/>
            <w:vAlign w:val="center"/>
          </w:tcPr>
          <w:p w14:paraId="23AE8B6F"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期初余额</w:t>
            </w:r>
          </w:p>
        </w:tc>
      </w:tr>
      <w:tr w:rsidR="003309EB" w14:paraId="509345A3" w14:textId="77777777" w:rsidTr="00CA478B">
        <w:trPr>
          <w:trHeight w:val="284"/>
        </w:trPr>
        <w:tc>
          <w:tcPr>
            <w:tcW w:w="2062" w:type="pct"/>
            <w:vAlign w:val="center"/>
          </w:tcPr>
          <w:p w14:paraId="684BE96A" w14:textId="77777777" w:rsidR="003309EB" w:rsidRPr="00354805" w:rsidRDefault="002E7E54">
            <w:pPr>
              <w:spacing w:line="240" w:lineRule="exact"/>
              <w:jc w:val="both"/>
              <w:rPr>
                <w:rFonts w:asciiTheme="minorEastAsia" w:hAnsiTheme="minorEastAsia" w:cs="Times New Roman"/>
                <w:sz w:val="18"/>
                <w:szCs w:val="18"/>
              </w:rPr>
            </w:pPr>
            <w:r w:rsidRPr="00354805">
              <w:rPr>
                <w:rFonts w:asciiTheme="minorEastAsia" w:hAnsiTheme="minorEastAsia" w:hint="eastAsia"/>
                <w:sz w:val="18"/>
                <w:szCs w:val="18"/>
              </w:rPr>
              <w:t>武汉晨</w:t>
            </w:r>
            <w:proofErr w:type="gramStart"/>
            <w:r w:rsidRPr="00354805">
              <w:rPr>
                <w:rFonts w:asciiTheme="minorEastAsia" w:hAnsiTheme="minorEastAsia" w:hint="eastAsia"/>
                <w:sz w:val="18"/>
                <w:szCs w:val="18"/>
              </w:rPr>
              <w:t>鸣生产</w:t>
            </w:r>
            <w:proofErr w:type="gramEnd"/>
            <w:r w:rsidRPr="00354805">
              <w:rPr>
                <w:rFonts w:asciiTheme="minorEastAsia" w:hAnsiTheme="minorEastAsia" w:hint="eastAsia"/>
                <w:sz w:val="18"/>
                <w:szCs w:val="18"/>
              </w:rPr>
              <w:t>车间机器设备、电子及其他设备</w:t>
            </w:r>
          </w:p>
        </w:tc>
        <w:tc>
          <w:tcPr>
            <w:tcW w:w="1469" w:type="pct"/>
            <w:vAlign w:val="center"/>
          </w:tcPr>
          <w:p w14:paraId="434673EE"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3,457,743.88</w:t>
            </w:r>
          </w:p>
        </w:tc>
        <w:tc>
          <w:tcPr>
            <w:tcW w:w="1469" w:type="pct"/>
            <w:vAlign w:val="center"/>
          </w:tcPr>
          <w:p w14:paraId="00DA44EF"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3,457,743.88</w:t>
            </w:r>
          </w:p>
        </w:tc>
      </w:tr>
      <w:tr w:rsidR="003309EB" w14:paraId="10374998" w14:textId="77777777" w:rsidTr="00CA478B">
        <w:trPr>
          <w:trHeight w:val="284"/>
        </w:trPr>
        <w:tc>
          <w:tcPr>
            <w:tcW w:w="2062" w:type="pct"/>
            <w:vAlign w:val="center"/>
          </w:tcPr>
          <w:p w14:paraId="3CE35CA0" w14:textId="77777777" w:rsidR="003309EB" w:rsidRPr="00354805" w:rsidRDefault="002E7E54">
            <w:pPr>
              <w:spacing w:line="240" w:lineRule="exact"/>
              <w:jc w:val="both"/>
              <w:rPr>
                <w:rFonts w:asciiTheme="minorEastAsia" w:hAnsiTheme="minorEastAsia" w:cs="Times New Roman"/>
                <w:sz w:val="18"/>
                <w:szCs w:val="18"/>
              </w:rPr>
            </w:pPr>
            <w:r w:rsidRPr="00354805">
              <w:rPr>
                <w:rFonts w:asciiTheme="minorEastAsia" w:hAnsiTheme="minorEastAsia" w:hint="eastAsia"/>
                <w:sz w:val="18"/>
                <w:szCs w:val="18"/>
              </w:rPr>
              <w:t>武汉晨鸣管</w:t>
            </w:r>
            <w:proofErr w:type="gramStart"/>
            <w:r w:rsidRPr="00354805">
              <w:rPr>
                <w:rFonts w:asciiTheme="minorEastAsia" w:hAnsiTheme="minorEastAsia" w:hint="eastAsia"/>
                <w:sz w:val="18"/>
                <w:szCs w:val="18"/>
              </w:rPr>
              <w:t>理综合</w:t>
            </w:r>
            <w:proofErr w:type="gramEnd"/>
            <w:r w:rsidRPr="00354805">
              <w:rPr>
                <w:rFonts w:asciiTheme="minorEastAsia" w:hAnsiTheme="minorEastAsia" w:hint="eastAsia"/>
                <w:sz w:val="18"/>
                <w:szCs w:val="18"/>
              </w:rPr>
              <w:t>办房屋及办公设备</w:t>
            </w:r>
          </w:p>
        </w:tc>
        <w:tc>
          <w:tcPr>
            <w:tcW w:w="1469" w:type="pct"/>
            <w:vAlign w:val="center"/>
          </w:tcPr>
          <w:p w14:paraId="79654654"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168,170,645.13</w:t>
            </w:r>
          </w:p>
        </w:tc>
        <w:tc>
          <w:tcPr>
            <w:tcW w:w="1469" w:type="pct"/>
            <w:vAlign w:val="center"/>
          </w:tcPr>
          <w:p w14:paraId="3D480D69"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168,170,645.13</w:t>
            </w:r>
          </w:p>
        </w:tc>
      </w:tr>
      <w:tr w:rsidR="003309EB" w14:paraId="3E869BDD" w14:textId="77777777" w:rsidTr="00CA478B">
        <w:trPr>
          <w:trHeight w:val="284"/>
        </w:trPr>
        <w:tc>
          <w:tcPr>
            <w:tcW w:w="2062" w:type="pct"/>
            <w:vAlign w:val="center"/>
          </w:tcPr>
          <w:p w14:paraId="340EF488" w14:textId="77777777" w:rsidR="003309EB" w:rsidRPr="00354805" w:rsidRDefault="002E7E54">
            <w:pPr>
              <w:spacing w:line="240" w:lineRule="exact"/>
              <w:jc w:val="both"/>
              <w:rPr>
                <w:rFonts w:asciiTheme="minorEastAsia" w:hAnsiTheme="minorEastAsia" w:cs="Times New Roman"/>
                <w:sz w:val="18"/>
                <w:szCs w:val="18"/>
              </w:rPr>
            </w:pPr>
            <w:proofErr w:type="gramStart"/>
            <w:r w:rsidRPr="00354805">
              <w:rPr>
                <w:rFonts w:asciiTheme="minorEastAsia" w:hAnsiTheme="minorEastAsia" w:hint="eastAsia"/>
                <w:sz w:val="18"/>
                <w:szCs w:val="18"/>
              </w:rPr>
              <w:t>乾能热电厂</w:t>
            </w:r>
            <w:proofErr w:type="gramEnd"/>
            <w:r w:rsidRPr="00354805">
              <w:rPr>
                <w:rFonts w:asciiTheme="minorEastAsia" w:hAnsiTheme="minorEastAsia" w:hint="eastAsia"/>
                <w:sz w:val="18"/>
                <w:szCs w:val="18"/>
              </w:rPr>
              <w:t>发电机器设备</w:t>
            </w:r>
          </w:p>
        </w:tc>
        <w:tc>
          <w:tcPr>
            <w:tcW w:w="1469" w:type="pct"/>
            <w:vAlign w:val="center"/>
          </w:tcPr>
          <w:p w14:paraId="3CC7D49B"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59,225,154.99</w:t>
            </w:r>
          </w:p>
        </w:tc>
        <w:tc>
          <w:tcPr>
            <w:tcW w:w="1469" w:type="pct"/>
            <w:vAlign w:val="center"/>
          </w:tcPr>
          <w:p w14:paraId="593417EC"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59,225,154.99</w:t>
            </w:r>
          </w:p>
        </w:tc>
      </w:tr>
      <w:tr w:rsidR="003309EB" w14:paraId="6AF36F76" w14:textId="77777777" w:rsidTr="00CA478B">
        <w:trPr>
          <w:trHeight w:val="284"/>
        </w:trPr>
        <w:tc>
          <w:tcPr>
            <w:tcW w:w="2062" w:type="pct"/>
            <w:vAlign w:val="center"/>
          </w:tcPr>
          <w:p w14:paraId="4D16530A" w14:textId="77777777" w:rsidR="003309EB" w:rsidRPr="00354805" w:rsidRDefault="002E7E54">
            <w:pPr>
              <w:spacing w:line="240" w:lineRule="exact"/>
              <w:jc w:val="both"/>
              <w:rPr>
                <w:rFonts w:asciiTheme="minorEastAsia" w:hAnsiTheme="minorEastAsia" w:cs="Times New Roman"/>
                <w:sz w:val="18"/>
                <w:szCs w:val="18"/>
              </w:rPr>
            </w:pPr>
            <w:proofErr w:type="gramStart"/>
            <w:r w:rsidRPr="00354805">
              <w:rPr>
                <w:rFonts w:asciiTheme="minorEastAsia" w:hAnsiTheme="minorEastAsia" w:hint="eastAsia"/>
                <w:sz w:val="18"/>
                <w:szCs w:val="18"/>
              </w:rPr>
              <w:t>乾能热电厂</w:t>
            </w:r>
            <w:proofErr w:type="gramEnd"/>
            <w:r w:rsidRPr="00354805">
              <w:rPr>
                <w:rFonts w:asciiTheme="minorEastAsia" w:hAnsiTheme="minorEastAsia" w:hint="eastAsia"/>
                <w:sz w:val="18"/>
                <w:szCs w:val="18"/>
              </w:rPr>
              <w:t>锅炉房及其他构筑物</w:t>
            </w:r>
          </w:p>
        </w:tc>
        <w:tc>
          <w:tcPr>
            <w:tcW w:w="1469" w:type="pct"/>
            <w:vAlign w:val="center"/>
          </w:tcPr>
          <w:p w14:paraId="6C7C73BB"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38,801,269.05</w:t>
            </w:r>
          </w:p>
        </w:tc>
        <w:tc>
          <w:tcPr>
            <w:tcW w:w="1469" w:type="pct"/>
            <w:vAlign w:val="center"/>
          </w:tcPr>
          <w:p w14:paraId="7D70C99C"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38,801,269.05</w:t>
            </w:r>
          </w:p>
        </w:tc>
      </w:tr>
      <w:tr w:rsidR="003309EB" w14:paraId="4D0603E6" w14:textId="77777777" w:rsidTr="00CA478B">
        <w:trPr>
          <w:trHeight w:val="284"/>
        </w:trPr>
        <w:tc>
          <w:tcPr>
            <w:tcW w:w="2062" w:type="pct"/>
            <w:vAlign w:val="center"/>
          </w:tcPr>
          <w:p w14:paraId="18080392" w14:textId="77777777" w:rsidR="003309EB" w:rsidRPr="00354805" w:rsidRDefault="002E7E54">
            <w:pPr>
              <w:spacing w:line="240" w:lineRule="exact"/>
              <w:jc w:val="both"/>
              <w:rPr>
                <w:rFonts w:asciiTheme="minorEastAsia" w:hAnsiTheme="minorEastAsia" w:cs="Times New Roman"/>
                <w:sz w:val="18"/>
                <w:szCs w:val="18"/>
              </w:rPr>
            </w:pPr>
            <w:proofErr w:type="gramStart"/>
            <w:r w:rsidRPr="00354805">
              <w:rPr>
                <w:rFonts w:asciiTheme="minorEastAsia" w:hAnsiTheme="minorEastAsia" w:hint="eastAsia"/>
                <w:sz w:val="18"/>
                <w:szCs w:val="18"/>
              </w:rPr>
              <w:t>乾能热电厂</w:t>
            </w:r>
            <w:proofErr w:type="gramEnd"/>
            <w:r w:rsidRPr="00354805">
              <w:rPr>
                <w:rFonts w:asciiTheme="minorEastAsia" w:hAnsiTheme="minorEastAsia" w:hint="eastAsia"/>
                <w:sz w:val="18"/>
                <w:szCs w:val="18"/>
              </w:rPr>
              <w:t>运输工具及其他</w:t>
            </w:r>
          </w:p>
        </w:tc>
        <w:tc>
          <w:tcPr>
            <w:tcW w:w="1469" w:type="pct"/>
            <w:vAlign w:val="center"/>
          </w:tcPr>
          <w:p w14:paraId="067DBBB4"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105,127.52</w:t>
            </w:r>
          </w:p>
        </w:tc>
        <w:tc>
          <w:tcPr>
            <w:tcW w:w="1469" w:type="pct"/>
            <w:vAlign w:val="center"/>
          </w:tcPr>
          <w:p w14:paraId="20969CB1"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105,127.52</w:t>
            </w:r>
          </w:p>
        </w:tc>
      </w:tr>
      <w:tr w:rsidR="003309EB" w14:paraId="0E8D095F" w14:textId="77777777" w:rsidTr="00CA478B">
        <w:trPr>
          <w:trHeight w:val="284"/>
        </w:trPr>
        <w:tc>
          <w:tcPr>
            <w:tcW w:w="2062" w:type="pct"/>
            <w:shd w:val="clear" w:color="auto" w:fill="D3D3D3"/>
            <w:vAlign w:val="center"/>
          </w:tcPr>
          <w:p w14:paraId="7AD060F9" w14:textId="77777777" w:rsidR="003309EB" w:rsidRPr="00354805" w:rsidRDefault="002E7E54">
            <w:pPr>
              <w:spacing w:before="40" w:after="40" w:line="240" w:lineRule="exact"/>
              <w:jc w:val="center"/>
              <w:rPr>
                <w:rFonts w:asciiTheme="minorEastAsia" w:hAnsiTheme="minorEastAsia" w:cs="Times New Roman"/>
                <w:sz w:val="18"/>
                <w:szCs w:val="18"/>
              </w:rPr>
            </w:pPr>
            <w:r w:rsidRPr="00354805">
              <w:rPr>
                <w:rFonts w:asciiTheme="minorEastAsia" w:hAnsiTheme="minorEastAsia" w:cs="Times New Roman"/>
                <w:sz w:val="18"/>
                <w:szCs w:val="18"/>
              </w:rPr>
              <w:t>合计</w:t>
            </w:r>
          </w:p>
        </w:tc>
        <w:tc>
          <w:tcPr>
            <w:tcW w:w="1469" w:type="pct"/>
            <w:vAlign w:val="center"/>
          </w:tcPr>
          <w:p w14:paraId="2725292B"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269,759,940.57</w:t>
            </w:r>
          </w:p>
        </w:tc>
        <w:tc>
          <w:tcPr>
            <w:tcW w:w="1469" w:type="pct"/>
            <w:vAlign w:val="center"/>
          </w:tcPr>
          <w:p w14:paraId="57A92213"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269,759,940.57</w:t>
            </w:r>
          </w:p>
        </w:tc>
      </w:tr>
    </w:tbl>
    <w:p w14:paraId="53AD4C84" w14:textId="503F2573" w:rsidR="003309EB" w:rsidRDefault="00185DDB">
      <w:pPr>
        <w:pStyle w:val="3"/>
        <w:keepNext w:val="0"/>
        <w:keepLines w:val="0"/>
        <w:spacing w:line="280" w:lineRule="exact"/>
        <w:jc w:val="left"/>
        <w:rPr>
          <w:rFonts w:ascii="Times New Roman" w:eastAsiaTheme="minorEastAsia" w:hAnsi="Times New Roman" w:cs="Times New Roman"/>
          <w:b/>
          <w:bCs/>
        </w:rPr>
      </w:pPr>
      <w:bookmarkStart w:id="191" w:name="_Toc989138"/>
      <w:r>
        <w:rPr>
          <w:rFonts w:ascii="Times New Roman" w:eastAsiaTheme="minorEastAsia" w:hAnsi="Times New Roman" w:cs="Times New Roman"/>
          <w:b/>
          <w:bCs/>
        </w:rPr>
        <w:t>15</w:t>
      </w:r>
      <w:r w:rsidR="002E7E54">
        <w:rPr>
          <w:rFonts w:ascii="Times New Roman" w:eastAsiaTheme="minorEastAsia" w:hAnsi="Times New Roman" w:cs="Times New Roman"/>
          <w:b/>
          <w:bCs/>
        </w:rPr>
        <w:t>、在建工程</w:t>
      </w:r>
      <w:bookmarkEnd w:id="191"/>
    </w:p>
    <w:p w14:paraId="3A5D36F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55"/>
        <w:gridCol w:w="2819"/>
        <w:gridCol w:w="2819"/>
      </w:tblGrid>
      <w:tr w:rsidR="003309EB" w14:paraId="1603DFDA" w14:textId="77777777" w:rsidTr="00CA478B">
        <w:trPr>
          <w:trHeight w:val="284"/>
        </w:trPr>
        <w:tc>
          <w:tcPr>
            <w:tcW w:w="2092" w:type="pct"/>
            <w:shd w:val="clear" w:color="auto" w:fill="D3D3D3"/>
            <w:vAlign w:val="center"/>
          </w:tcPr>
          <w:p w14:paraId="2512D230"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项目</w:t>
            </w:r>
          </w:p>
        </w:tc>
        <w:tc>
          <w:tcPr>
            <w:tcW w:w="1454" w:type="pct"/>
            <w:shd w:val="clear" w:color="auto" w:fill="D3D3D3"/>
            <w:vAlign w:val="center"/>
          </w:tcPr>
          <w:p w14:paraId="5E164C35"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期末余额</w:t>
            </w:r>
          </w:p>
        </w:tc>
        <w:tc>
          <w:tcPr>
            <w:tcW w:w="1454" w:type="pct"/>
            <w:shd w:val="clear" w:color="auto" w:fill="D3D3D3"/>
            <w:vAlign w:val="center"/>
          </w:tcPr>
          <w:p w14:paraId="1876861E"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期初余额</w:t>
            </w:r>
          </w:p>
        </w:tc>
      </w:tr>
      <w:tr w:rsidR="003309EB" w14:paraId="365F397E" w14:textId="77777777" w:rsidTr="00CA478B">
        <w:trPr>
          <w:trHeight w:val="284"/>
        </w:trPr>
        <w:tc>
          <w:tcPr>
            <w:tcW w:w="2092" w:type="pct"/>
            <w:shd w:val="clear" w:color="auto" w:fill="D3D3D3"/>
            <w:vAlign w:val="center"/>
          </w:tcPr>
          <w:p w14:paraId="2DAF7574" w14:textId="77777777" w:rsidR="003309EB" w:rsidRPr="00354805" w:rsidRDefault="002E7E54">
            <w:pPr>
              <w:spacing w:before="40" w:after="40" w:line="240" w:lineRule="exact"/>
              <w:rPr>
                <w:rFonts w:ascii="Times New Roman" w:hAnsi="Times New Roman" w:cs="Times New Roman"/>
                <w:sz w:val="18"/>
                <w:szCs w:val="18"/>
              </w:rPr>
            </w:pPr>
            <w:r w:rsidRPr="00354805">
              <w:rPr>
                <w:rFonts w:ascii="Times New Roman" w:hAnsi="Times New Roman" w:cs="Times New Roman"/>
                <w:sz w:val="18"/>
                <w:szCs w:val="18"/>
              </w:rPr>
              <w:t>在建工程</w:t>
            </w:r>
          </w:p>
        </w:tc>
        <w:tc>
          <w:tcPr>
            <w:tcW w:w="1454" w:type="pct"/>
            <w:vAlign w:val="center"/>
          </w:tcPr>
          <w:p w14:paraId="3F39B304"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666,573,576.71</w:t>
            </w:r>
          </w:p>
        </w:tc>
        <w:tc>
          <w:tcPr>
            <w:tcW w:w="1454" w:type="pct"/>
            <w:vAlign w:val="center"/>
          </w:tcPr>
          <w:p w14:paraId="23956C0F"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551,020,785.44</w:t>
            </w:r>
          </w:p>
        </w:tc>
      </w:tr>
      <w:tr w:rsidR="003309EB" w14:paraId="02A757F6" w14:textId="77777777" w:rsidTr="00CA478B">
        <w:trPr>
          <w:trHeight w:val="284"/>
        </w:trPr>
        <w:tc>
          <w:tcPr>
            <w:tcW w:w="2092" w:type="pct"/>
            <w:shd w:val="clear" w:color="auto" w:fill="D3D3D3"/>
            <w:vAlign w:val="center"/>
          </w:tcPr>
          <w:p w14:paraId="7E2D5988" w14:textId="77777777" w:rsidR="003309EB" w:rsidRPr="00354805" w:rsidRDefault="002E7E54">
            <w:pPr>
              <w:spacing w:before="40" w:after="40" w:line="240" w:lineRule="exact"/>
              <w:rPr>
                <w:rFonts w:ascii="Times New Roman" w:hAnsi="Times New Roman" w:cs="Times New Roman"/>
                <w:sz w:val="18"/>
                <w:szCs w:val="18"/>
              </w:rPr>
            </w:pPr>
            <w:r w:rsidRPr="00354805">
              <w:rPr>
                <w:rFonts w:ascii="Times New Roman" w:hAnsi="Times New Roman" w:cs="Times New Roman"/>
                <w:sz w:val="18"/>
                <w:szCs w:val="18"/>
              </w:rPr>
              <w:t>工程物资</w:t>
            </w:r>
          </w:p>
        </w:tc>
        <w:tc>
          <w:tcPr>
            <w:tcW w:w="1454" w:type="pct"/>
            <w:vAlign w:val="center"/>
          </w:tcPr>
          <w:p w14:paraId="2CD0B08A"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7,851,514.55</w:t>
            </w:r>
          </w:p>
        </w:tc>
        <w:tc>
          <w:tcPr>
            <w:tcW w:w="1454" w:type="pct"/>
            <w:vAlign w:val="center"/>
          </w:tcPr>
          <w:p w14:paraId="5D117AF8"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7,846,094.92</w:t>
            </w:r>
          </w:p>
        </w:tc>
      </w:tr>
      <w:tr w:rsidR="003309EB" w14:paraId="724DCF13" w14:textId="77777777" w:rsidTr="00CA478B">
        <w:trPr>
          <w:trHeight w:val="284"/>
        </w:trPr>
        <w:tc>
          <w:tcPr>
            <w:tcW w:w="2092" w:type="pct"/>
            <w:shd w:val="clear" w:color="auto" w:fill="D3D3D3"/>
            <w:vAlign w:val="center"/>
          </w:tcPr>
          <w:p w14:paraId="68E62001" w14:textId="77777777" w:rsidR="003309EB" w:rsidRPr="00354805" w:rsidRDefault="002E7E54">
            <w:pPr>
              <w:spacing w:before="40" w:after="40" w:line="240" w:lineRule="exact"/>
              <w:jc w:val="center"/>
              <w:rPr>
                <w:rFonts w:ascii="Times New Roman" w:hAnsi="Times New Roman" w:cs="Times New Roman"/>
                <w:sz w:val="18"/>
                <w:szCs w:val="18"/>
              </w:rPr>
            </w:pPr>
            <w:r w:rsidRPr="00354805">
              <w:rPr>
                <w:rFonts w:ascii="Times New Roman" w:hAnsi="Times New Roman" w:cs="Times New Roman"/>
                <w:sz w:val="18"/>
                <w:szCs w:val="18"/>
              </w:rPr>
              <w:t>合计</w:t>
            </w:r>
          </w:p>
        </w:tc>
        <w:tc>
          <w:tcPr>
            <w:tcW w:w="1454" w:type="pct"/>
            <w:vAlign w:val="center"/>
          </w:tcPr>
          <w:p w14:paraId="5F66A393"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674,425,091.26</w:t>
            </w:r>
          </w:p>
        </w:tc>
        <w:tc>
          <w:tcPr>
            <w:tcW w:w="1454" w:type="pct"/>
            <w:vAlign w:val="center"/>
          </w:tcPr>
          <w:p w14:paraId="7F9E2DBE" w14:textId="77777777" w:rsidR="003309EB" w:rsidRPr="00354805" w:rsidRDefault="002E7E54">
            <w:pPr>
              <w:spacing w:line="240" w:lineRule="exact"/>
              <w:jc w:val="right"/>
              <w:rPr>
                <w:rFonts w:ascii="Times New Roman" w:hAnsi="Times New Roman" w:cs="Times New Roman"/>
                <w:sz w:val="18"/>
                <w:szCs w:val="18"/>
              </w:rPr>
            </w:pPr>
            <w:r w:rsidRPr="00354805">
              <w:rPr>
                <w:rFonts w:ascii="Times New Roman" w:hAnsi="Times New Roman" w:cs="Times New Roman"/>
                <w:sz w:val="18"/>
                <w:szCs w:val="18"/>
              </w:rPr>
              <w:t>558,866,880.36</w:t>
            </w:r>
          </w:p>
        </w:tc>
      </w:tr>
    </w:tbl>
    <w:p w14:paraId="6CDEEEF3" w14:textId="77777777" w:rsidR="003309EB" w:rsidRDefault="002E7E54">
      <w:pPr>
        <w:spacing w:before="300" w:after="300" w:line="280" w:lineRule="exact"/>
        <w:outlineLvl w:val="3"/>
        <w:rPr>
          <w:rFonts w:ascii="Times New Roman" w:hAnsi="Times New Roman" w:cs="Times New Roman"/>
          <w:b/>
          <w:bCs/>
          <w:szCs w:val="21"/>
        </w:rPr>
      </w:pPr>
      <w:bookmarkStart w:id="192" w:name="_Toc989139"/>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）在建工程情况</w:t>
      </w:r>
      <w:bookmarkEnd w:id="192"/>
    </w:p>
    <w:p w14:paraId="3F81C7F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8"/>
        <w:gridCol w:w="1274"/>
        <w:gridCol w:w="1130"/>
        <w:gridCol w:w="1278"/>
        <w:gridCol w:w="1276"/>
        <w:gridCol w:w="1113"/>
        <w:gridCol w:w="1184"/>
      </w:tblGrid>
      <w:tr w:rsidR="003309EB" w:rsidRPr="00CA478B" w14:paraId="1820B633" w14:textId="77777777" w:rsidTr="00CA478B">
        <w:trPr>
          <w:trHeight w:val="284"/>
        </w:trPr>
        <w:tc>
          <w:tcPr>
            <w:tcW w:w="1258" w:type="pct"/>
            <w:vMerge w:val="restart"/>
            <w:shd w:val="clear" w:color="auto" w:fill="D3D3D3"/>
            <w:vAlign w:val="center"/>
          </w:tcPr>
          <w:p w14:paraId="70E1AAA4" w14:textId="77777777" w:rsidR="003309EB" w:rsidRPr="00CA478B" w:rsidRDefault="002E7E54">
            <w:pPr>
              <w:spacing w:before="40" w:after="40" w:line="240" w:lineRule="exact"/>
              <w:jc w:val="center"/>
              <w:rPr>
                <w:rFonts w:ascii="Times New Roman" w:eastAsia="宋体" w:hAnsi="Times New Roman" w:cs="Times New Roman"/>
                <w:sz w:val="18"/>
                <w:szCs w:val="18"/>
              </w:rPr>
            </w:pPr>
            <w:bookmarkStart w:id="193" w:name="_Toc989140"/>
            <w:r w:rsidRPr="00CA478B">
              <w:rPr>
                <w:rFonts w:ascii="Times New Roman" w:eastAsia="宋体" w:hAnsi="Times New Roman" w:cs="Times New Roman"/>
                <w:sz w:val="18"/>
                <w:szCs w:val="18"/>
              </w:rPr>
              <w:t>项目</w:t>
            </w:r>
          </w:p>
        </w:tc>
        <w:tc>
          <w:tcPr>
            <w:tcW w:w="1899" w:type="pct"/>
            <w:gridSpan w:val="3"/>
            <w:shd w:val="clear" w:color="auto" w:fill="D3D3D3"/>
            <w:vAlign w:val="center"/>
          </w:tcPr>
          <w:p w14:paraId="1C5C5A34"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期末余额</w:t>
            </w:r>
          </w:p>
        </w:tc>
        <w:tc>
          <w:tcPr>
            <w:tcW w:w="1843" w:type="pct"/>
            <w:gridSpan w:val="3"/>
            <w:shd w:val="clear" w:color="auto" w:fill="D3D3D3"/>
            <w:vAlign w:val="center"/>
          </w:tcPr>
          <w:p w14:paraId="1DFD43DA"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期初余额</w:t>
            </w:r>
          </w:p>
        </w:tc>
      </w:tr>
      <w:tr w:rsidR="00CA478B" w:rsidRPr="00CA478B" w14:paraId="5B3C6E2E" w14:textId="77777777" w:rsidTr="00CA478B">
        <w:trPr>
          <w:trHeight w:val="284"/>
        </w:trPr>
        <w:tc>
          <w:tcPr>
            <w:tcW w:w="1258" w:type="pct"/>
            <w:vMerge/>
            <w:shd w:val="clear" w:color="auto" w:fill="D3D3D3"/>
            <w:vAlign w:val="center"/>
          </w:tcPr>
          <w:p w14:paraId="39FA7840" w14:textId="77777777" w:rsidR="003309EB" w:rsidRPr="00CA478B" w:rsidRDefault="003309EB">
            <w:pPr>
              <w:rPr>
                <w:rFonts w:ascii="Times New Roman" w:hAnsi="Times New Roman" w:cs="Times New Roman"/>
                <w:sz w:val="18"/>
                <w:szCs w:val="18"/>
              </w:rPr>
            </w:pPr>
          </w:p>
        </w:tc>
        <w:tc>
          <w:tcPr>
            <w:tcW w:w="657" w:type="pct"/>
            <w:shd w:val="clear" w:color="auto" w:fill="D3D3D3"/>
            <w:vAlign w:val="center"/>
          </w:tcPr>
          <w:p w14:paraId="58E41227"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账面余额</w:t>
            </w:r>
          </w:p>
        </w:tc>
        <w:tc>
          <w:tcPr>
            <w:tcW w:w="583" w:type="pct"/>
            <w:shd w:val="clear" w:color="auto" w:fill="D3D3D3"/>
            <w:vAlign w:val="center"/>
          </w:tcPr>
          <w:p w14:paraId="40995961"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减值准备</w:t>
            </w:r>
          </w:p>
        </w:tc>
        <w:tc>
          <w:tcPr>
            <w:tcW w:w="659" w:type="pct"/>
            <w:shd w:val="clear" w:color="auto" w:fill="D3D3D3"/>
            <w:vAlign w:val="center"/>
          </w:tcPr>
          <w:p w14:paraId="5606B7B4"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账面价值</w:t>
            </w:r>
          </w:p>
        </w:tc>
        <w:tc>
          <w:tcPr>
            <w:tcW w:w="658" w:type="pct"/>
            <w:shd w:val="clear" w:color="auto" w:fill="D3D3D3"/>
            <w:vAlign w:val="center"/>
          </w:tcPr>
          <w:p w14:paraId="5AC24995"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账面余额</w:t>
            </w:r>
          </w:p>
        </w:tc>
        <w:tc>
          <w:tcPr>
            <w:tcW w:w="574" w:type="pct"/>
            <w:shd w:val="clear" w:color="auto" w:fill="D3D3D3"/>
            <w:vAlign w:val="center"/>
          </w:tcPr>
          <w:p w14:paraId="6A8DC71F"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减值准备</w:t>
            </w:r>
          </w:p>
        </w:tc>
        <w:tc>
          <w:tcPr>
            <w:tcW w:w="611" w:type="pct"/>
            <w:shd w:val="clear" w:color="auto" w:fill="D3D3D3"/>
            <w:vAlign w:val="center"/>
          </w:tcPr>
          <w:p w14:paraId="5C1CE2FA"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账面价值</w:t>
            </w:r>
          </w:p>
        </w:tc>
      </w:tr>
      <w:tr w:rsidR="00CA478B" w:rsidRPr="00CA478B" w14:paraId="4DD7A135" w14:textId="77777777" w:rsidTr="00CA478B">
        <w:trPr>
          <w:trHeight w:val="284"/>
        </w:trPr>
        <w:tc>
          <w:tcPr>
            <w:tcW w:w="1258" w:type="pct"/>
          </w:tcPr>
          <w:p w14:paraId="385BC0FD"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hAnsi="Times New Roman" w:cs="Times New Roman"/>
                <w:sz w:val="18"/>
                <w:szCs w:val="18"/>
              </w:rPr>
              <w:t>武汉</w:t>
            </w:r>
            <w:r w:rsidRPr="00CA478B">
              <w:rPr>
                <w:rFonts w:ascii="Times New Roman" w:hAnsi="Times New Roman" w:cs="Times New Roman"/>
                <w:sz w:val="18"/>
                <w:szCs w:val="18"/>
              </w:rPr>
              <w:t>4800</w:t>
            </w:r>
            <w:r w:rsidRPr="00CA478B">
              <w:rPr>
                <w:rFonts w:ascii="Times New Roman" w:hAnsi="Times New Roman" w:cs="Times New Roman"/>
                <w:sz w:val="18"/>
                <w:szCs w:val="18"/>
              </w:rPr>
              <w:t>纸机搬迁项目（湛江）</w:t>
            </w:r>
          </w:p>
        </w:tc>
        <w:tc>
          <w:tcPr>
            <w:tcW w:w="657" w:type="pct"/>
            <w:vAlign w:val="center"/>
          </w:tcPr>
          <w:p w14:paraId="3307816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359,821,563.97</w:t>
            </w:r>
          </w:p>
        </w:tc>
        <w:tc>
          <w:tcPr>
            <w:tcW w:w="583" w:type="pct"/>
            <w:vAlign w:val="center"/>
          </w:tcPr>
          <w:p w14:paraId="41FD126E" w14:textId="77777777" w:rsidR="003309EB" w:rsidRPr="00CA478B" w:rsidRDefault="003309EB">
            <w:pPr>
              <w:spacing w:line="240" w:lineRule="exact"/>
              <w:jc w:val="right"/>
              <w:rPr>
                <w:rFonts w:ascii="Times New Roman" w:eastAsia="宋体" w:hAnsi="Times New Roman" w:cs="Times New Roman"/>
                <w:sz w:val="18"/>
                <w:szCs w:val="18"/>
              </w:rPr>
            </w:pPr>
          </w:p>
        </w:tc>
        <w:tc>
          <w:tcPr>
            <w:tcW w:w="659" w:type="pct"/>
            <w:vAlign w:val="center"/>
          </w:tcPr>
          <w:p w14:paraId="24B8EC04"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359,821,563.97</w:t>
            </w:r>
          </w:p>
        </w:tc>
        <w:tc>
          <w:tcPr>
            <w:tcW w:w="658" w:type="pct"/>
            <w:vAlign w:val="center"/>
          </w:tcPr>
          <w:p w14:paraId="65431810"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303,942,703.51</w:t>
            </w:r>
          </w:p>
        </w:tc>
        <w:tc>
          <w:tcPr>
            <w:tcW w:w="574" w:type="pct"/>
            <w:vAlign w:val="center"/>
          </w:tcPr>
          <w:p w14:paraId="59FF0A02" w14:textId="77777777" w:rsidR="003309EB" w:rsidRPr="00CA478B" w:rsidRDefault="003309EB">
            <w:pPr>
              <w:spacing w:line="240" w:lineRule="exact"/>
              <w:jc w:val="right"/>
              <w:rPr>
                <w:rFonts w:ascii="Times New Roman" w:eastAsia="宋体" w:hAnsi="Times New Roman" w:cs="Times New Roman"/>
                <w:sz w:val="18"/>
                <w:szCs w:val="18"/>
              </w:rPr>
            </w:pPr>
          </w:p>
        </w:tc>
        <w:tc>
          <w:tcPr>
            <w:tcW w:w="611" w:type="pct"/>
            <w:vAlign w:val="center"/>
          </w:tcPr>
          <w:p w14:paraId="282FD3A8"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303,942,703.51</w:t>
            </w:r>
          </w:p>
        </w:tc>
      </w:tr>
      <w:tr w:rsidR="00CA478B" w:rsidRPr="00CA478B" w14:paraId="696CC07E" w14:textId="77777777" w:rsidTr="00CA478B">
        <w:trPr>
          <w:trHeight w:val="284"/>
        </w:trPr>
        <w:tc>
          <w:tcPr>
            <w:tcW w:w="1258" w:type="pct"/>
          </w:tcPr>
          <w:p w14:paraId="64504B8A" w14:textId="77777777" w:rsidR="003309EB" w:rsidRPr="00CA478B" w:rsidRDefault="002E7E54">
            <w:pPr>
              <w:spacing w:line="240" w:lineRule="exact"/>
              <w:rPr>
                <w:rFonts w:ascii="Times New Roman" w:hAnsi="Times New Roman" w:cs="Times New Roman"/>
                <w:sz w:val="18"/>
                <w:szCs w:val="18"/>
              </w:rPr>
            </w:pPr>
            <w:r w:rsidRPr="00CA478B">
              <w:rPr>
                <w:rFonts w:ascii="Times New Roman" w:hAnsi="Times New Roman" w:cs="Times New Roman"/>
                <w:sz w:val="18"/>
                <w:szCs w:val="18"/>
              </w:rPr>
              <w:t>技改项目</w:t>
            </w:r>
          </w:p>
        </w:tc>
        <w:tc>
          <w:tcPr>
            <w:tcW w:w="657" w:type="pct"/>
            <w:vAlign w:val="center"/>
          </w:tcPr>
          <w:p w14:paraId="70A5E6A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179,165,773.85</w:t>
            </w:r>
          </w:p>
        </w:tc>
        <w:tc>
          <w:tcPr>
            <w:tcW w:w="583" w:type="pct"/>
            <w:vAlign w:val="center"/>
          </w:tcPr>
          <w:p w14:paraId="278FCD79" w14:textId="77777777" w:rsidR="003309EB" w:rsidRPr="00CA478B" w:rsidRDefault="003309EB">
            <w:pPr>
              <w:spacing w:line="240" w:lineRule="exact"/>
              <w:jc w:val="right"/>
              <w:rPr>
                <w:rFonts w:ascii="Times New Roman" w:eastAsia="宋体" w:hAnsi="Times New Roman" w:cs="Times New Roman"/>
                <w:sz w:val="18"/>
                <w:szCs w:val="18"/>
              </w:rPr>
            </w:pPr>
          </w:p>
        </w:tc>
        <w:tc>
          <w:tcPr>
            <w:tcW w:w="659" w:type="pct"/>
            <w:vAlign w:val="center"/>
          </w:tcPr>
          <w:p w14:paraId="52CA653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179,165,773.85</w:t>
            </w:r>
          </w:p>
        </w:tc>
        <w:tc>
          <w:tcPr>
            <w:tcW w:w="658" w:type="pct"/>
            <w:vAlign w:val="center"/>
          </w:tcPr>
          <w:p w14:paraId="3999A2AF"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121,193,391.56</w:t>
            </w:r>
          </w:p>
        </w:tc>
        <w:tc>
          <w:tcPr>
            <w:tcW w:w="574" w:type="pct"/>
            <w:vAlign w:val="center"/>
          </w:tcPr>
          <w:p w14:paraId="5602D3C9" w14:textId="77777777" w:rsidR="003309EB" w:rsidRPr="00CA478B" w:rsidRDefault="003309EB">
            <w:pPr>
              <w:spacing w:line="240" w:lineRule="exact"/>
              <w:jc w:val="right"/>
              <w:rPr>
                <w:rFonts w:ascii="Times New Roman" w:eastAsia="宋体" w:hAnsi="Times New Roman" w:cs="Times New Roman"/>
                <w:sz w:val="18"/>
                <w:szCs w:val="18"/>
              </w:rPr>
            </w:pPr>
          </w:p>
        </w:tc>
        <w:tc>
          <w:tcPr>
            <w:tcW w:w="611" w:type="pct"/>
            <w:vAlign w:val="center"/>
          </w:tcPr>
          <w:p w14:paraId="4583B96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121,193,391.56</w:t>
            </w:r>
          </w:p>
        </w:tc>
      </w:tr>
      <w:tr w:rsidR="00CA478B" w:rsidRPr="00CA478B" w14:paraId="49896136" w14:textId="77777777" w:rsidTr="00CA478B">
        <w:trPr>
          <w:trHeight w:val="284"/>
        </w:trPr>
        <w:tc>
          <w:tcPr>
            <w:tcW w:w="1258" w:type="pct"/>
          </w:tcPr>
          <w:p w14:paraId="0C218954"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hAnsi="Times New Roman" w:cs="Times New Roman"/>
                <w:sz w:val="18"/>
                <w:szCs w:val="18"/>
              </w:rPr>
              <w:t>林浆纸一体化项目（黄冈浆纸）</w:t>
            </w:r>
          </w:p>
        </w:tc>
        <w:tc>
          <w:tcPr>
            <w:tcW w:w="657" w:type="pct"/>
            <w:vAlign w:val="center"/>
          </w:tcPr>
          <w:p w14:paraId="7D9E1009"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45,524,448.90</w:t>
            </w:r>
          </w:p>
        </w:tc>
        <w:tc>
          <w:tcPr>
            <w:tcW w:w="583" w:type="pct"/>
            <w:vAlign w:val="center"/>
          </w:tcPr>
          <w:p w14:paraId="33DA3623" w14:textId="77777777" w:rsidR="003309EB" w:rsidRPr="00CA478B" w:rsidRDefault="003309EB">
            <w:pPr>
              <w:spacing w:line="240" w:lineRule="exact"/>
              <w:jc w:val="right"/>
              <w:rPr>
                <w:rFonts w:ascii="Times New Roman" w:eastAsia="宋体" w:hAnsi="Times New Roman" w:cs="Times New Roman"/>
                <w:sz w:val="18"/>
                <w:szCs w:val="18"/>
              </w:rPr>
            </w:pPr>
          </w:p>
        </w:tc>
        <w:tc>
          <w:tcPr>
            <w:tcW w:w="659" w:type="pct"/>
            <w:vAlign w:val="center"/>
          </w:tcPr>
          <w:p w14:paraId="555BA2C6"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45,524,448.90</w:t>
            </w:r>
          </w:p>
        </w:tc>
        <w:tc>
          <w:tcPr>
            <w:tcW w:w="658" w:type="pct"/>
            <w:vAlign w:val="center"/>
          </w:tcPr>
          <w:p w14:paraId="3780596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45,538,442.78</w:t>
            </w:r>
          </w:p>
        </w:tc>
        <w:tc>
          <w:tcPr>
            <w:tcW w:w="574" w:type="pct"/>
            <w:vAlign w:val="center"/>
          </w:tcPr>
          <w:p w14:paraId="51F2853B" w14:textId="77777777" w:rsidR="003309EB" w:rsidRPr="00CA478B" w:rsidRDefault="003309EB">
            <w:pPr>
              <w:spacing w:line="240" w:lineRule="exact"/>
              <w:jc w:val="right"/>
              <w:rPr>
                <w:rFonts w:ascii="Times New Roman" w:eastAsia="宋体" w:hAnsi="Times New Roman" w:cs="Times New Roman"/>
                <w:sz w:val="18"/>
                <w:szCs w:val="18"/>
              </w:rPr>
            </w:pPr>
          </w:p>
        </w:tc>
        <w:tc>
          <w:tcPr>
            <w:tcW w:w="611" w:type="pct"/>
            <w:vAlign w:val="center"/>
          </w:tcPr>
          <w:p w14:paraId="5FEE06D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45,538,442.78</w:t>
            </w:r>
          </w:p>
        </w:tc>
      </w:tr>
      <w:tr w:rsidR="00CA478B" w:rsidRPr="00CA478B" w14:paraId="4590B9DB" w14:textId="77777777" w:rsidTr="00CA478B">
        <w:trPr>
          <w:trHeight w:val="284"/>
        </w:trPr>
        <w:tc>
          <w:tcPr>
            <w:tcW w:w="1258" w:type="pct"/>
          </w:tcPr>
          <w:p w14:paraId="36633F2B" w14:textId="77777777" w:rsidR="003309EB" w:rsidRPr="00CA478B" w:rsidRDefault="002E7E54">
            <w:pPr>
              <w:spacing w:line="240" w:lineRule="exact"/>
              <w:rPr>
                <w:rFonts w:ascii="Times New Roman" w:eastAsia="宋体" w:hAnsi="Times New Roman" w:cs="Times New Roman"/>
                <w:sz w:val="18"/>
                <w:szCs w:val="18"/>
              </w:rPr>
            </w:pPr>
            <w:r w:rsidRPr="00CA478B">
              <w:rPr>
                <w:rFonts w:ascii="Times New Roman" w:hAnsi="Times New Roman" w:cs="Times New Roman"/>
                <w:sz w:val="18"/>
                <w:szCs w:val="18"/>
              </w:rPr>
              <w:t>其他</w:t>
            </w:r>
          </w:p>
        </w:tc>
        <w:tc>
          <w:tcPr>
            <w:tcW w:w="657" w:type="pct"/>
            <w:vAlign w:val="center"/>
          </w:tcPr>
          <w:p w14:paraId="187B135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103,200,461.75</w:t>
            </w:r>
          </w:p>
        </w:tc>
        <w:tc>
          <w:tcPr>
            <w:tcW w:w="583" w:type="pct"/>
            <w:vAlign w:val="center"/>
          </w:tcPr>
          <w:p w14:paraId="44A1A55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59" w:type="pct"/>
            <w:vAlign w:val="center"/>
          </w:tcPr>
          <w:p w14:paraId="0851691B"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82,061,789.99</w:t>
            </w:r>
          </w:p>
        </w:tc>
        <w:tc>
          <w:tcPr>
            <w:tcW w:w="658" w:type="pct"/>
            <w:vAlign w:val="center"/>
          </w:tcPr>
          <w:p w14:paraId="3639EA81"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101,484,919.35</w:t>
            </w:r>
          </w:p>
        </w:tc>
        <w:tc>
          <w:tcPr>
            <w:tcW w:w="574" w:type="pct"/>
            <w:vAlign w:val="center"/>
          </w:tcPr>
          <w:p w14:paraId="66E62B75"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11" w:type="pct"/>
            <w:vAlign w:val="center"/>
          </w:tcPr>
          <w:p w14:paraId="271E041E"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80,346,247.59</w:t>
            </w:r>
          </w:p>
        </w:tc>
      </w:tr>
      <w:tr w:rsidR="00CA478B" w:rsidRPr="00CA478B" w14:paraId="7020AA2E" w14:textId="77777777" w:rsidTr="00CA478B">
        <w:trPr>
          <w:trHeight w:val="284"/>
        </w:trPr>
        <w:tc>
          <w:tcPr>
            <w:tcW w:w="1258" w:type="pct"/>
            <w:shd w:val="clear" w:color="auto" w:fill="D3D3D3"/>
            <w:vAlign w:val="center"/>
          </w:tcPr>
          <w:p w14:paraId="5C36E0EC" w14:textId="77777777" w:rsidR="003309EB" w:rsidRPr="00CA478B" w:rsidRDefault="002E7E54">
            <w:pPr>
              <w:spacing w:before="40" w:after="40" w:line="240" w:lineRule="exact"/>
              <w:jc w:val="center"/>
              <w:rPr>
                <w:rFonts w:ascii="Times New Roman" w:eastAsia="宋体" w:hAnsi="Times New Roman" w:cs="Times New Roman"/>
                <w:sz w:val="18"/>
                <w:szCs w:val="18"/>
              </w:rPr>
            </w:pPr>
            <w:r w:rsidRPr="00CA478B">
              <w:rPr>
                <w:rFonts w:ascii="Times New Roman" w:eastAsia="宋体" w:hAnsi="Times New Roman" w:cs="Times New Roman"/>
                <w:sz w:val="18"/>
                <w:szCs w:val="18"/>
              </w:rPr>
              <w:t>合计</w:t>
            </w:r>
          </w:p>
        </w:tc>
        <w:tc>
          <w:tcPr>
            <w:tcW w:w="657" w:type="pct"/>
            <w:vAlign w:val="center"/>
          </w:tcPr>
          <w:p w14:paraId="405F99D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687,712,248.47</w:t>
            </w:r>
          </w:p>
        </w:tc>
        <w:tc>
          <w:tcPr>
            <w:tcW w:w="583" w:type="pct"/>
            <w:vAlign w:val="center"/>
          </w:tcPr>
          <w:p w14:paraId="2E9CF032"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59" w:type="pct"/>
            <w:vAlign w:val="center"/>
          </w:tcPr>
          <w:p w14:paraId="55B77F03"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666,573,576.71</w:t>
            </w:r>
          </w:p>
        </w:tc>
        <w:tc>
          <w:tcPr>
            <w:tcW w:w="658" w:type="pct"/>
            <w:vAlign w:val="center"/>
          </w:tcPr>
          <w:p w14:paraId="7B906F8D"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572,159,457.20</w:t>
            </w:r>
          </w:p>
        </w:tc>
        <w:tc>
          <w:tcPr>
            <w:tcW w:w="574" w:type="pct"/>
            <w:vAlign w:val="center"/>
          </w:tcPr>
          <w:p w14:paraId="6F146FC7"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21,138,671.76</w:t>
            </w:r>
          </w:p>
        </w:tc>
        <w:tc>
          <w:tcPr>
            <w:tcW w:w="611" w:type="pct"/>
            <w:vAlign w:val="center"/>
          </w:tcPr>
          <w:p w14:paraId="7E11135C" w14:textId="77777777" w:rsidR="003309EB" w:rsidRPr="00CA478B" w:rsidRDefault="002E7E54">
            <w:pPr>
              <w:spacing w:line="240" w:lineRule="exact"/>
              <w:jc w:val="right"/>
              <w:rPr>
                <w:rFonts w:ascii="Times New Roman" w:eastAsia="宋体" w:hAnsi="Times New Roman" w:cs="Times New Roman"/>
                <w:sz w:val="18"/>
                <w:szCs w:val="18"/>
              </w:rPr>
            </w:pPr>
            <w:r w:rsidRPr="00CA478B">
              <w:rPr>
                <w:rFonts w:ascii="Times New Roman" w:hAnsi="Times New Roman" w:cs="Times New Roman"/>
                <w:sz w:val="18"/>
                <w:szCs w:val="18"/>
              </w:rPr>
              <w:t>551,020,785.44</w:t>
            </w:r>
          </w:p>
        </w:tc>
      </w:tr>
    </w:tbl>
    <w:p w14:paraId="302D86FF"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）重要在建工程项目本期变动情况</w:t>
      </w:r>
      <w:bookmarkEnd w:id="193"/>
    </w:p>
    <w:p w14:paraId="5DA0A7D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1"/>
        <w:gridCol w:w="842"/>
        <w:gridCol w:w="717"/>
        <w:gridCol w:w="710"/>
        <w:gridCol w:w="710"/>
        <w:gridCol w:w="708"/>
        <w:gridCol w:w="710"/>
        <w:gridCol w:w="710"/>
        <w:gridCol w:w="710"/>
        <w:gridCol w:w="708"/>
        <w:gridCol w:w="849"/>
        <w:gridCol w:w="426"/>
        <w:gridCol w:w="452"/>
      </w:tblGrid>
      <w:tr w:rsidR="00DD5A24" w:rsidRPr="00CA478B" w14:paraId="00B3827C" w14:textId="45474478" w:rsidTr="00DD5A24">
        <w:trPr>
          <w:trHeight w:val="240"/>
        </w:trPr>
        <w:tc>
          <w:tcPr>
            <w:tcW w:w="743" w:type="pct"/>
            <w:shd w:val="clear" w:color="auto" w:fill="D3D3D3"/>
            <w:vAlign w:val="center"/>
          </w:tcPr>
          <w:p w14:paraId="7754070C" w14:textId="77777777" w:rsidR="00E961C6" w:rsidRPr="00CA478B" w:rsidRDefault="00E961C6" w:rsidP="00E961C6">
            <w:pPr>
              <w:spacing w:before="40" w:after="40" w:line="240" w:lineRule="exact"/>
              <w:jc w:val="center"/>
              <w:rPr>
                <w:rFonts w:ascii="Times New Roman" w:hAnsi="Times New Roman" w:cs="Times New Roman"/>
                <w:sz w:val="18"/>
                <w:szCs w:val="18"/>
              </w:rPr>
            </w:pPr>
            <w:bookmarkStart w:id="194" w:name="_Toc989142"/>
            <w:r w:rsidRPr="00CA478B">
              <w:rPr>
                <w:rFonts w:ascii="Times New Roman" w:hAnsi="Times New Roman" w:cs="Times New Roman"/>
                <w:sz w:val="18"/>
                <w:szCs w:val="18"/>
              </w:rPr>
              <w:t>项目名称</w:t>
            </w:r>
          </w:p>
        </w:tc>
        <w:tc>
          <w:tcPr>
            <w:tcW w:w="434" w:type="pct"/>
            <w:shd w:val="clear" w:color="auto" w:fill="D3D3D3"/>
            <w:vAlign w:val="center"/>
          </w:tcPr>
          <w:p w14:paraId="6D9F41AE"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预算数</w:t>
            </w:r>
          </w:p>
        </w:tc>
        <w:tc>
          <w:tcPr>
            <w:tcW w:w="370" w:type="pct"/>
            <w:shd w:val="clear" w:color="auto" w:fill="D3D3D3"/>
            <w:vAlign w:val="center"/>
          </w:tcPr>
          <w:p w14:paraId="11A7A6D3"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期初余额</w:t>
            </w:r>
          </w:p>
        </w:tc>
        <w:tc>
          <w:tcPr>
            <w:tcW w:w="366" w:type="pct"/>
            <w:shd w:val="clear" w:color="auto" w:fill="D3D3D3"/>
            <w:vAlign w:val="center"/>
          </w:tcPr>
          <w:p w14:paraId="67B7B4CE"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本期增加金额</w:t>
            </w:r>
          </w:p>
        </w:tc>
        <w:tc>
          <w:tcPr>
            <w:tcW w:w="366" w:type="pct"/>
            <w:shd w:val="clear" w:color="auto" w:fill="D3D3D3"/>
            <w:vAlign w:val="center"/>
          </w:tcPr>
          <w:p w14:paraId="0DA03FF8"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本期转入固定资产金额</w:t>
            </w:r>
          </w:p>
        </w:tc>
        <w:tc>
          <w:tcPr>
            <w:tcW w:w="365" w:type="pct"/>
            <w:shd w:val="clear" w:color="auto" w:fill="D3D3D3"/>
            <w:vAlign w:val="center"/>
          </w:tcPr>
          <w:p w14:paraId="57C2CD9B"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本期其他减少金额</w:t>
            </w:r>
          </w:p>
        </w:tc>
        <w:tc>
          <w:tcPr>
            <w:tcW w:w="366" w:type="pct"/>
            <w:shd w:val="clear" w:color="auto" w:fill="D3D3D3"/>
            <w:vAlign w:val="center"/>
          </w:tcPr>
          <w:p w14:paraId="67569C35"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期末余额</w:t>
            </w:r>
          </w:p>
        </w:tc>
        <w:tc>
          <w:tcPr>
            <w:tcW w:w="366" w:type="pct"/>
            <w:shd w:val="clear" w:color="auto" w:fill="D3D3D3"/>
            <w:vAlign w:val="center"/>
          </w:tcPr>
          <w:p w14:paraId="5A1A78A6" w14:textId="1B5BC6C4"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工程累计投入占预算比例</w:t>
            </w:r>
          </w:p>
        </w:tc>
        <w:tc>
          <w:tcPr>
            <w:tcW w:w="366" w:type="pct"/>
            <w:shd w:val="clear" w:color="auto" w:fill="D3D3D3"/>
            <w:vAlign w:val="center"/>
          </w:tcPr>
          <w:p w14:paraId="449355F7" w14:textId="2AE4FFDB"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工程进度</w:t>
            </w:r>
          </w:p>
        </w:tc>
        <w:tc>
          <w:tcPr>
            <w:tcW w:w="365" w:type="pct"/>
            <w:shd w:val="clear" w:color="auto" w:fill="D3D3D3"/>
            <w:vAlign w:val="center"/>
          </w:tcPr>
          <w:p w14:paraId="6355C084" w14:textId="2E38464F"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利息资本化累计金额</w:t>
            </w:r>
          </w:p>
        </w:tc>
        <w:tc>
          <w:tcPr>
            <w:tcW w:w="438" w:type="pct"/>
            <w:shd w:val="clear" w:color="auto" w:fill="D3D3D3"/>
            <w:vAlign w:val="center"/>
          </w:tcPr>
          <w:p w14:paraId="6BC77559" w14:textId="3FEDFEB2"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其中：本期利息资本</w:t>
            </w:r>
            <w:proofErr w:type="gramStart"/>
            <w:r w:rsidRPr="00CA478B">
              <w:rPr>
                <w:rFonts w:ascii="Times New Roman" w:hAnsi="Times New Roman" w:cs="Times New Roman"/>
                <w:sz w:val="18"/>
                <w:szCs w:val="18"/>
              </w:rPr>
              <w:t>化金额</w:t>
            </w:r>
            <w:proofErr w:type="gramEnd"/>
          </w:p>
        </w:tc>
        <w:tc>
          <w:tcPr>
            <w:tcW w:w="220" w:type="pct"/>
            <w:shd w:val="clear" w:color="auto" w:fill="D3D3D3"/>
            <w:vAlign w:val="center"/>
          </w:tcPr>
          <w:p w14:paraId="5DEDB8AA" w14:textId="2850BCC5"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本期利息资本化率</w:t>
            </w:r>
          </w:p>
        </w:tc>
        <w:tc>
          <w:tcPr>
            <w:tcW w:w="233" w:type="pct"/>
            <w:shd w:val="clear" w:color="auto" w:fill="D3D3D3"/>
            <w:vAlign w:val="center"/>
          </w:tcPr>
          <w:p w14:paraId="03D229CD" w14:textId="3C669DB2"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资金来源</w:t>
            </w:r>
          </w:p>
        </w:tc>
      </w:tr>
      <w:tr w:rsidR="00DD5A24" w:rsidRPr="00CA478B" w14:paraId="46B0EB6A" w14:textId="309A615C" w:rsidTr="00DD5A24">
        <w:trPr>
          <w:trHeight w:val="240"/>
        </w:trPr>
        <w:tc>
          <w:tcPr>
            <w:tcW w:w="743" w:type="pct"/>
          </w:tcPr>
          <w:p w14:paraId="01A191BD" w14:textId="77777777" w:rsidR="00E961C6" w:rsidRPr="00CA478B" w:rsidRDefault="00E961C6" w:rsidP="00E961C6">
            <w:pPr>
              <w:spacing w:line="240" w:lineRule="exact"/>
              <w:rPr>
                <w:rFonts w:ascii="Times New Roman" w:hAnsi="Times New Roman" w:cs="Times New Roman"/>
                <w:sz w:val="18"/>
                <w:szCs w:val="18"/>
              </w:rPr>
            </w:pPr>
            <w:r w:rsidRPr="00CA478B">
              <w:rPr>
                <w:rFonts w:ascii="Times New Roman" w:hAnsi="Times New Roman" w:cs="Times New Roman"/>
                <w:sz w:val="18"/>
                <w:szCs w:val="18"/>
              </w:rPr>
              <w:t>武汉</w:t>
            </w:r>
            <w:r w:rsidRPr="00CA478B">
              <w:rPr>
                <w:rFonts w:ascii="Times New Roman" w:hAnsi="Times New Roman" w:cs="Times New Roman"/>
                <w:sz w:val="18"/>
                <w:szCs w:val="18"/>
              </w:rPr>
              <w:t>4800</w:t>
            </w:r>
            <w:r w:rsidRPr="00CA478B">
              <w:rPr>
                <w:rFonts w:ascii="Times New Roman" w:hAnsi="Times New Roman" w:cs="Times New Roman"/>
                <w:sz w:val="18"/>
                <w:szCs w:val="18"/>
              </w:rPr>
              <w:t>纸机搬迁项目（湛江）</w:t>
            </w:r>
          </w:p>
        </w:tc>
        <w:tc>
          <w:tcPr>
            <w:tcW w:w="434" w:type="pct"/>
            <w:vAlign w:val="center"/>
          </w:tcPr>
          <w:p w14:paraId="2E60A61A"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800,000,000.00</w:t>
            </w:r>
          </w:p>
        </w:tc>
        <w:tc>
          <w:tcPr>
            <w:tcW w:w="370" w:type="pct"/>
            <w:vAlign w:val="center"/>
          </w:tcPr>
          <w:p w14:paraId="4CD0F963"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303,942,703.51</w:t>
            </w:r>
          </w:p>
        </w:tc>
        <w:tc>
          <w:tcPr>
            <w:tcW w:w="366" w:type="pct"/>
            <w:vAlign w:val="center"/>
          </w:tcPr>
          <w:p w14:paraId="07FC3687"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55,878,860.46</w:t>
            </w:r>
          </w:p>
        </w:tc>
        <w:tc>
          <w:tcPr>
            <w:tcW w:w="366" w:type="pct"/>
            <w:vAlign w:val="center"/>
          </w:tcPr>
          <w:p w14:paraId="71C495E2" w14:textId="77777777" w:rsidR="00E961C6" w:rsidRPr="00CA478B" w:rsidRDefault="00E961C6" w:rsidP="00E961C6">
            <w:pPr>
              <w:spacing w:line="240" w:lineRule="exact"/>
              <w:jc w:val="right"/>
              <w:rPr>
                <w:rFonts w:ascii="Times New Roman" w:hAnsi="Times New Roman" w:cs="Times New Roman"/>
                <w:sz w:val="18"/>
                <w:szCs w:val="18"/>
              </w:rPr>
            </w:pPr>
          </w:p>
        </w:tc>
        <w:tc>
          <w:tcPr>
            <w:tcW w:w="365" w:type="pct"/>
            <w:vAlign w:val="center"/>
          </w:tcPr>
          <w:p w14:paraId="1DB6EBD3"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vAlign w:val="center"/>
          </w:tcPr>
          <w:p w14:paraId="0D81C6B6"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359,821,563.97</w:t>
            </w:r>
          </w:p>
        </w:tc>
        <w:tc>
          <w:tcPr>
            <w:tcW w:w="366" w:type="pct"/>
            <w:vAlign w:val="center"/>
          </w:tcPr>
          <w:p w14:paraId="2D95CFA1" w14:textId="47BC7E1F"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44.98%</w:t>
            </w:r>
          </w:p>
        </w:tc>
        <w:tc>
          <w:tcPr>
            <w:tcW w:w="366" w:type="pct"/>
            <w:vAlign w:val="center"/>
          </w:tcPr>
          <w:p w14:paraId="674B18B8" w14:textId="253F378A"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44.98%</w:t>
            </w:r>
          </w:p>
        </w:tc>
        <w:tc>
          <w:tcPr>
            <w:tcW w:w="365" w:type="pct"/>
            <w:vAlign w:val="center"/>
          </w:tcPr>
          <w:p w14:paraId="470044C1" w14:textId="77777777" w:rsidR="00E961C6" w:rsidRPr="00CA478B" w:rsidRDefault="00E961C6" w:rsidP="00E961C6">
            <w:pPr>
              <w:spacing w:line="240" w:lineRule="exact"/>
              <w:jc w:val="right"/>
              <w:rPr>
                <w:rFonts w:ascii="Times New Roman" w:hAnsi="Times New Roman" w:cs="Times New Roman"/>
                <w:sz w:val="18"/>
                <w:szCs w:val="18"/>
              </w:rPr>
            </w:pPr>
          </w:p>
        </w:tc>
        <w:tc>
          <w:tcPr>
            <w:tcW w:w="438" w:type="pct"/>
            <w:vAlign w:val="center"/>
          </w:tcPr>
          <w:p w14:paraId="705A67E4" w14:textId="77777777" w:rsidR="00E961C6" w:rsidRPr="00CA478B" w:rsidRDefault="00E961C6" w:rsidP="00E961C6">
            <w:pPr>
              <w:spacing w:line="240" w:lineRule="exact"/>
              <w:jc w:val="right"/>
              <w:rPr>
                <w:rFonts w:ascii="Times New Roman" w:hAnsi="Times New Roman" w:cs="Times New Roman"/>
                <w:sz w:val="18"/>
                <w:szCs w:val="18"/>
              </w:rPr>
            </w:pPr>
          </w:p>
        </w:tc>
        <w:tc>
          <w:tcPr>
            <w:tcW w:w="220" w:type="pct"/>
            <w:vAlign w:val="center"/>
          </w:tcPr>
          <w:p w14:paraId="5750967B" w14:textId="77777777" w:rsidR="00E961C6" w:rsidRPr="00CA478B" w:rsidRDefault="00E961C6" w:rsidP="00E961C6">
            <w:pPr>
              <w:spacing w:line="240" w:lineRule="exact"/>
              <w:jc w:val="right"/>
              <w:rPr>
                <w:rFonts w:ascii="Times New Roman" w:hAnsi="Times New Roman" w:cs="Times New Roman"/>
                <w:sz w:val="18"/>
                <w:szCs w:val="18"/>
              </w:rPr>
            </w:pPr>
          </w:p>
        </w:tc>
        <w:tc>
          <w:tcPr>
            <w:tcW w:w="233" w:type="pct"/>
            <w:vAlign w:val="center"/>
          </w:tcPr>
          <w:p w14:paraId="49A9C1E0" w14:textId="05427F87" w:rsidR="00E961C6" w:rsidRPr="00CA478B" w:rsidRDefault="00E961C6" w:rsidP="00DD5A24">
            <w:pPr>
              <w:spacing w:line="240" w:lineRule="exact"/>
              <w:jc w:val="center"/>
              <w:rPr>
                <w:rFonts w:ascii="Times New Roman" w:hAnsi="Times New Roman" w:cs="Times New Roman"/>
                <w:sz w:val="18"/>
                <w:szCs w:val="18"/>
              </w:rPr>
            </w:pPr>
            <w:r w:rsidRPr="00CA478B">
              <w:rPr>
                <w:rFonts w:ascii="Times New Roman" w:hAnsi="Times New Roman" w:cs="Times New Roman"/>
                <w:sz w:val="18"/>
                <w:szCs w:val="18"/>
              </w:rPr>
              <w:t>自有</w:t>
            </w:r>
          </w:p>
        </w:tc>
      </w:tr>
      <w:tr w:rsidR="00DD5A24" w:rsidRPr="00CA478B" w14:paraId="6D0E72B4" w14:textId="107F9C5F" w:rsidTr="00DD5A24">
        <w:trPr>
          <w:trHeight w:val="240"/>
        </w:trPr>
        <w:tc>
          <w:tcPr>
            <w:tcW w:w="743" w:type="pct"/>
          </w:tcPr>
          <w:p w14:paraId="0C441D4C" w14:textId="77777777" w:rsidR="00E961C6" w:rsidRPr="00CA478B" w:rsidRDefault="00E961C6" w:rsidP="00E961C6">
            <w:pPr>
              <w:spacing w:line="240" w:lineRule="exact"/>
              <w:rPr>
                <w:rFonts w:ascii="Times New Roman" w:hAnsi="Times New Roman" w:cs="Times New Roman"/>
                <w:sz w:val="18"/>
                <w:szCs w:val="18"/>
              </w:rPr>
            </w:pPr>
            <w:r w:rsidRPr="00CA478B">
              <w:rPr>
                <w:rFonts w:ascii="Times New Roman" w:hAnsi="Times New Roman" w:cs="Times New Roman"/>
                <w:sz w:val="18"/>
                <w:szCs w:val="18"/>
              </w:rPr>
              <w:t>林浆纸一体化项目（黄冈浆纸）</w:t>
            </w:r>
          </w:p>
        </w:tc>
        <w:tc>
          <w:tcPr>
            <w:tcW w:w="434" w:type="pct"/>
            <w:vAlign w:val="center"/>
          </w:tcPr>
          <w:p w14:paraId="2C24B3A5"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320,000,000.00</w:t>
            </w:r>
          </w:p>
        </w:tc>
        <w:tc>
          <w:tcPr>
            <w:tcW w:w="370" w:type="pct"/>
            <w:vAlign w:val="center"/>
          </w:tcPr>
          <w:p w14:paraId="170C7BEA"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45,538,442.78</w:t>
            </w:r>
          </w:p>
        </w:tc>
        <w:tc>
          <w:tcPr>
            <w:tcW w:w="366" w:type="pct"/>
            <w:vAlign w:val="center"/>
          </w:tcPr>
          <w:p w14:paraId="54FA719C"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8,363,873.16</w:t>
            </w:r>
          </w:p>
        </w:tc>
        <w:tc>
          <w:tcPr>
            <w:tcW w:w="366" w:type="pct"/>
            <w:vAlign w:val="center"/>
          </w:tcPr>
          <w:p w14:paraId="26E550F4"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8,377,867.04</w:t>
            </w:r>
          </w:p>
        </w:tc>
        <w:tc>
          <w:tcPr>
            <w:tcW w:w="365" w:type="pct"/>
            <w:vAlign w:val="center"/>
          </w:tcPr>
          <w:p w14:paraId="465F6DF7"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vAlign w:val="center"/>
          </w:tcPr>
          <w:p w14:paraId="560A87F4"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45,524,448.90</w:t>
            </w:r>
          </w:p>
        </w:tc>
        <w:tc>
          <w:tcPr>
            <w:tcW w:w="366" w:type="pct"/>
            <w:vAlign w:val="center"/>
          </w:tcPr>
          <w:p w14:paraId="0A9EB4DE" w14:textId="63232213"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30.72%</w:t>
            </w:r>
          </w:p>
        </w:tc>
        <w:tc>
          <w:tcPr>
            <w:tcW w:w="366" w:type="pct"/>
            <w:vAlign w:val="center"/>
          </w:tcPr>
          <w:p w14:paraId="058D5FA6" w14:textId="55DF3068"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30.72%</w:t>
            </w:r>
          </w:p>
        </w:tc>
        <w:tc>
          <w:tcPr>
            <w:tcW w:w="365" w:type="pct"/>
            <w:vAlign w:val="center"/>
          </w:tcPr>
          <w:p w14:paraId="1B9B2339" w14:textId="77777777" w:rsidR="00E961C6" w:rsidRPr="00CA478B" w:rsidRDefault="00E961C6" w:rsidP="00E961C6">
            <w:pPr>
              <w:spacing w:line="240" w:lineRule="exact"/>
              <w:jc w:val="right"/>
              <w:rPr>
                <w:rFonts w:ascii="Times New Roman" w:hAnsi="Times New Roman" w:cs="Times New Roman"/>
                <w:sz w:val="18"/>
                <w:szCs w:val="18"/>
              </w:rPr>
            </w:pPr>
          </w:p>
        </w:tc>
        <w:tc>
          <w:tcPr>
            <w:tcW w:w="438" w:type="pct"/>
            <w:vAlign w:val="center"/>
          </w:tcPr>
          <w:p w14:paraId="29A2F2DD" w14:textId="77777777" w:rsidR="00E961C6" w:rsidRPr="00CA478B" w:rsidRDefault="00E961C6" w:rsidP="00E961C6">
            <w:pPr>
              <w:spacing w:line="240" w:lineRule="exact"/>
              <w:jc w:val="right"/>
              <w:rPr>
                <w:rFonts w:ascii="Times New Roman" w:hAnsi="Times New Roman" w:cs="Times New Roman"/>
                <w:sz w:val="18"/>
                <w:szCs w:val="18"/>
              </w:rPr>
            </w:pPr>
          </w:p>
        </w:tc>
        <w:tc>
          <w:tcPr>
            <w:tcW w:w="220" w:type="pct"/>
            <w:vAlign w:val="center"/>
          </w:tcPr>
          <w:p w14:paraId="6B4BC1C1" w14:textId="77777777" w:rsidR="00E961C6" w:rsidRPr="00CA478B" w:rsidRDefault="00E961C6" w:rsidP="00E961C6">
            <w:pPr>
              <w:spacing w:line="240" w:lineRule="exact"/>
              <w:jc w:val="right"/>
              <w:rPr>
                <w:rFonts w:ascii="Times New Roman" w:hAnsi="Times New Roman" w:cs="Times New Roman"/>
                <w:sz w:val="18"/>
                <w:szCs w:val="18"/>
              </w:rPr>
            </w:pPr>
          </w:p>
        </w:tc>
        <w:tc>
          <w:tcPr>
            <w:tcW w:w="233" w:type="pct"/>
            <w:vAlign w:val="center"/>
          </w:tcPr>
          <w:p w14:paraId="5454EF2A" w14:textId="6E50E922" w:rsidR="00E961C6" w:rsidRPr="00CA478B" w:rsidRDefault="00E961C6" w:rsidP="00DD5A24">
            <w:pPr>
              <w:spacing w:line="240" w:lineRule="exact"/>
              <w:jc w:val="center"/>
              <w:rPr>
                <w:rFonts w:ascii="Times New Roman" w:hAnsi="Times New Roman" w:cs="Times New Roman"/>
                <w:sz w:val="18"/>
                <w:szCs w:val="18"/>
              </w:rPr>
            </w:pPr>
            <w:r w:rsidRPr="00CA478B">
              <w:rPr>
                <w:rFonts w:ascii="Times New Roman" w:hAnsi="Times New Roman" w:cs="Times New Roman"/>
                <w:sz w:val="18"/>
                <w:szCs w:val="18"/>
              </w:rPr>
              <w:t>自有</w:t>
            </w:r>
          </w:p>
        </w:tc>
      </w:tr>
      <w:tr w:rsidR="00DD5A24" w:rsidRPr="00CA478B" w14:paraId="69ACF86A" w14:textId="59680762" w:rsidTr="00DD5A24">
        <w:trPr>
          <w:trHeight w:val="240"/>
        </w:trPr>
        <w:tc>
          <w:tcPr>
            <w:tcW w:w="743" w:type="pct"/>
            <w:shd w:val="clear" w:color="auto" w:fill="D3D3D3"/>
            <w:vAlign w:val="center"/>
          </w:tcPr>
          <w:p w14:paraId="5E536624" w14:textId="77777777" w:rsidR="00E961C6" w:rsidRPr="00CA478B" w:rsidRDefault="00E961C6" w:rsidP="00E961C6">
            <w:pPr>
              <w:spacing w:before="40" w:after="40" w:line="240" w:lineRule="exact"/>
              <w:jc w:val="center"/>
              <w:rPr>
                <w:rFonts w:ascii="Times New Roman" w:hAnsi="Times New Roman" w:cs="Times New Roman"/>
                <w:sz w:val="18"/>
                <w:szCs w:val="18"/>
              </w:rPr>
            </w:pPr>
            <w:r w:rsidRPr="00CA478B">
              <w:rPr>
                <w:rFonts w:ascii="Times New Roman" w:hAnsi="Times New Roman" w:cs="Times New Roman"/>
                <w:sz w:val="18"/>
                <w:szCs w:val="18"/>
              </w:rPr>
              <w:t>合计</w:t>
            </w:r>
          </w:p>
        </w:tc>
        <w:tc>
          <w:tcPr>
            <w:tcW w:w="434" w:type="pct"/>
            <w:vAlign w:val="center"/>
          </w:tcPr>
          <w:p w14:paraId="40824B92" w14:textId="16027228"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1,120,000,000.00</w:t>
            </w:r>
          </w:p>
        </w:tc>
        <w:tc>
          <w:tcPr>
            <w:tcW w:w="370" w:type="pct"/>
          </w:tcPr>
          <w:p w14:paraId="6199E75E"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349,481,146.29</w:t>
            </w:r>
          </w:p>
        </w:tc>
        <w:tc>
          <w:tcPr>
            <w:tcW w:w="366" w:type="pct"/>
          </w:tcPr>
          <w:p w14:paraId="684DFE5A"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64,242,733.62</w:t>
            </w:r>
          </w:p>
        </w:tc>
        <w:tc>
          <w:tcPr>
            <w:tcW w:w="366" w:type="pct"/>
          </w:tcPr>
          <w:p w14:paraId="1323B08B"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8,377,867.04</w:t>
            </w:r>
          </w:p>
        </w:tc>
        <w:tc>
          <w:tcPr>
            <w:tcW w:w="365" w:type="pct"/>
            <w:vAlign w:val="center"/>
          </w:tcPr>
          <w:p w14:paraId="5B3882E9"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tcPr>
          <w:p w14:paraId="22030A40" w14:textId="77777777" w:rsidR="00E961C6" w:rsidRPr="00CA478B" w:rsidRDefault="00E961C6" w:rsidP="00E961C6">
            <w:pPr>
              <w:spacing w:line="240" w:lineRule="exact"/>
              <w:jc w:val="right"/>
              <w:rPr>
                <w:rFonts w:ascii="Times New Roman" w:hAnsi="Times New Roman" w:cs="Times New Roman"/>
                <w:sz w:val="18"/>
                <w:szCs w:val="18"/>
              </w:rPr>
            </w:pPr>
            <w:r w:rsidRPr="00CA478B">
              <w:rPr>
                <w:rFonts w:ascii="Times New Roman" w:hAnsi="Times New Roman" w:cs="Times New Roman"/>
                <w:sz w:val="18"/>
                <w:szCs w:val="18"/>
              </w:rPr>
              <w:t>405,346,012.87</w:t>
            </w:r>
          </w:p>
        </w:tc>
        <w:tc>
          <w:tcPr>
            <w:tcW w:w="366" w:type="pct"/>
            <w:vAlign w:val="center"/>
          </w:tcPr>
          <w:p w14:paraId="06F00E60" w14:textId="77777777" w:rsidR="00E961C6" w:rsidRPr="00CA478B" w:rsidRDefault="00E961C6" w:rsidP="00E961C6">
            <w:pPr>
              <w:spacing w:line="240" w:lineRule="exact"/>
              <w:jc w:val="right"/>
              <w:rPr>
                <w:rFonts w:ascii="Times New Roman" w:hAnsi="Times New Roman" w:cs="Times New Roman"/>
                <w:sz w:val="18"/>
                <w:szCs w:val="18"/>
              </w:rPr>
            </w:pPr>
          </w:p>
        </w:tc>
        <w:tc>
          <w:tcPr>
            <w:tcW w:w="366" w:type="pct"/>
            <w:vAlign w:val="center"/>
          </w:tcPr>
          <w:p w14:paraId="42642F33" w14:textId="77777777" w:rsidR="00E961C6" w:rsidRPr="00CA478B" w:rsidRDefault="00E961C6" w:rsidP="00E961C6">
            <w:pPr>
              <w:spacing w:line="240" w:lineRule="exact"/>
              <w:jc w:val="right"/>
              <w:rPr>
                <w:rFonts w:ascii="Times New Roman" w:hAnsi="Times New Roman" w:cs="Times New Roman"/>
                <w:sz w:val="18"/>
                <w:szCs w:val="18"/>
              </w:rPr>
            </w:pPr>
          </w:p>
        </w:tc>
        <w:tc>
          <w:tcPr>
            <w:tcW w:w="365" w:type="pct"/>
            <w:vAlign w:val="center"/>
          </w:tcPr>
          <w:p w14:paraId="18738575" w14:textId="77777777" w:rsidR="00E961C6" w:rsidRPr="00CA478B" w:rsidRDefault="00E961C6" w:rsidP="00E961C6">
            <w:pPr>
              <w:spacing w:line="240" w:lineRule="exact"/>
              <w:jc w:val="right"/>
              <w:rPr>
                <w:rFonts w:ascii="Times New Roman" w:hAnsi="Times New Roman" w:cs="Times New Roman"/>
                <w:sz w:val="18"/>
                <w:szCs w:val="18"/>
              </w:rPr>
            </w:pPr>
          </w:p>
        </w:tc>
        <w:tc>
          <w:tcPr>
            <w:tcW w:w="438" w:type="pct"/>
            <w:vAlign w:val="center"/>
          </w:tcPr>
          <w:p w14:paraId="22D38963" w14:textId="77777777" w:rsidR="00E961C6" w:rsidRPr="00CA478B" w:rsidRDefault="00E961C6" w:rsidP="00E961C6">
            <w:pPr>
              <w:spacing w:line="240" w:lineRule="exact"/>
              <w:jc w:val="right"/>
              <w:rPr>
                <w:rFonts w:ascii="Times New Roman" w:hAnsi="Times New Roman" w:cs="Times New Roman"/>
                <w:sz w:val="18"/>
                <w:szCs w:val="18"/>
              </w:rPr>
            </w:pPr>
          </w:p>
        </w:tc>
        <w:tc>
          <w:tcPr>
            <w:tcW w:w="220" w:type="pct"/>
            <w:vAlign w:val="center"/>
          </w:tcPr>
          <w:p w14:paraId="284A5111" w14:textId="77777777" w:rsidR="00E961C6" w:rsidRPr="00CA478B" w:rsidRDefault="00E961C6" w:rsidP="00E961C6">
            <w:pPr>
              <w:spacing w:line="240" w:lineRule="exact"/>
              <w:jc w:val="right"/>
              <w:rPr>
                <w:rFonts w:ascii="Times New Roman" w:hAnsi="Times New Roman" w:cs="Times New Roman"/>
                <w:sz w:val="18"/>
                <w:szCs w:val="18"/>
              </w:rPr>
            </w:pPr>
          </w:p>
        </w:tc>
        <w:tc>
          <w:tcPr>
            <w:tcW w:w="233" w:type="pct"/>
            <w:vAlign w:val="center"/>
          </w:tcPr>
          <w:p w14:paraId="4614B232" w14:textId="77777777" w:rsidR="00E961C6" w:rsidRPr="00CA478B" w:rsidRDefault="00E961C6" w:rsidP="00E961C6">
            <w:pPr>
              <w:spacing w:line="240" w:lineRule="exact"/>
              <w:jc w:val="right"/>
              <w:rPr>
                <w:rFonts w:ascii="Times New Roman" w:hAnsi="Times New Roman" w:cs="Times New Roman"/>
                <w:sz w:val="18"/>
                <w:szCs w:val="18"/>
              </w:rPr>
            </w:pPr>
          </w:p>
        </w:tc>
      </w:tr>
    </w:tbl>
    <w:p w14:paraId="5AF7C1F2"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）工程物资</w:t>
      </w:r>
      <w:bookmarkEnd w:id="194"/>
    </w:p>
    <w:p w14:paraId="6DD837C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68"/>
        <w:gridCol w:w="1368"/>
        <w:gridCol w:w="1369"/>
        <w:gridCol w:w="1371"/>
        <w:gridCol w:w="1369"/>
        <w:gridCol w:w="1369"/>
        <w:gridCol w:w="1479"/>
      </w:tblGrid>
      <w:tr w:rsidR="003309EB" w14:paraId="718B1A48" w14:textId="77777777" w:rsidTr="00DD5A24">
        <w:trPr>
          <w:trHeight w:val="284"/>
        </w:trPr>
        <w:tc>
          <w:tcPr>
            <w:tcW w:w="706" w:type="pct"/>
            <w:vMerge w:val="restart"/>
            <w:shd w:val="clear" w:color="auto" w:fill="D3D3D3"/>
            <w:vAlign w:val="center"/>
          </w:tcPr>
          <w:p w14:paraId="1ADFD4F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项目</w:t>
            </w:r>
          </w:p>
        </w:tc>
        <w:tc>
          <w:tcPr>
            <w:tcW w:w="2119" w:type="pct"/>
            <w:gridSpan w:val="3"/>
            <w:shd w:val="clear" w:color="auto" w:fill="D3D3D3"/>
            <w:vAlign w:val="center"/>
          </w:tcPr>
          <w:p w14:paraId="17F99FEF"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期末余额</w:t>
            </w:r>
          </w:p>
        </w:tc>
        <w:tc>
          <w:tcPr>
            <w:tcW w:w="2175" w:type="pct"/>
            <w:gridSpan w:val="3"/>
            <w:shd w:val="clear" w:color="auto" w:fill="D3D3D3"/>
            <w:vAlign w:val="center"/>
          </w:tcPr>
          <w:p w14:paraId="5E796100"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期初余额</w:t>
            </w:r>
          </w:p>
        </w:tc>
      </w:tr>
      <w:tr w:rsidR="003309EB" w14:paraId="025A8BE0" w14:textId="77777777" w:rsidTr="00DD5A24">
        <w:trPr>
          <w:trHeight w:val="284"/>
        </w:trPr>
        <w:tc>
          <w:tcPr>
            <w:tcW w:w="706" w:type="pct"/>
            <w:vMerge/>
            <w:shd w:val="clear" w:color="auto" w:fill="D3D3D3"/>
            <w:vAlign w:val="center"/>
          </w:tcPr>
          <w:p w14:paraId="007C41D5" w14:textId="77777777" w:rsidR="003309EB" w:rsidRDefault="003309EB">
            <w:pPr>
              <w:rPr>
                <w:rFonts w:ascii="Times New Roman" w:hAnsi="Times New Roman" w:cs="Times New Roman"/>
              </w:rPr>
            </w:pPr>
          </w:p>
        </w:tc>
        <w:tc>
          <w:tcPr>
            <w:tcW w:w="706" w:type="pct"/>
            <w:shd w:val="clear" w:color="auto" w:fill="D3D3D3"/>
            <w:vAlign w:val="center"/>
          </w:tcPr>
          <w:p w14:paraId="39F63DA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账面余额</w:t>
            </w:r>
          </w:p>
        </w:tc>
        <w:tc>
          <w:tcPr>
            <w:tcW w:w="706" w:type="pct"/>
            <w:shd w:val="clear" w:color="auto" w:fill="D3D3D3"/>
            <w:vAlign w:val="center"/>
          </w:tcPr>
          <w:p w14:paraId="36A80F2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减值准备</w:t>
            </w:r>
          </w:p>
        </w:tc>
        <w:tc>
          <w:tcPr>
            <w:tcW w:w="707" w:type="pct"/>
            <w:shd w:val="clear" w:color="auto" w:fill="D3D3D3"/>
            <w:vAlign w:val="center"/>
          </w:tcPr>
          <w:p w14:paraId="685933A9"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账面价值</w:t>
            </w:r>
          </w:p>
        </w:tc>
        <w:tc>
          <w:tcPr>
            <w:tcW w:w="706" w:type="pct"/>
            <w:shd w:val="clear" w:color="auto" w:fill="D3D3D3"/>
            <w:vAlign w:val="center"/>
          </w:tcPr>
          <w:p w14:paraId="411FCFF5"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账面余额</w:t>
            </w:r>
          </w:p>
        </w:tc>
        <w:tc>
          <w:tcPr>
            <w:tcW w:w="706" w:type="pct"/>
            <w:shd w:val="clear" w:color="auto" w:fill="D3D3D3"/>
            <w:vAlign w:val="center"/>
          </w:tcPr>
          <w:p w14:paraId="7C79C39D"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减值准备</w:t>
            </w:r>
          </w:p>
        </w:tc>
        <w:tc>
          <w:tcPr>
            <w:tcW w:w="763" w:type="pct"/>
            <w:shd w:val="clear" w:color="auto" w:fill="D3D3D3"/>
            <w:vAlign w:val="center"/>
          </w:tcPr>
          <w:p w14:paraId="6652678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账面价值</w:t>
            </w:r>
          </w:p>
        </w:tc>
      </w:tr>
      <w:tr w:rsidR="003309EB" w14:paraId="251FBD7D" w14:textId="77777777" w:rsidTr="00DD5A24">
        <w:trPr>
          <w:trHeight w:val="284"/>
        </w:trPr>
        <w:tc>
          <w:tcPr>
            <w:tcW w:w="706" w:type="pct"/>
            <w:vAlign w:val="center"/>
          </w:tcPr>
          <w:p w14:paraId="66B4BE14"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专用材料</w:t>
            </w:r>
          </w:p>
        </w:tc>
        <w:tc>
          <w:tcPr>
            <w:tcW w:w="706" w:type="pct"/>
            <w:vAlign w:val="center"/>
          </w:tcPr>
          <w:p w14:paraId="3EECFDD4"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24D28276" w14:textId="77777777" w:rsidR="003309EB" w:rsidRPr="00721651" w:rsidRDefault="003309EB">
            <w:pPr>
              <w:spacing w:line="240" w:lineRule="exact"/>
              <w:jc w:val="right"/>
              <w:rPr>
                <w:rFonts w:ascii="Times New Roman" w:hAnsi="Times New Roman" w:cs="Times New Roman"/>
                <w:sz w:val="18"/>
                <w:szCs w:val="18"/>
              </w:rPr>
            </w:pPr>
          </w:p>
        </w:tc>
        <w:tc>
          <w:tcPr>
            <w:tcW w:w="707" w:type="pct"/>
            <w:vAlign w:val="center"/>
          </w:tcPr>
          <w:p w14:paraId="3AE3B78B"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4D051EB2"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c>
          <w:tcPr>
            <w:tcW w:w="706" w:type="pct"/>
            <w:vAlign w:val="center"/>
          </w:tcPr>
          <w:p w14:paraId="58776C47" w14:textId="77777777" w:rsidR="003309EB" w:rsidRPr="00721651" w:rsidRDefault="003309EB">
            <w:pPr>
              <w:spacing w:line="240" w:lineRule="exact"/>
              <w:jc w:val="right"/>
              <w:rPr>
                <w:rFonts w:ascii="Times New Roman" w:hAnsi="Times New Roman" w:cs="Times New Roman"/>
                <w:sz w:val="18"/>
                <w:szCs w:val="18"/>
              </w:rPr>
            </w:pPr>
          </w:p>
        </w:tc>
        <w:tc>
          <w:tcPr>
            <w:tcW w:w="763" w:type="pct"/>
            <w:vAlign w:val="center"/>
          </w:tcPr>
          <w:p w14:paraId="7881C2EC"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r>
      <w:tr w:rsidR="003309EB" w14:paraId="45BA8DA6" w14:textId="77777777" w:rsidTr="00DD5A24">
        <w:trPr>
          <w:trHeight w:val="284"/>
        </w:trPr>
        <w:tc>
          <w:tcPr>
            <w:tcW w:w="706" w:type="pct"/>
            <w:shd w:val="clear" w:color="auto" w:fill="D3D3D3"/>
            <w:vAlign w:val="center"/>
          </w:tcPr>
          <w:p w14:paraId="4DB531A9"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合计</w:t>
            </w:r>
          </w:p>
        </w:tc>
        <w:tc>
          <w:tcPr>
            <w:tcW w:w="706" w:type="pct"/>
            <w:vAlign w:val="center"/>
          </w:tcPr>
          <w:p w14:paraId="3B3F04A6"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7BA22F7D" w14:textId="77777777" w:rsidR="003309EB" w:rsidRPr="00721651" w:rsidRDefault="003309EB">
            <w:pPr>
              <w:spacing w:line="240" w:lineRule="exact"/>
              <w:jc w:val="right"/>
              <w:rPr>
                <w:rFonts w:ascii="Times New Roman" w:hAnsi="Times New Roman" w:cs="Times New Roman"/>
                <w:sz w:val="18"/>
                <w:szCs w:val="18"/>
              </w:rPr>
            </w:pPr>
          </w:p>
        </w:tc>
        <w:tc>
          <w:tcPr>
            <w:tcW w:w="707" w:type="pct"/>
            <w:vAlign w:val="center"/>
          </w:tcPr>
          <w:p w14:paraId="1804D0CA"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7,851,514.55</w:t>
            </w:r>
          </w:p>
        </w:tc>
        <w:tc>
          <w:tcPr>
            <w:tcW w:w="706" w:type="pct"/>
            <w:vAlign w:val="center"/>
          </w:tcPr>
          <w:p w14:paraId="0BCA8AF6"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c>
          <w:tcPr>
            <w:tcW w:w="706" w:type="pct"/>
            <w:vAlign w:val="center"/>
          </w:tcPr>
          <w:p w14:paraId="7441ADF8" w14:textId="77777777" w:rsidR="003309EB" w:rsidRPr="00721651" w:rsidRDefault="003309EB">
            <w:pPr>
              <w:spacing w:line="240" w:lineRule="exact"/>
              <w:jc w:val="right"/>
              <w:rPr>
                <w:rFonts w:ascii="Times New Roman" w:hAnsi="Times New Roman" w:cs="Times New Roman"/>
                <w:sz w:val="18"/>
                <w:szCs w:val="18"/>
              </w:rPr>
            </w:pPr>
          </w:p>
        </w:tc>
        <w:tc>
          <w:tcPr>
            <w:tcW w:w="763" w:type="pct"/>
            <w:vAlign w:val="center"/>
          </w:tcPr>
          <w:p w14:paraId="16BC028D" w14:textId="77777777" w:rsidR="003309EB" w:rsidRPr="00721651" w:rsidRDefault="002E7E54">
            <w:pPr>
              <w:spacing w:line="240" w:lineRule="exact"/>
              <w:jc w:val="right"/>
              <w:rPr>
                <w:rFonts w:ascii="Times New Roman" w:hAnsi="Times New Roman" w:cs="Times New Roman"/>
                <w:sz w:val="18"/>
                <w:szCs w:val="18"/>
              </w:rPr>
            </w:pPr>
            <w:r w:rsidRPr="00721651">
              <w:rPr>
                <w:rFonts w:ascii="Times New Roman" w:hAnsi="Times New Roman" w:cs="Times New Roman"/>
                <w:sz w:val="18"/>
                <w:szCs w:val="18"/>
              </w:rPr>
              <w:t>7,846,094.92</w:t>
            </w:r>
          </w:p>
        </w:tc>
      </w:tr>
    </w:tbl>
    <w:p w14:paraId="3F5BF3F3" w14:textId="7524E9D8" w:rsidR="003309EB" w:rsidRDefault="00185DDB">
      <w:pPr>
        <w:pStyle w:val="3"/>
        <w:keepNext w:val="0"/>
        <w:keepLines w:val="0"/>
        <w:spacing w:line="280" w:lineRule="exact"/>
        <w:jc w:val="left"/>
        <w:rPr>
          <w:rFonts w:ascii="Times New Roman" w:eastAsiaTheme="minorEastAsia" w:hAnsi="Times New Roman" w:cs="Times New Roman"/>
          <w:b/>
          <w:bCs/>
        </w:rPr>
      </w:pPr>
      <w:bookmarkStart w:id="195" w:name="_Toc989143"/>
      <w:r>
        <w:rPr>
          <w:rFonts w:ascii="Times New Roman" w:eastAsiaTheme="minorEastAsia" w:hAnsi="Times New Roman" w:cs="Times New Roman"/>
          <w:b/>
          <w:bCs/>
        </w:rPr>
        <w:t>16</w:t>
      </w:r>
      <w:r w:rsidR="002E7E54">
        <w:rPr>
          <w:rFonts w:ascii="Times New Roman" w:eastAsiaTheme="minorEastAsia" w:hAnsi="Times New Roman" w:cs="Times New Roman"/>
          <w:b/>
          <w:bCs/>
        </w:rPr>
        <w:t>、生产性生物资产</w:t>
      </w:r>
      <w:bookmarkEnd w:id="195"/>
    </w:p>
    <w:p w14:paraId="45AA7A42" w14:textId="77777777" w:rsidR="003309EB" w:rsidRDefault="002E7E54">
      <w:pPr>
        <w:spacing w:before="300" w:after="300" w:line="280" w:lineRule="exact"/>
        <w:outlineLvl w:val="3"/>
        <w:rPr>
          <w:rFonts w:ascii="Times New Roman" w:hAnsi="Times New Roman" w:cs="Times New Roman"/>
          <w:b/>
          <w:bCs/>
          <w:szCs w:val="21"/>
        </w:rPr>
      </w:pPr>
      <w:bookmarkStart w:id="196" w:name="_Toc989145"/>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w:t>
      </w:r>
      <w:bookmarkStart w:id="197" w:name="_Toc989144"/>
      <w:r>
        <w:rPr>
          <w:rFonts w:ascii="Times New Roman" w:hAnsi="Times New Roman" w:cs="Times New Roman"/>
          <w:b/>
          <w:bCs/>
          <w:szCs w:val="21"/>
        </w:rPr>
        <w:t>采用成本计量模式的生产性生物资产</w:t>
      </w:r>
      <w:bookmarkEnd w:id="197"/>
    </w:p>
    <w:p w14:paraId="38210CAB" w14:textId="06F6BB53"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sym w:font="Wingdings 2" w:char="F052"/>
      </w:r>
      <w:r>
        <w:rPr>
          <w:rFonts w:ascii="Times New Roman" w:hAnsi="Times New Roman" w:cs="Times New Roman"/>
          <w:sz w:val="18"/>
          <w:szCs w:val="18"/>
        </w:rPr>
        <w:t>适用</w:t>
      </w:r>
      <w:r w:rsidR="00935180">
        <w:rPr>
          <w:rFonts w:ascii="Times New Roman" w:hAnsi="Times New Roman" w:cs="Times New Roman" w:hint="eastAsia"/>
          <w:sz w:val="18"/>
          <w:szCs w:val="18"/>
        </w:rPr>
        <w:t xml:space="preserve"> </w:t>
      </w:r>
      <w:r>
        <w:rPr>
          <w:rFonts w:asciiTheme="minorEastAsia" w:hAnsiTheme="minorEastAsia" w:cs="Times New Roman"/>
          <w:sz w:val="18"/>
          <w:szCs w:val="18"/>
        </w:rPr>
        <w:t>□</w:t>
      </w:r>
      <w:r>
        <w:rPr>
          <w:rFonts w:ascii="Times New Roman" w:hAnsi="Times New Roman" w:cs="Times New Roman"/>
          <w:sz w:val="18"/>
          <w:szCs w:val="18"/>
        </w:rPr>
        <w:t>不适用</w:t>
      </w:r>
    </w:p>
    <w:p w14:paraId="66EFDC07"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0"/>
        <w:gridCol w:w="3232"/>
      </w:tblGrid>
      <w:tr w:rsidR="00BC6463" w:rsidRPr="00DD5A24" w14:paraId="0BDC1B6D" w14:textId="77777777" w:rsidTr="00DD5A24">
        <w:trPr>
          <w:trHeight w:val="284"/>
        </w:trPr>
        <w:tc>
          <w:tcPr>
            <w:tcW w:w="1667" w:type="pct"/>
            <w:shd w:val="clear" w:color="auto" w:fill="D3D3D3"/>
            <w:vAlign w:val="center"/>
          </w:tcPr>
          <w:p w14:paraId="1AD8E591" w14:textId="77777777" w:rsidR="00BC6463" w:rsidRPr="00DD5A24" w:rsidRDefault="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项目</w:t>
            </w:r>
          </w:p>
        </w:tc>
        <w:tc>
          <w:tcPr>
            <w:tcW w:w="1666" w:type="pct"/>
            <w:shd w:val="clear" w:color="auto" w:fill="D3D3D3"/>
            <w:vAlign w:val="center"/>
          </w:tcPr>
          <w:p w14:paraId="0DEBAA2B" w14:textId="77777777" w:rsidR="00BC6463" w:rsidRPr="00DD5A24" w:rsidRDefault="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茶树</w:t>
            </w:r>
          </w:p>
        </w:tc>
        <w:tc>
          <w:tcPr>
            <w:tcW w:w="1667" w:type="pct"/>
            <w:shd w:val="clear" w:color="auto" w:fill="D3D3D3"/>
            <w:vAlign w:val="center"/>
          </w:tcPr>
          <w:p w14:paraId="24EBF9D5" w14:textId="77777777" w:rsidR="00BC6463" w:rsidRPr="00DD5A24" w:rsidRDefault="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r>
      <w:tr w:rsidR="003309EB" w:rsidRPr="00DD5A24" w14:paraId="1CFDB2BD" w14:textId="77777777" w:rsidTr="00DD5A24">
        <w:trPr>
          <w:trHeight w:val="284"/>
        </w:trPr>
        <w:tc>
          <w:tcPr>
            <w:tcW w:w="1667" w:type="pct"/>
            <w:shd w:val="clear" w:color="auto" w:fill="D3D3D3"/>
            <w:vAlign w:val="center"/>
          </w:tcPr>
          <w:p w14:paraId="20E1904E"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一、账面原值</w:t>
            </w:r>
          </w:p>
        </w:tc>
        <w:tc>
          <w:tcPr>
            <w:tcW w:w="1666" w:type="pct"/>
            <w:vAlign w:val="center"/>
          </w:tcPr>
          <w:p w14:paraId="0869B83C"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5ACD9C9A"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916E0BE" w14:textId="77777777" w:rsidTr="00DD5A24">
        <w:trPr>
          <w:trHeight w:val="284"/>
        </w:trPr>
        <w:tc>
          <w:tcPr>
            <w:tcW w:w="1667" w:type="pct"/>
            <w:shd w:val="clear" w:color="auto" w:fill="D3D3D3"/>
            <w:vAlign w:val="center"/>
          </w:tcPr>
          <w:p w14:paraId="4BBEBAA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666" w:type="pct"/>
            <w:vAlign w:val="center"/>
          </w:tcPr>
          <w:p w14:paraId="6F0A6E4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c>
          <w:tcPr>
            <w:tcW w:w="1667" w:type="pct"/>
            <w:vAlign w:val="center"/>
          </w:tcPr>
          <w:p w14:paraId="7E35980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r>
      <w:tr w:rsidR="003309EB" w:rsidRPr="00DD5A24" w14:paraId="2BEF2616" w14:textId="77777777" w:rsidTr="00DD5A24">
        <w:trPr>
          <w:trHeight w:val="284"/>
        </w:trPr>
        <w:tc>
          <w:tcPr>
            <w:tcW w:w="1667" w:type="pct"/>
            <w:shd w:val="clear" w:color="auto" w:fill="D3D3D3"/>
            <w:vAlign w:val="center"/>
          </w:tcPr>
          <w:p w14:paraId="2DB8D7E1"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666" w:type="pct"/>
            <w:vAlign w:val="center"/>
          </w:tcPr>
          <w:p w14:paraId="273E9A12" w14:textId="13FF9362"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3,083,477.56</w:t>
            </w:r>
          </w:p>
        </w:tc>
        <w:tc>
          <w:tcPr>
            <w:tcW w:w="1667" w:type="pct"/>
            <w:vAlign w:val="center"/>
          </w:tcPr>
          <w:p w14:paraId="27A97B62" w14:textId="07AFDBD2"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3,083,477.56</w:t>
            </w:r>
          </w:p>
        </w:tc>
      </w:tr>
      <w:tr w:rsidR="003309EB" w:rsidRPr="00DD5A24" w14:paraId="4508BC8C" w14:textId="77777777" w:rsidTr="00DD5A24">
        <w:trPr>
          <w:trHeight w:val="284"/>
        </w:trPr>
        <w:tc>
          <w:tcPr>
            <w:tcW w:w="1667" w:type="pct"/>
            <w:shd w:val="clear" w:color="auto" w:fill="D3D3D3"/>
            <w:vAlign w:val="center"/>
          </w:tcPr>
          <w:p w14:paraId="1094D869"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外购</w:t>
            </w:r>
          </w:p>
        </w:tc>
        <w:tc>
          <w:tcPr>
            <w:tcW w:w="1666" w:type="pct"/>
            <w:vAlign w:val="center"/>
          </w:tcPr>
          <w:p w14:paraId="393EF362"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3F0BDC21"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47DAF05" w14:textId="77777777" w:rsidTr="00DD5A24">
        <w:trPr>
          <w:trHeight w:val="284"/>
        </w:trPr>
        <w:tc>
          <w:tcPr>
            <w:tcW w:w="1667" w:type="pct"/>
            <w:shd w:val="clear" w:color="auto" w:fill="D3D3D3"/>
            <w:vAlign w:val="center"/>
          </w:tcPr>
          <w:p w14:paraId="7B362989"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自行培育</w:t>
            </w:r>
          </w:p>
        </w:tc>
        <w:tc>
          <w:tcPr>
            <w:tcW w:w="1666" w:type="pct"/>
            <w:vAlign w:val="center"/>
          </w:tcPr>
          <w:p w14:paraId="67E4757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3,083,477.56</w:t>
            </w:r>
          </w:p>
        </w:tc>
        <w:tc>
          <w:tcPr>
            <w:tcW w:w="1667" w:type="pct"/>
            <w:vAlign w:val="center"/>
          </w:tcPr>
          <w:p w14:paraId="427A2F8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3,083,477.56</w:t>
            </w:r>
          </w:p>
        </w:tc>
      </w:tr>
      <w:tr w:rsidR="003309EB" w:rsidRPr="00DD5A24" w14:paraId="4731CE04" w14:textId="77777777" w:rsidTr="00DD5A24">
        <w:trPr>
          <w:trHeight w:val="284"/>
        </w:trPr>
        <w:tc>
          <w:tcPr>
            <w:tcW w:w="1667" w:type="pct"/>
            <w:shd w:val="clear" w:color="auto" w:fill="D3D3D3"/>
            <w:vAlign w:val="center"/>
          </w:tcPr>
          <w:p w14:paraId="44B04B6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666" w:type="pct"/>
            <w:vAlign w:val="center"/>
          </w:tcPr>
          <w:p w14:paraId="3A4885AE"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0B3D3BF5"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D46A1A9" w14:textId="77777777" w:rsidTr="00DD5A24">
        <w:trPr>
          <w:trHeight w:val="284"/>
        </w:trPr>
        <w:tc>
          <w:tcPr>
            <w:tcW w:w="1667" w:type="pct"/>
            <w:shd w:val="clear" w:color="auto" w:fill="D3D3D3"/>
            <w:vAlign w:val="center"/>
          </w:tcPr>
          <w:p w14:paraId="5CB94924"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666" w:type="pct"/>
            <w:vAlign w:val="center"/>
          </w:tcPr>
          <w:p w14:paraId="4B37D42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c>
          <w:tcPr>
            <w:tcW w:w="1667" w:type="pct"/>
            <w:vAlign w:val="center"/>
          </w:tcPr>
          <w:p w14:paraId="37D3A3F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r>
      <w:tr w:rsidR="003309EB" w:rsidRPr="00DD5A24" w14:paraId="3521FBB7" w14:textId="77777777" w:rsidTr="00DD5A24">
        <w:trPr>
          <w:trHeight w:val="284"/>
        </w:trPr>
        <w:tc>
          <w:tcPr>
            <w:tcW w:w="1667" w:type="pct"/>
            <w:shd w:val="clear" w:color="auto" w:fill="D3D3D3"/>
            <w:vAlign w:val="center"/>
          </w:tcPr>
          <w:p w14:paraId="29B4A331"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lastRenderedPageBreak/>
              <w:t>二、累计折旧</w:t>
            </w:r>
          </w:p>
        </w:tc>
        <w:tc>
          <w:tcPr>
            <w:tcW w:w="1666" w:type="pct"/>
            <w:vAlign w:val="center"/>
          </w:tcPr>
          <w:p w14:paraId="11E55DA1"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2745A043"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3089298F" w14:textId="77777777" w:rsidTr="00DD5A24">
        <w:trPr>
          <w:trHeight w:val="284"/>
        </w:trPr>
        <w:tc>
          <w:tcPr>
            <w:tcW w:w="1667" w:type="pct"/>
            <w:shd w:val="clear" w:color="auto" w:fill="D3D3D3"/>
            <w:vAlign w:val="center"/>
          </w:tcPr>
          <w:p w14:paraId="73C258FE"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666" w:type="pct"/>
            <w:vAlign w:val="center"/>
          </w:tcPr>
          <w:p w14:paraId="01DD0D5A"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1855D99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576F473" w14:textId="77777777" w:rsidTr="00DD5A24">
        <w:trPr>
          <w:trHeight w:val="284"/>
        </w:trPr>
        <w:tc>
          <w:tcPr>
            <w:tcW w:w="1667" w:type="pct"/>
            <w:shd w:val="clear" w:color="auto" w:fill="D3D3D3"/>
            <w:vAlign w:val="center"/>
          </w:tcPr>
          <w:p w14:paraId="190C2A2B"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666" w:type="pct"/>
            <w:vAlign w:val="center"/>
          </w:tcPr>
          <w:p w14:paraId="02BA7796"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468A5F4D"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A2779A9" w14:textId="77777777" w:rsidTr="00DD5A24">
        <w:trPr>
          <w:trHeight w:val="284"/>
        </w:trPr>
        <w:tc>
          <w:tcPr>
            <w:tcW w:w="1667" w:type="pct"/>
            <w:shd w:val="clear" w:color="auto" w:fill="D3D3D3"/>
            <w:vAlign w:val="center"/>
          </w:tcPr>
          <w:p w14:paraId="7F8CCAB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666" w:type="pct"/>
            <w:vAlign w:val="center"/>
          </w:tcPr>
          <w:p w14:paraId="57491695"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29F43F2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585B1A6" w14:textId="77777777" w:rsidTr="00DD5A24">
        <w:trPr>
          <w:trHeight w:val="284"/>
        </w:trPr>
        <w:tc>
          <w:tcPr>
            <w:tcW w:w="1667" w:type="pct"/>
            <w:shd w:val="clear" w:color="auto" w:fill="D3D3D3"/>
            <w:vAlign w:val="center"/>
          </w:tcPr>
          <w:p w14:paraId="77730E99"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666" w:type="pct"/>
            <w:vAlign w:val="center"/>
          </w:tcPr>
          <w:p w14:paraId="14040B5B"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7A345AA0"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C8026E2" w14:textId="77777777" w:rsidTr="00DD5A24">
        <w:trPr>
          <w:trHeight w:val="284"/>
        </w:trPr>
        <w:tc>
          <w:tcPr>
            <w:tcW w:w="1667" w:type="pct"/>
            <w:shd w:val="clear" w:color="auto" w:fill="D3D3D3"/>
            <w:vAlign w:val="center"/>
          </w:tcPr>
          <w:p w14:paraId="34FCFB28"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三、减值准备</w:t>
            </w:r>
          </w:p>
        </w:tc>
        <w:tc>
          <w:tcPr>
            <w:tcW w:w="1666" w:type="pct"/>
            <w:vAlign w:val="center"/>
          </w:tcPr>
          <w:p w14:paraId="683BFCCE"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605E4B6B"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D9FDA7C" w14:textId="77777777" w:rsidTr="00DD5A24">
        <w:trPr>
          <w:trHeight w:val="284"/>
        </w:trPr>
        <w:tc>
          <w:tcPr>
            <w:tcW w:w="1667" w:type="pct"/>
            <w:shd w:val="clear" w:color="auto" w:fill="D3D3D3"/>
            <w:vAlign w:val="center"/>
          </w:tcPr>
          <w:p w14:paraId="7B606BDD"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666" w:type="pct"/>
            <w:vAlign w:val="center"/>
          </w:tcPr>
          <w:p w14:paraId="3D16ED3B"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3397B24C"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B2DFDBF" w14:textId="77777777" w:rsidTr="00DD5A24">
        <w:trPr>
          <w:trHeight w:val="284"/>
        </w:trPr>
        <w:tc>
          <w:tcPr>
            <w:tcW w:w="1667" w:type="pct"/>
            <w:shd w:val="clear" w:color="auto" w:fill="D3D3D3"/>
            <w:vAlign w:val="center"/>
          </w:tcPr>
          <w:p w14:paraId="588DAED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666" w:type="pct"/>
            <w:vAlign w:val="center"/>
          </w:tcPr>
          <w:p w14:paraId="4E789E15"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045565C6"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81810CD" w14:textId="77777777" w:rsidTr="00DD5A24">
        <w:trPr>
          <w:trHeight w:val="284"/>
        </w:trPr>
        <w:tc>
          <w:tcPr>
            <w:tcW w:w="1667" w:type="pct"/>
            <w:shd w:val="clear" w:color="auto" w:fill="D3D3D3"/>
            <w:vAlign w:val="center"/>
          </w:tcPr>
          <w:p w14:paraId="0E6C77A9"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666" w:type="pct"/>
            <w:vAlign w:val="center"/>
          </w:tcPr>
          <w:p w14:paraId="723737C1"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4B62CB24"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448298A" w14:textId="77777777" w:rsidTr="00DD5A24">
        <w:trPr>
          <w:trHeight w:val="284"/>
        </w:trPr>
        <w:tc>
          <w:tcPr>
            <w:tcW w:w="1667" w:type="pct"/>
            <w:shd w:val="clear" w:color="auto" w:fill="D3D3D3"/>
            <w:vAlign w:val="center"/>
          </w:tcPr>
          <w:p w14:paraId="3E495174"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666" w:type="pct"/>
            <w:vAlign w:val="center"/>
          </w:tcPr>
          <w:p w14:paraId="1DC6A5D6"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68D4BC49"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A84F246" w14:textId="77777777" w:rsidTr="00DD5A24">
        <w:trPr>
          <w:trHeight w:val="284"/>
        </w:trPr>
        <w:tc>
          <w:tcPr>
            <w:tcW w:w="1667" w:type="pct"/>
            <w:shd w:val="clear" w:color="auto" w:fill="D3D3D3"/>
            <w:vAlign w:val="center"/>
          </w:tcPr>
          <w:p w14:paraId="1F6E77FD"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四、账面价值</w:t>
            </w:r>
          </w:p>
        </w:tc>
        <w:tc>
          <w:tcPr>
            <w:tcW w:w="1666" w:type="pct"/>
            <w:vAlign w:val="center"/>
          </w:tcPr>
          <w:p w14:paraId="6BFDEB1E" w14:textId="77777777" w:rsidR="003309EB" w:rsidRPr="00DD5A24" w:rsidRDefault="003309EB">
            <w:pPr>
              <w:spacing w:line="240" w:lineRule="exact"/>
              <w:jc w:val="right"/>
              <w:rPr>
                <w:rFonts w:ascii="Times New Roman" w:eastAsia="宋体" w:hAnsi="Times New Roman" w:cs="Times New Roman"/>
                <w:sz w:val="18"/>
                <w:szCs w:val="18"/>
              </w:rPr>
            </w:pPr>
          </w:p>
        </w:tc>
        <w:tc>
          <w:tcPr>
            <w:tcW w:w="1667" w:type="pct"/>
            <w:vAlign w:val="center"/>
          </w:tcPr>
          <w:p w14:paraId="0731BF4F"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79232078" w14:textId="77777777" w:rsidTr="00DD5A24">
        <w:trPr>
          <w:trHeight w:val="284"/>
        </w:trPr>
        <w:tc>
          <w:tcPr>
            <w:tcW w:w="1667" w:type="pct"/>
            <w:shd w:val="clear" w:color="auto" w:fill="D3D3D3"/>
            <w:vAlign w:val="center"/>
          </w:tcPr>
          <w:p w14:paraId="794F2039"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期末账面价值</w:t>
            </w:r>
          </w:p>
        </w:tc>
        <w:tc>
          <w:tcPr>
            <w:tcW w:w="1666" w:type="pct"/>
            <w:vAlign w:val="center"/>
          </w:tcPr>
          <w:p w14:paraId="6B941EC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c>
          <w:tcPr>
            <w:tcW w:w="1667" w:type="pct"/>
            <w:vAlign w:val="center"/>
          </w:tcPr>
          <w:p w14:paraId="2C6D535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16,780,814.36</w:t>
            </w:r>
          </w:p>
        </w:tc>
      </w:tr>
      <w:tr w:rsidR="003309EB" w:rsidRPr="00DD5A24" w14:paraId="731B0A66" w14:textId="77777777" w:rsidTr="00DD5A24">
        <w:trPr>
          <w:trHeight w:val="284"/>
        </w:trPr>
        <w:tc>
          <w:tcPr>
            <w:tcW w:w="1667" w:type="pct"/>
            <w:shd w:val="clear" w:color="auto" w:fill="D3D3D3"/>
            <w:vAlign w:val="center"/>
          </w:tcPr>
          <w:p w14:paraId="53A1A31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期初账面价值</w:t>
            </w:r>
          </w:p>
        </w:tc>
        <w:tc>
          <w:tcPr>
            <w:tcW w:w="1666" w:type="pct"/>
            <w:vAlign w:val="center"/>
          </w:tcPr>
          <w:p w14:paraId="7AF9863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c>
          <w:tcPr>
            <w:tcW w:w="1667" w:type="pct"/>
            <w:vAlign w:val="center"/>
          </w:tcPr>
          <w:p w14:paraId="519F9B7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13,697,336.80</w:t>
            </w:r>
          </w:p>
        </w:tc>
      </w:tr>
    </w:tbl>
    <w:p w14:paraId="6F6AEEC7" w14:textId="686CEF55" w:rsidR="003309EB" w:rsidRDefault="00185DDB">
      <w:pPr>
        <w:pStyle w:val="3"/>
        <w:keepNext w:val="0"/>
        <w:keepLines w:val="0"/>
        <w:spacing w:line="280" w:lineRule="exact"/>
        <w:jc w:val="left"/>
        <w:rPr>
          <w:rFonts w:ascii="Times New Roman" w:eastAsiaTheme="minorEastAsia" w:hAnsi="Times New Roman" w:cs="Times New Roman"/>
          <w:b/>
          <w:bCs/>
        </w:rPr>
      </w:pPr>
      <w:bookmarkStart w:id="198" w:name="_Toc989147"/>
      <w:bookmarkEnd w:id="196"/>
      <w:r>
        <w:rPr>
          <w:rFonts w:ascii="Times New Roman" w:eastAsiaTheme="minorEastAsia" w:hAnsi="Times New Roman" w:cs="Times New Roman"/>
          <w:b/>
          <w:bCs/>
        </w:rPr>
        <w:t>17</w:t>
      </w:r>
      <w:r w:rsidR="002E7E54">
        <w:rPr>
          <w:rFonts w:ascii="Times New Roman" w:eastAsiaTheme="minorEastAsia" w:hAnsi="Times New Roman" w:cs="Times New Roman"/>
          <w:b/>
          <w:bCs/>
        </w:rPr>
        <w:t>、使用权资产</w:t>
      </w:r>
      <w:bookmarkEnd w:id="198"/>
    </w:p>
    <w:p w14:paraId="74572EB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9"/>
        <w:gridCol w:w="2229"/>
        <w:gridCol w:w="2282"/>
        <w:gridCol w:w="2423"/>
      </w:tblGrid>
      <w:tr w:rsidR="003309EB" w:rsidRPr="00DD5A24" w14:paraId="713CAD54" w14:textId="77777777" w:rsidTr="00DD5A24">
        <w:trPr>
          <w:trHeight w:val="284"/>
          <w:tblHeader/>
        </w:trPr>
        <w:tc>
          <w:tcPr>
            <w:tcW w:w="1423" w:type="pct"/>
            <w:shd w:val="clear" w:color="auto" w:fill="D3D3D3"/>
            <w:vAlign w:val="center"/>
          </w:tcPr>
          <w:p w14:paraId="4FA82E5F" w14:textId="77777777" w:rsidR="003309EB" w:rsidRPr="00DD5A24" w:rsidRDefault="002E7E54" w:rsidP="00185DDB">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项目</w:t>
            </w:r>
          </w:p>
        </w:tc>
        <w:tc>
          <w:tcPr>
            <w:tcW w:w="1150" w:type="pct"/>
            <w:shd w:val="clear" w:color="auto" w:fill="D9D9D9" w:themeFill="background1" w:themeFillShade="D9"/>
            <w:vAlign w:val="center"/>
          </w:tcPr>
          <w:p w14:paraId="0207D126" w14:textId="77777777" w:rsidR="003309EB" w:rsidRPr="00DD5A24" w:rsidRDefault="002E7E54" w:rsidP="00BC6463">
            <w:pPr>
              <w:spacing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土地使用权</w:t>
            </w:r>
          </w:p>
        </w:tc>
        <w:tc>
          <w:tcPr>
            <w:tcW w:w="1177" w:type="pct"/>
            <w:shd w:val="clear" w:color="auto" w:fill="D9D9D9" w:themeFill="background1" w:themeFillShade="D9"/>
            <w:vAlign w:val="center"/>
          </w:tcPr>
          <w:p w14:paraId="00EF6218" w14:textId="77777777" w:rsidR="003309EB" w:rsidRPr="00DD5A24" w:rsidRDefault="002E7E54" w:rsidP="00BC6463">
            <w:pPr>
              <w:spacing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房屋及建筑物</w:t>
            </w:r>
          </w:p>
        </w:tc>
        <w:tc>
          <w:tcPr>
            <w:tcW w:w="1250" w:type="pct"/>
            <w:shd w:val="clear" w:color="auto" w:fill="D3D3D3"/>
            <w:vAlign w:val="center"/>
          </w:tcPr>
          <w:p w14:paraId="7A92EA8A" w14:textId="77777777" w:rsidR="003309EB" w:rsidRPr="00DD5A24" w:rsidRDefault="002E7E54" w:rsidP="00BC6463">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r>
      <w:tr w:rsidR="003309EB" w:rsidRPr="00DD5A24" w14:paraId="4BEAF49F" w14:textId="77777777" w:rsidTr="00DD5A24">
        <w:trPr>
          <w:trHeight w:val="284"/>
        </w:trPr>
        <w:tc>
          <w:tcPr>
            <w:tcW w:w="1423" w:type="pct"/>
            <w:shd w:val="clear" w:color="auto" w:fill="D3D3D3"/>
            <w:vAlign w:val="center"/>
          </w:tcPr>
          <w:p w14:paraId="3FD2709E"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一、账面原值</w:t>
            </w:r>
          </w:p>
        </w:tc>
        <w:tc>
          <w:tcPr>
            <w:tcW w:w="1150" w:type="pct"/>
            <w:vAlign w:val="center"/>
          </w:tcPr>
          <w:p w14:paraId="0737360B"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6C20F2E6"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7135685"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82CDFED" w14:textId="77777777" w:rsidTr="00DD5A24">
        <w:trPr>
          <w:trHeight w:val="284"/>
        </w:trPr>
        <w:tc>
          <w:tcPr>
            <w:tcW w:w="1423" w:type="pct"/>
            <w:shd w:val="clear" w:color="auto" w:fill="D3D3D3"/>
            <w:vAlign w:val="center"/>
          </w:tcPr>
          <w:p w14:paraId="0FB75C78"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150" w:type="pct"/>
            <w:vAlign w:val="center"/>
          </w:tcPr>
          <w:p w14:paraId="08631FD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205,820,222.41</w:t>
            </w:r>
          </w:p>
        </w:tc>
        <w:tc>
          <w:tcPr>
            <w:tcW w:w="1177" w:type="pct"/>
            <w:vAlign w:val="center"/>
          </w:tcPr>
          <w:p w14:paraId="5DCA4AE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5,546,607.90</w:t>
            </w:r>
          </w:p>
        </w:tc>
        <w:tc>
          <w:tcPr>
            <w:tcW w:w="1250" w:type="pct"/>
            <w:vAlign w:val="center"/>
          </w:tcPr>
          <w:p w14:paraId="34A9910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211,366,830.31</w:t>
            </w:r>
          </w:p>
        </w:tc>
      </w:tr>
      <w:tr w:rsidR="003309EB" w:rsidRPr="00DD5A24" w14:paraId="01B44DAE" w14:textId="77777777" w:rsidTr="00DD5A24">
        <w:trPr>
          <w:trHeight w:val="284"/>
        </w:trPr>
        <w:tc>
          <w:tcPr>
            <w:tcW w:w="1423" w:type="pct"/>
            <w:shd w:val="clear" w:color="auto" w:fill="D3D3D3"/>
            <w:vAlign w:val="center"/>
          </w:tcPr>
          <w:p w14:paraId="1C977E03"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150" w:type="pct"/>
            <w:vAlign w:val="center"/>
          </w:tcPr>
          <w:p w14:paraId="7AC9F6AD"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310956E4"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E572F09"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4D538CD" w14:textId="77777777" w:rsidTr="00DD5A24">
        <w:trPr>
          <w:trHeight w:val="284"/>
        </w:trPr>
        <w:tc>
          <w:tcPr>
            <w:tcW w:w="1423" w:type="pct"/>
            <w:shd w:val="clear" w:color="auto" w:fill="D3D3D3"/>
            <w:vAlign w:val="center"/>
          </w:tcPr>
          <w:p w14:paraId="7D14C4C7"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150" w:type="pct"/>
            <w:vAlign w:val="center"/>
          </w:tcPr>
          <w:p w14:paraId="20CE0BD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3,213,041.31</w:t>
            </w:r>
          </w:p>
        </w:tc>
        <w:tc>
          <w:tcPr>
            <w:tcW w:w="1177" w:type="pct"/>
            <w:vAlign w:val="center"/>
          </w:tcPr>
          <w:p w14:paraId="1BA835B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12,385.32</w:t>
            </w:r>
          </w:p>
        </w:tc>
        <w:tc>
          <w:tcPr>
            <w:tcW w:w="1250" w:type="pct"/>
            <w:vAlign w:val="center"/>
          </w:tcPr>
          <w:p w14:paraId="1F211FF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3,225,426.63</w:t>
            </w:r>
          </w:p>
        </w:tc>
      </w:tr>
      <w:tr w:rsidR="003309EB" w:rsidRPr="00DD5A24" w14:paraId="18DECA42" w14:textId="77777777" w:rsidTr="00DD5A24">
        <w:trPr>
          <w:trHeight w:val="284"/>
        </w:trPr>
        <w:tc>
          <w:tcPr>
            <w:tcW w:w="1423" w:type="pct"/>
            <w:shd w:val="clear" w:color="auto" w:fill="D9D9D9" w:themeFill="background1" w:themeFillShade="D9"/>
            <w:vAlign w:val="center"/>
          </w:tcPr>
          <w:p w14:paraId="12F0EF09" w14:textId="77777777" w:rsidR="003309EB" w:rsidRPr="00DD5A24" w:rsidRDefault="002E7E54" w:rsidP="00BC6463">
            <w:pPr>
              <w:spacing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）转让或持有待售</w:t>
            </w:r>
          </w:p>
        </w:tc>
        <w:tc>
          <w:tcPr>
            <w:tcW w:w="1150" w:type="pct"/>
            <w:vAlign w:val="center"/>
          </w:tcPr>
          <w:p w14:paraId="400EE89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3,089,188.11</w:t>
            </w:r>
          </w:p>
        </w:tc>
        <w:tc>
          <w:tcPr>
            <w:tcW w:w="1177" w:type="pct"/>
            <w:vAlign w:val="center"/>
          </w:tcPr>
          <w:p w14:paraId="16FDA4CD"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1BA80BF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3,089,188.11</w:t>
            </w:r>
          </w:p>
        </w:tc>
      </w:tr>
      <w:tr w:rsidR="003309EB" w:rsidRPr="00DD5A24" w14:paraId="69678FB0" w14:textId="77777777" w:rsidTr="00DD5A24">
        <w:trPr>
          <w:trHeight w:val="284"/>
        </w:trPr>
        <w:tc>
          <w:tcPr>
            <w:tcW w:w="1423" w:type="pct"/>
            <w:shd w:val="clear" w:color="auto" w:fill="D9D9D9" w:themeFill="background1" w:themeFillShade="D9"/>
            <w:vAlign w:val="center"/>
          </w:tcPr>
          <w:p w14:paraId="3602182D" w14:textId="77777777" w:rsidR="003309EB" w:rsidRPr="00DD5A24" w:rsidRDefault="002E7E54" w:rsidP="00BC6463">
            <w:pPr>
              <w:spacing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）其他减少</w:t>
            </w:r>
          </w:p>
        </w:tc>
        <w:tc>
          <w:tcPr>
            <w:tcW w:w="1150" w:type="pct"/>
            <w:vAlign w:val="center"/>
          </w:tcPr>
          <w:p w14:paraId="096633C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123,853.20</w:t>
            </w:r>
          </w:p>
        </w:tc>
        <w:tc>
          <w:tcPr>
            <w:tcW w:w="1177" w:type="pct"/>
            <w:vAlign w:val="center"/>
          </w:tcPr>
          <w:p w14:paraId="30DDA42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12,385.32</w:t>
            </w:r>
          </w:p>
        </w:tc>
        <w:tc>
          <w:tcPr>
            <w:tcW w:w="1250" w:type="pct"/>
            <w:vAlign w:val="center"/>
          </w:tcPr>
          <w:p w14:paraId="41EE2E0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136,238.52</w:t>
            </w:r>
          </w:p>
        </w:tc>
      </w:tr>
      <w:tr w:rsidR="003309EB" w:rsidRPr="00DD5A24" w14:paraId="4A337D3C" w14:textId="77777777" w:rsidTr="00DD5A24">
        <w:trPr>
          <w:trHeight w:val="284"/>
        </w:trPr>
        <w:tc>
          <w:tcPr>
            <w:tcW w:w="1423" w:type="pct"/>
            <w:shd w:val="clear" w:color="auto" w:fill="D3D3D3"/>
            <w:vAlign w:val="center"/>
          </w:tcPr>
          <w:p w14:paraId="45003D09"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150" w:type="pct"/>
            <w:vAlign w:val="center"/>
          </w:tcPr>
          <w:p w14:paraId="353263E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202,607,181.10</w:t>
            </w:r>
          </w:p>
        </w:tc>
        <w:tc>
          <w:tcPr>
            <w:tcW w:w="1177" w:type="pct"/>
            <w:vAlign w:val="center"/>
          </w:tcPr>
          <w:p w14:paraId="692F626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5,534,222.58</w:t>
            </w:r>
          </w:p>
        </w:tc>
        <w:tc>
          <w:tcPr>
            <w:tcW w:w="1250" w:type="pct"/>
            <w:vAlign w:val="center"/>
          </w:tcPr>
          <w:p w14:paraId="59DE8F7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208,141,403.68</w:t>
            </w:r>
          </w:p>
        </w:tc>
      </w:tr>
      <w:tr w:rsidR="003309EB" w:rsidRPr="00DD5A24" w14:paraId="2FE7AD02" w14:textId="77777777" w:rsidTr="00DD5A24">
        <w:trPr>
          <w:trHeight w:val="284"/>
        </w:trPr>
        <w:tc>
          <w:tcPr>
            <w:tcW w:w="1423" w:type="pct"/>
            <w:shd w:val="clear" w:color="auto" w:fill="D3D3D3"/>
            <w:vAlign w:val="center"/>
          </w:tcPr>
          <w:p w14:paraId="345843EF"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二、累计折旧</w:t>
            </w:r>
          </w:p>
        </w:tc>
        <w:tc>
          <w:tcPr>
            <w:tcW w:w="1150" w:type="pct"/>
            <w:vAlign w:val="center"/>
          </w:tcPr>
          <w:p w14:paraId="3932F932"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738ED70A"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9DC9FB5"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599ED12F" w14:textId="77777777" w:rsidTr="00DD5A24">
        <w:trPr>
          <w:trHeight w:val="284"/>
        </w:trPr>
        <w:tc>
          <w:tcPr>
            <w:tcW w:w="1423" w:type="pct"/>
            <w:shd w:val="clear" w:color="auto" w:fill="D3D3D3"/>
            <w:vAlign w:val="center"/>
          </w:tcPr>
          <w:p w14:paraId="65E4FFCA"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150" w:type="pct"/>
            <w:vAlign w:val="center"/>
          </w:tcPr>
          <w:p w14:paraId="1D35CEF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28,702,609.31</w:t>
            </w:r>
          </w:p>
        </w:tc>
        <w:tc>
          <w:tcPr>
            <w:tcW w:w="1177" w:type="pct"/>
            <w:vAlign w:val="center"/>
          </w:tcPr>
          <w:p w14:paraId="3451806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1,049,521.75</w:t>
            </w:r>
          </w:p>
        </w:tc>
        <w:tc>
          <w:tcPr>
            <w:tcW w:w="1250" w:type="pct"/>
            <w:vAlign w:val="center"/>
          </w:tcPr>
          <w:p w14:paraId="35B7720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29,752,131.06</w:t>
            </w:r>
          </w:p>
        </w:tc>
      </w:tr>
      <w:tr w:rsidR="003309EB" w:rsidRPr="00DD5A24" w14:paraId="433E7BC6" w14:textId="77777777" w:rsidTr="00DD5A24">
        <w:trPr>
          <w:trHeight w:val="284"/>
        </w:trPr>
        <w:tc>
          <w:tcPr>
            <w:tcW w:w="1423" w:type="pct"/>
            <w:shd w:val="clear" w:color="auto" w:fill="D3D3D3"/>
            <w:vAlign w:val="center"/>
          </w:tcPr>
          <w:p w14:paraId="3CCBD2F6"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150" w:type="pct"/>
            <w:vAlign w:val="center"/>
          </w:tcPr>
          <w:p w14:paraId="72690DD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3,434,275.84</w:t>
            </w:r>
          </w:p>
        </w:tc>
        <w:tc>
          <w:tcPr>
            <w:tcW w:w="1177" w:type="pct"/>
            <w:vAlign w:val="center"/>
          </w:tcPr>
          <w:p w14:paraId="4345EA1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137,854.17</w:t>
            </w:r>
          </w:p>
        </w:tc>
        <w:tc>
          <w:tcPr>
            <w:tcW w:w="1250" w:type="pct"/>
            <w:vAlign w:val="center"/>
          </w:tcPr>
          <w:p w14:paraId="6C31881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3,572,130.01</w:t>
            </w:r>
          </w:p>
        </w:tc>
      </w:tr>
      <w:tr w:rsidR="003309EB" w:rsidRPr="00DD5A24" w14:paraId="6F33415A" w14:textId="77777777" w:rsidTr="00DD5A24">
        <w:trPr>
          <w:trHeight w:val="284"/>
        </w:trPr>
        <w:tc>
          <w:tcPr>
            <w:tcW w:w="1423" w:type="pct"/>
            <w:shd w:val="clear" w:color="auto" w:fill="D3D3D3"/>
            <w:vAlign w:val="center"/>
          </w:tcPr>
          <w:p w14:paraId="4F1F355E"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）计提</w:t>
            </w:r>
          </w:p>
        </w:tc>
        <w:tc>
          <w:tcPr>
            <w:tcW w:w="1150" w:type="pct"/>
            <w:vAlign w:val="center"/>
          </w:tcPr>
          <w:p w14:paraId="7B4F3A3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3,434,275.84</w:t>
            </w:r>
          </w:p>
        </w:tc>
        <w:tc>
          <w:tcPr>
            <w:tcW w:w="1177" w:type="pct"/>
            <w:vAlign w:val="center"/>
          </w:tcPr>
          <w:p w14:paraId="2978BBA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137,854.17</w:t>
            </w:r>
          </w:p>
        </w:tc>
        <w:tc>
          <w:tcPr>
            <w:tcW w:w="1250" w:type="pct"/>
            <w:vAlign w:val="center"/>
          </w:tcPr>
          <w:p w14:paraId="17C4AD2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3,572,130.01</w:t>
            </w:r>
          </w:p>
        </w:tc>
      </w:tr>
      <w:tr w:rsidR="003309EB" w:rsidRPr="00DD5A24" w14:paraId="2A269C08" w14:textId="77777777" w:rsidTr="00DD5A24">
        <w:trPr>
          <w:trHeight w:val="284"/>
        </w:trPr>
        <w:tc>
          <w:tcPr>
            <w:tcW w:w="1423" w:type="pct"/>
            <w:shd w:val="clear" w:color="auto" w:fill="D3D3D3"/>
            <w:vAlign w:val="center"/>
          </w:tcPr>
          <w:p w14:paraId="1C5EFC87"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150" w:type="pct"/>
            <w:vAlign w:val="center"/>
          </w:tcPr>
          <w:p w14:paraId="030A910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c>
          <w:tcPr>
            <w:tcW w:w="1177" w:type="pct"/>
            <w:vAlign w:val="center"/>
          </w:tcPr>
          <w:p w14:paraId="47696B31"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3242078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r>
      <w:tr w:rsidR="003309EB" w:rsidRPr="00DD5A24" w14:paraId="41BEA8B3" w14:textId="77777777" w:rsidTr="00DD5A24">
        <w:trPr>
          <w:trHeight w:val="284"/>
        </w:trPr>
        <w:tc>
          <w:tcPr>
            <w:tcW w:w="1423" w:type="pct"/>
            <w:shd w:val="clear" w:color="auto" w:fill="D3D3D3"/>
            <w:vAlign w:val="center"/>
          </w:tcPr>
          <w:p w14:paraId="263CB347"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）转让或持有待售</w:t>
            </w:r>
          </w:p>
        </w:tc>
        <w:tc>
          <w:tcPr>
            <w:tcW w:w="1150" w:type="pct"/>
            <w:vAlign w:val="center"/>
          </w:tcPr>
          <w:p w14:paraId="01B6728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c>
          <w:tcPr>
            <w:tcW w:w="1177" w:type="pct"/>
            <w:vAlign w:val="center"/>
          </w:tcPr>
          <w:p w14:paraId="4F536BD2"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E5C308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266,938.74</w:t>
            </w:r>
          </w:p>
        </w:tc>
      </w:tr>
      <w:tr w:rsidR="003309EB" w:rsidRPr="00DD5A24" w14:paraId="06DFDF84" w14:textId="77777777" w:rsidTr="00DD5A24">
        <w:trPr>
          <w:trHeight w:val="284"/>
        </w:trPr>
        <w:tc>
          <w:tcPr>
            <w:tcW w:w="1423" w:type="pct"/>
            <w:shd w:val="clear" w:color="auto" w:fill="D3D3D3"/>
            <w:vAlign w:val="center"/>
          </w:tcPr>
          <w:p w14:paraId="4A5AA5F5"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150" w:type="pct"/>
            <w:vAlign w:val="center"/>
          </w:tcPr>
          <w:p w14:paraId="129D740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31,869,946.41</w:t>
            </w:r>
          </w:p>
        </w:tc>
        <w:tc>
          <w:tcPr>
            <w:tcW w:w="1177" w:type="pct"/>
            <w:vAlign w:val="center"/>
          </w:tcPr>
          <w:p w14:paraId="3D7A24F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1,187,375.92</w:t>
            </w:r>
          </w:p>
        </w:tc>
        <w:tc>
          <w:tcPr>
            <w:tcW w:w="1250" w:type="pct"/>
            <w:vAlign w:val="center"/>
          </w:tcPr>
          <w:p w14:paraId="11E7DB9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33,057,322.33</w:t>
            </w:r>
          </w:p>
        </w:tc>
      </w:tr>
      <w:tr w:rsidR="003309EB" w:rsidRPr="00DD5A24" w14:paraId="51FA8277" w14:textId="77777777" w:rsidTr="00DD5A24">
        <w:trPr>
          <w:trHeight w:val="284"/>
        </w:trPr>
        <w:tc>
          <w:tcPr>
            <w:tcW w:w="1423" w:type="pct"/>
            <w:shd w:val="clear" w:color="auto" w:fill="D3D3D3"/>
            <w:vAlign w:val="center"/>
          </w:tcPr>
          <w:p w14:paraId="558E6C25"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三、减值准备</w:t>
            </w:r>
          </w:p>
        </w:tc>
        <w:tc>
          <w:tcPr>
            <w:tcW w:w="1150" w:type="pct"/>
            <w:vAlign w:val="center"/>
          </w:tcPr>
          <w:p w14:paraId="53D7B330"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150219EC"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CA9324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17E7C64" w14:textId="77777777" w:rsidTr="00DD5A24">
        <w:trPr>
          <w:trHeight w:val="284"/>
        </w:trPr>
        <w:tc>
          <w:tcPr>
            <w:tcW w:w="1423" w:type="pct"/>
            <w:shd w:val="clear" w:color="auto" w:fill="D3D3D3"/>
            <w:vAlign w:val="center"/>
          </w:tcPr>
          <w:p w14:paraId="126C03AC"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150" w:type="pct"/>
            <w:vAlign w:val="center"/>
          </w:tcPr>
          <w:p w14:paraId="54D59B4D"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21B3AD32"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50810F0"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C445F3C" w14:textId="77777777" w:rsidTr="00DD5A24">
        <w:trPr>
          <w:trHeight w:val="284"/>
        </w:trPr>
        <w:tc>
          <w:tcPr>
            <w:tcW w:w="1423" w:type="pct"/>
            <w:shd w:val="clear" w:color="auto" w:fill="D3D3D3"/>
            <w:vAlign w:val="center"/>
          </w:tcPr>
          <w:p w14:paraId="0C76BA75"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150" w:type="pct"/>
            <w:vAlign w:val="center"/>
          </w:tcPr>
          <w:p w14:paraId="41DBE1D6"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2B73A596"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EA432FA"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76C94176" w14:textId="77777777" w:rsidTr="00DD5A24">
        <w:trPr>
          <w:trHeight w:val="284"/>
        </w:trPr>
        <w:tc>
          <w:tcPr>
            <w:tcW w:w="1423" w:type="pct"/>
            <w:shd w:val="clear" w:color="auto" w:fill="D3D3D3"/>
            <w:vAlign w:val="center"/>
          </w:tcPr>
          <w:p w14:paraId="76066666"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）计提</w:t>
            </w:r>
          </w:p>
        </w:tc>
        <w:tc>
          <w:tcPr>
            <w:tcW w:w="1150" w:type="pct"/>
            <w:vAlign w:val="center"/>
          </w:tcPr>
          <w:p w14:paraId="6E933C94"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2187FEC4"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7945688F"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3C930ED" w14:textId="77777777" w:rsidTr="00DD5A24">
        <w:trPr>
          <w:trHeight w:val="284"/>
        </w:trPr>
        <w:tc>
          <w:tcPr>
            <w:tcW w:w="1423" w:type="pct"/>
            <w:shd w:val="clear" w:color="auto" w:fill="D3D3D3"/>
            <w:vAlign w:val="center"/>
          </w:tcPr>
          <w:p w14:paraId="21E15477"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150" w:type="pct"/>
            <w:vAlign w:val="center"/>
          </w:tcPr>
          <w:p w14:paraId="5C7211CD"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1F21C4A2"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6D81488D"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1B178483" w14:textId="77777777" w:rsidTr="00DD5A24">
        <w:trPr>
          <w:trHeight w:val="284"/>
        </w:trPr>
        <w:tc>
          <w:tcPr>
            <w:tcW w:w="1423" w:type="pct"/>
            <w:shd w:val="clear" w:color="auto" w:fill="D3D3D3"/>
            <w:vAlign w:val="center"/>
          </w:tcPr>
          <w:p w14:paraId="2866B690" w14:textId="77777777" w:rsidR="003309EB" w:rsidRPr="00DD5A24" w:rsidRDefault="002E7E54" w:rsidP="00BC6463">
            <w:pPr>
              <w:spacing w:before="40" w:after="40" w:line="240" w:lineRule="exact"/>
              <w:ind w:firstLineChars="250" w:firstLine="45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）处置</w:t>
            </w:r>
          </w:p>
        </w:tc>
        <w:tc>
          <w:tcPr>
            <w:tcW w:w="1150" w:type="pct"/>
            <w:vAlign w:val="center"/>
          </w:tcPr>
          <w:p w14:paraId="07766A36"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64D5606C"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68E10206"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6A4C986C" w14:textId="77777777" w:rsidTr="00DD5A24">
        <w:trPr>
          <w:trHeight w:val="284"/>
        </w:trPr>
        <w:tc>
          <w:tcPr>
            <w:tcW w:w="1423" w:type="pct"/>
            <w:shd w:val="clear" w:color="auto" w:fill="D3D3D3"/>
            <w:vAlign w:val="center"/>
          </w:tcPr>
          <w:p w14:paraId="70435161"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150" w:type="pct"/>
            <w:vAlign w:val="center"/>
          </w:tcPr>
          <w:p w14:paraId="6195F47E"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50D16229"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0BAF9750"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03336FAD" w14:textId="77777777" w:rsidTr="00DD5A24">
        <w:trPr>
          <w:trHeight w:val="284"/>
        </w:trPr>
        <w:tc>
          <w:tcPr>
            <w:tcW w:w="1423" w:type="pct"/>
            <w:shd w:val="clear" w:color="auto" w:fill="D3D3D3"/>
            <w:vAlign w:val="center"/>
          </w:tcPr>
          <w:p w14:paraId="17806890" w14:textId="77777777" w:rsidR="003309EB" w:rsidRPr="00DD5A24" w:rsidRDefault="002E7E54">
            <w:pPr>
              <w:spacing w:before="40" w:after="40" w:line="240" w:lineRule="exact"/>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四、账面价值</w:t>
            </w:r>
          </w:p>
        </w:tc>
        <w:tc>
          <w:tcPr>
            <w:tcW w:w="1150" w:type="pct"/>
            <w:vAlign w:val="center"/>
          </w:tcPr>
          <w:p w14:paraId="3438236C" w14:textId="77777777" w:rsidR="003309EB" w:rsidRPr="00DD5A24" w:rsidRDefault="003309EB">
            <w:pPr>
              <w:spacing w:line="240" w:lineRule="exact"/>
              <w:jc w:val="right"/>
              <w:rPr>
                <w:rFonts w:ascii="Times New Roman" w:eastAsia="宋体" w:hAnsi="Times New Roman" w:cs="Times New Roman"/>
                <w:sz w:val="18"/>
                <w:szCs w:val="18"/>
              </w:rPr>
            </w:pPr>
          </w:p>
        </w:tc>
        <w:tc>
          <w:tcPr>
            <w:tcW w:w="1177" w:type="pct"/>
            <w:vAlign w:val="center"/>
          </w:tcPr>
          <w:p w14:paraId="68B3A82B" w14:textId="77777777" w:rsidR="003309EB" w:rsidRPr="00DD5A24" w:rsidRDefault="003309EB">
            <w:pPr>
              <w:spacing w:line="240" w:lineRule="exact"/>
              <w:jc w:val="right"/>
              <w:rPr>
                <w:rFonts w:ascii="Times New Roman" w:eastAsia="宋体" w:hAnsi="Times New Roman" w:cs="Times New Roman"/>
                <w:sz w:val="18"/>
                <w:szCs w:val="18"/>
              </w:rPr>
            </w:pPr>
          </w:p>
        </w:tc>
        <w:tc>
          <w:tcPr>
            <w:tcW w:w="1250" w:type="pct"/>
            <w:vAlign w:val="center"/>
          </w:tcPr>
          <w:p w14:paraId="4F4773D4"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33630DBF" w14:textId="77777777" w:rsidTr="00DD5A24">
        <w:trPr>
          <w:trHeight w:val="284"/>
        </w:trPr>
        <w:tc>
          <w:tcPr>
            <w:tcW w:w="1423" w:type="pct"/>
            <w:shd w:val="clear" w:color="auto" w:fill="D3D3D3"/>
            <w:vAlign w:val="center"/>
          </w:tcPr>
          <w:p w14:paraId="674FE349"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期末账面价值</w:t>
            </w:r>
          </w:p>
        </w:tc>
        <w:tc>
          <w:tcPr>
            <w:tcW w:w="1150" w:type="pct"/>
            <w:vAlign w:val="center"/>
          </w:tcPr>
          <w:p w14:paraId="7ECF648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170,737,234.69</w:t>
            </w:r>
          </w:p>
        </w:tc>
        <w:tc>
          <w:tcPr>
            <w:tcW w:w="1177" w:type="pct"/>
            <w:vAlign w:val="center"/>
          </w:tcPr>
          <w:p w14:paraId="754F727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4,346,846.66</w:t>
            </w:r>
          </w:p>
        </w:tc>
        <w:tc>
          <w:tcPr>
            <w:tcW w:w="1250" w:type="pct"/>
            <w:vAlign w:val="center"/>
          </w:tcPr>
          <w:p w14:paraId="03E6414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175,084,081.35</w:t>
            </w:r>
          </w:p>
        </w:tc>
      </w:tr>
      <w:tr w:rsidR="003309EB" w:rsidRPr="00DD5A24" w14:paraId="3D580AF7" w14:textId="77777777" w:rsidTr="00DD5A24">
        <w:trPr>
          <w:trHeight w:val="284"/>
        </w:trPr>
        <w:tc>
          <w:tcPr>
            <w:tcW w:w="1423" w:type="pct"/>
            <w:shd w:val="clear" w:color="auto" w:fill="D3D3D3"/>
            <w:vAlign w:val="center"/>
          </w:tcPr>
          <w:p w14:paraId="7A1320C4" w14:textId="77777777" w:rsidR="003309EB" w:rsidRPr="00DD5A24" w:rsidRDefault="002E7E54">
            <w:pPr>
              <w:spacing w:before="40" w:after="40" w:line="240" w:lineRule="exact"/>
              <w:ind w:firstLineChars="200" w:firstLine="360"/>
              <w:jc w:val="both"/>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期初账面价值</w:t>
            </w:r>
          </w:p>
        </w:tc>
        <w:tc>
          <w:tcPr>
            <w:tcW w:w="1150" w:type="pct"/>
            <w:vAlign w:val="center"/>
          </w:tcPr>
          <w:p w14:paraId="4ADCEAE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177,117,613.10</w:t>
            </w:r>
          </w:p>
        </w:tc>
        <w:tc>
          <w:tcPr>
            <w:tcW w:w="1177" w:type="pct"/>
            <w:vAlign w:val="center"/>
          </w:tcPr>
          <w:p w14:paraId="182B6DF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4,497,086.15</w:t>
            </w:r>
          </w:p>
        </w:tc>
        <w:tc>
          <w:tcPr>
            <w:tcW w:w="1250" w:type="pct"/>
            <w:vAlign w:val="center"/>
          </w:tcPr>
          <w:p w14:paraId="5526675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181,614,699.25</w:t>
            </w:r>
          </w:p>
        </w:tc>
      </w:tr>
    </w:tbl>
    <w:p w14:paraId="75A977B3" w14:textId="1B461B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lastRenderedPageBreak/>
        <w:t>说明：</w:t>
      </w:r>
      <w:r>
        <w:rPr>
          <w:rFonts w:ascii="Times New Roman" w:hAnsi="Times New Roman" w:cs="Times New Roman" w:hint="eastAsia"/>
          <w:sz w:val="18"/>
          <w:szCs w:val="18"/>
        </w:rPr>
        <w:t>其他减少原因系使用权资产</w:t>
      </w:r>
      <w:r w:rsidR="00BC6463">
        <w:rPr>
          <w:rFonts w:ascii="Times New Roman" w:hAnsi="Times New Roman" w:cs="Times New Roman" w:hint="eastAsia"/>
          <w:sz w:val="18"/>
          <w:szCs w:val="18"/>
        </w:rPr>
        <w:t>原</w:t>
      </w:r>
      <w:r>
        <w:rPr>
          <w:rFonts w:ascii="Times New Roman" w:hAnsi="Times New Roman" w:cs="Times New Roman" w:hint="eastAsia"/>
          <w:sz w:val="18"/>
          <w:szCs w:val="18"/>
        </w:rPr>
        <w:t>入账价值是含税价，</w:t>
      </w:r>
      <w:proofErr w:type="gramStart"/>
      <w:r>
        <w:rPr>
          <w:rFonts w:ascii="Times New Roman" w:hAnsi="Times New Roman" w:cs="Times New Roman" w:hint="eastAsia"/>
          <w:sz w:val="18"/>
          <w:szCs w:val="18"/>
        </w:rPr>
        <w:t>现收到</w:t>
      </w:r>
      <w:proofErr w:type="gramEnd"/>
      <w:r>
        <w:rPr>
          <w:rFonts w:ascii="Times New Roman" w:hAnsi="Times New Roman" w:cs="Times New Roman" w:hint="eastAsia"/>
          <w:sz w:val="18"/>
          <w:szCs w:val="18"/>
        </w:rPr>
        <w:t>租赁发票</w:t>
      </w:r>
      <w:r w:rsidR="00BC6463">
        <w:rPr>
          <w:rFonts w:ascii="Times New Roman" w:hAnsi="Times New Roman" w:cs="Times New Roman" w:hint="eastAsia"/>
          <w:sz w:val="18"/>
          <w:szCs w:val="18"/>
        </w:rPr>
        <w:t>，</w:t>
      </w:r>
      <w:r>
        <w:rPr>
          <w:rFonts w:ascii="Times New Roman" w:hAnsi="Times New Roman" w:cs="Times New Roman" w:hint="eastAsia"/>
          <w:sz w:val="18"/>
          <w:szCs w:val="18"/>
        </w:rPr>
        <w:t>进项税额冲减使用权资产账面</w:t>
      </w:r>
      <w:r w:rsidR="00BC6463">
        <w:rPr>
          <w:rFonts w:ascii="Times New Roman" w:hAnsi="Times New Roman" w:cs="Times New Roman" w:hint="eastAsia"/>
          <w:sz w:val="18"/>
          <w:szCs w:val="18"/>
        </w:rPr>
        <w:t>原</w:t>
      </w:r>
      <w:r>
        <w:rPr>
          <w:rFonts w:ascii="Times New Roman" w:hAnsi="Times New Roman" w:cs="Times New Roman" w:hint="eastAsia"/>
          <w:sz w:val="18"/>
          <w:szCs w:val="18"/>
        </w:rPr>
        <w:t>值。</w:t>
      </w:r>
    </w:p>
    <w:p w14:paraId="0162034B" w14:textId="7330EFE6" w:rsidR="003309EB" w:rsidRDefault="00185DDB">
      <w:pPr>
        <w:pStyle w:val="3"/>
        <w:keepNext w:val="0"/>
        <w:keepLines w:val="0"/>
        <w:spacing w:line="280" w:lineRule="exact"/>
        <w:jc w:val="left"/>
        <w:rPr>
          <w:rFonts w:ascii="Times New Roman" w:eastAsiaTheme="minorEastAsia" w:hAnsi="Times New Roman" w:cs="Times New Roman"/>
          <w:b/>
          <w:bCs/>
        </w:rPr>
      </w:pPr>
      <w:bookmarkStart w:id="199" w:name="_Toc989148"/>
      <w:r>
        <w:rPr>
          <w:rFonts w:ascii="Times New Roman" w:eastAsiaTheme="minorEastAsia" w:hAnsi="Times New Roman" w:cs="Times New Roman"/>
          <w:b/>
          <w:bCs/>
        </w:rPr>
        <w:t>18</w:t>
      </w:r>
      <w:r w:rsidR="002E7E54">
        <w:rPr>
          <w:rFonts w:ascii="Times New Roman" w:eastAsiaTheme="minorEastAsia" w:hAnsi="Times New Roman" w:cs="Times New Roman"/>
          <w:b/>
          <w:bCs/>
        </w:rPr>
        <w:t>、无形资产</w:t>
      </w:r>
      <w:bookmarkEnd w:id="199"/>
    </w:p>
    <w:p w14:paraId="28251210" w14:textId="77777777" w:rsidR="003309EB" w:rsidRDefault="002E7E54">
      <w:pPr>
        <w:spacing w:before="300" w:after="300" w:line="280" w:lineRule="exact"/>
        <w:outlineLvl w:val="3"/>
        <w:rPr>
          <w:rFonts w:ascii="Times New Roman" w:hAnsi="Times New Roman" w:cs="Times New Roman"/>
          <w:b/>
          <w:bCs/>
          <w:szCs w:val="21"/>
        </w:rPr>
      </w:pPr>
      <w:bookmarkStart w:id="200" w:name="_Toc989149"/>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）无形资产情况</w:t>
      </w:r>
      <w:bookmarkEnd w:id="200"/>
    </w:p>
    <w:p w14:paraId="3132C40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8"/>
        <w:gridCol w:w="2127"/>
        <w:gridCol w:w="1091"/>
        <w:gridCol w:w="1091"/>
        <w:gridCol w:w="1091"/>
        <w:gridCol w:w="2125"/>
      </w:tblGrid>
      <w:tr w:rsidR="003309EB" w:rsidRPr="00DD5A24" w14:paraId="32D4F7D5" w14:textId="77777777" w:rsidTr="00D433E1">
        <w:trPr>
          <w:trHeight w:val="284"/>
        </w:trPr>
        <w:tc>
          <w:tcPr>
            <w:tcW w:w="1118" w:type="pct"/>
            <w:shd w:val="clear" w:color="auto" w:fill="D3D3D3"/>
            <w:vAlign w:val="center"/>
          </w:tcPr>
          <w:p w14:paraId="0397528B"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项目</w:t>
            </w:r>
          </w:p>
        </w:tc>
        <w:tc>
          <w:tcPr>
            <w:tcW w:w="1097" w:type="pct"/>
            <w:shd w:val="clear" w:color="auto" w:fill="D3D3D3"/>
            <w:vAlign w:val="center"/>
          </w:tcPr>
          <w:p w14:paraId="5F466258"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土地使用权</w:t>
            </w:r>
          </w:p>
        </w:tc>
        <w:tc>
          <w:tcPr>
            <w:tcW w:w="563" w:type="pct"/>
            <w:shd w:val="clear" w:color="auto" w:fill="D3D3D3"/>
            <w:vAlign w:val="center"/>
          </w:tcPr>
          <w:p w14:paraId="2A37A2DF"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专利权</w:t>
            </w:r>
          </w:p>
        </w:tc>
        <w:tc>
          <w:tcPr>
            <w:tcW w:w="563" w:type="pct"/>
            <w:shd w:val="clear" w:color="auto" w:fill="D3D3D3"/>
            <w:vAlign w:val="center"/>
          </w:tcPr>
          <w:p w14:paraId="33701F87"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非专利技术</w:t>
            </w:r>
          </w:p>
        </w:tc>
        <w:tc>
          <w:tcPr>
            <w:tcW w:w="563" w:type="pct"/>
            <w:shd w:val="clear" w:color="auto" w:fill="D9D9D9" w:themeFill="background1" w:themeFillShade="D9"/>
            <w:vAlign w:val="center"/>
          </w:tcPr>
          <w:p w14:paraId="6F7641B3"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他项权证</w:t>
            </w:r>
          </w:p>
        </w:tc>
        <w:tc>
          <w:tcPr>
            <w:tcW w:w="1097" w:type="pct"/>
            <w:shd w:val="clear" w:color="auto" w:fill="D3D3D3"/>
            <w:vAlign w:val="center"/>
          </w:tcPr>
          <w:p w14:paraId="26C3710E"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r>
      <w:tr w:rsidR="003309EB" w:rsidRPr="00DD5A24" w14:paraId="01465B3B" w14:textId="77777777" w:rsidTr="00D433E1">
        <w:trPr>
          <w:trHeight w:val="284"/>
        </w:trPr>
        <w:tc>
          <w:tcPr>
            <w:tcW w:w="1118" w:type="pct"/>
            <w:shd w:val="clear" w:color="auto" w:fill="D3D3D3"/>
            <w:vAlign w:val="center"/>
          </w:tcPr>
          <w:p w14:paraId="2F3486BD"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一、账面原值</w:t>
            </w:r>
          </w:p>
        </w:tc>
        <w:tc>
          <w:tcPr>
            <w:tcW w:w="1097" w:type="pct"/>
            <w:vAlign w:val="center"/>
          </w:tcPr>
          <w:p w14:paraId="0D21CAC5"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46C8D54"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3376BE56"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D70B584"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7F085B6"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B309600" w14:textId="77777777" w:rsidTr="00D433E1">
        <w:trPr>
          <w:trHeight w:val="284"/>
        </w:trPr>
        <w:tc>
          <w:tcPr>
            <w:tcW w:w="1118" w:type="pct"/>
            <w:shd w:val="clear" w:color="auto" w:fill="D3D3D3"/>
            <w:vAlign w:val="center"/>
          </w:tcPr>
          <w:p w14:paraId="03269E2F"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097" w:type="pct"/>
            <w:vAlign w:val="center"/>
          </w:tcPr>
          <w:p w14:paraId="7B8F29F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2,317,286,177.57</w:t>
            </w:r>
          </w:p>
        </w:tc>
        <w:tc>
          <w:tcPr>
            <w:tcW w:w="563" w:type="pct"/>
            <w:vAlign w:val="center"/>
          </w:tcPr>
          <w:p w14:paraId="3E49091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12EE45F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27,493,613.05</w:t>
            </w:r>
          </w:p>
        </w:tc>
        <w:tc>
          <w:tcPr>
            <w:tcW w:w="563" w:type="pct"/>
            <w:vAlign w:val="center"/>
          </w:tcPr>
          <w:p w14:paraId="59FEFEA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267D2CE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2,382,742,897.22</w:t>
            </w:r>
          </w:p>
        </w:tc>
      </w:tr>
      <w:tr w:rsidR="003309EB" w:rsidRPr="00DD5A24" w14:paraId="33A4E296" w14:textId="77777777" w:rsidTr="00D433E1">
        <w:trPr>
          <w:trHeight w:val="284"/>
        </w:trPr>
        <w:tc>
          <w:tcPr>
            <w:tcW w:w="1118" w:type="pct"/>
            <w:shd w:val="clear" w:color="auto" w:fill="D3D3D3"/>
            <w:vAlign w:val="center"/>
          </w:tcPr>
          <w:p w14:paraId="01F7500D"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097" w:type="pct"/>
            <w:vAlign w:val="center"/>
          </w:tcPr>
          <w:p w14:paraId="07C6B23B" w14:textId="795DC53A"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35,251,750.67</w:t>
            </w:r>
          </w:p>
        </w:tc>
        <w:tc>
          <w:tcPr>
            <w:tcW w:w="563" w:type="pct"/>
            <w:vAlign w:val="center"/>
          </w:tcPr>
          <w:p w14:paraId="6CB03B0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3FD66CB5"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0152436"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661AF7E4" w14:textId="1D64323E"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35,251,750.67</w:t>
            </w:r>
          </w:p>
        </w:tc>
      </w:tr>
      <w:tr w:rsidR="003309EB" w:rsidRPr="00DD5A24" w14:paraId="48A27199" w14:textId="77777777" w:rsidTr="00D433E1">
        <w:trPr>
          <w:trHeight w:val="284"/>
        </w:trPr>
        <w:tc>
          <w:tcPr>
            <w:tcW w:w="1118" w:type="pct"/>
            <w:shd w:val="clear" w:color="auto" w:fill="D3D3D3"/>
            <w:vAlign w:val="center"/>
          </w:tcPr>
          <w:p w14:paraId="57955887"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）购置</w:t>
            </w:r>
          </w:p>
        </w:tc>
        <w:tc>
          <w:tcPr>
            <w:tcW w:w="1097" w:type="pct"/>
            <w:vAlign w:val="center"/>
          </w:tcPr>
          <w:p w14:paraId="17720A3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24,205,100.00</w:t>
            </w:r>
          </w:p>
        </w:tc>
        <w:tc>
          <w:tcPr>
            <w:tcW w:w="563" w:type="pct"/>
            <w:vAlign w:val="center"/>
          </w:tcPr>
          <w:p w14:paraId="0CFD906F"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769AA041"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502C4B7"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764177E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24,205,100.00</w:t>
            </w:r>
          </w:p>
        </w:tc>
      </w:tr>
      <w:tr w:rsidR="003309EB" w:rsidRPr="00DD5A24" w14:paraId="6B7CA8EC" w14:textId="77777777" w:rsidTr="00D433E1">
        <w:trPr>
          <w:trHeight w:val="284"/>
        </w:trPr>
        <w:tc>
          <w:tcPr>
            <w:tcW w:w="1118" w:type="pct"/>
            <w:shd w:val="clear" w:color="auto" w:fill="D3D3D3"/>
            <w:vAlign w:val="center"/>
          </w:tcPr>
          <w:p w14:paraId="1AECE4E8"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）企业合并增加</w:t>
            </w:r>
          </w:p>
        </w:tc>
        <w:tc>
          <w:tcPr>
            <w:tcW w:w="1097" w:type="pct"/>
            <w:vAlign w:val="center"/>
          </w:tcPr>
          <w:p w14:paraId="0D166875" w14:textId="27E8303E"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11,046,650.67</w:t>
            </w:r>
          </w:p>
        </w:tc>
        <w:tc>
          <w:tcPr>
            <w:tcW w:w="563" w:type="pct"/>
            <w:vAlign w:val="center"/>
          </w:tcPr>
          <w:p w14:paraId="2FB2119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D5AAE51"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7ADE440C"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3BE56C68" w14:textId="118F8B73" w:rsidR="003309EB" w:rsidRPr="00DD5A24" w:rsidRDefault="00405342">
            <w:pPr>
              <w:spacing w:line="240" w:lineRule="exact"/>
              <w:jc w:val="right"/>
              <w:rPr>
                <w:rFonts w:ascii="Times New Roman" w:eastAsia="宋体" w:hAnsi="Times New Roman" w:cs="Times New Roman"/>
                <w:sz w:val="18"/>
                <w:szCs w:val="18"/>
              </w:rPr>
            </w:pPr>
            <w:r w:rsidRPr="00405342">
              <w:rPr>
                <w:rFonts w:ascii="Times New Roman" w:eastAsia="宋体" w:hAnsi="Times New Roman" w:cs="Times New Roman"/>
                <w:sz w:val="18"/>
                <w:szCs w:val="18"/>
              </w:rPr>
              <w:t>11,046,650.67</w:t>
            </w:r>
          </w:p>
        </w:tc>
      </w:tr>
      <w:tr w:rsidR="003309EB" w:rsidRPr="00DD5A24" w14:paraId="6D388707" w14:textId="77777777" w:rsidTr="00D433E1">
        <w:trPr>
          <w:trHeight w:val="284"/>
        </w:trPr>
        <w:tc>
          <w:tcPr>
            <w:tcW w:w="1118" w:type="pct"/>
            <w:shd w:val="clear" w:color="auto" w:fill="D3D3D3"/>
            <w:vAlign w:val="center"/>
          </w:tcPr>
          <w:p w14:paraId="28694917"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097" w:type="pct"/>
            <w:vAlign w:val="center"/>
          </w:tcPr>
          <w:p w14:paraId="6A25CBCC" w14:textId="4AE574D9"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7084626"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377EF0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B18D2FA"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262A3F4" w14:textId="5FC079E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C3CF35C" w14:textId="77777777" w:rsidTr="00D433E1">
        <w:trPr>
          <w:trHeight w:val="284"/>
        </w:trPr>
        <w:tc>
          <w:tcPr>
            <w:tcW w:w="1118" w:type="pct"/>
            <w:shd w:val="clear" w:color="auto" w:fill="D3D3D3"/>
            <w:vAlign w:val="center"/>
          </w:tcPr>
          <w:p w14:paraId="1F68EDD4"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097" w:type="pct"/>
            <w:vAlign w:val="center"/>
          </w:tcPr>
          <w:p w14:paraId="1778B0F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2,352,537,928.24</w:t>
            </w:r>
          </w:p>
        </w:tc>
        <w:tc>
          <w:tcPr>
            <w:tcW w:w="563" w:type="pct"/>
            <w:vAlign w:val="center"/>
          </w:tcPr>
          <w:p w14:paraId="0C29AA2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357088E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27,493,613.05</w:t>
            </w:r>
          </w:p>
        </w:tc>
        <w:tc>
          <w:tcPr>
            <w:tcW w:w="563" w:type="pct"/>
            <w:vAlign w:val="center"/>
          </w:tcPr>
          <w:p w14:paraId="3940183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6AEE1F8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2,417,994,647.89</w:t>
            </w:r>
          </w:p>
        </w:tc>
      </w:tr>
      <w:tr w:rsidR="003309EB" w:rsidRPr="00DD5A24" w14:paraId="3B3A57B2" w14:textId="77777777" w:rsidTr="00D433E1">
        <w:trPr>
          <w:trHeight w:val="284"/>
        </w:trPr>
        <w:tc>
          <w:tcPr>
            <w:tcW w:w="1118" w:type="pct"/>
            <w:shd w:val="clear" w:color="auto" w:fill="D3D3D3"/>
            <w:vAlign w:val="center"/>
          </w:tcPr>
          <w:p w14:paraId="5950DE92"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二、累计摊销</w:t>
            </w:r>
          </w:p>
        </w:tc>
        <w:tc>
          <w:tcPr>
            <w:tcW w:w="1097" w:type="pct"/>
            <w:vAlign w:val="center"/>
          </w:tcPr>
          <w:p w14:paraId="0E77723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17646B8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027E474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418146D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1097" w:type="pct"/>
            <w:vAlign w:val="center"/>
          </w:tcPr>
          <w:p w14:paraId="178743A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r>
      <w:tr w:rsidR="003309EB" w:rsidRPr="00DD5A24" w14:paraId="3F062FC3" w14:textId="77777777" w:rsidTr="00D433E1">
        <w:trPr>
          <w:trHeight w:val="284"/>
        </w:trPr>
        <w:tc>
          <w:tcPr>
            <w:tcW w:w="1118" w:type="pct"/>
            <w:shd w:val="clear" w:color="auto" w:fill="D3D3D3"/>
            <w:vAlign w:val="center"/>
          </w:tcPr>
          <w:p w14:paraId="48432A3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097" w:type="pct"/>
            <w:vAlign w:val="center"/>
          </w:tcPr>
          <w:p w14:paraId="53B6948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512,384,814.26</w:t>
            </w:r>
          </w:p>
        </w:tc>
        <w:tc>
          <w:tcPr>
            <w:tcW w:w="563" w:type="pct"/>
            <w:vAlign w:val="center"/>
          </w:tcPr>
          <w:p w14:paraId="1E6D137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599102A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1,056,145.44</w:t>
            </w:r>
          </w:p>
        </w:tc>
        <w:tc>
          <w:tcPr>
            <w:tcW w:w="563" w:type="pct"/>
            <w:vAlign w:val="center"/>
          </w:tcPr>
          <w:p w14:paraId="2B1F26D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6521069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551,404,066.30</w:t>
            </w:r>
          </w:p>
        </w:tc>
      </w:tr>
      <w:tr w:rsidR="003309EB" w:rsidRPr="00DD5A24" w14:paraId="38578F7D" w14:textId="77777777" w:rsidTr="00D433E1">
        <w:trPr>
          <w:trHeight w:val="284"/>
        </w:trPr>
        <w:tc>
          <w:tcPr>
            <w:tcW w:w="1118" w:type="pct"/>
            <w:shd w:val="clear" w:color="auto" w:fill="D3D3D3"/>
            <w:vAlign w:val="center"/>
          </w:tcPr>
          <w:p w14:paraId="6B631711"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097" w:type="pct"/>
            <w:vAlign w:val="center"/>
          </w:tcPr>
          <w:p w14:paraId="5378CF1A" w14:textId="76118149"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28,625,702.82</w:t>
            </w:r>
          </w:p>
        </w:tc>
        <w:tc>
          <w:tcPr>
            <w:tcW w:w="563" w:type="pct"/>
            <w:vAlign w:val="center"/>
          </w:tcPr>
          <w:p w14:paraId="5CADEFE3"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17D8B05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57,995.83</w:t>
            </w:r>
          </w:p>
        </w:tc>
        <w:tc>
          <w:tcPr>
            <w:tcW w:w="563" w:type="pct"/>
            <w:vAlign w:val="center"/>
          </w:tcPr>
          <w:p w14:paraId="6EF170B0"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3F7CF88A" w14:textId="1899BCB7"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28,683,698.65</w:t>
            </w:r>
          </w:p>
        </w:tc>
      </w:tr>
      <w:tr w:rsidR="003309EB" w:rsidRPr="00DD5A24" w14:paraId="5F859FC0" w14:textId="77777777" w:rsidTr="00D433E1">
        <w:trPr>
          <w:trHeight w:val="284"/>
        </w:trPr>
        <w:tc>
          <w:tcPr>
            <w:tcW w:w="1118" w:type="pct"/>
            <w:shd w:val="clear" w:color="auto" w:fill="D3D3D3"/>
            <w:vAlign w:val="center"/>
          </w:tcPr>
          <w:p w14:paraId="12288195"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）计提</w:t>
            </w:r>
          </w:p>
        </w:tc>
        <w:tc>
          <w:tcPr>
            <w:tcW w:w="1097" w:type="pct"/>
            <w:vAlign w:val="center"/>
          </w:tcPr>
          <w:p w14:paraId="36FFFC6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26,543,505.50</w:t>
            </w:r>
          </w:p>
        </w:tc>
        <w:tc>
          <w:tcPr>
            <w:tcW w:w="563" w:type="pct"/>
            <w:vAlign w:val="center"/>
          </w:tcPr>
          <w:p w14:paraId="1583F6D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2A202C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57,995.83</w:t>
            </w:r>
          </w:p>
        </w:tc>
        <w:tc>
          <w:tcPr>
            <w:tcW w:w="563" w:type="pct"/>
            <w:vAlign w:val="center"/>
          </w:tcPr>
          <w:p w14:paraId="1C526B1C"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20E3D59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26,601,501.33</w:t>
            </w:r>
          </w:p>
        </w:tc>
      </w:tr>
      <w:tr w:rsidR="003309EB" w:rsidRPr="00DD5A24" w14:paraId="48BABE86" w14:textId="77777777" w:rsidTr="00D433E1">
        <w:trPr>
          <w:trHeight w:val="284"/>
        </w:trPr>
        <w:tc>
          <w:tcPr>
            <w:tcW w:w="1118" w:type="pct"/>
            <w:shd w:val="clear" w:color="auto" w:fill="D3D3D3"/>
            <w:vAlign w:val="center"/>
          </w:tcPr>
          <w:p w14:paraId="244E74CC" w14:textId="77777777" w:rsidR="003309EB" w:rsidRPr="00DD5A24" w:rsidRDefault="002E7E54">
            <w:pPr>
              <w:spacing w:before="40" w:after="40" w:line="240" w:lineRule="exact"/>
              <w:ind w:firstLineChars="300" w:firstLine="540"/>
              <w:rPr>
                <w:rFonts w:ascii="Times New Roman" w:eastAsia="宋体" w:hAnsi="Times New Roman" w:cs="Times New Roman"/>
                <w:sz w:val="18"/>
                <w:szCs w:val="18"/>
              </w:rPr>
            </w:pPr>
            <w:r w:rsidRPr="00DD5A24">
              <w:rPr>
                <w:rFonts w:ascii="Times New Roman" w:eastAsia="宋体" w:hAnsi="Times New Roman" w:cs="Times New Roman"/>
                <w:sz w:val="18"/>
                <w:szCs w:val="18"/>
              </w:rPr>
              <w:t>（</w:t>
            </w: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）企业合并增加</w:t>
            </w:r>
          </w:p>
        </w:tc>
        <w:tc>
          <w:tcPr>
            <w:tcW w:w="1097" w:type="pct"/>
            <w:vAlign w:val="center"/>
          </w:tcPr>
          <w:p w14:paraId="70E38D19" w14:textId="5CE9813C"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2,082,197.32</w:t>
            </w:r>
          </w:p>
        </w:tc>
        <w:tc>
          <w:tcPr>
            <w:tcW w:w="563" w:type="pct"/>
            <w:vAlign w:val="center"/>
          </w:tcPr>
          <w:p w14:paraId="64A8F3DD"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0A041D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F09FBA4"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D07A111" w14:textId="050FC2F3"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2,082,197.32</w:t>
            </w:r>
          </w:p>
        </w:tc>
      </w:tr>
      <w:tr w:rsidR="003309EB" w:rsidRPr="00DD5A24" w14:paraId="5881132E" w14:textId="77777777" w:rsidTr="00D433E1">
        <w:trPr>
          <w:trHeight w:val="284"/>
        </w:trPr>
        <w:tc>
          <w:tcPr>
            <w:tcW w:w="1118" w:type="pct"/>
            <w:shd w:val="clear" w:color="auto" w:fill="D3D3D3"/>
            <w:vAlign w:val="center"/>
          </w:tcPr>
          <w:p w14:paraId="3F2C011B"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097" w:type="pct"/>
            <w:vAlign w:val="center"/>
          </w:tcPr>
          <w:p w14:paraId="16334E44" w14:textId="48B6AA2F"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94E37E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8C48C43"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745C846"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B20E86B" w14:textId="22ABB8F9"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EDE2285" w14:textId="77777777" w:rsidTr="00D433E1">
        <w:trPr>
          <w:trHeight w:val="284"/>
        </w:trPr>
        <w:tc>
          <w:tcPr>
            <w:tcW w:w="1118" w:type="pct"/>
            <w:shd w:val="clear" w:color="auto" w:fill="D3D3D3"/>
            <w:vAlign w:val="center"/>
          </w:tcPr>
          <w:p w14:paraId="154176E8"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097" w:type="pct"/>
            <w:vAlign w:val="center"/>
          </w:tcPr>
          <w:p w14:paraId="0B7B650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541,010,517.08</w:t>
            </w:r>
          </w:p>
        </w:tc>
        <w:tc>
          <w:tcPr>
            <w:tcW w:w="563" w:type="pct"/>
            <w:vAlign w:val="center"/>
          </w:tcPr>
          <w:p w14:paraId="17E02AC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22,054,431.73</w:t>
            </w:r>
          </w:p>
        </w:tc>
        <w:tc>
          <w:tcPr>
            <w:tcW w:w="563" w:type="pct"/>
            <w:vAlign w:val="center"/>
          </w:tcPr>
          <w:p w14:paraId="0DD57DE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1,114,141.27</w:t>
            </w:r>
          </w:p>
        </w:tc>
        <w:tc>
          <w:tcPr>
            <w:tcW w:w="563" w:type="pct"/>
            <w:vAlign w:val="center"/>
          </w:tcPr>
          <w:p w14:paraId="524B61C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15,908,674.87</w:t>
            </w:r>
          </w:p>
        </w:tc>
        <w:tc>
          <w:tcPr>
            <w:tcW w:w="1097" w:type="pct"/>
            <w:vAlign w:val="center"/>
          </w:tcPr>
          <w:p w14:paraId="30F1FF5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580,087,764.95</w:t>
            </w:r>
          </w:p>
        </w:tc>
      </w:tr>
      <w:tr w:rsidR="003309EB" w:rsidRPr="00DD5A24" w14:paraId="46B23D83" w14:textId="77777777" w:rsidTr="00D433E1">
        <w:trPr>
          <w:trHeight w:val="284"/>
        </w:trPr>
        <w:tc>
          <w:tcPr>
            <w:tcW w:w="1118" w:type="pct"/>
            <w:shd w:val="clear" w:color="auto" w:fill="D3D3D3"/>
            <w:vAlign w:val="center"/>
          </w:tcPr>
          <w:p w14:paraId="3ADF27B3"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三、减值准备</w:t>
            </w:r>
          </w:p>
        </w:tc>
        <w:tc>
          <w:tcPr>
            <w:tcW w:w="1097" w:type="pct"/>
            <w:vAlign w:val="center"/>
          </w:tcPr>
          <w:p w14:paraId="1E02E0A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6F70823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4A3F556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7ABB8AC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1097" w:type="pct"/>
            <w:vAlign w:val="center"/>
          </w:tcPr>
          <w:p w14:paraId="07C90AD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r>
      <w:tr w:rsidR="003309EB" w:rsidRPr="00DD5A24" w14:paraId="0C77CD14" w14:textId="77777777" w:rsidTr="00D433E1">
        <w:trPr>
          <w:trHeight w:val="284"/>
        </w:trPr>
        <w:tc>
          <w:tcPr>
            <w:tcW w:w="1118" w:type="pct"/>
            <w:shd w:val="clear" w:color="auto" w:fill="D3D3D3"/>
            <w:vAlign w:val="center"/>
          </w:tcPr>
          <w:p w14:paraId="3EEEAF25"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期初余额</w:t>
            </w:r>
          </w:p>
        </w:tc>
        <w:tc>
          <w:tcPr>
            <w:tcW w:w="1097" w:type="pct"/>
            <w:vAlign w:val="center"/>
          </w:tcPr>
          <w:p w14:paraId="65C1EF23"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C00039B"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7972EBF"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4DE91C45"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02EE5677"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AD00A71" w14:textId="77777777" w:rsidTr="00D433E1">
        <w:trPr>
          <w:trHeight w:val="284"/>
        </w:trPr>
        <w:tc>
          <w:tcPr>
            <w:tcW w:w="1118" w:type="pct"/>
            <w:shd w:val="clear" w:color="auto" w:fill="D3D3D3"/>
            <w:vAlign w:val="center"/>
          </w:tcPr>
          <w:p w14:paraId="6B03346F"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本期增加金额</w:t>
            </w:r>
          </w:p>
        </w:tc>
        <w:tc>
          <w:tcPr>
            <w:tcW w:w="1097" w:type="pct"/>
            <w:vAlign w:val="center"/>
          </w:tcPr>
          <w:p w14:paraId="74FF71AF"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6B942B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C41D907"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52F93E5"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1D49946E"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271FCF8A" w14:textId="77777777" w:rsidTr="00D433E1">
        <w:trPr>
          <w:trHeight w:val="284"/>
        </w:trPr>
        <w:tc>
          <w:tcPr>
            <w:tcW w:w="1118" w:type="pct"/>
            <w:shd w:val="clear" w:color="auto" w:fill="D3D3D3"/>
            <w:vAlign w:val="center"/>
          </w:tcPr>
          <w:p w14:paraId="402F51F1"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3.</w:t>
            </w:r>
            <w:r w:rsidRPr="00DD5A24">
              <w:rPr>
                <w:rFonts w:ascii="Times New Roman" w:eastAsia="宋体" w:hAnsi="Times New Roman" w:cs="Times New Roman"/>
                <w:sz w:val="18"/>
                <w:szCs w:val="18"/>
              </w:rPr>
              <w:t>本期减少金额</w:t>
            </w:r>
          </w:p>
        </w:tc>
        <w:tc>
          <w:tcPr>
            <w:tcW w:w="1097" w:type="pct"/>
            <w:vAlign w:val="center"/>
          </w:tcPr>
          <w:p w14:paraId="72676AD5"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47A56E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463C5F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62AF42FD"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78A9DA12"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03255C17" w14:textId="77777777" w:rsidTr="00D433E1">
        <w:trPr>
          <w:trHeight w:val="284"/>
        </w:trPr>
        <w:tc>
          <w:tcPr>
            <w:tcW w:w="1118" w:type="pct"/>
            <w:shd w:val="clear" w:color="auto" w:fill="D3D3D3"/>
            <w:vAlign w:val="center"/>
          </w:tcPr>
          <w:p w14:paraId="0B75E722"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4.</w:t>
            </w:r>
            <w:r w:rsidRPr="00DD5A24">
              <w:rPr>
                <w:rFonts w:ascii="Times New Roman" w:eastAsia="宋体" w:hAnsi="Times New Roman" w:cs="Times New Roman"/>
                <w:sz w:val="18"/>
                <w:szCs w:val="18"/>
              </w:rPr>
              <w:t>期末余额</w:t>
            </w:r>
          </w:p>
        </w:tc>
        <w:tc>
          <w:tcPr>
            <w:tcW w:w="1097" w:type="pct"/>
            <w:vAlign w:val="center"/>
          </w:tcPr>
          <w:p w14:paraId="4530CAE8"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7BE51206"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1DF17807"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53966428"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4B8D3489" w14:textId="77777777" w:rsidR="003309EB" w:rsidRPr="00DD5A24" w:rsidRDefault="003309EB">
            <w:pPr>
              <w:spacing w:line="240" w:lineRule="exact"/>
              <w:jc w:val="right"/>
              <w:rPr>
                <w:rFonts w:ascii="Times New Roman" w:eastAsia="宋体" w:hAnsi="Times New Roman" w:cs="Times New Roman"/>
                <w:sz w:val="18"/>
                <w:szCs w:val="18"/>
              </w:rPr>
            </w:pPr>
          </w:p>
        </w:tc>
      </w:tr>
      <w:tr w:rsidR="003309EB" w:rsidRPr="00DD5A24" w14:paraId="4FBAF26A" w14:textId="77777777" w:rsidTr="00D433E1">
        <w:trPr>
          <w:trHeight w:val="284"/>
        </w:trPr>
        <w:tc>
          <w:tcPr>
            <w:tcW w:w="1118" w:type="pct"/>
            <w:shd w:val="clear" w:color="auto" w:fill="D3D3D3"/>
            <w:vAlign w:val="center"/>
          </w:tcPr>
          <w:p w14:paraId="4B4A9C8C"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四、账面价值</w:t>
            </w:r>
          </w:p>
        </w:tc>
        <w:tc>
          <w:tcPr>
            <w:tcW w:w="1097" w:type="pct"/>
            <w:vAlign w:val="center"/>
          </w:tcPr>
          <w:p w14:paraId="0864779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c>
          <w:tcPr>
            <w:tcW w:w="563" w:type="pct"/>
            <w:vAlign w:val="center"/>
          </w:tcPr>
          <w:p w14:paraId="114B8B7C"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1A32C20E"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284B5ACB"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6DE6F11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 xml:space="preserve">　</w:t>
            </w:r>
          </w:p>
        </w:tc>
      </w:tr>
      <w:tr w:rsidR="003309EB" w:rsidRPr="00DD5A24" w14:paraId="5DDBBD0B" w14:textId="77777777" w:rsidTr="00D433E1">
        <w:trPr>
          <w:trHeight w:val="284"/>
        </w:trPr>
        <w:tc>
          <w:tcPr>
            <w:tcW w:w="1118" w:type="pct"/>
            <w:shd w:val="clear" w:color="auto" w:fill="D3D3D3"/>
            <w:vAlign w:val="center"/>
          </w:tcPr>
          <w:p w14:paraId="51F2B33C"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1.</w:t>
            </w:r>
            <w:r w:rsidRPr="00DD5A24">
              <w:rPr>
                <w:rFonts w:ascii="Times New Roman" w:eastAsia="宋体" w:hAnsi="Times New Roman" w:cs="Times New Roman"/>
                <w:sz w:val="18"/>
                <w:szCs w:val="18"/>
              </w:rPr>
              <w:t>期末账面价值</w:t>
            </w:r>
          </w:p>
        </w:tc>
        <w:tc>
          <w:tcPr>
            <w:tcW w:w="1097" w:type="pct"/>
            <w:vAlign w:val="center"/>
          </w:tcPr>
          <w:p w14:paraId="66D2DFC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1,811,527,411.16</w:t>
            </w:r>
          </w:p>
        </w:tc>
        <w:tc>
          <w:tcPr>
            <w:tcW w:w="563" w:type="pct"/>
            <w:vAlign w:val="center"/>
          </w:tcPr>
          <w:p w14:paraId="42DF02F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080E63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26,379,471.78</w:t>
            </w:r>
          </w:p>
        </w:tc>
        <w:tc>
          <w:tcPr>
            <w:tcW w:w="563" w:type="pct"/>
            <w:vAlign w:val="center"/>
          </w:tcPr>
          <w:p w14:paraId="6C0C9FD3"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3B5C454F"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1,837,906,882.94</w:t>
            </w:r>
          </w:p>
        </w:tc>
      </w:tr>
      <w:tr w:rsidR="003309EB" w:rsidRPr="00DD5A24" w14:paraId="25041C58" w14:textId="77777777" w:rsidTr="00D433E1">
        <w:trPr>
          <w:trHeight w:val="284"/>
        </w:trPr>
        <w:tc>
          <w:tcPr>
            <w:tcW w:w="1118" w:type="pct"/>
            <w:shd w:val="clear" w:color="auto" w:fill="D3D3D3"/>
            <w:vAlign w:val="center"/>
          </w:tcPr>
          <w:p w14:paraId="51F02490" w14:textId="77777777" w:rsidR="003309EB" w:rsidRPr="00DD5A24" w:rsidRDefault="002E7E54">
            <w:pPr>
              <w:spacing w:before="40" w:after="40" w:line="240" w:lineRule="exact"/>
              <w:ind w:firstLineChars="200" w:firstLine="360"/>
              <w:rPr>
                <w:rFonts w:ascii="Times New Roman" w:eastAsia="宋体" w:hAnsi="Times New Roman" w:cs="Times New Roman"/>
                <w:sz w:val="18"/>
                <w:szCs w:val="18"/>
              </w:rPr>
            </w:pPr>
            <w:r w:rsidRPr="00DD5A24">
              <w:rPr>
                <w:rFonts w:ascii="Times New Roman" w:eastAsia="宋体" w:hAnsi="Times New Roman" w:cs="Times New Roman"/>
                <w:sz w:val="18"/>
                <w:szCs w:val="18"/>
              </w:rPr>
              <w:t>2.</w:t>
            </w:r>
            <w:r w:rsidRPr="00DD5A24">
              <w:rPr>
                <w:rFonts w:ascii="Times New Roman" w:eastAsia="宋体" w:hAnsi="Times New Roman" w:cs="Times New Roman"/>
                <w:sz w:val="18"/>
                <w:szCs w:val="18"/>
              </w:rPr>
              <w:t>期初账面价值</w:t>
            </w:r>
          </w:p>
        </w:tc>
        <w:tc>
          <w:tcPr>
            <w:tcW w:w="1097" w:type="pct"/>
            <w:vAlign w:val="center"/>
          </w:tcPr>
          <w:p w14:paraId="04B792C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1,804,901,363.31</w:t>
            </w:r>
          </w:p>
        </w:tc>
        <w:tc>
          <w:tcPr>
            <w:tcW w:w="563" w:type="pct"/>
            <w:vAlign w:val="center"/>
          </w:tcPr>
          <w:p w14:paraId="11870722" w14:textId="77777777" w:rsidR="003309EB" w:rsidRPr="00DD5A24" w:rsidRDefault="003309EB">
            <w:pPr>
              <w:spacing w:line="240" w:lineRule="exact"/>
              <w:jc w:val="right"/>
              <w:rPr>
                <w:rFonts w:ascii="Times New Roman" w:eastAsia="宋体" w:hAnsi="Times New Roman" w:cs="Times New Roman"/>
                <w:sz w:val="18"/>
                <w:szCs w:val="18"/>
              </w:rPr>
            </w:pPr>
          </w:p>
        </w:tc>
        <w:tc>
          <w:tcPr>
            <w:tcW w:w="563" w:type="pct"/>
            <w:vAlign w:val="center"/>
          </w:tcPr>
          <w:p w14:paraId="04295C3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26,437,467.61</w:t>
            </w:r>
          </w:p>
        </w:tc>
        <w:tc>
          <w:tcPr>
            <w:tcW w:w="563" w:type="pct"/>
            <w:vAlign w:val="center"/>
          </w:tcPr>
          <w:p w14:paraId="41C3CB60" w14:textId="77777777" w:rsidR="003309EB" w:rsidRPr="00DD5A24" w:rsidRDefault="003309EB">
            <w:pPr>
              <w:spacing w:line="240" w:lineRule="exact"/>
              <w:jc w:val="right"/>
              <w:rPr>
                <w:rFonts w:ascii="Times New Roman" w:eastAsia="宋体" w:hAnsi="Times New Roman" w:cs="Times New Roman"/>
                <w:sz w:val="18"/>
                <w:szCs w:val="18"/>
              </w:rPr>
            </w:pPr>
          </w:p>
        </w:tc>
        <w:tc>
          <w:tcPr>
            <w:tcW w:w="1097" w:type="pct"/>
            <w:vAlign w:val="center"/>
          </w:tcPr>
          <w:p w14:paraId="0F5E057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1,831,338,830.92</w:t>
            </w:r>
          </w:p>
        </w:tc>
      </w:tr>
    </w:tbl>
    <w:p w14:paraId="69242F0E" w14:textId="571EBA98" w:rsidR="00B72310" w:rsidRPr="00761D4D" w:rsidRDefault="00B72310" w:rsidP="00B72310">
      <w:pPr>
        <w:snapToGrid w:val="0"/>
        <w:spacing w:before="120"/>
        <w:ind w:firstLineChars="200" w:firstLine="360"/>
        <w:rPr>
          <w:rFonts w:ascii="Times New Roman" w:eastAsia="宋体" w:hAnsi="Times New Roman" w:cs="Times New Roman"/>
          <w:sz w:val="18"/>
          <w:szCs w:val="18"/>
        </w:rPr>
      </w:pPr>
      <w:bookmarkStart w:id="201" w:name="_Toc989152"/>
      <w:r w:rsidRPr="003F2AFD">
        <w:rPr>
          <w:rFonts w:ascii="Times New Roman" w:hAnsi="Times New Roman" w:cs="Times New Roman" w:hint="eastAsia"/>
          <w:sz w:val="18"/>
          <w:szCs w:val="18"/>
        </w:rPr>
        <w:t>说明：</w:t>
      </w:r>
      <w:r w:rsidRPr="003F2AFD">
        <w:rPr>
          <w:rFonts w:ascii="宋体" w:eastAsia="宋体" w:hAnsi="宋体" w:cs="宋体" w:hint="eastAsia"/>
          <w:sz w:val="18"/>
          <w:szCs w:val="18"/>
        </w:rPr>
        <w:t>①</w:t>
      </w:r>
      <w:r w:rsidRPr="00761D4D">
        <w:rPr>
          <w:rFonts w:ascii="Times New Roman" w:eastAsia="宋体" w:hAnsi="Times New Roman" w:cs="Times New Roman"/>
          <w:sz w:val="18"/>
          <w:szCs w:val="18"/>
        </w:rPr>
        <w:t>所有权受限情况详见附注七、</w:t>
      </w:r>
      <w:r w:rsidRPr="00761D4D">
        <w:rPr>
          <w:rFonts w:ascii="Times New Roman" w:eastAsia="宋体" w:hAnsi="Times New Roman" w:cs="Times New Roman"/>
          <w:sz w:val="18"/>
          <w:szCs w:val="18"/>
        </w:rPr>
        <w:t>6</w:t>
      </w:r>
      <w:r>
        <w:rPr>
          <w:rFonts w:ascii="Times New Roman" w:eastAsia="宋体" w:hAnsi="Times New Roman" w:cs="Times New Roman"/>
          <w:sz w:val="18"/>
          <w:szCs w:val="18"/>
        </w:rPr>
        <w:t>3</w:t>
      </w:r>
      <w:r w:rsidRPr="00761D4D">
        <w:rPr>
          <w:rFonts w:ascii="Times New Roman" w:eastAsia="宋体" w:hAnsi="Times New Roman" w:cs="Times New Roman"/>
          <w:sz w:val="18"/>
          <w:szCs w:val="18"/>
        </w:rPr>
        <w:t>；</w:t>
      </w:r>
    </w:p>
    <w:p w14:paraId="1C970840" w14:textId="41390D84" w:rsidR="00B72310" w:rsidRPr="00B72310" w:rsidRDefault="00B72310" w:rsidP="00B72310">
      <w:pPr>
        <w:snapToGrid w:val="0"/>
        <w:spacing w:before="120"/>
        <w:ind w:firstLineChars="500" w:firstLine="900"/>
        <w:rPr>
          <w:rFonts w:ascii="Times New Roman" w:eastAsia="宋体" w:hAnsi="Times New Roman" w:cs="Times New Roman"/>
          <w:sz w:val="18"/>
          <w:szCs w:val="18"/>
        </w:rPr>
      </w:pPr>
      <w:r w:rsidRPr="003F2AFD">
        <w:rPr>
          <w:rFonts w:ascii="宋体" w:eastAsia="宋体" w:hAnsi="宋体" w:cs="宋体" w:hint="eastAsia"/>
          <w:sz w:val="18"/>
          <w:szCs w:val="18"/>
        </w:rPr>
        <w:t>②</w:t>
      </w:r>
      <w:r w:rsidRPr="00761D4D">
        <w:rPr>
          <w:rFonts w:ascii="Times New Roman" w:eastAsia="宋体" w:hAnsi="Times New Roman" w:cs="Times New Roman"/>
          <w:sz w:val="18"/>
          <w:szCs w:val="18"/>
        </w:rPr>
        <w:t>他项权证为企业排污权。</w:t>
      </w:r>
    </w:p>
    <w:p w14:paraId="29C01058" w14:textId="028AA98C" w:rsidR="003309EB" w:rsidRDefault="00185DDB">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19</w:t>
      </w:r>
      <w:r w:rsidR="002E7E54">
        <w:rPr>
          <w:rFonts w:ascii="Times New Roman" w:eastAsiaTheme="minorEastAsia" w:hAnsi="Times New Roman" w:cs="Times New Roman"/>
          <w:b/>
          <w:bCs/>
        </w:rPr>
        <w:t>、商誉</w:t>
      </w:r>
      <w:bookmarkEnd w:id="201"/>
    </w:p>
    <w:p w14:paraId="483FD889" w14:textId="77777777" w:rsidR="003309EB" w:rsidRDefault="002E7E54">
      <w:pPr>
        <w:spacing w:before="300" w:after="300" w:line="280" w:lineRule="exact"/>
        <w:outlineLvl w:val="3"/>
        <w:rPr>
          <w:rFonts w:ascii="Times New Roman" w:hAnsi="Times New Roman" w:cs="Times New Roman"/>
          <w:b/>
          <w:bCs/>
          <w:szCs w:val="21"/>
        </w:rPr>
      </w:pPr>
      <w:bookmarkStart w:id="202" w:name="_Toc989153"/>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）商誉账面原值</w:t>
      </w:r>
      <w:bookmarkEnd w:id="202"/>
    </w:p>
    <w:p w14:paraId="5462CE1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4"/>
        <w:gridCol w:w="2127"/>
        <w:gridCol w:w="1630"/>
        <w:gridCol w:w="1630"/>
        <w:gridCol w:w="1442"/>
      </w:tblGrid>
      <w:tr w:rsidR="00A14D28" w14:paraId="1125C0F9" w14:textId="77777777" w:rsidTr="00DD5A24">
        <w:trPr>
          <w:trHeight w:val="284"/>
        </w:trPr>
        <w:tc>
          <w:tcPr>
            <w:tcW w:w="1477" w:type="pct"/>
            <w:vMerge w:val="restart"/>
            <w:shd w:val="clear" w:color="auto" w:fill="D3D3D3"/>
            <w:vAlign w:val="center"/>
          </w:tcPr>
          <w:p w14:paraId="6D885B42" w14:textId="77777777" w:rsidR="00A14D28" w:rsidRPr="00A14D28" w:rsidRDefault="00A14D28">
            <w:pPr>
              <w:spacing w:before="40" w:after="40" w:line="240" w:lineRule="exact"/>
              <w:jc w:val="center"/>
              <w:rPr>
                <w:rFonts w:asciiTheme="minorEastAsia" w:hAnsiTheme="minorEastAsia" w:cs="宋体"/>
                <w:sz w:val="18"/>
                <w:szCs w:val="18"/>
              </w:rPr>
            </w:pPr>
            <w:bookmarkStart w:id="203" w:name="_Toc989154"/>
            <w:r w:rsidRPr="00A14D28">
              <w:rPr>
                <w:rFonts w:asciiTheme="minorEastAsia" w:hAnsiTheme="minorEastAsia" w:cs="宋体"/>
                <w:sz w:val="18"/>
                <w:szCs w:val="18"/>
              </w:rPr>
              <w:t>被投资单位名称或形成商誉的事项</w:t>
            </w:r>
          </w:p>
        </w:tc>
        <w:tc>
          <w:tcPr>
            <w:tcW w:w="1097" w:type="pct"/>
            <w:vMerge w:val="restart"/>
            <w:shd w:val="clear" w:color="auto" w:fill="D3D3D3"/>
            <w:vAlign w:val="center"/>
          </w:tcPr>
          <w:p w14:paraId="2321E133"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期初余额</w:t>
            </w:r>
          </w:p>
        </w:tc>
        <w:tc>
          <w:tcPr>
            <w:tcW w:w="841" w:type="pct"/>
            <w:shd w:val="clear" w:color="auto" w:fill="D3D3D3"/>
            <w:vAlign w:val="center"/>
          </w:tcPr>
          <w:p w14:paraId="6529628C"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本期增加</w:t>
            </w:r>
          </w:p>
        </w:tc>
        <w:tc>
          <w:tcPr>
            <w:tcW w:w="841" w:type="pct"/>
            <w:shd w:val="clear" w:color="auto" w:fill="D3D3D3"/>
            <w:vAlign w:val="center"/>
          </w:tcPr>
          <w:p w14:paraId="057FBB73"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本期减少</w:t>
            </w:r>
          </w:p>
        </w:tc>
        <w:tc>
          <w:tcPr>
            <w:tcW w:w="744" w:type="pct"/>
            <w:vMerge w:val="restart"/>
            <w:shd w:val="clear" w:color="auto" w:fill="D3D3D3"/>
            <w:vAlign w:val="center"/>
          </w:tcPr>
          <w:p w14:paraId="797824B9"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期末余额</w:t>
            </w:r>
          </w:p>
        </w:tc>
      </w:tr>
      <w:tr w:rsidR="00A14D28" w14:paraId="2FF96458" w14:textId="77777777" w:rsidTr="00DD5A24">
        <w:trPr>
          <w:trHeight w:val="284"/>
        </w:trPr>
        <w:tc>
          <w:tcPr>
            <w:tcW w:w="1477" w:type="pct"/>
            <w:vMerge/>
            <w:shd w:val="clear" w:color="auto" w:fill="D3D3D3"/>
            <w:vAlign w:val="center"/>
          </w:tcPr>
          <w:p w14:paraId="7068DC5B" w14:textId="77777777" w:rsidR="00A14D28" w:rsidRPr="00A14D28" w:rsidRDefault="00A14D28">
            <w:pPr>
              <w:rPr>
                <w:rFonts w:asciiTheme="minorEastAsia" w:hAnsiTheme="minorEastAsia"/>
                <w:sz w:val="18"/>
                <w:szCs w:val="18"/>
              </w:rPr>
            </w:pPr>
          </w:p>
        </w:tc>
        <w:tc>
          <w:tcPr>
            <w:tcW w:w="1097" w:type="pct"/>
            <w:vMerge/>
            <w:shd w:val="clear" w:color="auto" w:fill="D3D3D3"/>
            <w:vAlign w:val="center"/>
          </w:tcPr>
          <w:p w14:paraId="01DA8F57" w14:textId="77777777" w:rsidR="00A14D28" w:rsidRPr="00A14D28" w:rsidRDefault="00A14D28">
            <w:pPr>
              <w:rPr>
                <w:rFonts w:asciiTheme="minorEastAsia" w:hAnsiTheme="minorEastAsia"/>
                <w:sz w:val="18"/>
                <w:szCs w:val="18"/>
              </w:rPr>
            </w:pPr>
          </w:p>
        </w:tc>
        <w:tc>
          <w:tcPr>
            <w:tcW w:w="841" w:type="pct"/>
            <w:shd w:val="clear" w:color="auto" w:fill="D3D3D3"/>
            <w:vAlign w:val="center"/>
          </w:tcPr>
          <w:p w14:paraId="38B9AEE2"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企业合并形成的</w:t>
            </w:r>
          </w:p>
        </w:tc>
        <w:tc>
          <w:tcPr>
            <w:tcW w:w="841" w:type="pct"/>
            <w:shd w:val="clear" w:color="auto" w:fill="D3D3D3"/>
            <w:vAlign w:val="center"/>
          </w:tcPr>
          <w:p w14:paraId="5AE3C71D"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处置</w:t>
            </w:r>
          </w:p>
        </w:tc>
        <w:tc>
          <w:tcPr>
            <w:tcW w:w="744" w:type="pct"/>
            <w:vMerge/>
            <w:shd w:val="clear" w:color="auto" w:fill="D3D3D3"/>
            <w:vAlign w:val="center"/>
          </w:tcPr>
          <w:p w14:paraId="7F49095E" w14:textId="77777777" w:rsidR="00A14D28" w:rsidRPr="00A14D28" w:rsidRDefault="00A14D28">
            <w:pPr>
              <w:rPr>
                <w:rFonts w:asciiTheme="minorEastAsia" w:hAnsiTheme="minorEastAsia"/>
                <w:sz w:val="18"/>
                <w:szCs w:val="18"/>
              </w:rPr>
            </w:pPr>
          </w:p>
        </w:tc>
      </w:tr>
      <w:tr w:rsidR="00A14D28" w14:paraId="5DD68CB0" w14:textId="77777777" w:rsidTr="00DD5A24">
        <w:trPr>
          <w:trHeight w:val="284"/>
        </w:trPr>
        <w:tc>
          <w:tcPr>
            <w:tcW w:w="1477" w:type="pct"/>
            <w:vAlign w:val="center"/>
          </w:tcPr>
          <w:p w14:paraId="0D8B4DED" w14:textId="77777777" w:rsidR="00A14D28" w:rsidRPr="00A14D28" w:rsidRDefault="00A14D28">
            <w:pPr>
              <w:spacing w:line="240" w:lineRule="exact"/>
              <w:rPr>
                <w:rFonts w:asciiTheme="minorEastAsia" w:hAnsiTheme="minorEastAsia" w:cs="宋体"/>
                <w:sz w:val="18"/>
                <w:szCs w:val="18"/>
              </w:rPr>
            </w:pPr>
            <w:r w:rsidRPr="00A14D28">
              <w:rPr>
                <w:rFonts w:asciiTheme="minorEastAsia" w:hAnsiTheme="minorEastAsia" w:cs="宋体" w:hint="eastAsia"/>
                <w:sz w:val="18"/>
                <w:szCs w:val="18"/>
              </w:rPr>
              <w:t>吉林晨鸣纸业有限责任公司</w:t>
            </w:r>
          </w:p>
        </w:tc>
        <w:tc>
          <w:tcPr>
            <w:tcW w:w="1097" w:type="pct"/>
            <w:vAlign w:val="center"/>
          </w:tcPr>
          <w:p w14:paraId="34393B4A"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14,314,160.60</w:t>
            </w:r>
          </w:p>
        </w:tc>
        <w:tc>
          <w:tcPr>
            <w:tcW w:w="841" w:type="pct"/>
            <w:vAlign w:val="center"/>
          </w:tcPr>
          <w:p w14:paraId="12A45695" w14:textId="77777777" w:rsidR="00A14D28" w:rsidRPr="00A14D28" w:rsidRDefault="00A14D28">
            <w:pPr>
              <w:spacing w:line="240" w:lineRule="exact"/>
              <w:jc w:val="right"/>
              <w:rPr>
                <w:rFonts w:ascii="Times New Roman" w:hAnsi="Times New Roman" w:cs="Times New Roman"/>
                <w:sz w:val="18"/>
                <w:szCs w:val="18"/>
              </w:rPr>
            </w:pPr>
          </w:p>
        </w:tc>
        <w:tc>
          <w:tcPr>
            <w:tcW w:w="841" w:type="pct"/>
            <w:vAlign w:val="center"/>
          </w:tcPr>
          <w:p w14:paraId="4E07D377"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7E0340B6"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14,314,160.60</w:t>
            </w:r>
          </w:p>
        </w:tc>
      </w:tr>
      <w:tr w:rsidR="00A14D28" w14:paraId="2AAA7A8E" w14:textId="77777777" w:rsidTr="00DD5A24">
        <w:trPr>
          <w:trHeight w:val="284"/>
        </w:trPr>
        <w:tc>
          <w:tcPr>
            <w:tcW w:w="1477" w:type="pct"/>
            <w:vAlign w:val="center"/>
          </w:tcPr>
          <w:p w14:paraId="0AE01E79" w14:textId="77777777" w:rsidR="00A14D28" w:rsidRPr="00A14D28" w:rsidRDefault="00A14D28">
            <w:pPr>
              <w:spacing w:line="240" w:lineRule="exact"/>
              <w:rPr>
                <w:rFonts w:asciiTheme="minorEastAsia" w:hAnsiTheme="minorEastAsia" w:cs="宋体"/>
                <w:sz w:val="18"/>
                <w:szCs w:val="18"/>
              </w:rPr>
            </w:pPr>
            <w:proofErr w:type="gramStart"/>
            <w:r w:rsidRPr="00A14D28">
              <w:rPr>
                <w:rFonts w:asciiTheme="minorEastAsia" w:hAnsiTheme="minorEastAsia" w:cs="宋体" w:hint="eastAsia"/>
                <w:sz w:val="18"/>
                <w:szCs w:val="18"/>
              </w:rPr>
              <w:t>昆山拓安塑料</w:t>
            </w:r>
            <w:proofErr w:type="gramEnd"/>
            <w:r w:rsidRPr="00A14D28">
              <w:rPr>
                <w:rFonts w:asciiTheme="minorEastAsia" w:hAnsiTheme="minorEastAsia" w:cs="宋体" w:hint="eastAsia"/>
                <w:sz w:val="18"/>
                <w:szCs w:val="18"/>
              </w:rPr>
              <w:t>制品有限公司</w:t>
            </w:r>
          </w:p>
        </w:tc>
        <w:tc>
          <w:tcPr>
            <w:tcW w:w="1097" w:type="pct"/>
            <w:vAlign w:val="center"/>
          </w:tcPr>
          <w:p w14:paraId="52FDB5F6"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26,946,905.38</w:t>
            </w:r>
          </w:p>
        </w:tc>
        <w:tc>
          <w:tcPr>
            <w:tcW w:w="841" w:type="pct"/>
            <w:vAlign w:val="center"/>
          </w:tcPr>
          <w:p w14:paraId="6A3A8C6F" w14:textId="77777777" w:rsidR="00A14D28" w:rsidRPr="00A14D28" w:rsidRDefault="00A14D28">
            <w:pPr>
              <w:spacing w:line="240" w:lineRule="exact"/>
              <w:jc w:val="right"/>
              <w:rPr>
                <w:rFonts w:ascii="Times New Roman" w:hAnsi="Times New Roman" w:cs="Times New Roman"/>
                <w:sz w:val="18"/>
                <w:szCs w:val="18"/>
              </w:rPr>
            </w:pPr>
          </w:p>
        </w:tc>
        <w:tc>
          <w:tcPr>
            <w:tcW w:w="841" w:type="pct"/>
            <w:vAlign w:val="center"/>
          </w:tcPr>
          <w:p w14:paraId="6F4ABDF7"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7730EABE"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26,946,905.38</w:t>
            </w:r>
          </w:p>
        </w:tc>
      </w:tr>
      <w:tr w:rsidR="00A14D28" w14:paraId="33407991" w14:textId="77777777" w:rsidTr="00DD5A24">
        <w:trPr>
          <w:trHeight w:val="284"/>
        </w:trPr>
        <w:tc>
          <w:tcPr>
            <w:tcW w:w="1477" w:type="pct"/>
            <w:vAlign w:val="center"/>
          </w:tcPr>
          <w:p w14:paraId="692C530E" w14:textId="77777777" w:rsidR="00A14D28" w:rsidRPr="00A14D28" w:rsidRDefault="00A14D28">
            <w:pPr>
              <w:spacing w:line="240" w:lineRule="exact"/>
              <w:rPr>
                <w:rFonts w:asciiTheme="minorEastAsia" w:hAnsiTheme="minorEastAsia" w:cs="宋体"/>
                <w:sz w:val="18"/>
                <w:szCs w:val="18"/>
              </w:rPr>
            </w:pPr>
            <w:r w:rsidRPr="00A14D28">
              <w:rPr>
                <w:rFonts w:asciiTheme="minorEastAsia" w:hAnsiTheme="minorEastAsia" w:cs="宋体" w:hint="eastAsia"/>
                <w:sz w:val="18"/>
                <w:szCs w:val="18"/>
              </w:rPr>
              <w:t>江西晨鸣港务有限责任公司</w:t>
            </w:r>
          </w:p>
        </w:tc>
        <w:tc>
          <w:tcPr>
            <w:tcW w:w="1097" w:type="pct"/>
            <w:vAlign w:val="center"/>
          </w:tcPr>
          <w:p w14:paraId="647B2623" w14:textId="77777777" w:rsidR="00A14D28" w:rsidRPr="00A14D28" w:rsidRDefault="00A14D28">
            <w:pPr>
              <w:spacing w:line="240" w:lineRule="exact"/>
              <w:jc w:val="right"/>
              <w:rPr>
                <w:rFonts w:ascii="Times New Roman" w:hAnsi="Times New Roman" w:cs="Times New Roman"/>
                <w:sz w:val="18"/>
                <w:szCs w:val="18"/>
              </w:rPr>
            </w:pPr>
          </w:p>
        </w:tc>
        <w:tc>
          <w:tcPr>
            <w:tcW w:w="841" w:type="pct"/>
            <w:vAlign w:val="center"/>
          </w:tcPr>
          <w:p w14:paraId="6372F5B0"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8,273,638.42</w:t>
            </w:r>
          </w:p>
        </w:tc>
        <w:tc>
          <w:tcPr>
            <w:tcW w:w="841" w:type="pct"/>
            <w:vAlign w:val="center"/>
          </w:tcPr>
          <w:p w14:paraId="0CC3F649"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2F8F9B2A"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8,273,638.42</w:t>
            </w:r>
          </w:p>
        </w:tc>
      </w:tr>
      <w:tr w:rsidR="00A14D28" w14:paraId="61B76763" w14:textId="77777777" w:rsidTr="00DD5A24">
        <w:trPr>
          <w:trHeight w:val="284"/>
        </w:trPr>
        <w:tc>
          <w:tcPr>
            <w:tcW w:w="1477" w:type="pct"/>
            <w:shd w:val="clear" w:color="auto" w:fill="D3D3D3"/>
            <w:vAlign w:val="center"/>
          </w:tcPr>
          <w:p w14:paraId="4B848B50" w14:textId="77777777" w:rsidR="00A14D28" w:rsidRPr="00A14D28" w:rsidRDefault="00A14D28">
            <w:pPr>
              <w:spacing w:before="40" w:after="40" w:line="240" w:lineRule="exact"/>
              <w:jc w:val="center"/>
              <w:rPr>
                <w:rFonts w:asciiTheme="minorEastAsia" w:hAnsiTheme="minorEastAsia" w:cs="宋体"/>
                <w:sz w:val="18"/>
                <w:szCs w:val="18"/>
              </w:rPr>
            </w:pPr>
            <w:r w:rsidRPr="00A14D28">
              <w:rPr>
                <w:rFonts w:asciiTheme="minorEastAsia" w:hAnsiTheme="minorEastAsia" w:cs="宋体"/>
                <w:sz w:val="18"/>
                <w:szCs w:val="18"/>
              </w:rPr>
              <w:t>合计</w:t>
            </w:r>
          </w:p>
        </w:tc>
        <w:tc>
          <w:tcPr>
            <w:tcW w:w="1097" w:type="pct"/>
            <w:vAlign w:val="center"/>
          </w:tcPr>
          <w:p w14:paraId="36E15B86"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41,261,065.98</w:t>
            </w:r>
          </w:p>
        </w:tc>
        <w:tc>
          <w:tcPr>
            <w:tcW w:w="841" w:type="pct"/>
            <w:vAlign w:val="center"/>
          </w:tcPr>
          <w:p w14:paraId="7E80E6E3"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8,273,638.42</w:t>
            </w:r>
          </w:p>
        </w:tc>
        <w:tc>
          <w:tcPr>
            <w:tcW w:w="841" w:type="pct"/>
            <w:vAlign w:val="center"/>
          </w:tcPr>
          <w:p w14:paraId="0C70E053" w14:textId="77777777" w:rsidR="00A14D28" w:rsidRPr="00A14D28" w:rsidRDefault="00A14D28">
            <w:pPr>
              <w:spacing w:line="240" w:lineRule="exact"/>
              <w:jc w:val="right"/>
              <w:rPr>
                <w:rFonts w:ascii="Times New Roman" w:hAnsi="Times New Roman" w:cs="Times New Roman"/>
                <w:sz w:val="18"/>
                <w:szCs w:val="18"/>
              </w:rPr>
            </w:pPr>
          </w:p>
        </w:tc>
        <w:tc>
          <w:tcPr>
            <w:tcW w:w="744" w:type="pct"/>
            <w:vAlign w:val="center"/>
          </w:tcPr>
          <w:p w14:paraId="6705B9D7" w14:textId="77777777" w:rsidR="00A14D28" w:rsidRPr="00A14D28" w:rsidRDefault="00A14D28">
            <w:pPr>
              <w:spacing w:line="240" w:lineRule="exact"/>
              <w:jc w:val="right"/>
              <w:rPr>
                <w:rFonts w:ascii="Times New Roman" w:hAnsi="Times New Roman" w:cs="Times New Roman"/>
                <w:sz w:val="18"/>
                <w:szCs w:val="18"/>
              </w:rPr>
            </w:pPr>
            <w:r w:rsidRPr="00A14D28">
              <w:rPr>
                <w:rFonts w:ascii="Times New Roman" w:hAnsi="Times New Roman" w:cs="Times New Roman"/>
                <w:sz w:val="18"/>
                <w:szCs w:val="18"/>
              </w:rPr>
              <w:t>49,534,704.40</w:t>
            </w:r>
          </w:p>
        </w:tc>
      </w:tr>
    </w:tbl>
    <w:p w14:paraId="54062B96"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lastRenderedPageBreak/>
        <w:t>（</w:t>
      </w:r>
      <w:r>
        <w:rPr>
          <w:rFonts w:ascii="Times New Roman" w:hAnsi="Times New Roman" w:cs="Times New Roman"/>
          <w:b/>
          <w:bCs/>
          <w:szCs w:val="21"/>
        </w:rPr>
        <w:t>2</w:t>
      </w:r>
      <w:r>
        <w:rPr>
          <w:rFonts w:ascii="Times New Roman" w:hAnsi="Times New Roman" w:cs="Times New Roman"/>
          <w:b/>
          <w:bCs/>
          <w:szCs w:val="21"/>
        </w:rPr>
        <w:t>）商誉减值准备</w:t>
      </w:r>
      <w:bookmarkEnd w:id="203"/>
    </w:p>
    <w:p w14:paraId="0BC3058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4"/>
        <w:gridCol w:w="2127"/>
        <w:gridCol w:w="1630"/>
        <w:gridCol w:w="1630"/>
        <w:gridCol w:w="1442"/>
      </w:tblGrid>
      <w:tr w:rsidR="00A14D28" w14:paraId="336D4115" w14:textId="77777777" w:rsidTr="00DD5A24">
        <w:trPr>
          <w:trHeight w:val="284"/>
        </w:trPr>
        <w:tc>
          <w:tcPr>
            <w:tcW w:w="1477" w:type="pct"/>
            <w:vMerge w:val="restart"/>
            <w:shd w:val="clear" w:color="auto" w:fill="D3D3D3"/>
            <w:vAlign w:val="center"/>
          </w:tcPr>
          <w:p w14:paraId="53B85620"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097" w:type="pct"/>
            <w:vMerge w:val="restart"/>
            <w:shd w:val="clear" w:color="auto" w:fill="D3D3D3"/>
            <w:vAlign w:val="center"/>
          </w:tcPr>
          <w:p w14:paraId="61CCDF0B"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841" w:type="pct"/>
            <w:shd w:val="clear" w:color="auto" w:fill="D3D3D3"/>
            <w:vAlign w:val="center"/>
          </w:tcPr>
          <w:p w14:paraId="1A1C2151"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841" w:type="pct"/>
            <w:shd w:val="clear" w:color="auto" w:fill="D3D3D3"/>
            <w:vAlign w:val="center"/>
          </w:tcPr>
          <w:p w14:paraId="347A73EA"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744" w:type="pct"/>
            <w:vMerge w:val="restart"/>
            <w:shd w:val="clear" w:color="auto" w:fill="D3D3D3"/>
            <w:vAlign w:val="center"/>
          </w:tcPr>
          <w:p w14:paraId="1D6128F7"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14D28" w14:paraId="3280C48D" w14:textId="77777777" w:rsidTr="00DD5A24">
        <w:trPr>
          <w:trHeight w:val="284"/>
        </w:trPr>
        <w:tc>
          <w:tcPr>
            <w:tcW w:w="1477" w:type="pct"/>
            <w:vMerge/>
            <w:shd w:val="clear" w:color="auto" w:fill="D3D3D3"/>
            <w:vAlign w:val="center"/>
          </w:tcPr>
          <w:p w14:paraId="016699B3" w14:textId="77777777" w:rsidR="00A14D28" w:rsidRDefault="00A14D28"/>
        </w:tc>
        <w:tc>
          <w:tcPr>
            <w:tcW w:w="1097" w:type="pct"/>
            <w:vMerge/>
            <w:shd w:val="clear" w:color="auto" w:fill="D3D3D3"/>
            <w:vAlign w:val="center"/>
          </w:tcPr>
          <w:p w14:paraId="58231E0D" w14:textId="77777777" w:rsidR="00A14D28" w:rsidRDefault="00A14D28"/>
        </w:tc>
        <w:tc>
          <w:tcPr>
            <w:tcW w:w="841" w:type="pct"/>
            <w:shd w:val="clear" w:color="auto" w:fill="D3D3D3"/>
            <w:vAlign w:val="center"/>
          </w:tcPr>
          <w:p w14:paraId="5644B123"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841" w:type="pct"/>
            <w:shd w:val="clear" w:color="auto" w:fill="D3D3D3"/>
            <w:vAlign w:val="center"/>
          </w:tcPr>
          <w:p w14:paraId="2587003B"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744" w:type="pct"/>
            <w:vMerge/>
            <w:shd w:val="clear" w:color="auto" w:fill="D3D3D3"/>
            <w:vAlign w:val="center"/>
          </w:tcPr>
          <w:p w14:paraId="46EDF946" w14:textId="77777777" w:rsidR="00A14D28" w:rsidRDefault="00A14D28"/>
        </w:tc>
      </w:tr>
      <w:tr w:rsidR="00A14D28" w14:paraId="75A5B5E1" w14:textId="77777777" w:rsidTr="00DD5A24">
        <w:trPr>
          <w:trHeight w:val="284"/>
        </w:trPr>
        <w:tc>
          <w:tcPr>
            <w:tcW w:w="1477" w:type="pct"/>
            <w:vAlign w:val="center"/>
          </w:tcPr>
          <w:p w14:paraId="11013210" w14:textId="77777777" w:rsidR="00A14D28" w:rsidRDefault="00A14D28">
            <w:pPr>
              <w:spacing w:line="240" w:lineRule="exact"/>
              <w:rPr>
                <w:rFonts w:ascii="宋体" w:eastAsia="宋体" w:hAnsi="宋体" w:cs="宋体"/>
                <w:sz w:val="18"/>
                <w:szCs w:val="18"/>
              </w:rPr>
            </w:pPr>
            <w:r>
              <w:rPr>
                <w:rFonts w:ascii="宋体" w:eastAsia="宋体" w:hAnsi="宋体" w:cs="宋体" w:hint="eastAsia"/>
                <w:sz w:val="18"/>
                <w:szCs w:val="18"/>
              </w:rPr>
              <w:t>吉林晨鸣纸业有限责任公司</w:t>
            </w:r>
          </w:p>
        </w:tc>
        <w:tc>
          <w:tcPr>
            <w:tcW w:w="1097" w:type="pct"/>
            <w:vAlign w:val="center"/>
          </w:tcPr>
          <w:p w14:paraId="75EA454F"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c>
          <w:tcPr>
            <w:tcW w:w="841" w:type="pct"/>
            <w:vAlign w:val="center"/>
          </w:tcPr>
          <w:p w14:paraId="3771DC10" w14:textId="77777777" w:rsidR="00A14D28" w:rsidRPr="00A14D28" w:rsidRDefault="00A14D28">
            <w:pPr>
              <w:spacing w:line="240" w:lineRule="exact"/>
              <w:jc w:val="right"/>
              <w:rPr>
                <w:rFonts w:ascii="Times New Roman" w:eastAsia="宋体" w:hAnsi="Times New Roman" w:cs="Times New Roman"/>
                <w:sz w:val="18"/>
                <w:szCs w:val="18"/>
              </w:rPr>
            </w:pPr>
          </w:p>
        </w:tc>
        <w:tc>
          <w:tcPr>
            <w:tcW w:w="841" w:type="pct"/>
            <w:vAlign w:val="center"/>
          </w:tcPr>
          <w:p w14:paraId="6F5FB163" w14:textId="77777777" w:rsidR="00A14D28" w:rsidRPr="00A14D28" w:rsidRDefault="00A14D28">
            <w:pPr>
              <w:spacing w:line="240" w:lineRule="exact"/>
              <w:jc w:val="right"/>
              <w:rPr>
                <w:rFonts w:ascii="Times New Roman" w:eastAsia="宋体" w:hAnsi="Times New Roman" w:cs="Times New Roman"/>
                <w:sz w:val="18"/>
                <w:szCs w:val="18"/>
              </w:rPr>
            </w:pPr>
          </w:p>
        </w:tc>
        <w:tc>
          <w:tcPr>
            <w:tcW w:w="744" w:type="pct"/>
            <w:vAlign w:val="center"/>
          </w:tcPr>
          <w:p w14:paraId="3D07F744"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r>
      <w:tr w:rsidR="00A14D28" w14:paraId="2BEFB029" w14:textId="77777777" w:rsidTr="00DD5A24">
        <w:trPr>
          <w:trHeight w:val="284"/>
        </w:trPr>
        <w:tc>
          <w:tcPr>
            <w:tcW w:w="1477" w:type="pct"/>
            <w:shd w:val="clear" w:color="auto" w:fill="D3D3D3"/>
            <w:vAlign w:val="center"/>
          </w:tcPr>
          <w:p w14:paraId="713F7232" w14:textId="77777777" w:rsidR="00A14D28" w:rsidRDefault="00A14D28">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97" w:type="pct"/>
            <w:vAlign w:val="center"/>
          </w:tcPr>
          <w:p w14:paraId="2A0CD2F0"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c>
          <w:tcPr>
            <w:tcW w:w="841" w:type="pct"/>
            <w:vAlign w:val="center"/>
          </w:tcPr>
          <w:p w14:paraId="490514E2" w14:textId="77777777" w:rsidR="00A14D28" w:rsidRPr="00A14D28" w:rsidRDefault="00A14D28">
            <w:pPr>
              <w:spacing w:line="240" w:lineRule="exact"/>
              <w:jc w:val="right"/>
              <w:rPr>
                <w:rFonts w:ascii="Times New Roman" w:eastAsia="宋体" w:hAnsi="Times New Roman" w:cs="Times New Roman"/>
                <w:sz w:val="18"/>
                <w:szCs w:val="18"/>
              </w:rPr>
            </w:pPr>
          </w:p>
        </w:tc>
        <w:tc>
          <w:tcPr>
            <w:tcW w:w="841" w:type="pct"/>
            <w:vAlign w:val="center"/>
          </w:tcPr>
          <w:p w14:paraId="6A760555" w14:textId="77777777" w:rsidR="00A14D28" w:rsidRPr="00A14D28" w:rsidRDefault="00A14D28">
            <w:pPr>
              <w:spacing w:line="240" w:lineRule="exact"/>
              <w:jc w:val="right"/>
              <w:rPr>
                <w:rFonts w:ascii="Times New Roman" w:eastAsia="宋体" w:hAnsi="Times New Roman" w:cs="Times New Roman"/>
                <w:sz w:val="18"/>
                <w:szCs w:val="18"/>
              </w:rPr>
            </w:pPr>
          </w:p>
        </w:tc>
        <w:tc>
          <w:tcPr>
            <w:tcW w:w="744" w:type="pct"/>
            <w:vAlign w:val="center"/>
          </w:tcPr>
          <w:p w14:paraId="383A3428" w14:textId="77777777" w:rsidR="00A14D28" w:rsidRPr="00A14D28" w:rsidRDefault="00A14D28">
            <w:pPr>
              <w:spacing w:line="240" w:lineRule="exact"/>
              <w:jc w:val="right"/>
              <w:rPr>
                <w:rFonts w:ascii="Times New Roman" w:eastAsia="宋体" w:hAnsi="Times New Roman" w:cs="Times New Roman"/>
                <w:sz w:val="18"/>
                <w:szCs w:val="18"/>
              </w:rPr>
            </w:pPr>
            <w:r w:rsidRPr="00A14D28">
              <w:rPr>
                <w:rFonts w:ascii="Times New Roman" w:eastAsia="宋体" w:hAnsi="Times New Roman" w:cs="Times New Roman"/>
                <w:sz w:val="18"/>
                <w:szCs w:val="18"/>
              </w:rPr>
              <w:t>14,314,160.60</w:t>
            </w:r>
          </w:p>
        </w:tc>
      </w:tr>
    </w:tbl>
    <w:p w14:paraId="2545CF44" w14:textId="77777777" w:rsidR="003309EB" w:rsidRPr="00DD5A24" w:rsidRDefault="002E7E54" w:rsidP="00DD5A24">
      <w:pPr>
        <w:spacing w:before="100" w:after="100" w:line="240" w:lineRule="exact"/>
        <w:ind w:firstLineChars="200" w:firstLine="360"/>
        <w:rPr>
          <w:rFonts w:ascii="Times New Roman" w:hAnsi="Times New Roman" w:cs="Times New Roman"/>
          <w:sz w:val="18"/>
          <w:szCs w:val="18"/>
        </w:rPr>
      </w:pPr>
      <w:r w:rsidRPr="00DD5A24">
        <w:rPr>
          <w:rFonts w:ascii="Times New Roman" w:hAnsi="Times New Roman" w:cs="Times New Roman"/>
          <w:sz w:val="18"/>
          <w:szCs w:val="18"/>
        </w:rPr>
        <w:t>本公司评估了商誉的可收回金额，并确定与本公司塑料业务相关的商誉未发生减值。本公司以主营业务的类别作为确定报告分部的依据，将</w:t>
      </w:r>
      <w:proofErr w:type="gramStart"/>
      <w:r w:rsidRPr="00DD5A24">
        <w:rPr>
          <w:rFonts w:ascii="Times New Roman" w:hAnsi="Times New Roman" w:cs="Times New Roman"/>
          <w:sz w:val="18"/>
          <w:szCs w:val="18"/>
        </w:rPr>
        <w:t>昆山拓安塑料</w:t>
      </w:r>
      <w:proofErr w:type="gramEnd"/>
      <w:r w:rsidRPr="00DD5A24">
        <w:rPr>
          <w:rFonts w:ascii="Times New Roman" w:hAnsi="Times New Roman" w:cs="Times New Roman"/>
          <w:sz w:val="18"/>
          <w:szCs w:val="18"/>
        </w:rPr>
        <w:t>制品有限公司和江西晨鸣港务有限责任公司整体作为资产组。可收回金额都按照预计未来现金流量的现值确定。</w:t>
      </w:r>
    </w:p>
    <w:p w14:paraId="022D2A4A" w14:textId="129E870A" w:rsidR="003309EB" w:rsidRPr="00DD5A24" w:rsidRDefault="002E7E54" w:rsidP="00DD5A24">
      <w:pPr>
        <w:spacing w:before="100" w:after="100" w:line="240" w:lineRule="exact"/>
        <w:ind w:firstLineChars="200" w:firstLine="360"/>
        <w:rPr>
          <w:rFonts w:ascii="Times New Roman" w:hAnsi="Times New Roman" w:cs="Times New Roman"/>
          <w:sz w:val="18"/>
          <w:szCs w:val="18"/>
        </w:rPr>
      </w:pPr>
      <w:r w:rsidRPr="00DD5A24">
        <w:rPr>
          <w:rFonts w:ascii="Times New Roman" w:hAnsi="Times New Roman" w:cs="Times New Roman"/>
          <w:sz w:val="18"/>
          <w:szCs w:val="18"/>
        </w:rPr>
        <w:t>未来现金流量基于管理层批准的</w:t>
      </w:r>
      <w:r w:rsidRPr="00DD5A24">
        <w:rPr>
          <w:rFonts w:ascii="Times New Roman" w:hAnsi="Times New Roman" w:cs="Times New Roman"/>
          <w:sz w:val="18"/>
          <w:szCs w:val="18"/>
        </w:rPr>
        <w:t>2023</w:t>
      </w:r>
      <w:r w:rsidRPr="00DD5A24">
        <w:rPr>
          <w:rFonts w:ascii="Times New Roman" w:hAnsi="Times New Roman" w:cs="Times New Roman"/>
          <w:sz w:val="18"/>
          <w:szCs w:val="18"/>
        </w:rPr>
        <w:t>年至</w:t>
      </w:r>
      <w:r w:rsidRPr="00DD5A24">
        <w:rPr>
          <w:rFonts w:ascii="Times New Roman" w:hAnsi="Times New Roman" w:cs="Times New Roman"/>
          <w:sz w:val="18"/>
          <w:szCs w:val="18"/>
        </w:rPr>
        <w:t>2027</w:t>
      </w:r>
      <w:r w:rsidRPr="00DD5A24">
        <w:rPr>
          <w:rFonts w:ascii="Times New Roman" w:hAnsi="Times New Roman" w:cs="Times New Roman"/>
          <w:sz w:val="18"/>
          <w:szCs w:val="18"/>
        </w:rPr>
        <w:t>年的财务预算确定，并采用公司</w:t>
      </w:r>
      <w:r w:rsidRPr="00DD5A24">
        <w:rPr>
          <w:rFonts w:ascii="Times New Roman" w:hAnsi="Times New Roman" w:cs="Times New Roman"/>
          <w:sz w:val="18"/>
          <w:szCs w:val="18"/>
        </w:rPr>
        <w:t>2018</w:t>
      </w:r>
      <w:r w:rsidRPr="00DD5A24">
        <w:rPr>
          <w:rFonts w:ascii="Times New Roman" w:hAnsi="Times New Roman" w:cs="Times New Roman"/>
          <w:sz w:val="18"/>
          <w:szCs w:val="18"/>
        </w:rPr>
        <w:t>年发行</w:t>
      </w:r>
      <w:r w:rsidRPr="00DD5A24">
        <w:rPr>
          <w:rFonts w:ascii="Times New Roman" w:hAnsi="Times New Roman" w:cs="Times New Roman"/>
          <w:sz w:val="18"/>
          <w:szCs w:val="18"/>
        </w:rPr>
        <w:t>5</w:t>
      </w:r>
      <w:r w:rsidRPr="00DD5A24">
        <w:rPr>
          <w:rFonts w:ascii="Times New Roman" w:hAnsi="Times New Roman" w:cs="Times New Roman"/>
          <w:sz w:val="18"/>
          <w:szCs w:val="18"/>
        </w:rPr>
        <w:t>年期债券的利率</w:t>
      </w:r>
      <w:r w:rsidRPr="00DD5A24">
        <w:rPr>
          <w:rFonts w:ascii="Times New Roman" w:hAnsi="Times New Roman" w:cs="Times New Roman"/>
          <w:sz w:val="18"/>
          <w:szCs w:val="18"/>
        </w:rPr>
        <w:t>7.28</w:t>
      </w:r>
      <w:r w:rsidRPr="00DD5A24">
        <w:rPr>
          <w:rFonts w:ascii="Times New Roman" w:hAnsi="Times New Roman" w:cs="Times New Roman"/>
          <w:sz w:val="18"/>
          <w:szCs w:val="18"/>
        </w:rPr>
        <w:t>％为折现率，超过</w:t>
      </w:r>
      <w:r w:rsidRPr="00DD5A24">
        <w:rPr>
          <w:rFonts w:ascii="Times New Roman" w:hAnsi="Times New Roman" w:cs="Times New Roman"/>
          <w:sz w:val="18"/>
          <w:szCs w:val="18"/>
        </w:rPr>
        <w:t>5</w:t>
      </w:r>
      <w:r w:rsidRPr="00DD5A24">
        <w:rPr>
          <w:rFonts w:ascii="Times New Roman" w:hAnsi="Times New Roman" w:cs="Times New Roman"/>
          <w:sz w:val="18"/>
          <w:szCs w:val="18"/>
        </w:rPr>
        <w:t>年的现金流量按照</w:t>
      </w:r>
      <w:r w:rsidRPr="00DD5A24">
        <w:rPr>
          <w:rFonts w:ascii="Times New Roman" w:hAnsi="Times New Roman" w:cs="Times New Roman"/>
          <w:sz w:val="18"/>
          <w:szCs w:val="18"/>
        </w:rPr>
        <w:t>5%</w:t>
      </w:r>
      <w:r w:rsidRPr="00DD5A24">
        <w:rPr>
          <w:rFonts w:ascii="Times New Roman" w:hAnsi="Times New Roman" w:cs="Times New Roman"/>
          <w:sz w:val="18"/>
          <w:szCs w:val="18"/>
        </w:rPr>
        <w:t>的增长率为基础计算。在预计未来现金流量时使用的其他关键假设还有：基于该资产</w:t>
      </w:r>
      <w:proofErr w:type="gramStart"/>
      <w:r w:rsidRPr="00DD5A24">
        <w:rPr>
          <w:rFonts w:ascii="Times New Roman" w:hAnsi="Times New Roman" w:cs="Times New Roman"/>
          <w:sz w:val="18"/>
          <w:szCs w:val="18"/>
        </w:rPr>
        <w:t>组过去</w:t>
      </w:r>
      <w:proofErr w:type="gramEnd"/>
      <w:r w:rsidRPr="00DD5A24">
        <w:rPr>
          <w:rFonts w:ascii="Times New Roman" w:hAnsi="Times New Roman" w:cs="Times New Roman"/>
          <w:sz w:val="18"/>
          <w:szCs w:val="18"/>
        </w:rPr>
        <w:t>的业绩和管理层对市场发展的预期估计预计销售和毛利。管理层认为上述假设发生的任何合理变化均不会导致资产组</w:t>
      </w:r>
      <w:proofErr w:type="gramStart"/>
      <w:r w:rsidRPr="00DD5A24">
        <w:rPr>
          <w:rFonts w:ascii="Times New Roman" w:hAnsi="Times New Roman" w:cs="Times New Roman"/>
          <w:sz w:val="18"/>
          <w:szCs w:val="18"/>
        </w:rPr>
        <w:t>昆山拓安塑料</w:t>
      </w:r>
      <w:proofErr w:type="gramEnd"/>
      <w:r w:rsidRPr="00DD5A24">
        <w:rPr>
          <w:rFonts w:ascii="Times New Roman" w:hAnsi="Times New Roman" w:cs="Times New Roman"/>
          <w:sz w:val="18"/>
          <w:szCs w:val="18"/>
        </w:rPr>
        <w:t>制品有限公司的账面价值合计超过其可收回金额。</w:t>
      </w:r>
    </w:p>
    <w:p w14:paraId="19BC1068" w14:textId="0F12834F" w:rsidR="003309EB" w:rsidRDefault="00185DDB">
      <w:pPr>
        <w:pStyle w:val="3"/>
        <w:keepNext w:val="0"/>
        <w:keepLines w:val="0"/>
        <w:spacing w:line="280" w:lineRule="exact"/>
        <w:jc w:val="left"/>
        <w:rPr>
          <w:rFonts w:ascii="Times New Roman" w:eastAsiaTheme="minorEastAsia" w:hAnsi="Times New Roman" w:cs="Times New Roman"/>
          <w:b/>
          <w:bCs/>
        </w:rPr>
      </w:pPr>
      <w:bookmarkStart w:id="204" w:name="_Toc989155"/>
      <w:r>
        <w:rPr>
          <w:rFonts w:ascii="Times New Roman" w:eastAsiaTheme="minorEastAsia" w:hAnsi="Times New Roman" w:cs="Times New Roman"/>
          <w:b/>
          <w:bCs/>
        </w:rPr>
        <w:t>20</w:t>
      </w:r>
      <w:r w:rsidR="002E7E54">
        <w:rPr>
          <w:rFonts w:ascii="Times New Roman" w:eastAsiaTheme="minorEastAsia" w:hAnsi="Times New Roman" w:cs="Times New Roman"/>
          <w:b/>
          <w:bCs/>
        </w:rPr>
        <w:t>、长期待摊费用</w:t>
      </w:r>
      <w:bookmarkEnd w:id="204"/>
    </w:p>
    <w:p w14:paraId="5ECE301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4"/>
        <w:gridCol w:w="1615"/>
        <w:gridCol w:w="1615"/>
        <w:gridCol w:w="1617"/>
        <w:gridCol w:w="1617"/>
        <w:gridCol w:w="1615"/>
      </w:tblGrid>
      <w:tr w:rsidR="003309EB" w14:paraId="753312C8" w14:textId="77777777" w:rsidTr="00DD5A24">
        <w:trPr>
          <w:trHeight w:val="284"/>
        </w:trPr>
        <w:tc>
          <w:tcPr>
            <w:tcW w:w="833" w:type="pct"/>
            <w:shd w:val="clear" w:color="auto" w:fill="D3D3D3"/>
            <w:vAlign w:val="center"/>
          </w:tcPr>
          <w:p w14:paraId="27189A35" w14:textId="77777777" w:rsidR="003309EB" w:rsidRDefault="002E7E54">
            <w:pPr>
              <w:spacing w:before="40" w:after="40" w:line="240" w:lineRule="exact"/>
              <w:jc w:val="center"/>
              <w:rPr>
                <w:rFonts w:ascii="宋体" w:eastAsia="宋体" w:hAnsi="宋体" w:cs="宋体"/>
                <w:sz w:val="18"/>
                <w:szCs w:val="18"/>
              </w:rPr>
            </w:pPr>
            <w:bookmarkStart w:id="205" w:name="_Toc989156"/>
            <w:r>
              <w:rPr>
                <w:rFonts w:ascii="宋体" w:eastAsia="宋体" w:hAnsi="宋体" w:cs="宋体"/>
                <w:sz w:val="18"/>
                <w:szCs w:val="18"/>
              </w:rPr>
              <w:t>项目</w:t>
            </w:r>
          </w:p>
        </w:tc>
        <w:tc>
          <w:tcPr>
            <w:tcW w:w="833" w:type="pct"/>
            <w:shd w:val="clear" w:color="auto" w:fill="D3D3D3"/>
            <w:vAlign w:val="center"/>
          </w:tcPr>
          <w:p w14:paraId="75E0BCA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833" w:type="pct"/>
            <w:shd w:val="clear" w:color="auto" w:fill="D3D3D3"/>
            <w:vAlign w:val="center"/>
          </w:tcPr>
          <w:p w14:paraId="49B1D42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834" w:type="pct"/>
            <w:shd w:val="clear" w:color="auto" w:fill="D3D3D3"/>
            <w:vAlign w:val="center"/>
          </w:tcPr>
          <w:p w14:paraId="4625416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本期摊销金额</w:t>
            </w:r>
          </w:p>
        </w:tc>
        <w:tc>
          <w:tcPr>
            <w:tcW w:w="834" w:type="pct"/>
            <w:shd w:val="clear" w:color="auto" w:fill="D3D3D3"/>
            <w:vAlign w:val="center"/>
          </w:tcPr>
          <w:p w14:paraId="1E49CBD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其他减少金额</w:t>
            </w:r>
          </w:p>
        </w:tc>
        <w:tc>
          <w:tcPr>
            <w:tcW w:w="834" w:type="pct"/>
            <w:shd w:val="clear" w:color="auto" w:fill="D3D3D3"/>
            <w:vAlign w:val="center"/>
          </w:tcPr>
          <w:p w14:paraId="101E4B1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7B341341" w14:textId="77777777" w:rsidTr="00DD5A24">
        <w:trPr>
          <w:trHeight w:val="284"/>
        </w:trPr>
        <w:tc>
          <w:tcPr>
            <w:tcW w:w="833" w:type="pct"/>
            <w:vAlign w:val="center"/>
          </w:tcPr>
          <w:p w14:paraId="43647EAA" w14:textId="77777777" w:rsidR="003309EB" w:rsidRDefault="002E7E54">
            <w:pPr>
              <w:widowControl/>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林地费用</w:t>
            </w:r>
          </w:p>
        </w:tc>
        <w:tc>
          <w:tcPr>
            <w:tcW w:w="833" w:type="pct"/>
            <w:vAlign w:val="center"/>
          </w:tcPr>
          <w:p w14:paraId="015C0AEA"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7,233,827.75</w:t>
            </w:r>
          </w:p>
        </w:tc>
        <w:tc>
          <w:tcPr>
            <w:tcW w:w="833" w:type="pct"/>
            <w:vAlign w:val="center"/>
          </w:tcPr>
          <w:p w14:paraId="431B6D9A"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347,610.66</w:t>
            </w:r>
          </w:p>
        </w:tc>
        <w:tc>
          <w:tcPr>
            <w:tcW w:w="834" w:type="pct"/>
            <w:vAlign w:val="center"/>
          </w:tcPr>
          <w:p w14:paraId="0E488870"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1,244,638.45</w:t>
            </w:r>
          </w:p>
        </w:tc>
        <w:tc>
          <w:tcPr>
            <w:tcW w:w="834" w:type="pct"/>
            <w:vAlign w:val="center"/>
          </w:tcPr>
          <w:p w14:paraId="0FA6E750" w14:textId="77777777" w:rsidR="003309EB" w:rsidRPr="00341C6B" w:rsidRDefault="003309EB">
            <w:pPr>
              <w:widowControl/>
              <w:jc w:val="right"/>
              <w:textAlignment w:val="center"/>
              <w:rPr>
                <w:rFonts w:ascii="Times New Roman" w:eastAsia="宋体" w:hAnsi="Times New Roman" w:cs="Times New Roman"/>
                <w:sz w:val="18"/>
                <w:szCs w:val="18"/>
              </w:rPr>
            </w:pPr>
          </w:p>
        </w:tc>
        <w:tc>
          <w:tcPr>
            <w:tcW w:w="834" w:type="pct"/>
            <w:vAlign w:val="center"/>
          </w:tcPr>
          <w:p w14:paraId="1104AB80"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6,336,799.96</w:t>
            </w:r>
          </w:p>
        </w:tc>
      </w:tr>
      <w:tr w:rsidR="003309EB" w14:paraId="243EBEF7" w14:textId="77777777" w:rsidTr="00DD5A24">
        <w:trPr>
          <w:trHeight w:val="284"/>
        </w:trPr>
        <w:tc>
          <w:tcPr>
            <w:tcW w:w="833" w:type="pct"/>
            <w:vAlign w:val="center"/>
          </w:tcPr>
          <w:p w14:paraId="17D3A8F0" w14:textId="77777777" w:rsidR="003309EB" w:rsidRDefault="002E7E54">
            <w:pPr>
              <w:widowControl/>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其他</w:t>
            </w:r>
          </w:p>
        </w:tc>
        <w:tc>
          <w:tcPr>
            <w:tcW w:w="833" w:type="pct"/>
            <w:vAlign w:val="center"/>
          </w:tcPr>
          <w:p w14:paraId="2E04D0A3"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37,229,023.70</w:t>
            </w:r>
          </w:p>
        </w:tc>
        <w:tc>
          <w:tcPr>
            <w:tcW w:w="833" w:type="pct"/>
            <w:vAlign w:val="center"/>
          </w:tcPr>
          <w:p w14:paraId="09C4C1B4"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40,130.01</w:t>
            </w:r>
          </w:p>
        </w:tc>
        <w:tc>
          <w:tcPr>
            <w:tcW w:w="834" w:type="pct"/>
            <w:vAlign w:val="center"/>
          </w:tcPr>
          <w:p w14:paraId="5C47CA9D"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1,725,987.68</w:t>
            </w:r>
          </w:p>
        </w:tc>
        <w:tc>
          <w:tcPr>
            <w:tcW w:w="834" w:type="pct"/>
            <w:vAlign w:val="center"/>
          </w:tcPr>
          <w:p w14:paraId="4934DA07" w14:textId="77777777" w:rsidR="003309EB" w:rsidRPr="00341C6B" w:rsidRDefault="003309EB">
            <w:pPr>
              <w:widowControl/>
              <w:jc w:val="right"/>
              <w:textAlignment w:val="center"/>
              <w:rPr>
                <w:rFonts w:ascii="Times New Roman" w:eastAsia="宋体" w:hAnsi="Times New Roman" w:cs="Times New Roman"/>
                <w:sz w:val="18"/>
                <w:szCs w:val="18"/>
              </w:rPr>
            </w:pPr>
          </w:p>
        </w:tc>
        <w:tc>
          <w:tcPr>
            <w:tcW w:w="834" w:type="pct"/>
            <w:vAlign w:val="center"/>
          </w:tcPr>
          <w:p w14:paraId="0B9D1517"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35,543,166.03</w:t>
            </w:r>
          </w:p>
        </w:tc>
      </w:tr>
      <w:tr w:rsidR="003309EB" w14:paraId="73D65AE5" w14:textId="77777777" w:rsidTr="00DD5A24">
        <w:trPr>
          <w:trHeight w:val="284"/>
        </w:trPr>
        <w:tc>
          <w:tcPr>
            <w:tcW w:w="833" w:type="pct"/>
            <w:shd w:val="clear" w:color="auto" w:fill="D3D3D3"/>
            <w:vAlign w:val="center"/>
          </w:tcPr>
          <w:p w14:paraId="1630D8A2" w14:textId="77777777" w:rsidR="003309EB" w:rsidRDefault="002E7E54">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合计</w:t>
            </w:r>
          </w:p>
        </w:tc>
        <w:tc>
          <w:tcPr>
            <w:tcW w:w="833" w:type="pct"/>
            <w:vAlign w:val="center"/>
          </w:tcPr>
          <w:p w14:paraId="6AF37C97"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44,462,851.45</w:t>
            </w:r>
          </w:p>
        </w:tc>
        <w:tc>
          <w:tcPr>
            <w:tcW w:w="833" w:type="pct"/>
            <w:vAlign w:val="center"/>
          </w:tcPr>
          <w:p w14:paraId="19FFA079"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387,740.67</w:t>
            </w:r>
          </w:p>
        </w:tc>
        <w:tc>
          <w:tcPr>
            <w:tcW w:w="834" w:type="pct"/>
            <w:vAlign w:val="center"/>
          </w:tcPr>
          <w:p w14:paraId="7EBBFFEB"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2,970,626.13</w:t>
            </w:r>
          </w:p>
        </w:tc>
        <w:tc>
          <w:tcPr>
            <w:tcW w:w="834" w:type="pct"/>
            <w:vAlign w:val="center"/>
          </w:tcPr>
          <w:p w14:paraId="0D55E2E5" w14:textId="77777777" w:rsidR="003309EB" w:rsidRPr="00341C6B" w:rsidRDefault="003309EB">
            <w:pPr>
              <w:widowControl/>
              <w:jc w:val="right"/>
              <w:textAlignment w:val="center"/>
              <w:rPr>
                <w:rFonts w:ascii="Times New Roman" w:eastAsia="宋体" w:hAnsi="Times New Roman" w:cs="Times New Roman"/>
                <w:sz w:val="18"/>
                <w:szCs w:val="18"/>
              </w:rPr>
            </w:pPr>
          </w:p>
        </w:tc>
        <w:tc>
          <w:tcPr>
            <w:tcW w:w="834" w:type="pct"/>
            <w:vAlign w:val="center"/>
          </w:tcPr>
          <w:p w14:paraId="32EE1CDF" w14:textId="77777777" w:rsidR="003309EB" w:rsidRPr="00341C6B" w:rsidRDefault="002E7E54">
            <w:pPr>
              <w:widowControl/>
              <w:jc w:val="right"/>
              <w:textAlignment w:val="center"/>
              <w:rPr>
                <w:rFonts w:ascii="Times New Roman" w:eastAsia="宋体" w:hAnsi="Times New Roman" w:cs="Times New Roman"/>
                <w:sz w:val="18"/>
                <w:szCs w:val="18"/>
              </w:rPr>
            </w:pPr>
            <w:r w:rsidRPr="00341C6B">
              <w:rPr>
                <w:rFonts w:ascii="Times New Roman" w:eastAsia="宋体" w:hAnsi="Times New Roman" w:cs="Times New Roman"/>
                <w:color w:val="000000"/>
                <w:kern w:val="0"/>
                <w:sz w:val="18"/>
                <w:szCs w:val="18"/>
                <w:lang w:bidi="ar"/>
              </w:rPr>
              <w:t>41,879,965.99</w:t>
            </w:r>
          </w:p>
        </w:tc>
      </w:tr>
    </w:tbl>
    <w:p w14:paraId="5892E826" w14:textId="75D43D62" w:rsidR="003309EB" w:rsidRDefault="00185DDB">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21</w:t>
      </w:r>
      <w:r w:rsidR="002E7E54">
        <w:rPr>
          <w:rFonts w:ascii="Times New Roman" w:eastAsiaTheme="minorEastAsia" w:hAnsi="Times New Roman" w:cs="Times New Roman"/>
          <w:b/>
          <w:bCs/>
        </w:rPr>
        <w:t>、</w:t>
      </w:r>
      <w:r w:rsidR="002E7E54" w:rsidRPr="00185DDB">
        <w:rPr>
          <w:rFonts w:ascii="Times New Roman" w:eastAsiaTheme="minorEastAsia" w:hAnsi="Times New Roman" w:cs="Times New Roman"/>
          <w:b/>
          <w:bCs/>
        </w:rPr>
        <w:t>递延所得税资产</w:t>
      </w:r>
      <w:r w:rsidR="002E7E54" w:rsidRPr="00185DDB">
        <w:rPr>
          <w:rFonts w:ascii="Times New Roman" w:eastAsiaTheme="minorEastAsia" w:hAnsi="Times New Roman" w:cs="Times New Roman"/>
          <w:b/>
          <w:bCs/>
        </w:rPr>
        <w:t>/</w:t>
      </w:r>
      <w:r w:rsidR="002E7E54" w:rsidRPr="00185DDB">
        <w:rPr>
          <w:rFonts w:ascii="Times New Roman" w:eastAsiaTheme="minorEastAsia" w:hAnsi="Times New Roman" w:cs="Times New Roman"/>
          <w:b/>
          <w:bCs/>
        </w:rPr>
        <w:t>递延所得税负债</w:t>
      </w:r>
      <w:bookmarkEnd w:id="205"/>
    </w:p>
    <w:p w14:paraId="16E0D452" w14:textId="77777777" w:rsidR="003309EB" w:rsidRDefault="002E7E54">
      <w:pPr>
        <w:spacing w:before="300" w:after="300" w:line="280" w:lineRule="exact"/>
        <w:outlineLvl w:val="3"/>
        <w:rPr>
          <w:rFonts w:ascii="Times New Roman" w:hAnsi="Times New Roman" w:cs="Times New Roman"/>
          <w:b/>
          <w:bCs/>
          <w:szCs w:val="21"/>
        </w:rPr>
      </w:pPr>
      <w:bookmarkStart w:id="206" w:name="_Toc989157"/>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）未经</w:t>
      </w:r>
      <w:proofErr w:type="gramStart"/>
      <w:r>
        <w:rPr>
          <w:rFonts w:ascii="Times New Roman" w:hAnsi="Times New Roman" w:cs="Times New Roman"/>
          <w:b/>
          <w:bCs/>
          <w:szCs w:val="21"/>
        </w:rPr>
        <w:t>抵销</w:t>
      </w:r>
      <w:proofErr w:type="gramEnd"/>
      <w:r>
        <w:rPr>
          <w:rFonts w:ascii="Times New Roman" w:hAnsi="Times New Roman" w:cs="Times New Roman"/>
          <w:b/>
          <w:bCs/>
          <w:szCs w:val="21"/>
        </w:rPr>
        <w:t>的递延所得税资产</w:t>
      </w:r>
      <w:bookmarkEnd w:id="206"/>
    </w:p>
    <w:p w14:paraId="4A3E1CE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7"/>
        <w:gridCol w:w="1884"/>
        <w:gridCol w:w="1884"/>
        <w:gridCol w:w="1884"/>
        <w:gridCol w:w="1884"/>
      </w:tblGrid>
      <w:tr w:rsidR="003309EB" w:rsidRPr="00DD5A24" w14:paraId="67CC225F" w14:textId="77777777" w:rsidTr="00D433E1">
        <w:trPr>
          <w:trHeight w:val="284"/>
        </w:trPr>
        <w:tc>
          <w:tcPr>
            <w:tcW w:w="1112" w:type="pct"/>
            <w:vMerge w:val="restart"/>
            <w:shd w:val="clear" w:color="auto" w:fill="D3D3D3"/>
            <w:vAlign w:val="center"/>
          </w:tcPr>
          <w:p w14:paraId="4BE80FA7" w14:textId="77777777" w:rsidR="003309EB" w:rsidRPr="00DD5A24" w:rsidRDefault="002E7E54">
            <w:pPr>
              <w:spacing w:before="40" w:after="40" w:line="240" w:lineRule="exact"/>
              <w:jc w:val="center"/>
              <w:rPr>
                <w:rFonts w:ascii="Times New Roman" w:eastAsia="宋体" w:hAnsi="Times New Roman" w:cs="Times New Roman"/>
                <w:sz w:val="18"/>
                <w:szCs w:val="18"/>
              </w:rPr>
            </w:pPr>
            <w:bookmarkStart w:id="207" w:name="_Toc989158"/>
            <w:r w:rsidRPr="00DD5A24">
              <w:rPr>
                <w:rFonts w:ascii="Times New Roman" w:eastAsia="宋体" w:hAnsi="Times New Roman" w:cs="Times New Roman"/>
                <w:sz w:val="18"/>
                <w:szCs w:val="18"/>
              </w:rPr>
              <w:t>项目</w:t>
            </w:r>
          </w:p>
        </w:tc>
        <w:tc>
          <w:tcPr>
            <w:tcW w:w="1944" w:type="pct"/>
            <w:gridSpan w:val="2"/>
            <w:shd w:val="clear" w:color="auto" w:fill="D3D3D3"/>
            <w:vAlign w:val="center"/>
          </w:tcPr>
          <w:p w14:paraId="20AD60EC"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期末余额</w:t>
            </w:r>
          </w:p>
        </w:tc>
        <w:tc>
          <w:tcPr>
            <w:tcW w:w="1944" w:type="pct"/>
            <w:gridSpan w:val="2"/>
            <w:shd w:val="clear" w:color="auto" w:fill="D3D3D3"/>
            <w:vAlign w:val="center"/>
          </w:tcPr>
          <w:p w14:paraId="366BFCC0"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期初余额</w:t>
            </w:r>
          </w:p>
        </w:tc>
      </w:tr>
      <w:tr w:rsidR="003309EB" w:rsidRPr="00DD5A24" w14:paraId="08A8A6FF" w14:textId="77777777" w:rsidTr="00D433E1">
        <w:trPr>
          <w:trHeight w:val="284"/>
        </w:trPr>
        <w:tc>
          <w:tcPr>
            <w:tcW w:w="1112" w:type="pct"/>
            <w:vMerge/>
            <w:shd w:val="clear" w:color="auto" w:fill="D3D3D3"/>
            <w:vAlign w:val="center"/>
          </w:tcPr>
          <w:p w14:paraId="1D4F8170" w14:textId="77777777" w:rsidR="003309EB" w:rsidRPr="00DD5A24" w:rsidRDefault="003309EB">
            <w:pPr>
              <w:rPr>
                <w:rFonts w:ascii="Times New Roman" w:hAnsi="Times New Roman" w:cs="Times New Roman"/>
              </w:rPr>
            </w:pPr>
          </w:p>
        </w:tc>
        <w:tc>
          <w:tcPr>
            <w:tcW w:w="972" w:type="pct"/>
            <w:shd w:val="clear" w:color="auto" w:fill="D3D3D3"/>
            <w:vAlign w:val="center"/>
          </w:tcPr>
          <w:p w14:paraId="0E2560E2"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可抵扣暂时性差异</w:t>
            </w:r>
          </w:p>
        </w:tc>
        <w:tc>
          <w:tcPr>
            <w:tcW w:w="972" w:type="pct"/>
            <w:shd w:val="clear" w:color="auto" w:fill="D3D3D3"/>
            <w:vAlign w:val="center"/>
          </w:tcPr>
          <w:p w14:paraId="4B02849C"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递延所得税资产</w:t>
            </w:r>
          </w:p>
        </w:tc>
        <w:tc>
          <w:tcPr>
            <w:tcW w:w="972" w:type="pct"/>
            <w:shd w:val="clear" w:color="auto" w:fill="D3D3D3"/>
            <w:vAlign w:val="center"/>
          </w:tcPr>
          <w:p w14:paraId="3AA62B97"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可抵扣暂时性差异</w:t>
            </w:r>
          </w:p>
        </w:tc>
        <w:tc>
          <w:tcPr>
            <w:tcW w:w="972" w:type="pct"/>
            <w:shd w:val="clear" w:color="auto" w:fill="D3D3D3"/>
            <w:vAlign w:val="center"/>
          </w:tcPr>
          <w:p w14:paraId="13E30E4F"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递延所得税资产</w:t>
            </w:r>
          </w:p>
        </w:tc>
      </w:tr>
      <w:tr w:rsidR="003309EB" w:rsidRPr="00DD5A24" w14:paraId="5A308AB2" w14:textId="77777777" w:rsidTr="00D433E1">
        <w:trPr>
          <w:trHeight w:val="284"/>
        </w:trPr>
        <w:tc>
          <w:tcPr>
            <w:tcW w:w="1112" w:type="pct"/>
            <w:shd w:val="clear" w:color="auto" w:fill="D3D3D3"/>
            <w:vAlign w:val="center"/>
          </w:tcPr>
          <w:p w14:paraId="491B4440"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资产减值准备</w:t>
            </w:r>
          </w:p>
        </w:tc>
        <w:tc>
          <w:tcPr>
            <w:tcW w:w="972" w:type="pct"/>
            <w:vAlign w:val="center"/>
          </w:tcPr>
          <w:p w14:paraId="36162D42" w14:textId="32D9738C" w:rsidR="003309EB" w:rsidRPr="00DD5A24" w:rsidRDefault="002E05C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2,689,226,543.47</w:t>
            </w:r>
          </w:p>
        </w:tc>
        <w:tc>
          <w:tcPr>
            <w:tcW w:w="972" w:type="pct"/>
            <w:vAlign w:val="center"/>
          </w:tcPr>
          <w:p w14:paraId="0BD306EF" w14:textId="4E2145C6" w:rsidR="003309EB" w:rsidRPr="00DD5A24" w:rsidRDefault="002E05C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572,930,085.69</w:t>
            </w:r>
          </w:p>
        </w:tc>
        <w:tc>
          <w:tcPr>
            <w:tcW w:w="972" w:type="pct"/>
            <w:vAlign w:val="center"/>
          </w:tcPr>
          <w:p w14:paraId="39BDBD0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2,344,419,524.10</w:t>
            </w:r>
          </w:p>
        </w:tc>
        <w:tc>
          <w:tcPr>
            <w:tcW w:w="972" w:type="pct"/>
            <w:vAlign w:val="center"/>
          </w:tcPr>
          <w:p w14:paraId="3F09132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549,431,097.40</w:t>
            </w:r>
          </w:p>
        </w:tc>
      </w:tr>
      <w:tr w:rsidR="003309EB" w:rsidRPr="00DD5A24" w14:paraId="26B8A5D5" w14:textId="77777777" w:rsidTr="00D433E1">
        <w:trPr>
          <w:trHeight w:val="284"/>
        </w:trPr>
        <w:tc>
          <w:tcPr>
            <w:tcW w:w="1112" w:type="pct"/>
            <w:shd w:val="clear" w:color="auto" w:fill="D3D3D3"/>
            <w:vAlign w:val="center"/>
          </w:tcPr>
          <w:p w14:paraId="1345AC1A"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内部交易未实现利润</w:t>
            </w:r>
          </w:p>
        </w:tc>
        <w:tc>
          <w:tcPr>
            <w:tcW w:w="972" w:type="pct"/>
            <w:vAlign w:val="center"/>
          </w:tcPr>
          <w:p w14:paraId="72E82853" w14:textId="30E3F183"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1,399,629.90</w:t>
            </w:r>
          </w:p>
        </w:tc>
        <w:tc>
          <w:tcPr>
            <w:tcW w:w="972" w:type="pct"/>
            <w:vAlign w:val="center"/>
          </w:tcPr>
          <w:p w14:paraId="4F5FF1E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349,907.48</w:t>
            </w:r>
          </w:p>
        </w:tc>
        <w:tc>
          <w:tcPr>
            <w:tcW w:w="972" w:type="pct"/>
            <w:vAlign w:val="center"/>
          </w:tcPr>
          <w:p w14:paraId="2ED057E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47,231,691.32</w:t>
            </w:r>
          </w:p>
        </w:tc>
        <w:tc>
          <w:tcPr>
            <w:tcW w:w="972" w:type="pct"/>
            <w:vAlign w:val="center"/>
          </w:tcPr>
          <w:p w14:paraId="09CA089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11,807,922.83</w:t>
            </w:r>
          </w:p>
        </w:tc>
      </w:tr>
      <w:tr w:rsidR="003309EB" w:rsidRPr="00DD5A24" w14:paraId="2B1FD62C" w14:textId="77777777" w:rsidTr="00D433E1">
        <w:trPr>
          <w:trHeight w:val="284"/>
        </w:trPr>
        <w:tc>
          <w:tcPr>
            <w:tcW w:w="1112" w:type="pct"/>
            <w:shd w:val="clear" w:color="auto" w:fill="D3D3D3"/>
            <w:vAlign w:val="center"/>
          </w:tcPr>
          <w:p w14:paraId="14BEA477"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应付未付款项</w:t>
            </w:r>
          </w:p>
        </w:tc>
        <w:tc>
          <w:tcPr>
            <w:tcW w:w="972" w:type="pct"/>
            <w:vAlign w:val="center"/>
          </w:tcPr>
          <w:p w14:paraId="70B812A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122,792,373.61</w:t>
            </w:r>
          </w:p>
        </w:tc>
        <w:tc>
          <w:tcPr>
            <w:tcW w:w="972" w:type="pct"/>
            <w:vAlign w:val="center"/>
          </w:tcPr>
          <w:p w14:paraId="60B0EEC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18,768,839.94</w:t>
            </w:r>
          </w:p>
        </w:tc>
        <w:tc>
          <w:tcPr>
            <w:tcW w:w="972" w:type="pct"/>
            <w:vAlign w:val="center"/>
          </w:tcPr>
          <w:p w14:paraId="7EC44AA2"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169,723,942.88</w:t>
            </w:r>
          </w:p>
        </w:tc>
        <w:tc>
          <w:tcPr>
            <w:tcW w:w="972" w:type="pct"/>
            <w:vAlign w:val="center"/>
          </w:tcPr>
          <w:p w14:paraId="4B7037F7"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26,380,462.69</w:t>
            </w:r>
          </w:p>
        </w:tc>
      </w:tr>
      <w:tr w:rsidR="003309EB" w:rsidRPr="00DD5A24" w14:paraId="3E7419C4" w14:textId="77777777" w:rsidTr="00D433E1">
        <w:trPr>
          <w:trHeight w:val="284"/>
        </w:trPr>
        <w:tc>
          <w:tcPr>
            <w:tcW w:w="1112" w:type="pct"/>
            <w:shd w:val="clear" w:color="auto" w:fill="D3D3D3"/>
            <w:vAlign w:val="center"/>
          </w:tcPr>
          <w:p w14:paraId="7F682ED9"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递延收益</w:t>
            </w:r>
          </w:p>
        </w:tc>
        <w:tc>
          <w:tcPr>
            <w:tcW w:w="972" w:type="pct"/>
            <w:vAlign w:val="center"/>
          </w:tcPr>
          <w:p w14:paraId="5ADA250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160,218,077.69</w:t>
            </w:r>
          </w:p>
        </w:tc>
        <w:tc>
          <w:tcPr>
            <w:tcW w:w="972" w:type="pct"/>
            <w:vAlign w:val="center"/>
          </w:tcPr>
          <w:p w14:paraId="7DCA800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24,632,987.76</w:t>
            </w:r>
          </w:p>
        </w:tc>
        <w:tc>
          <w:tcPr>
            <w:tcW w:w="972" w:type="pct"/>
            <w:vAlign w:val="center"/>
          </w:tcPr>
          <w:p w14:paraId="5C9ECFF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193,822,821.65</w:t>
            </w:r>
          </w:p>
        </w:tc>
        <w:tc>
          <w:tcPr>
            <w:tcW w:w="972" w:type="pct"/>
            <w:vAlign w:val="center"/>
          </w:tcPr>
          <w:p w14:paraId="539CB90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29,673,699.36</w:t>
            </w:r>
          </w:p>
        </w:tc>
      </w:tr>
      <w:tr w:rsidR="003309EB" w:rsidRPr="00DD5A24" w14:paraId="616AA132" w14:textId="77777777" w:rsidTr="00D433E1">
        <w:trPr>
          <w:trHeight w:val="284"/>
        </w:trPr>
        <w:tc>
          <w:tcPr>
            <w:tcW w:w="1112" w:type="pct"/>
            <w:shd w:val="clear" w:color="auto" w:fill="D3D3D3"/>
            <w:vAlign w:val="center"/>
          </w:tcPr>
          <w:p w14:paraId="070D3937"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可抵扣亏损</w:t>
            </w:r>
          </w:p>
        </w:tc>
        <w:tc>
          <w:tcPr>
            <w:tcW w:w="972" w:type="pct"/>
            <w:vAlign w:val="center"/>
          </w:tcPr>
          <w:p w14:paraId="2158B19F" w14:textId="33B50C40"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5,965,548,854.64</w:t>
            </w:r>
          </w:p>
        </w:tc>
        <w:tc>
          <w:tcPr>
            <w:tcW w:w="972" w:type="pct"/>
            <w:vAlign w:val="center"/>
          </w:tcPr>
          <w:p w14:paraId="62A2F4E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942,938,248.29</w:t>
            </w:r>
          </w:p>
        </w:tc>
        <w:tc>
          <w:tcPr>
            <w:tcW w:w="972" w:type="pct"/>
            <w:vAlign w:val="center"/>
          </w:tcPr>
          <w:p w14:paraId="209A417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4,578,592,243.20</w:t>
            </w:r>
          </w:p>
        </w:tc>
        <w:tc>
          <w:tcPr>
            <w:tcW w:w="972" w:type="pct"/>
            <w:vAlign w:val="center"/>
          </w:tcPr>
          <w:p w14:paraId="58CD9219"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716,030,918.97</w:t>
            </w:r>
          </w:p>
        </w:tc>
      </w:tr>
      <w:tr w:rsidR="003309EB" w:rsidRPr="00DD5A24" w14:paraId="795B6DD0" w14:textId="77777777" w:rsidTr="00D433E1">
        <w:trPr>
          <w:trHeight w:val="284"/>
        </w:trPr>
        <w:tc>
          <w:tcPr>
            <w:tcW w:w="1112" w:type="pct"/>
            <w:shd w:val="clear" w:color="auto" w:fill="D3D3D3"/>
            <w:vAlign w:val="center"/>
          </w:tcPr>
          <w:p w14:paraId="52B6EC61"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债务重组</w:t>
            </w:r>
          </w:p>
        </w:tc>
        <w:tc>
          <w:tcPr>
            <w:tcW w:w="972" w:type="pct"/>
            <w:vAlign w:val="center"/>
          </w:tcPr>
          <w:p w14:paraId="4E9730AF" w14:textId="77777777" w:rsidR="003309EB" w:rsidRPr="00DD5A24" w:rsidRDefault="003309EB">
            <w:pPr>
              <w:spacing w:line="240" w:lineRule="exact"/>
              <w:jc w:val="right"/>
              <w:rPr>
                <w:rFonts w:ascii="Times New Roman" w:eastAsia="宋体" w:hAnsi="Times New Roman" w:cs="Times New Roman"/>
                <w:sz w:val="18"/>
                <w:szCs w:val="18"/>
              </w:rPr>
            </w:pPr>
          </w:p>
        </w:tc>
        <w:tc>
          <w:tcPr>
            <w:tcW w:w="972" w:type="pct"/>
            <w:vAlign w:val="center"/>
          </w:tcPr>
          <w:p w14:paraId="1933958C" w14:textId="77777777" w:rsidR="003309EB" w:rsidRPr="00DD5A24" w:rsidRDefault="003309EB">
            <w:pPr>
              <w:spacing w:line="240" w:lineRule="exact"/>
              <w:jc w:val="right"/>
              <w:rPr>
                <w:rFonts w:ascii="Times New Roman" w:eastAsia="宋体" w:hAnsi="Times New Roman" w:cs="Times New Roman"/>
                <w:sz w:val="18"/>
                <w:szCs w:val="18"/>
              </w:rPr>
            </w:pPr>
          </w:p>
        </w:tc>
        <w:tc>
          <w:tcPr>
            <w:tcW w:w="972" w:type="pct"/>
            <w:vAlign w:val="center"/>
          </w:tcPr>
          <w:p w14:paraId="6AFCEBE1"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30,831.05</w:t>
            </w:r>
          </w:p>
        </w:tc>
        <w:tc>
          <w:tcPr>
            <w:tcW w:w="972" w:type="pct"/>
            <w:vAlign w:val="center"/>
          </w:tcPr>
          <w:p w14:paraId="03F216A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7,707.76</w:t>
            </w:r>
          </w:p>
        </w:tc>
      </w:tr>
      <w:tr w:rsidR="003309EB" w:rsidRPr="00DD5A24" w14:paraId="4F782960" w14:textId="77777777" w:rsidTr="00D433E1">
        <w:trPr>
          <w:trHeight w:val="284"/>
        </w:trPr>
        <w:tc>
          <w:tcPr>
            <w:tcW w:w="1112" w:type="pct"/>
            <w:shd w:val="clear" w:color="auto" w:fill="D3D3D3"/>
            <w:vAlign w:val="center"/>
          </w:tcPr>
          <w:p w14:paraId="4390B568" w14:textId="77777777" w:rsidR="003309EB" w:rsidRPr="00DD5A24" w:rsidRDefault="002E7E54">
            <w:pPr>
              <w:spacing w:before="40" w:after="40"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专项储备</w:t>
            </w:r>
          </w:p>
        </w:tc>
        <w:tc>
          <w:tcPr>
            <w:tcW w:w="972" w:type="pct"/>
            <w:vAlign w:val="center"/>
          </w:tcPr>
          <w:p w14:paraId="218C1F8A" w14:textId="43A3CF0A"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19,914,734.49</w:t>
            </w:r>
          </w:p>
        </w:tc>
        <w:tc>
          <w:tcPr>
            <w:tcW w:w="972" w:type="pct"/>
            <w:vAlign w:val="center"/>
          </w:tcPr>
          <w:p w14:paraId="17A2B2EC"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2,650,556.79</w:t>
            </w:r>
          </w:p>
        </w:tc>
        <w:tc>
          <w:tcPr>
            <w:tcW w:w="972" w:type="pct"/>
            <w:vAlign w:val="center"/>
          </w:tcPr>
          <w:p w14:paraId="57B6CDA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15,791,710.95</w:t>
            </w:r>
          </w:p>
        </w:tc>
        <w:tc>
          <w:tcPr>
            <w:tcW w:w="972" w:type="pct"/>
            <w:vAlign w:val="center"/>
          </w:tcPr>
          <w:p w14:paraId="1AFBF87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2,368,756.59</w:t>
            </w:r>
          </w:p>
        </w:tc>
      </w:tr>
      <w:tr w:rsidR="003309EB" w:rsidRPr="00DD5A24" w14:paraId="4EF6E3A7" w14:textId="77777777" w:rsidTr="00D433E1">
        <w:trPr>
          <w:trHeight w:val="284"/>
        </w:trPr>
        <w:tc>
          <w:tcPr>
            <w:tcW w:w="1112" w:type="pct"/>
            <w:shd w:val="clear" w:color="auto" w:fill="D3D3D3"/>
            <w:vAlign w:val="center"/>
          </w:tcPr>
          <w:p w14:paraId="4FD82589"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c>
          <w:tcPr>
            <w:tcW w:w="972" w:type="pct"/>
            <w:vAlign w:val="center"/>
          </w:tcPr>
          <w:p w14:paraId="3224D48F" w14:textId="7E4A79A9" w:rsidR="003309EB" w:rsidRPr="00DD5A24" w:rsidRDefault="005D153D">
            <w:pPr>
              <w:spacing w:line="240" w:lineRule="exact"/>
              <w:jc w:val="right"/>
              <w:rPr>
                <w:rFonts w:ascii="Times New Roman" w:eastAsia="宋体" w:hAnsi="Times New Roman" w:cs="Times New Roman"/>
                <w:sz w:val="18"/>
                <w:szCs w:val="18"/>
              </w:rPr>
            </w:pPr>
            <w:r w:rsidRPr="005D153D">
              <w:rPr>
                <w:rFonts w:ascii="Times New Roman" w:eastAsia="宋体" w:hAnsi="Times New Roman" w:cs="Times New Roman"/>
                <w:sz w:val="18"/>
                <w:szCs w:val="18"/>
              </w:rPr>
              <w:t>8,959,100,213.80</w:t>
            </w:r>
          </w:p>
        </w:tc>
        <w:tc>
          <w:tcPr>
            <w:tcW w:w="972" w:type="pct"/>
            <w:vAlign w:val="center"/>
          </w:tcPr>
          <w:p w14:paraId="49FB38FB" w14:textId="13E1D100" w:rsidR="003309EB" w:rsidRPr="00DD5A24" w:rsidRDefault="002E05C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1,562,270,625.95</w:t>
            </w:r>
          </w:p>
        </w:tc>
        <w:tc>
          <w:tcPr>
            <w:tcW w:w="972" w:type="pct"/>
            <w:vAlign w:val="center"/>
          </w:tcPr>
          <w:p w14:paraId="45C5D68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7,349,612,765.15</w:t>
            </w:r>
          </w:p>
        </w:tc>
        <w:tc>
          <w:tcPr>
            <w:tcW w:w="972" w:type="pct"/>
            <w:vAlign w:val="center"/>
          </w:tcPr>
          <w:p w14:paraId="51C35DEB"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sz w:val="18"/>
                <w:szCs w:val="18"/>
              </w:rPr>
              <w:t>1,335,700,565.60</w:t>
            </w:r>
          </w:p>
        </w:tc>
      </w:tr>
    </w:tbl>
    <w:p w14:paraId="70884AFE"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）未经</w:t>
      </w:r>
      <w:proofErr w:type="gramStart"/>
      <w:r>
        <w:rPr>
          <w:rFonts w:ascii="Times New Roman" w:hAnsi="Times New Roman" w:cs="Times New Roman"/>
          <w:b/>
          <w:bCs/>
          <w:szCs w:val="21"/>
        </w:rPr>
        <w:t>抵销</w:t>
      </w:r>
      <w:proofErr w:type="gramEnd"/>
      <w:r>
        <w:rPr>
          <w:rFonts w:ascii="Times New Roman" w:hAnsi="Times New Roman" w:cs="Times New Roman"/>
          <w:b/>
          <w:bCs/>
          <w:szCs w:val="21"/>
        </w:rPr>
        <w:t>的递延所得税负债</w:t>
      </w:r>
      <w:bookmarkEnd w:id="207"/>
    </w:p>
    <w:p w14:paraId="37B1DD7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1671"/>
        <w:gridCol w:w="1673"/>
        <w:gridCol w:w="1671"/>
        <w:gridCol w:w="1673"/>
      </w:tblGrid>
      <w:tr w:rsidR="003309EB" w14:paraId="70CB1B2E" w14:textId="77777777" w:rsidTr="00DD5A24">
        <w:trPr>
          <w:trHeight w:val="284"/>
        </w:trPr>
        <w:tc>
          <w:tcPr>
            <w:tcW w:w="1550" w:type="pct"/>
            <w:vMerge w:val="restart"/>
            <w:shd w:val="clear" w:color="auto" w:fill="D3D3D3"/>
            <w:vAlign w:val="center"/>
          </w:tcPr>
          <w:p w14:paraId="3D8B2847" w14:textId="77777777" w:rsidR="003309EB" w:rsidRDefault="002E7E54">
            <w:pPr>
              <w:spacing w:before="40" w:after="40" w:line="240" w:lineRule="exact"/>
              <w:jc w:val="center"/>
              <w:rPr>
                <w:rFonts w:ascii="宋体" w:eastAsia="宋体" w:hAnsi="宋体" w:cs="宋体"/>
                <w:sz w:val="18"/>
                <w:szCs w:val="18"/>
              </w:rPr>
            </w:pPr>
            <w:bookmarkStart w:id="208" w:name="_Toc989160"/>
            <w:r>
              <w:rPr>
                <w:rFonts w:ascii="宋体" w:eastAsia="宋体" w:hAnsi="宋体" w:cs="宋体"/>
                <w:sz w:val="18"/>
                <w:szCs w:val="18"/>
              </w:rPr>
              <w:t>项目</w:t>
            </w:r>
          </w:p>
        </w:tc>
        <w:tc>
          <w:tcPr>
            <w:tcW w:w="1725" w:type="pct"/>
            <w:gridSpan w:val="2"/>
            <w:shd w:val="clear" w:color="auto" w:fill="D3D3D3"/>
            <w:vAlign w:val="center"/>
          </w:tcPr>
          <w:p w14:paraId="1E950F2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725" w:type="pct"/>
            <w:gridSpan w:val="2"/>
            <w:shd w:val="clear" w:color="auto" w:fill="D3D3D3"/>
            <w:vAlign w:val="center"/>
          </w:tcPr>
          <w:p w14:paraId="5772F91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68FB6E0" w14:textId="77777777" w:rsidTr="00DD5A24">
        <w:trPr>
          <w:trHeight w:val="284"/>
        </w:trPr>
        <w:tc>
          <w:tcPr>
            <w:tcW w:w="1550" w:type="pct"/>
            <w:vMerge/>
            <w:shd w:val="clear" w:color="auto" w:fill="D3D3D3"/>
            <w:vAlign w:val="center"/>
          </w:tcPr>
          <w:p w14:paraId="3ADEB184" w14:textId="77777777" w:rsidR="003309EB" w:rsidRDefault="003309EB"/>
        </w:tc>
        <w:tc>
          <w:tcPr>
            <w:tcW w:w="862" w:type="pct"/>
            <w:shd w:val="clear" w:color="auto" w:fill="D3D3D3"/>
            <w:vAlign w:val="center"/>
          </w:tcPr>
          <w:p w14:paraId="0C4CEDE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862" w:type="pct"/>
            <w:shd w:val="clear" w:color="auto" w:fill="D3D3D3"/>
            <w:vAlign w:val="center"/>
          </w:tcPr>
          <w:p w14:paraId="7E4F34F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862" w:type="pct"/>
            <w:shd w:val="clear" w:color="auto" w:fill="D3D3D3"/>
            <w:vAlign w:val="center"/>
          </w:tcPr>
          <w:p w14:paraId="3FAFF29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863" w:type="pct"/>
            <w:shd w:val="clear" w:color="auto" w:fill="D3D3D3"/>
            <w:vAlign w:val="center"/>
          </w:tcPr>
          <w:p w14:paraId="5BF9BB3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3309EB" w14:paraId="3751D7D7" w14:textId="77777777" w:rsidTr="00DD5A24">
        <w:trPr>
          <w:trHeight w:val="284"/>
        </w:trPr>
        <w:tc>
          <w:tcPr>
            <w:tcW w:w="1550" w:type="pct"/>
            <w:shd w:val="clear" w:color="auto" w:fill="D3D3D3"/>
            <w:vAlign w:val="center"/>
          </w:tcPr>
          <w:p w14:paraId="226761F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企业合并资产评估增值</w:t>
            </w:r>
          </w:p>
        </w:tc>
        <w:tc>
          <w:tcPr>
            <w:tcW w:w="862" w:type="pct"/>
            <w:vAlign w:val="center"/>
          </w:tcPr>
          <w:p w14:paraId="7325986B"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56,746,069.84</w:t>
            </w:r>
          </w:p>
        </w:tc>
        <w:tc>
          <w:tcPr>
            <w:tcW w:w="862" w:type="pct"/>
            <w:vAlign w:val="center"/>
          </w:tcPr>
          <w:p w14:paraId="0455255B"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10,242,663.26</w:t>
            </w:r>
          </w:p>
        </w:tc>
        <w:tc>
          <w:tcPr>
            <w:tcW w:w="862" w:type="pct"/>
            <w:vAlign w:val="center"/>
          </w:tcPr>
          <w:p w14:paraId="5186B780"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19,104,051.04</w:t>
            </w:r>
          </w:p>
        </w:tc>
        <w:tc>
          <w:tcPr>
            <w:tcW w:w="863" w:type="pct"/>
            <w:vAlign w:val="center"/>
          </w:tcPr>
          <w:p w14:paraId="383A801E"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4,776,012.76</w:t>
            </w:r>
          </w:p>
        </w:tc>
      </w:tr>
      <w:tr w:rsidR="003309EB" w14:paraId="0422C0DA" w14:textId="77777777" w:rsidTr="00DD5A24">
        <w:trPr>
          <w:trHeight w:val="284"/>
        </w:trPr>
        <w:tc>
          <w:tcPr>
            <w:tcW w:w="1550" w:type="pct"/>
            <w:shd w:val="clear" w:color="auto" w:fill="D3D3D3"/>
            <w:vAlign w:val="center"/>
          </w:tcPr>
          <w:p w14:paraId="59D21DE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债务重组</w:t>
            </w:r>
          </w:p>
        </w:tc>
        <w:tc>
          <w:tcPr>
            <w:tcW w:w="862" w:type="pct"/>
            <w:vAlign w:val="center"/>
          </w:tcPr>
          <w:p w14:paraId="6CD14B94"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13,621,006.12</w:t>
            </w:r>
          </w:p>
        </w:tc>
        <w:tc>
          <w:tcPr>
            <w:tcW w:w="862" w:type="pct"/>
            <w:vAlign w:val="center"/>
          </w:tcPr>
          <w:p w14:paraId="344D5CDC"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3,405,251.53</w:t>
            </w:r>
          </w:p>
        </w:tc>
        <w:tc>
          <w:tcPr>
            <w:tcW w:w="862" w:type="pct"/>
            <w:vAlign w:val="center"/>
          </w:tcPr>
          <w:p w14:paraId="16F03393" w14:textId="77777777" w:rsidR="003309EB" w:rsidRPr="00D64F57" w:rsidRDefault="002E7E54">
            <w:pPr>
              <w:spacing w:line="240" w:lineRule="exact"/>
              <w:jc w:val="right"/>
              <w:rPr>
                <w:rFonts w:ascii="Times New Roman" w:hAnsi="Times New Roman" w:cs="Times New Roman"/>
                <w:sz w:val="18"/>
                <w:szCs w:val="18"/>
              </w:rPr>
            </w:pPr>
            <w:r w:rsidRPr="00D64F57">
              <w:rPr>
                <w:rFonts w:ascii="Times New Roman" w:hAnsi="Times New Roman" w:cs="Times New Roman"/>
                <w:sz w:val="18"/>
                <w:szCs w:val="18"/>
              </w:rPr>
              <w:t>13,621,006.12</w:t>
            </w:r>
          </w:p>
        </w:tc>
        <w:tc>
          <w:tcPr>
            <w:tcW w:w="863" w:type="pct"/>
            <w:vAlign w:val="center"/>
          </w:tcPr>
          <w:p w14:paraId="17F7451A" w14:textId="77777777" w:rsidR="003309EB" w:rsidRPr="00D64F57" w:rsidRDefault="002E7E54">
            <w:pPr>
              <w:spacing w:line="240" w:lineRule="exact"/>
              <w:jc w:val="right"/>
              <w:rPr>
                <w:rFonts w:ascii="Times New Roman" w:hAnsi="Times New Roman" w:cs="Times New Roman"/>
                <w:sz w:val="18"/>
                <w:szCs w:val="18"/>
              </w:rPr>
            </w:pPr>
            <w:r w:rsidRPr="00D64F57">
              <w:rPr>
                <w:rFonts w:ascii="Times New Roman" w:hAnsi="Times New Roman" w:cs="Times New Roman"/>
                <w:sz w:val="18"/>
                <w:szCs w:val="18"/>
              </w:rPr>
              <w:t>3,405,251.53</w:t>
            </w:r>
          </w:p>
        </w:tc>
      </w:tr>
      <w:tr w:rsidR="003309EB" w14:paraId="33AF0F8F" w14:textId="77777777" w:rsidTr="00DD5A24">
        <w:trPr>
          <w:trHeight w:val="284"/>
        </w:trPr>
        <w:tc>
          <w:tcPr>
            <w:tcW w:w="1550" w:type="pct"/>
            <w:shd w:val="clear" w:color="auto" w:fill="D3D3D3"/>
            <w:vAlign w:val="center"/>
          </w:tcPr>
          <w:p w14:paraId="444D2CD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合计</w:t>
            </w:r>
          </w:p>
        </w:tc>
        <w:tc>
          <w:tcPr>
            <w:tcW w:w="862" w:type="pct"/>
            <w:vAlign w:val="center"/>
          </w:tcPr>
          <w:p w14:paraId="5FBDC5B6"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70,367,075.96</w:t>
            </w:r>
          </w:p>
        </w:tc>
        <w:tc>
          <w:tcPr>
            <w:tcW w:w="862" w:type="pct"/>
            <w:vAlign w:val="center"/>
          </w:tcPr>
          <w:p w14:paraId="0E56CB42"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13,647,914.79</w:t>
            </w:r>
          </w:p>
        </w:tc>
        <w:tc>
          <w:tcPr>
            <w:tcW w:w="862" w:type="pct"/>
            <w:vAlign w:val="center"/>
          </w:tcPr>
          <w:p w14:paraId="32C06B49"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32,725,057.16</w:t>
            </w:r>
          </w:p>
        </w:tc>
        <w:tc>
          <w:tcPr>
            <w:tcW w:w="863" w:type="pct"/>
            <w:vAlign w:val="center"/>
          </w:tcPr>
          <w:p w14:paraId="1AE08DDD"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8,181,264.29</w:t>
            </w:r>
          </w:p>
        </w:tc>
      </w:tr>
    </w:tbl>
    <w:p w14:paraId="5DF4A43C"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）未确认递延所得税资产明细</w:t>
      </w:r>
      <w:bookmarkEnd w:id="208"/>
    </w:p>
    <w:p w14:paraId="0D4D6FF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05"/>
        <w:gridCol w:w="3458"/>
        <w:gridCol w:w="3230"/>
      </w:tblGrid>
      <w:tr w:rsidR="003309EB" w14:paraId="312B6F0C" w14:textId="77777777" w:rsidTr="00DD5A24">
        <w:trPr>
          <w:trHeight w:val="284"/>
          <w:tblHeader/>
        </w:trPr>
        <w:tc>
          <w:tcPr>
            <w:tcW w:w="1550" w:type="pct"/>
            <w:shd w:val="clear" w:color="auto" w:fill="D3D3D3"/>
            <w:vAlign w:val="center"/>
          </w:tcPr>
          <w:p w14:paraId="6ECDD662" w14:textId="77777777" w:rsidR="003309EB" w:rsidRDefault="002E7E54">
            <w:pPr>
              <w:spacing w:before="40" w:after="40" w:line="240" w:lineRule="exact"/>
              <w:jc w:val="center"/>
              <w:rPr>
                <w:rFonts w:ascii="宋体" w:eastAsia="宋体" w:hAnsi="宋体" w:cs="宋体"/>
                <w:sz w:val="18"/>
                <w:szCs w:val="18"/>
              </w:rPr>
            </w:pPr>
            <w:bookmarkStart w:id="209" w:name="_Toc989161"/>
            <w:r>
              <w:rPr>
                <w:rFonts w:ascii="宋体" w:eastAsia="宋体" w:hAnsi="宋体" w:cs="宋体"/>
                <w:sz w:val="18"/>
                <w:szCs w:val="18"/>
              </w:rPr>
              <w:t>项目</w:t>
            </w:r>
          </w:p>
        </w:tc>
        <w:tc>
          <w:tcPr>
            <w:tcW w:w="1784" w:type="pct"/>
            <w:shd w:val="clear" w:color="auto" w:fill="D3D3D3"/>
            <w:vAlign w:val="center"/>
          </w:tcPr>
          <w:p w14:paraId="69A664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66" w:type="pct"/>
            <w:shd w:val="clear" w:color="auto" w:fill="D3D3D3"/>
            <w:vAlign w:val="center"/>
          </w:tcPr>
          <w:p w14:paraId="2F6AD99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4AA511F" w14:textId="77777777" w:rsidTr="00DD5A24">
        <w:trPr>
          <w:trHeight w:val="284"/>
        </w:trPr>
        <w:tc>
          <w:tcPr>
            <w:tcW w:w="1550" w:type="pct"/>
            <w:shd w:val="clear" w:color="auto" w:fill="D3D3D3"/>
            <w:vAlign w:val="center"/>
          </w:tcPr>
          <w:p w14:paraId="6A4FE15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1784" w:type="pct"/>
            <w:vAlign w:val="center"/>
          </w:tcPr>
          <w:p w14:paraId="1585D454"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61,132,211.70</w:t>
            </w:r>
          </w:p>
        </w:tc>
        <w:tc>
          <w:tcPr>
            <w:tcW w:w="1666" w:type="pct"/>
            <w:vAlign w:val="center"/>
          </w:tcPr>
          <w:p w14:paraId="4A2F53B0"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10,365,962.12</w:t>
            </w:r>
          </w:p>
        </w:tc>
      </w:tr>
      <w:tr w:rsidR="003309EB" w14:paraId="476D8E0B" w14:textId="77777777" w:rsidTr="00DD5A24">
        <w:trPr>
          <w:trHeight w:val="284"/>
        </w:trPr>
        <w:tc>
          <w:tcPr>
            <w:tcW w:w="1550" w:type="pct"/>
            <w:shd w:val="clear" w:color="auto" w:fill="D3D3D3"/>
            <w:vAlign w:val="center"/>
          </w:tcPr>
          <w:p w14:paraId="64F6BEF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784" w:type="pct"/>
            <w:vAlign w:val="center"/>
          </w:tcPr>
          <w:p w14:paraId="690A00F8"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680,496,027.54</w:t>
            </w:r>
          </w:p>
        </w:tc>
        <w:tc>
          <w:tcPr>
            <w:tcW w:w="1666" w:type="pct"/>
            <w:vAlign w:val="center"/>
          </w:tcPr>
          <w:p w14:paraId="3FD41D1C"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808,569,643.83</w:t>
            </w:r>
          </w:p>
        </w:tc>
      </w:tr>
      <w:tr w:rsidR="003309EB" w14:paraId="0930EDE9" w14:textId="77777777" w:rsidTr="00DD5A24">
        <w:trPr>
          <w:trHeight w:val="284"/>
        </w:trPr>
        <w:tc>
          <w:tcPr>
            <w:tcW w:w="1550" w:type="pct"/>
            <w:shd w:val="clear" w:color="auto" w:fill="D3D3D3"/>
            <w:vAlign w:val="center"/>
          </w:tcPr>
          <w:p w14:paraId="50EF11C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784" w:type="pct"/>
            <w:vAlign w:val="center"/>
          </w:tcPr>
          <w:p w14:paraId="7E8A4B65"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741,628,239.24</w:t>
            </w:r>
          </w:p>
        </w:tc>
        <w:tc>
          <w:tcPr>
            <w:tcW w:w="1666" w:type="pct"/>
            <w:vAlign w:val="center"/>
          </w:tcPr>
          <w:p w14:paraId="1A7B59CE" w14:textId="77777777" w:rsidR="003309EB" w:rsidRPr="00D64F57" w:rsidRDefault="002E7E54">
            <w:pPr>
              <w:spacing w:line="240" w:lineRule="exact"/>
              <w:jc w:val="right"/>
              <w:rPr>
                <w:rFonts w:ascii="Times New Roman" w:eastAsia="宋体" w:hAnsi="Times New Roman" w:cs="Times New Roman"/>
                <w:sz w:val="18"/>
                <w:szCs w:val="18"/>
              </w:rPr>
            </w:pPr>
            <w:r w:rsidRPr="00D64F57">
              <w:rPr>
                <w:rFonts w:ascii="Times New Roman" w:hAnsi="Times New Roman" w:cs="Times New Roman"/>
                <w:sz w:val="18"/>
                <w:szCs w:val="18"/>
              </w:rPr>
              <w:t>818,935,605.95</w:t>
            </w:r>
          </w:p>
        </w:tc>
      </w:tr>
    </w:tbl>
    <w:p w14:paraId="3523AE5B"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4</w:t>
      </w:r>
      <w:r>
        <w:rPr>
          <w:rFonts w:ascii="Times New Roman" w:hAnsi="Times New Roman" w:cs="Times New Roman"/>
          <w:b/>
          <w:bCs/>
          <w:szCs w:val="21"/>
        </w:rPr>
        <w:t>）未确认递延所得税资产的可抵扣亏损将于以下年度到期</w:t>
      </w:r>
      <w:bookmarkEnd w:id="209"/>
    </w:p>
    <w:p w14:paraId="34E4A11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rsidRPr="00DD5A24" w14:paraId="77B84833" w14:textId="77777777" w:rsidTr="00DD5A24">
        <w:trPr>
          <w:trHeight w:val="284"/>
        </w:trPr>
        <w:tc>
          <w:tcPr>
            <w:tcW w:w="1250" w:type="pct"/>
            <w:shd w:val="clear" w:color="auto" w:fill="D3D3D3"/>
            <w:vAlign w:val="center"/>
          </w:tcPr>
          <w:p w14:paraId="4203D202" w14:textId="77777777" w:rsidR="003309EB" w:rsidRPr="00DD5A24" w:rsidRDefault="002E7E54">
            <w:pPr>
              <w:spacing w:before="40" w:after="40" w:line="240" w:lineRule="exact"/>
              <w:jc w:val="center"/>
              <w:rPr>
                <w:rFonts w:ascii="Times New Roman" w:eastAsia="宋体" w:hAnsi="Times New Roman" w:cs="Times New Roman"/>
                <w:sz w:val="18"/>
                <w:szCs w:val="18"/>
              </w:rPr>
            </w:pPr>
            <w:bookmarkStart w:id="210" w:name="_Toc989162"/>
            <w:r w:rsidRPr="00DD5A24">
              <w:rPr>
                <w:rFonts w:ascii="Times New Roman" w:eastAsia="宋体" w:hAnsi="Times New Roman" w:cs="Times New Roman"/>
                <w:sz w:val="18"/>
                <w:szCs w:val="18"/>
              </w:rPr>
              <w:t>年份</w:t>
            </w:r>
          </w:p>
        </w:tc>
        <w:tc>
          <w:tcPr>
            <w:tcW w:w="1250" w:type="pct"/>
            <w:shd w:val="clear" w:color="auto" w:fill="D3D3D3"/>
            <w:vAlign w:val="center"/>
          </w:tcPr>
          <w:p w14:paraId="279C5F7C"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期末金额</w:t>
            </w:r>
          </w:p>
        </w:tc>
        <w:tc>
          <w:tcPr>
            <w:tcW w:w="1250" w:type="pct"/>
            <w:shd w:val="clear" w:color="auto" w:fill="D3D3D3"/>
            <w:vAlign w:val="center"/>
          </w:tcPr>
          <w:p w14:paraId="3507D9D6"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期</w:t>
            </w:r>
            <w:proofErr w:type="gramStart"/>
            <w:r w:rsidRPr="00DD5A24">
              <w:rPr>
                <w:rFonts w:ascii="Times New Roman" w:eastAsia="宋体" w:hAnsi="Times New Roman" w:cs="Times New Roman"/>
                <w:sz w:val="18"/>
                <w:szCs w:val="18"/>
              </w:rPr>
              <w:t>初金额</w:t>
            </w:r>
            <w:proofErr w:type="gramEnd"/>
          </w:p>
        </w:tc>
        <w:tc>
          <w:tcPr>
            <w:tcW w:w="1250" w:type="pct"/>
            <w:shd w:val="clear" w:color="auto" w:fill="D3D3D3"/>
            <w:vAlign w:val="center"/>
          </w:tcPr>
          <w:p w14:paraId="093CACA7"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备注</w:t>
            </w:r>
          </w:p>
        </w:tc>
      </w:tr>
      <w:tr w:rsidR="003309EB" w:rsidRPr="00DD5A24" w14:paraId="46A6F7CE" w14:textId="77777777" w:rsidTr="00DD5A24">
        <w:trPr>
          <w:trHeight w:val="284"/>
        </w:trPr>
        <w:tc>
          <w:tcPr>
            <w:tcW w:w="1250" w:type="pct"/>
            <w:vAlign w:val="center"/>
          </w:tcPr>
          <w:p w14:paraId="73B6BBF1"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2023</w:t>
            </w:r>
            <w:r w:rsidRPr="00DD5A24">
              <w:rPr>
                <w:rFonts w:ascii="Times New Roman" w:eastAsia="宋体" w:hAnsi="Times New Roman" w:cs="Times New Roman"/>
                <w:sz w:val="18"/>
                <w:szCs w:val="18"/>
              </w:rPr>
              <w:t>年</w:t>
            </w:r>
          </w:p>
        </w:tc>
        <w:tc>
          <w:tcPr>
            <w:tcW w:w="1250" w:type="pct"/>
            <w:vAlign w:val="center"/>
          </w:tcPr>
          <w:p w14:paraId="445510A6" w14:textId="42593F21" w:rsidR="003309EB" w:rsidRPr="00DD5A24" w:rsidRDefault="00D64F57">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w:t>
            </w:r>
          </w:p>
        </w:tc>
        <w:tc>
          <w:tcPr>
            <w:tcW w:w="1250" w:type="pct"/>
            <w:vAlign w:val="center"/>
          </w:tcPr>
          <w:p w14:paraId="0E6C9323" w14:textId="77777777" w:rsidR="003309EB" w:rsidRPr="00DD5A24" w:rsidRDefault="002E7E54">
            <w:pPr>
              <w:widowControl/>
              <w:jc w:val="right"/>
              <w:rPr>
                <w:rFonts w:ascii="Times New Roman" w:eastAsia="宋体" w:hAnsi="Times New Roman" w:cs="Times New Roman"/>
                <w:color w:val="000000"/>
                <w:kern w:val="0"/>
                <w:sz w:val="18"/>
                <w:szCs w:val="18"/>
              </w:rPr>
            </w:pPr>
            <w:r w:rsidRPr="00DD5A24">
              <w:rPr>
                <w:rFonts w:ascii="Times New Roman" w:eastAsia="宋体" w:hAnsi="Times New Roman" w:cs="Times New Roman"/>
                <w:color w:val="000000"/>
                <w:sz w:val="18"/>
                <w:szCs w:val="18"/>
              </w:rPr>
              <w:t>189,187,446.57</w:t>
            </w:r>
          </w:p>
        </w:tc>
        <w:tc>
          <w:tcPr>
            <w:tcW w:w="1250" w:type="pct"/>
            <w:vAlign w:val="center"/>
          </w:tcPr>
          <w:p w14:paraId="76556F97" w14:textId="721F9875" w:rsidR="003309EB" w:rsidRPr="00DD5A24" w:rsidRDefault="003309EB">
            <w:pPr>
              <w:spacing w:line="240" w:lineRule="exact"/>
              <w:rPr>
                <w:rFonts w:ascii="Times New Roman" w:eastAsia="宋体" w:hAnsi="Times New Roman" w:cs="Times New Roman"/>
                <w:sz w:val="18"/>
                <w:szCs w:val="18"/>
              </w:rPr>
            </w:pPr>
          </w:p>
        </w:tc>
      </w:tr>
      <w:tr w:rsidR="003309EB" w:rsidRPr="00DD5A24" w14:paraId="3CF5B374" w14:textId="77777777" w:rsidTr="00DD5A24">
        <w:trPr>
          <w:trHeight w:val="284"/>
        </w:trPr>
        <w:tc>
          <w:tcPr>
            <w:tcW w:w="1250" w:type="pct"/>
            <w:vAlign w:val="center"/>
          </w:tcPr>
          <w:p w14:paraId="0E7D6EBC"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2024</w:t>
            </w:r>
            <w:r w:rsidRPr="00DD5A24">
              <w:rPr>
                <w:rFonts w:ascii="Times New Roman" w:eastAsia="宋体" w:hAnsi="Times New Roman" w:cs="Times New Roman"/>
                <w:sz w:val="18"/>
                <w:szCs w:val="18"/>
              </w:rPr>
              <w:t>年</w:t>
            </w:r>
          </w:p>
        </w:tc>
        <w:tc>
          <w:tcPr>
            <w:tcW w:w="1250" w:type="pct"/>
            <w:vAlign w:val="center"/>
          </w:tcPr>
          <w:p w14:paraId="7D0DCE0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178,453,414.73</w:t>
            </w:r>
          </w:p>
        </w:tc>
        <w:tc>
          <w:tcPr>
            <w:tcW w:w="1250" w:type="pct"/>
            <w:vAlign w:val="center"/>
          </w:tcPr>
          <w:p w14:paraId="15A6CBED"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178,453,991.84</w:t>
            </w:r>
          </w:p>
        </w:tc>
        <w:tc>
          <w:tcPr>
            <w:tcW w:w="1250" w:type="pct"/>
            <w:vAlign w:val="center"/>
          </w:tcPr>
          <w:p w14:paraId="3AE9F8AC"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39A79114" w14:textId="77777777" w:rsidTr="00DD5A24">
        <w:trPr>
          <w:trHeight w:val="284"/>
        </w:trPr>
        <w:tc>
          <w:tcPr>
            <w:tcW w:w="1250" w:type="pct"/>
            <w:vAlign w:val="center"/>
          </w:tcPr>
          <w:p w14:paraId="38F2423B"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2025</w:t>
            </w:r>
            <w:r w:rsidRPr="00DD5A24">
              <w:rPr>
                <w:rFonts w:ascii="Times New Roman" w:eastAsia="宋体" w:hAnsi="Times New Roman" w:cs="Times New Roman"/>
                <w:sz w:val="18"/>
                <w:szCs w:val="18"/>
              </w:rPr>
              <w:t>年</w:t>
            </w:r>
          </w:p>
        </w:tc>
        <w:tc>
          <w:tcPr>
            <w:tcW w:w="1250" w:type="pct"/>
            <w:vAlign w:val="center"/>
          </w:tcPr>
          <w:p w14:paraId="40E3AA26"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237,824,072.25</w:t>
            </w:r>
          </w:p>
        </w:tc>
        <w:tc>
          <w:tcPr>
            <w:tcW w:w="1250" w:type="pct"/>
            <w:vAlign w:val="center"/>
          </w:tcPr>
          <w:p w14:paraId="7903500A"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251,671,920.26</w:t>
            </w:r>
          </w:p>
        </w:tc>
        <w:tc>
          <w:tcPr>
            <w:tcW w:w="1250" w:type="pct"/>
            <w:vAlign w:val="center"/>
          </w:tcPr>
          <w:p w14:paraId="0F22807A"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6CB6E40D" w14:textId="77777777" w:rsidTr="00DD5A24">
        <w:trPr>
          <w:trHeight w:val="284"/>
        </w:trPr>
        <w:tc>
          <w:tcPr>
            <w:tcW w:w="1250" w:type="pct"/>
            <w:vAlign w:val="center"/>
          </w:tcPr>
          <w:p w14:paraId="6C756E0D"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2026</w:t>
            </w:r>
            <w:r w:rsidRPr="00DD5A24">
              <w:rPr>
                <w:rFonts w:ascii="Times New Roman" w:eastAsia="宋体" w:hAnsi="Times New Roman" w:cs="Times New Roman"/>
                <w:sz w:val="18"/>
                <w:szCs w:val="18"/>
              </w:rPr>
              <w:t>年</w:t>
            </w:r>
          </w:p>
        </w:tc>
        <w:tc>
          <w:tcPr>
            <w:tcW w:w="1250" w:type="pct"/>
            <w:vAlign w:val="center"/>
          </w:tcPr>
          <w:p w14:paraId="700BD4FE"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117,354,955.05</w:t>
            </w:r>
          </w:p>
        </w:tc>
        <w:tc>
          <w:tcPr>
            <w:tcW w:w="1250" w:type="pct"/>
            <w:vAlign w:val="center"/>
          </w:tcPr>
          <w:p w14:paraId="10F70040"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119,959,990.04</w:t>
            </w:r>
          </w:p>
        </w:tc>
        <w:tc>
          <w:tcPr>
            <w:tcW w:w="1250" w:type="pct"/>
            <w:vAlign w:val="center"/>
          </w:tcPr>
          <w:p w14:paraId="6ED140FC"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185F3089" w14:textId="77777777" w:rsidTr="00DD5A24">
        <w:trPr>
          <w:trHeight w:val="284"/>
        </w:trPr>
        <w:tc>
          <w:tcPr>
            <w:tcW w:w="1250" w:type="pct"/>
            <w:vAlign w:val="center"/>
          </w:tcPr>
          <w:p w14:paraId="3F57C521"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2027</w:t>
            </w:r>
            <w:r w:rsidRPr="00DD5A24">
              <w:rPr>
                <w:rFonts w:ascii="Times New Roman" w:eastAsia="宋体" w:hAnsi="Times New Roman" w:cs="Times New Roman"/>
                <w:sz w:val="18"/>
                <w:szCs w:val="18"/>
              </w:rPr>
              <w:t>年</w:t>
            </w:r>
          </w:p>
        </w:tc>
        <w:tc>
          <w:tcPr>
            <w:tcW w:w="1250" w:type="pct"/>
            <w:vAlign w:val="center"/>
          </w:tcPr>
          <w:p w14:paraId="253246F3"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69,296,295.12</w:t>
            </w:r>
          </w:p>
        </w:tc>
        <w:tc>
          <w:tcPr>
            <w:tcW w:w="1250" w:type="pct"/>
            <w:vAlign w:val="center"/>
          </w:tcPr>
          <w:p w14:paraId="14D8A874"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69,296,295.12</w:t>
            </w:r>
          </w:p>
        </w:tc>
        <w:tc>
          <w:tcPr>
            <w:tcW w:w="1250" w:type="pct"/>
            <w:vAlign w:val="center"/>
          </w:tcPr>
          <w:p w14:paraId="56C32B41"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78C7E8C9" w14:textId="77777777" w:rsidTr="00DD5A24">
        <w:trPr>
          <w:trHeight w:val="284"/>
        </w:trPr>
        <w:tc>
          <w:tcPr>
            <w:tcW w:w="1250" w:type="pct"/>
            <w:vAlign w:val="center"/>
          </w:tcPr>
          <w:p w14:paraId="16D5BC08" w14:textId="77777777" w:rsidR="003309EB" w:rsidRPr="00DD5A24" w:rsidRDefault="002E7E54">
            <w:pPr>
              <w:spacing w:line="240" w:lineRule="exact"/>
              <w:rPr>
                <w:rFonts w:ascii="Times New Roman" w:eastAsia="宋体" w:hAnsi="Times New Roman" w:cs="Times New Roman"/>
                <w:sz w:val="18"/>
                <w:szCs w:val="18"/>
              </w:rPr>
            </w:pPr>
            <w:r w:rsidRPr="00DD5A24">
              <w:rPr>
                <w:rFonts w:ascii="Times New Roman" w:eastAsia="宋体" w:hAnsi="Times New Roman" w:cs="Times New Roman"/>
                <w:sz w:val="18"/>
                <w:szCs w:val="18"/>
              </w:rPr>
              <w:t>2028</w:t>
            </w:r>
            <w:r w:rsidRPr="00DD5A24">
              <w:rPr>
                <w:rFonts w:ascii="Times New Roman" w:eastAsia="宋体" w:hAnsi="Times New Roman" w:cs="Times New Roman"/>
                <w:sz w:val="18"/>
                <w:szCs w:val="18"/>
              </w:rPr>
              <w:t>年</w:t>
            </w:r>
          </w:p>
        </w:tc>
        <w:tc>
          <w:tcPr>
            <w:tcW w:w="1250" w:type="pct"/>
            <w:vAlign w:val="center"/>
          </w:tcPr>
          <w:p w14:paraId="209B449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77,567,290.39</w:t>
            </w:r>
          </w:p>
        </w:tc>
        <w:tc>
          <w:tcPr>
            <w:tcW w:w="1250" w:type="pct"/>
            <w:vAlign w:val="center"/>
          </w:tcPr>
          <w:p w14:paraId="7FA32BD8" w14:textId="35886F5E" w:rsidR="003309EB" w:rsidRPr="00DD5A24" w:rsidRDefault="00D64F57">
            <w:pPr>
              <w:spacing w:line="240" w:lineRule="exact"/>
              <w:jc w:val="right"/>
              <w:rPr>
                <w:rFonts w:ascii="Times New Roman" w:eastAsia="宋体" w:hAnsi="Times New Roman" w:cs="Times New Roman"/>
                <w:sz w:val="18"/>
                <w:szCs w:val="18"/>
              </w:rPr>
            </w:pPr>
            <w:r w:rsidRPr="00DD5A24">
              <w:rPr>
                <w:rFonts w:ascii="Times New Roman" w:hAnsi="Times New Roman" w:cs="Times New Roman"/>
                <w:sz w:val="18"/>
                <w:szCs w:val="18"/>
              </w:rPr>
              <w:t>——</w:t>
            </w:r>
          </w:p>
        </w:tc>
        <w:tc>
          <w:tcPr>
            <w:tcW w:w="1250" w:type="pct"/>
            <w:vAlign w:val="center"/>
          </w:tcPr>
          <w:p w14:paraId="31D5F940" w14:textId="77777777" w:rsidR="003309EB" w:rsidRPr="00DD5A24" w:rsidRDefault="003309EB">
            <w:pPr>
              <w:spacing w:line="240" w:lineRule="exact"/>
              <w:rPr>
                <w:rFonts w:ascii="Times New Roman" w:eastAsia="宋体" w:hAnsi="Times New Roman" w:cs="Times New Roman"/>
                <w:sz w:val="18"/>
                <w:szCs w:val="18"/>
              </w:rPr>
            </w:pPr>
          </w:p>
        </w:tc>
      </w:tr>
      <w:tr w:rsidR="003309EB" w:rsidRPr="00DD5A24" w14:paraId="6B00E555" w14:textId="77777777" w:rsidTr="00DD5A24">
        <w:trPr>
          <w:trHeight w:val="284"/>
        </w:trPr>
        <w:tc>
          <w:tcPr>
            <w:tcW w:w="1250" w:type="pct"/>
            <w:shd w:val="clear" w:color="auto" w:fill="D3D3D3"/>
            <w:vAlign w:val="center"/>
          </w:tcPr>
          <w:p w14:paraId="283A4D60" w14:textId="77777777" w:rsidR="003309EB" w:rsidRPr="00DD5A24" w:rsidRDefault="002E7E54">
            <w:pPr>
              <w:spacing w:before="40" w:after="40" w:line="240" w:lineRule="exact"/>
              <w:jc w:val="center"/>
              <w:rPr>
                <w:rFonts w:ascii="Times New Roman" w:eastAsia="宋体" w:hAnsi="Times New Roman" w:cs="Times New Roman"/>
                <w:sz w:val="18"/>
                <w:szCs w:val="18"/>
              </w:rPr>
            </w:pPr>
            <w:r w:rsidRPr="00DD5A24">
              <w:rPr>
                <w:rFonts w:ascii="Times New Roman" w:eastAsia="宋体" w:hAnsi="Times New Roman" w:cs="Times New Roman"/>
                <w:sz w:val="18"/>
                <w:szCs w:val="18"/>
              </w:rPr>
              <w:t>合计</w:t>
            </w:r>
          </w:p>
        </w:tc>
        <w:tc>
          <w:tcPr>
            <w:tcW w:w="1250" w:type="pct"/>
            <w:vAlign w:val="center"/>
          </w:tcPr>
          <w:p w14:paraId="5FB71425"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680,496,027.54</w:t>
            </w:r>
          </w:p>
        </w:tc>
        <w:tc>
          <w:tcPr>
            <w:tcW w:w="1250" w:type="pct"/>
            <w:vAlign w:val="center"/>
          </w:tcPr>
          <w:p w14:paraId="0D8CB918" w14:textId="77777777" w:rsidR="003309EB" w:rsidRPr="00DD5A24" w:rsidRDefault="002E7E54">
            <w:pPr>
              <w:spacing w:line="240" w:lineRule="exact"/>
              <w:jc w:val="right"/>
              <w:rPr>
                <w:rFonts w:ascii="Times New Roman" w:eastAsia="宋体" w:hAnsi="Times New Roman" w:cs="Times New Roman"/>
                <w:sz w:val="18"/>
                <w:szCs w:val="18"/>
              </w:rPr>
            </w:pPr>
            <w:r w:rsidRPr="00DD5A24">
              <w:rPr>
                <w:rFonts w:ascii="Times New Roman" w:eastAsia="宋体" w:hAnsi="Times New Roman" w:cs="Times New Roman"/>
                <w:color w:val="000000"/>
                <w:sz w:val="18"/>
                <w:szCs w:val="18"/>
              </w:rPr>
              <w:t>808,569,643.83</w:t>
            </w:r>
          </w:p>
        </w:tc>
        <w:tc>
          <w:tcPr>
            <w:tcW w:w="1250" w:type="pct"/>
            <w:shd w:val="clear" w:color="auto" w:fill="D3D3D3"/>
            <w:vAlign w:val="center"/>
          </w:tcPr>
          <w:p w14:paraId="6AA5858A" w14:textId="77777777" w:rsidR="003309EB" w:rsidRPr="00DD5A24" w:rsidRDefault="003309EB">
            <w:pPr>
              <w:rPr>
                <w:rFonts w:ascii="Times New Roman" w:eastAsia="宋体" w:hAnsi="Times New Roman" w:cs="Times New Roman"/>
                <w:sz w:val="18"/>
                <w:szCs w:val="18"/>
              </w:rPr>
            </w:pPr>
          </w:p>
        </w:tc>
      </w:tr>
    </w:tbl>
    <w:p w14:paraId="1C6AE4CB" w14:textId="48A49FCA"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w:t>
      </w:r>
      <w:r w:rsidR="00185DDB">
        <w:rPr>
          <w:rFonts w:ascii="Times New Roman" w:eastAsiaTheme="minorEastAsia" w:hAnsi="Times New Roman" w:cs="Times New Roman"/>
          <w:b/>
          <w:bCs/>
        </w:rPr>
        <w:t>2</w:t>
      </w:r>
      <w:r>
        <w:rPr>
          <w:rFonts w:ascii="Times New Roman" w:eastAsiaTheme="minorEastAsia" w:hAnsi="Times New Roman" w:cs="Times New Roman"/>
          <w:b/>
          <w:bCs/>
        </w:rPr>
        <w:t>、其他非流动资产</w:t>
      </w:r>
      <w:bookmarkEnd w:id="210"/>
    </w:p>
    <w:p w14:paraId="4BD7FD6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8"/>
        <w:gridCol w:w="1561"/>
        <w:gridCol w:w="991"/>
        <w:gridCol w:w="1561"/>
        <w:gridCol w:w="1417"/>
        <w:gridCol w:w="923"/>
        <w:gridCol w:w="1512"/>
      </w:tblGrid>
      <w:tr w:rsidR="003309EB" w14:paraId="4F90396A" w14:textId="77777777" w:rsidTr="00253E9A">
        <w:trPr>
          <w:trHeight w:val="284"/>
        </w:trPr>
        <w:tc>
          <w:tcPr>
            <w:tcW w:w="892" w:type="pct"/>
            <w:vMerge w:val="restart"/>
            <w:shd w:val="clear" w:color="auto" w:fill="D3D3D3"/>
            <w:vAlign w:val="center"/>
          </w:tcPr>
          <w:p w14:paraId="382191CB" w14:textId="77777777" w:rsidR="003309EB" w:rsidRDefault="002E7E54">
            <w:pPr>
              <w:spacing w:before="40" w:after="40" w:line="240" w:lineRule="exact"/>
              <w:jc w:val="center"/>
              <w:rPr>
                <w:rFonts w:ascii="宋体" w:eastAsia="宋体" w:hAnsi="宋体" w:cs="宋体"/>
                <w:sz w:val="18"/>
                <w:szCs w:val="18"/>
              </w:rPr>
            </w:pPr>
            <w:bookmarkStart w:id="211" w:name="_Toc989163"/>
            <w:r>
              <w:rPr>
                <w:rFonts w:ascii="宋体" w:eastAsia="宋体" w:hAnsi="宋体" w:cs="宋体"/>
                <w:sz w:val="18"/>
                <w:szCs w:val="18"/>
              </w:rPr>
              <w:t>项目</w:t>
            </w:r>
          </w:p>
        </w:tc>
        <w:tc>
          <w:tcPr>
            <w:tcW w:w="2121" w:type="pct"/>
            <w:gridSpan w:val="3"/>
            <w:shd w:val="clear" w:color="auto" w:fill="D3D3D3"/>
            <w:vAlign w:val="center"/>
          </w:tcPr>
          <w:p w14:paraId="7AE2DAC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987" w:type="pct"/>
            <w:gridSpan w:val="3"/>
            <w:shd w:val="clear" w:color="auto" w:fill="D3D3D3"/>
            <w:vAlign w:val="center"/>
          </w:tcPr>
          <w:p w14:paraId="6BEF1F4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D20CF25" w14:textId="77777777" w:rsidTr="00253E9A">
        <w:trPr>
          <w:trHeight w:val="284"/>
        </w:trPr>
        <w:tc>
          <w:tcPr>
            <w:tcW w:w="892" w:type="pct"/>
            <w:vMerge/>
            <w:shd w:val="clear" w:color="auto" w:fill="D3D3D3"/>
            <w:vAlign w:val="center"/>
          </w:tcPr>
          <w:p w14:paraId="6AF7881F" w14:textId="77777777" w:rsidR="003309EB" w:rsidRDefault="003309EB"/>
        </w:tc>
        <w:tc>
          <w:tcPr>
            <w:tcW w:w="805" w:type="pct"/>
            <w:shd w:val="clear" w:color="auto" w:fill="D3D3D3"/>
            <w:vAlign w:val="center"/>
          </w:tcPr>
          <w:p w14:paraId="352E0DB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511" w:type="pct"/>
            <w:shd w:val="clear" w:color="auto" w:fill="D3D3D3"/>
            <w:vAlign w:val="center"/>
          </w:tcPr>
          <w:p w14:paraId="42CFFFA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805" w:type="pct"/>
            <w:shd w:val="clear" w:color="auto" w:fill="D3D3D3"/>
            <w:vAlign w:val="center"/>
          </w:tcPr>
          <w:p w14:paraId="408FF7B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731" w:type="pct"/>
            <w:shd w:val="clear" w:color="auto" w:fill="D3D3D3"/>
            <w:vAlign w:val="center"/>
          </w:tcPr>
          <w:p w14:paraId="6E1F3B5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476" w:type="pct"/>
            <w:shd w:val="clear" w:color="auto" w:fill="D3D3D3"/>
            <w:vAlign w:val="center"/>
          </w:tcPr>
          <w:p w14:paraId="3F33545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780" w:type="pct"/>
            <w:shd w:val="clear" w:color="auto" w:fill="D3D3D3"/>
            <w:vAlign w:val="center"/>
          </w:tcPr>
          <w:p w14:paraId="2F3847A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3309EB" w14:paraId="23E355C5" w14:textId="77777777" w:rsidTr="00253E9A">
        <w:trPr>
          <w:trHeight w:val="284"/>
        </w:trPr>
        <w:tc>
          <w:tcPr>
            <w:tcW w:w="892" w:type="pct"/>
            <w:shd w:val="clear" w:color="auto" w:fill="D3D3D3"/>
            <w:vAlign w:val="center"/>
          </w:tcPr>
          <w:p w14:paraId="0EB7884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预付他项权证款</w:t>
            </w:r>
          </w:p>
        </w:tc>
        <w:tc>
          <w:tcPr>
            <w:tcW w:w="805" w:type="pct"/>
            <w:vAlign w:val="center"/>
          </w:tcPr>
          <w:p w14:paraId="31F2AF81"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c>
          <w:tcPr>
            <w:tcW w:w="511" w:type="pct"/>
            <w:vAlign w:val="center"/>
          </w:tcPr>
          <w:p w14:paraId="4643C0CE" w14:textId="77777777" w:rsidR="003309EB" w:rsidRPr="00260F76" w:rsidRDefault="003309EB">
            <w:pPr>
              <w:jc w:val="right"/>
              <w:rPr>
                <w:rFonts w:ascii="Times New Roman" w:eastAsia="宋体" w:hAnsi="Times New Roman" w:cs="Times New Roman"/>
                <w:sz w:val="18"/>
                <w:szCs w:val="18"/>
              </w:rPr>
            </w:pPr>
          </w:p>
        </w:tc>
        <w:tc>
          <w:tcPr>
            <w:tcW w:w="805" w:type="pct"/>
            <w:vAlign w:val="center"/>
          </w:tcPr>
          <w:p w14:paraId="3048699E"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c>
          <w:tcPr>
            <w:tcW w:w="731" w:type="pct"/>
            <w:vAlign w:val="center"/>
          </w:tcPr>
          <w:p w14:paraId="65089083"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c>
          <w:tcPr>
            <w:tcW w:w="476" w:type="pct"/>
            <w:vAlign w:val="center"/>
          </w:tcPr>
          <w:p w14:paraId="149CE1AF" w14:textId="77777777" w:rsidR="003309EB" w:rsidRPr="00260F76" w:rsidRDefault="003309EB">
            <w:pPr>
              <w:jc w:val="right"/>
              <w:rPr>
                <w:rFonts w:ascii="Times New Roman" w:eastAsia="宋体" w:hAnsi="Times New Roman" w:cs="Times New Roman"/>
                <w:sz w:val="18"/>
                <w:szCs w:val="18"/>
              </w:rPr>
            </w:pPr>
          </w:p>
        </w:tc>
        <w:tc>
          <w:tcPr>
            <w:tcW w:w="780" w:type="pct"/>
            <w:vAlign w:val="center"/>
          </w:tcPr>
          <w:p w14:paraId="618AC639"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2,612,250.68</w:t>
            </w:r>
          </w:p>
        </w:tc>
      </w:tr>
      <w:tr w:rsidR="003309EB" w14:paraId="0BEE67DB" w14:textId="77777777" w:rsidTr="00253E9A">
        <w:trPr>
          <w:trHeight w:val="284"/>
        </w:trPr>
        <w:tc>
          <w:tcPr>
            <w:tcW w:w="892" w:type="pct"/>
            <w:shd w:val="clear" w:color="auto" w:fill="D3D3D3"/>
            <w:vAlign w:val="center"/>
          </w:tcPr>
          <w:p w14:paraId="635E30F8" w14:textId="77777777" w:rsidR="003309EB" w:rsidRDefault="002E7E54">
            <w:pPr>
              <w:widowControl/>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工程、设备款</w:t>
            </w:r>
          </w:p>
        </w:tc>
        <w:tc>
          <w:tcPr>
            <w:tcW w:w="805" w:type="pct"/>
            <w:vAlign w:val="center"/>
          </w:tcPr>
          <w:p w14:paraId="2F898218"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1,013,043,454.74</w:t>
            </w:r>
          </w:p>
        </w:tc>
        <w:tc>
          <w:tcPr>
            <w:tcW w:w="511" w:type="pct"/>
            <w:vAlign w:val="center"/>
          </w:tcPr>
          <w:p w14:paraId="4950B10E" w14:textId="77777777" w:rsidR="003309EB" w:rsidRPr="00260F76" w:rsidRDefault="003309EB">
            <w:pPr>
              <w:jc w:val="right"/>
              <w:rPr>
                <w:rFonts w:ascii="Times New Roman" w:eastAsia="宋体" w:hAnsi="Times New Roman" w:cs="Times New Roman"/>
                <w:sz w:val="18"/>
                <w:szCs w:val="18"/>
              </w:rPr>
            </w:pPr>
          </w:p>
        </w:tc>
        <w:tc>
          <w:tcPr>
            <w:tcW w:w="805" w:type="pct"/>
            <w:vAlign w:val="center"/>
          </w:tcPr>
          <w:p w14:paraId="37A533DD"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1,013,043,454.74</w:t>
            </w:r>
          </w:p>
        </w:tc>
        <w:tc>
          <w:tcPr>
            <w:tcW w:w="731" w:type="pct"/>
            <w:vAlign w:val="center"/>
          </w:tcPr>
          <w:p w14:paraId="57C36D97"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981,293,657.32</w:t>
            </w:r>
          </w:p>
        </w:tc>
        <w:tc>
          <w:tcPr>
            <w:tcW w:w="476" w:type="pct"/>
            <w:vAlign w:val="center"/>
          </w:tcPr>
          <w:p w14:paraId="7F501E8E" w14:textId="77777777" w:rsidR="003309EB" w:rsidRPr="00260F76" w:rsidRDefault="003309EB">
            <w:pPr>
              <w:jc w:val="right"/>
              <w:rPr>
                <w:rFonts w:ascii="Times New Roman" w:eastAsia="宋体" w:hAnsi="Times New Roman" w:cs="Times New Roman"/>
                <w:sz w:val="18"/>
                <w:szCs w:val="18"/>
              </w:rPr>
            </w:pPr>
          </w:p>
        </w:tc>
        <w:tc>
          <w:tcPr>
            <w:tcW w:w="780" w:type="pct"/>
            <w:vAlign w:val="center"/>
          </w:tcPr>
          <w:p w14:paraId="3FB13296"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981,293,657.32</w:t>
            </w:r>
          </w:p>
        </w:tc>
      </w:tr>
      <w:tr w:rsidR="003309EB" w14:paraId="2FDC7851" w14:textId="77777777" w:rsidTr="00253E9A">
        <w:trPr>
          <w:trHeight w:val="284"/>
        </w:trPr>
        <w:tc>
          <w:tcPr>
            <w:tcW w:w="892" w:type="pct"/>
            <w:shd w:val="clear" w:color="auto" w:fill="D3D3D3"/>
            <w:vAlign w:val="center"/>
          </w:tcPr>
          <w:p w14:paraId="5412FB5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05" w:type="pct"/>
            <w:vAlign w:val="center"/>
          </w:tcPr>
          <w:p w14:paraId="77416769"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1,015,655,705.42</w:t>
            </w:r>
          </w:p>
        </w:tc>
        <w:tc>
          <w:tcPr>
            <w:tcW w:w="511" w:type="pct"/>
            <w:vAlign w:val="center"/>
          </w:tcPr>
          <w:p w14:paraId="23291E6F" w14:textId="77777777" w:rsidR="003309EB" w:rsidRPr="00260F76" w:rsidRDefault="003309EB">
            <w:pPr>
              <w:jc w:val="right"/>
              <w:rPr>
                <w:rFonts w:ascii="Times New Roman" w:eastAsia="宋体" w:hAnsi="Times New Roman" w:cs="Times New Roman"/>
                <w:sz w:val="18"/>
                <w:szCs w:val="18"/>
              </w:rPr>
            </w:pPr>
          </w:p>
        </w:tc>
        <w:tc>
          <w:tcPr>
            <w:tcW w:w="805" w:type="pct"/>
            <w:vAlign w:val="center"/>
          </w:tcPr>
          <w:p w14:paraId="7B814264"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1,015,655,705.42</w:t>
            </w:r>
          </w:p>
        </w:tc>
        <w:tc>
          <w:tcPr>
            <w:tcW w:w="731" w:type="pct"/>
            <w:vAlign w:val="center"/>
          </w:tcPr>
          <w:p w14:paraId="28DCEDC4"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983,905,908.00</w:t>
            </w:r>
          </w:p>
        </w:tc>
        <w:tc>
          <w:tcPr>
            <w:tcW w:w="476" w:type="pct"/>
            <w:vAlign w:val="center"/>
          </w:tcPr>
          <w:p w14:paraId="3E9A405C" w14:textId="77777777" w:rsidR="003309EB" w:rsidRPr="00260F76" w:rsidRDefault="003309EB">
            <w:pPr>
              <w:jc w:val="right"/>
              <w:rPr>
                <w:rFonts w:ascii="Times New Roman" w:eastAsia="宋体" w:hAnsi="Times New Roman" w:cs="Times New Roman"/>
                <w:sz w:val="18"/>
                <w:szCs w:val="18"/>
              </w:rPr>
            </w:pPr>
          </w:p>
        </w:tc>
        <w:tc>
          <w:tcPr>
            <w:tcW w:w="780" w:type="pct"/>
            <w:vAlign w:val="center"/>
          </w:tcPr>
          <w:p w14:paraId="3EA3E030" w14:textId="77777777" w:rsidR="003309EB" w:rsidRPr="00260F76" w:rsidRDefault="002E7E54">
            <w:pPr>
              <w:widowControl/>
              <w:jc w:val="right"/>
              <w:textAlignment w:val="center"/>
              <w:rPr>
                <w:rFonts w:ascii="Times New Roman" w:eastAsia="宋体" w:hAnsi="Times New Roman" w:cs="Times New Roman"/>
                <w:sz w:val="18"/>
                <w:szCs w:val="18"/>
              </w:rPr>
            </w:pPr>
            <w:r w:rsidRPr="00260F76">
              <w:rPr>
                <w:rFonts w:ascii="Times New Roman" w:eastAsia="宋体" w:hAnsi="Times New Roman" w:cs="Times New Roman"/>
                <w:color w:val="000000"/>
                <w:kern w:val="0"/>
                <w:sz w:val="18"/>
                <w:szCs w:val="18"/>
                <w:lang w:bidi="ar"/>
              </w:rPr>
              <w:t>983,905,908.00</w:t>
            </w:r>
          </w:p>
        </w:tc>
      </w:tr>
    </w:tbl>
    <w:p w14:paraId="38007DF7" w14:textId="7D347097" w:rsidR="003309EB" w:rsidRDefault="00185DDB">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23</w:t>
      </w:r>
      <w:r w:rsidR="002E7E54">
        <w:rPr>
          <w:rFonts w:ascii="Times New Roman" w:eastAsiaTheme="minorEastAsia" w:hAnsi="Times New Roman" w:cs="Times New Roman"/>
          <w:b/>
          <w:bCs/>
        </w:rPr>
        <w:t>、短期借款</w:t>
      </w:r>
      <w:bookmarkEnd w:id="211"/>
    </w:p>
    <w:p w14:paraId="2C0D013E" w14:textId="77777777" w:rsidR="00341E82" w:rsidRPr="00341E82" w:rsidRDefault="00341E82" w:rsidP="00341E82">
      <w:pPr>
        <w:spacing w:before="300" w:after="300" w:line="280" w:lineRule="exact"/>
        <w:outlineLvl w:val="3"/>
        <w:rPr>
          <w:rFonts w:ascii="Times New Roman" w:hAnsi="Times New Roman" w:cs="Times New Roman"/>
          <w:b/>
          <w:bCs/>
          <w:szCs w:val="21"/>
        </w:rPr>
      </w:pPr>
      <w:bookmarkStart w:id="212" w:name="_Toc989164"/>
      <w:bookmarkStart w:id="213" w:name="_Toc989203"/>
      <w:r w:rsidRPr="00341E82">
        <w:rPr>
          <w:rFonts w:ascii="Times New Roman" w:hAnsi="Times New Roman" w:cs="Times New Roman"/>
          <w:b/>
          <w:bCs/>
          <w:szCs w:val="21"/>
        </w:rPr>
        <w:t>（</w:t>
      </w:r>
      <w:r w:rsidRPr="00341E82">
        <w:rPr>
          <w:rFonts w:ascii="Times New Roman" w:hAnsi="Times New Roman" w:cs="Times New Roman"/>
          <w:b/>
          <w:bCs/>
          <w:szCs w:val="21"/>
        </w:rPr>
        <w:t>1</w:t>
      </w:r>
      <w:r w:rsidRPr="00341E82">
        <w:rPr>
          <w:rFonts w:ascii="Times New Roman" w:hAnsi="Times New Roman" w:cs="Times New Roman"/>
          <w:b/>
          <w:bCs/>
          <w:szCs w:val="21"/>
        </w:rPr>
        <w:t>）短期借款分类</w:t>
      </w:r>
      <w:bookmarkEnd w:id="212"/>
    </w:p>
    <w:p w14:paraId="09F57FDE"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41E82" w:rsidRPr="00341E82" w14:paraId="165E833F" w14:textId="77777777" w:rsidTr="00BA10A5">
        <w:trPr>
          <w:trHeight w:val="284"/>
        </w:trPr>
        <w:tc>
          <w:tcPr>
            <w:tcW w:w="1667" w:type="pct"/>
            <w:shd w:val="clear" w:color="auto" w:fill="D3D3D3"/>
            <w:vAlign w:val="center"/>
          </w:tcPr>
          <w:p w14:paraId="2A37210C"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项目</w:t>
            </w:r>
          </w:p>
        </w:tc>
        <w:tc>
          <w:tcPr>
            <w:tcW w:w="1667" w:type="pct"/>
            <w:shd w:val="clear" w:color="auto" w:fill="D3D3D3"/>
            <w:vAlign w:val="center"/>
          </w:tcPr>
          <w:p w14:paraId="1FFB8215"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期末余额</w:t>
            </w:r>
          </w:p>
        </w:tc>
        <w:tc>
          <w:tcPr>
            <w:tcW w:w="1667" w:type="pct"/>
            <w:shd w:val="clear" w:color="auto" w:fill="D3D3D3"/>
            <w:vAlign w:val="center"/>
          </w:tcPr>
          <w:p w14:paraId="0EBA265D"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ascii="宋体" w:eastAsia="宋体" w:hAnsi="宋体" w:cs="宋体"/>
                <w:sz w:val="18"/>
                <w:szCs w:val="18"/>
              </w:rPr>
              <w:t>期初余额</w:t>
            </w:r>
          </w:p>
        </w:tc>
      </w:tr>
      <w:tr w:rsidR="00341E82" w:rsidRPr="00341E82" w14:paraId="2BAAA3F5" w14:textId="77777777" w:rsidTr="00BA10A5">
        <w:trPr>
          <w:trHeight w:val="284"/>
        </w:trPr>
        <w:tc>
          <w:tcPr>
            <w:tcW w:w="1667" w:type="pct"/>
            <w:shd w:val="clear" w:color="auto" w:fill="D3D3D3"/>
            <w:vAlign w:val="center"/>
          </w:tcPr>
          <w:p w14:paraId="42DDC9F9"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贴现借款</w:t>
            </w:r>
          </w:p>
        </w:tc>
        <w:tc>
          <w:tcPr>
            <w:tcW w:w="1667" w:type="pct"/>
            <w:vAlign w:val="center"/>
          </w:tcPr>
          <w:p w14:paraId="519A373D"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14,310,500,000.00</w:t>
            </w:r>
          </w:p>
        </w:tc>
        <w:tc>
          <w:tcPr>
            <w:tcW w:w="1667" w:type="pct"/>
            <w:vAlign w:val="center"/>
          </w:tcPr>
          <w:p w14:paraId="2445FA93"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16,207,640,000.00</w:t>
            </w:r>
          </w:p>
        </w:tc>
      </w:tr>
      <w:tr w:rsidR="00341E82" w:rsidRPr="00341E82" w14:paraId="0362F70B" w14:textId="77777777" w:rsidTr="00BA10A5">
        <w:trPr>
          <w:trHeight w:val="284"/>
        </w:trPr>
        <w:tc>
          <w:tcPr>
            <w:tcW w:w="1667" w:type="pct"/>
            <w:shd w:val="clear" w:color="auto" w:fill="D3D3D3"/>
            <w:vAlign w:val="center"/>
          </w:tcPr>
          <w:p w14:paraId="4C60BD94"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信用借款</w:t>
            </w:r>
          </w:p>
        </w:tc>
        <w:tc>
          <w:tcPr>
            <w:tcW w:w="1667" w:type="pct"/>
            <w:vAlign w:val="center"/>
          </w:tcPr>
          <w:p w14:paraId="3655ACDC"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9,770,481,878.49</w:t>
            </w:r>
          </w:p>
        </w:tc>
        <w:tc>
          <w:tcPr>
            <w:tcW w:w="1667" w:type="pct"/>
            <w:vAlign w:val="center"/>
          </w:tcPr>
          <w:p w14:paraId="0FD54273"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9,613,884,197.48</w:t>
            </w:r>
          </w:p>
        </w:tc>
      </w:tr>
      <w:tr w:rsidR="00341E82" w:rsidRPr="00341E82" w14:paraId="5428AFA9" w14:textId="77777777" w:rsidTr="00BA10A5">
        <w:trPr>
          <w:trHeight w:val="284"/>
        </w:trPr>
        <w:tc>
          <w:tcPr>
            <w:tcW w:w="1667" w:type="pct"/>
            <w:shd w:val="clear" w:color="auto" w:fill="D3D3D3"/>
            <w:vAlign w:val="center"/>
          </w:tcPr>
          <w:p w14:paraId="06AC1C7E"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保证借款</w:t>
            </w:r>
          </w:p>
        </w:tc>
        <w:tc>
          <w:tcPr>
            <w:tcW w:w="1667" w:type="pct"/>
            <w:vAlign w:val="center"/>
          </w:tcPr>
          <w:p w14:paraId="13CDC9CB"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9,411,256,447.63</w:t>
            </w:r>
          </w:p>
        </w:tc>
        <w:tc>
          <w:tcPr>
            <w:tcW w:w="1667" w:type="pct"/>
            <w:vAlign w:val="center"/>
          </w:tcPr>
          <w:p w14:paraId="58C3372D"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9,757,184,167.65</w:t>
            </w:r>
          </w:p>
        </w:tc>
      </w:tr>
      <w:tr w:rsidR="00341E82" w:rsidRPr="00341E82" w14:paraId="7D6C791A" w14:textId="77777777" w:rsidTr="00BA10A5">
        <w:trPr>
          <w:trHeight w:val="284"/>
        </w:trPr>
        <w:tc>
          <w:tcPr>
            <w:tcW w:w="1667" w:type="pct"/>
            <w:shd w:val="clear" w:color="auto" w:fill="D3D3D3"/>
            <w:vAlign w:val="center"/>
          </w:tcPr>
          <w:p w14:paraId="37E7B8F7"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质押借款</w:t>
            </w:r>
          </w:p>
        </w:tc>
        <w:tc>
          <w:tcPr>
            <w:tcW w:w="1667" w:type="pct"/>
            <w:vAlign w:val="center"/>
          </w:tcPr>
          <w:p w14:paraId="4FAFBC03"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1,389,288,800.16</w:t>
            </w:r>
          </w:p>
        </w:tc>
        <w:tc>
          <w:tcPr>
            <w:tcW w:w="1667" w:type="pct"/>
            <w:vAlign w:val="center"/>
          </w:tcPr>
          <w:p w14:paraId="23CCA897"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741,339,929.89</w:t>
            </w:r>
          </w:p>
        </w:tc>
      </w:tr>
      <w:tr w:rsidR="00341E82" w:rsidRPr="00341E82" w14:paraId="3D54F0CA" w14:textId="77777777" w:rsidTr="00BA10A5">
        <w:trPr>
          <w:trHeight w:val="284"/>
        </w:trPr>
        <w:tc>
          <w:tcPr>
            <w:tcW w:w="1667" w:type="pct"/>
            <w:shd w:val="clear" w:color="auto" w:fill="D3D3D3"/>
            <w:vAlign w:val="center"/>
          </w:tcPr>
          <w:p w14:paraId="456EC8E4" w14:textId="77777777" w:rsidR="00341E82" w:rsidRPr="00341E82" w:rsidRDefault="00341E82" w:rsidP="00341E82">
            <w:pPr>
              <w:spacing w:before="40" w:after="40" w:line="240" w:lineRule="exact"/>
              <w:rPr>
                <w:rFonts w:ascii="宋体" w:eastAsia="宋体" w:hAnsi="宋体" w:cs="宋体"/>
                <w:sz w:val="18"/>
                <w:szCs w:val="18"/>
              </w:rPr>
            </w:pPr>
            <w:r w:rsidRPr="00341E82">
              <w:rPr>
                <w:rFonts w:hint="eastAsia"/>
                <w:color w:val="000000"/>
                <w:sz w:val="18"/>
                <w:szCs w:val="18"/>
              </w:rPr>
              <w:t>抵押借款</w:t>
            </w:r>
          </w:p>
        </w:tc>
        <w:tc>
          <w:tcPr>
            <w:tcW w:w="1667" w:type="pct"/>
            <w:vAlign w:val="center"/>
          </w:tcPr>
          <w:p w14:paraId="461DA2A0"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65,000,000.00</w:t>
            </w:r>
          </w:p>
        </w:tc>
        <w:tc>
          <w:tcPr>
            <w:tcW w:w="1667" w:type="pct"/>
            <w:vAlign w:val="center"/>
          </w:tcPr>
          <w:p w14:paraId="79F4BF1F"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65,000,000.00</w:t>
            </w:r>
          </w:p>
        </w:tc>
      </w:tr>
      <w:tr w:rsidR="00341E82" w14:paraId="304A9074" w14:textId="77777777" w:rsidTr="00BA10A5">
        <w:trPr>
          <w:trHeight w:val="284"/>
        </w:trPr>
        <w:tc>
          <w:tcPr>
            <w:tcW w:w="1667" w:type="pct"/>
            <w:shd w:val="clear" w:color="auto" w:fill="D3D3D3"/>
            <w:vAlign w:val="center"/>
          </w:tcPr>
          <w:p w14:paraId="7EA637D7" w14:textId="77777777" w:rsidR="00341E82" w:rsidRPr="00341E82" w:rsidRDefault="00341E82" w:rsidP="00341E82">
            <w:pPr>
              <w:spacing w:before="40" w:after="40" w:line="240" w:lineRule="exact"/>
              <w:jc w:val="center"/>
              <w:rPr>
                <w:rFonts w:ascii="宋体" w:eastAsia="宋体" w:hAnsi="宋体" w:cs="宋体"/>
                <w:sz w:val="18"/>
                <w:szCs w:val="18"/>
              </w:rPr>
            </w:pPr>
            <w:r w:rsidRPr="00341E82">
              <w:rPr>
                <w:rFonts w:hint="eastAsia"/>
                <w:color w:val="000000"/>
                <w:sz w:val="18"/>
                <w:szCs w:val="18"/>
              </w:rPr>
              <w:t>合计</w:t>
            </w:r>
          </w:p>
        </w:tc>
        <w:tc>
          <w:tcPr>
            <w:tcW w:w="1667" w:type="pct"/>
            <w:vAlign w:val="center"/>
          </w:tcPr>
          <w:p w14:paraId="49B937BA" w14:textId="77777777" w:rsidR="00341E82" w:rsidRPr="00341E82"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34,946,527,126.28</w:t>
            </w:r>
          </w:p>
        </w:tc>
        <w:tc>
          <w:tcPr>
            <w:tcW w:w="1667" w:type="pct"/>
            <w:vAlign w:val="center"/>
          </w:tcPr>
          <w:p w14:paraId="619BC7BD" w14:textId="77777777" w:rsidR="00341E82" w:rsidRPr="00B563DC" w:rsidRDefault="00341E82" w:rsidP="00341E82">
            <w:pPr>
              <w:spacing w:line="240" w:lineRule="exact"/>
              <w:jc w:val="right"/>
              <w:rPr>
                <w:rFonts w:ascii="Times New Roman" w:eastAsia="宋体" w:hAnsi="Times New Roman" w:cs="Times New Roman"/>
                <w:sz w:val="18"/>
                <w:szCs w:val="18"/>
              </w:rPr>
            </w:pPr>
            <w:r w:rsidRPr="00341E82">
              <w:rPr>
                <w:rFonts w:ascii="Times New Roman" w:hAnsi="Times New Roman" w:cs="Times New Roman"/>
                <w:color w:val="000000"/>
                <w:sz w:val="18"/>
                <w:szCs w:val="18"/>
              </w:rPr>
              <w:t>36,385,048,295.02</w:t>
            </w:r>
          </w:p>
        </w:tc>
      </w:tr>
    </w:tbl>
    <w:p w14:paraId="3794701B" w14:textId="77777777" w:rsidR="00341E82" w:rsidRPr="00122183" w:rsidRDefault="00341E82" w:rsidP="00BA10A5">
      <w:pPr>
        <w:spacing w:before="40" w:after="40"/>
        <w:rPr>
          <w:rFonts w:ascii="Times New Roman" w:eastAsia="宋体" w:hAnsi="Times New Roman" w:cs="Times New Roman"/>
          <w:sz w:val="18"/>
          <w:szCs w:val="24"/>
        </w:rPr>
      </w:pPr>
      <w:r w:rsidRPr="00122183">
        <w:rPr>
          <w:rFonts w:ascii="Times New Roman" w:eastAsia="宋体" w:hAnsi="Times New Roman" w:cs="Times New Roman"/>
          <w:sz w:val="18"/>
          <w:szCs w:val="24"/>
        </w:rPr>
        <w:t>短期借款分类的说明：</w:t>
      </w:r>
    </w:p>
    <w:p w14:paraId="549D9DF7" w14:textId="27EA4474"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t>①</w:t>
      </w:r>
      <w:r w:rsidRPr="00122183">
        <w:rPr>
          <w:rFonts w:ascii="Times New Roman" w:eastAsia="宋体" w:hAnsi="Times New Roman" w:cs="Times New Roman"/>
          <w:sz w:val="18"/>
          <w:szCs w:val="24"/>
        </w:rPr>
        <w:t>质押借款的抵押资产类别以及金额，参见附注七、</w:t>
      </w:r>
      <w:r w:rsidRPr="00122183">
        <w:rPr>
          <w:rFonts w:ascii="Times New Roman" w:eastAsia="宋体" w:hAnsi="Times New Roman" w:cs="Times New Roman"/>
          <w:sz w:val="18"/>
          <w:szCs w:val="24"/>
        </w:rPr>
        <w:t>1</w:t>
      </w:r>
      <w:r w:rsidRPr="00122183">
        <w:rPr>
          <w:rFonts w:ascii="Times New Roman" w:eastAsia="宋体" w:hAnsi="Times New Roman" w:cs="Times New Roman"/>
          <w:sz w:val="18"/>
          <w:szCs w:val="24"/>
        </w:rPr>
        <w:t>货币资金及七、</w:t>
      </w:r>
      <w:r w:rsidR="00602315" w:rsidRPr="00122183">
        <w:rPr>
          <w:rFonts w:ascii="Times New Roman" w:eastAsia="宋体" w:hAnsi="Times New Roman" w:cs="Times New Roman"/>
          <w:sz w:val="18"/>
          <w:szCs w:val="24"/>
        </w:rPr>
        <w:t>63</w:t>
      </w:r>
      <w:r w:rsidRPr="00122183">
        <w:rPr>
          <w:rFonts w:ascii="Times New Roman" w:eastAsia="宋体" w:hAnsi="Times New Roman" w:cs="Times New Roman"/>
          <w:sz w:val="18"/>
          <w:szCs w:val="24"/>
        </w:rPr>
        <w:t>所有权或使用权受限制的资产。</w:t>
      </w:r>
    </w:p>
    <w:p w14:paraId="3DC1E49F" w14:textId="565C89F4"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lastRenderedPageBreak/>
        <w:t>②</w:t>
      </w:r>
      <w:r w:rsidRPr="00122183">
        <w:rPr>
          <w:rFonts w:ascii="Times New Roman" w:eastAsia="宋体" w:hAnsi="Times New Roman" w:cs="Times New Roman"/>
          <w:sz w:val="18"/>
          <w:szCs w:val="24"/>
        </w:rPr>
        <w:t>抵押借款的抵押资产类别以及金额，参见附注七、</w:t>
      </w:r>
      <w:r w:rsidRPr="00122183">
        <w:rPr>
          <w:rFonts w:ascii="Times New Roman" w:eastAsia="宋体" w:hAnsi="Times New Roman" w:cs="Times New Roman"/>
          <w:sz w:val="18"/>
          <w:szCs w:val="24"/>
        </w:rPr>
        <w:t>1</w:t>
      </w:r>
      <w:r w:rsidRPr="00122183">
        <w:rPr>
          <w:rFonts w:ascii="Times New Roman" w:eastAsia="宋体" w:hAnsi="Times New Roman" w:cs="Times New Roman"/>
          <w:sz w:val="18"/>
          <w:szCs w:val="24"/>
        </w:rPr>
        <w:t>货币资金及七、</w:t>
      </w:r>
      <w:r w:rsidR="00602315" w:rsidRPr="00122183">
        <w:rPr>
          <w:rFonts w:ascii="Times New Roman" w:eastAsia="宋体" w:hAnsi="Times New Roman" w:cs="Times New Roman"/>
          <w:sz w:val="18"/>
          <w:szCs w:val="24"/>
        </w:rPr>
        <w:t>63</w:t>
      </w:r>
      <w:r w:rsidRPr="00122183">
        <w:rPr>
          <w:rFonts w:ascii="Times New Roman" w:eastAsia="宋体" w:hAnsi="Times New Roman" w:cs="Times New Roman"/>
          <w:sz w:val="18"/>
          <w:szCs w:val="24"/>
        </w:rPr>
        <w:t>所有权或使用权受限制的资产。</w:t>
      </w:r>
    </w:p>
    <w:p w14:paraId="526C8413" w14:textId="77777777"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t>③</w:t>
      </w:r>
      <w:r w:rsidRPr="00122183">
        <w:rPr>
          <w:rFonts w:ascii="Times New Roman" w:eastAsia="宋体" w:hAnsi="Times New Roman" w:cs="Times New Roman"/>
          <w:sz w:val="18"/>
          <w:szCs w:val="24"/>
        </w:rPr>
        <w:t>已逾期</w:t>
      </w:r>
      <w:proofErr w:type="gramStart"/>
      <w:r w:rsidRPr="00122183">
        <w:rPr>
          <w:rFonts w:ascii="Times New Roman" w:eastAsia="宋体" w:hAnsi="Times New Roman" w:cs="Times New Roman"/>
          <w:sz w:val="18"/>
          <w:szCs w:val="24"/>
        </w:rPr>
        <w:t>未偿</w:t>
      </w:r>
      <w:proofErr w:type="gramEnd"/>
      <w:r w:rsidRPr="00122183">
        <w:rPr>
          <w:rFonts w:ascii="Times New Roman" w:eastAsia="宋体" w:hAnsi="Times New Roman" w:cs="Times New Roman"/>
          <w:sz w:val="18"/>
          <w:szCs w:val="24"/>
        </w:rPr>
        <w:t>还的短期借款情况：本</w:t>
      </w:r>
      <w:proofErr w:type="gramStart"/>
      <w:r w:rsidRPr="00122183">
        <w:rPr>
          <w:rFonts w:ascii="Times New Roman" w:eastAsia="宋体" w:hAnsi="Times New Roman" w:cs="Times New Roman"/>
          <w:sz w:val="18"/>
          <w:szCs w:val="24"/>
        </w:rPr>
        <w:t>期末已</w:t>
      </w:r>
      <w:proofErr w:type="gramEnd"/>
      <w:r w:rsidRPr="00122183">
        <w:rPr>
          <w:rFonts w:ascii="Times New Roman" w:eastAsia="宋体" w:hAnsi="Times New Roman" w:cs="Times New Roman"/>
          <w:sz w:val="18"/>
          <w:szCs w:val="24"/>
        </w:rPr>
        <w:t>逾期</w:t>
      </w:r>
      <w:proofErr w:type="gramStart"/>
      <w:r w:rsidRPr="00122183">
        <w:rPr>
          <w:rFonts w:ascii="Times New Roman" w:eastAsia="宋体" w:hAnsi="Times New Roman" w:cs="Times New Roman"/>
          <w:sz w:val="18"/>
          <w:szCs w:val="24"/>
        </w:rPr>
        <w:t>未偿</w:t>
      </w:r>
      <w:proofErr w:type="gramEnd"/>
      <w:r w:rsidRPr="00122183">
        <w:rPr>
          <w:rFonts w:ascii="Times New Roman" w:eastAsia="宋体" w:hAnsi="Times New Roman" w:cs="Times New Roman"/>
          <w:sz w:val="18"/>
          <w:szCs w:val="24"/>
        </w:rPr>
        <w:t>还的短期借款总额为</w:t>
      </w:r>
      <w:r w:rsidRPr="00122183">
        <w:rPr>
          <w:rFonts w:ascii="Times New Roman" w:eastAsia="宋体" w:hAnsi="Times New Roman" w:cs="Times New Roman"/>
          <w:sz w:val="18"/>
          <w:szCs w:val="24"/>
        </w:rPr>
        <w:t>0.00</w:t>
      </w:r>
      <w:r w:rsidRPr="00122183">
        <w:rPr>
          <w:rFonts w:ascii="Times New Roman" w:eastAsia="宋体" w:hAnsi="Times New Roman" w:cs="Times New Roman"/>
          <w:sz w:val="18"/>
          <w:szCs w:val="24"/>
        </w:rPr>
        <w:t>元。</w:t>
      </w:r>
    </w:p>
    <w:p w14:paraId="28139E5A" w14:textId="77777777" w:rsidR="00341E82" w:rsidRPr="00122183" w:rsidRDefault="00341E82" w:rsidP="00341E82">
      <w:pPr>
        <w:spacing w:before="40" w:after="40"/>
        <w:ind w:firstLineChars="200" w:firstLine="360"/>
        <w:rPr>
          <w:rFonts w:ascii="Times New Roman" w:eastAsia="宋体" w:hAnsi="Times New Roman" w:cs="Times New Roman"/>
          <w:sz w:val="18"/>
          <w:szCs w:val="24"/>
        </w:rPr>
      </w:pPr>
      <w:r w:rsidRPr="00122183">
        <w:rPr>
          <w:rFonts w:ascii="宋体" w:eastAsia="宋体" w:hAnsi="宋体" w:cs="宋体" w:hint="eastAsia"/>
          <w:sz w:val="18"/>
          <w:szCs w:val="24"/>
        </w:rPr>
        <w:t>④</w:t>
      </w:r>
      <w:r w:rsidRPr="00122183">
        <w:rPr>
          <w:rFonts w:ascii="Times New Roman" w:eastAsia="宋体" w:hAnsi="Times New Roman" w:cs="Times New Roman"/>
          <w:sz w:val="18"/>
          <w:szCs w:val="24"/>
        </w:rPr>
        <w:t>短期借款中含应付利息</w:t>
      </w:r>
      <w:r w:rsidRPr="00122183">
        <w:rPr>
          <w:rFonts w:ascii="Times New Roman" w:eastAsia="宋体" w:hAnsi="Times New Roman" w:cs="Times New Roman"/>
          <w:sz w:val="18"/>
          <w:szCs w:val="24"/>
        </w:rPr>
        <w:t>18,290,191.17</w:t>
      </w:r>
      <w:r w:rsidRPr="00122183">
        <w:rPr>
          <w:rFonts w:ascii="Times New Roman" w:eastAsia="宋体" w:hAnsi="Times New Roman" w:cs="Times New Roman"/>
          <w:sz w:val="18"/>
          <w:szCs w:val="24"/>
        </w:rPr>
        <w:t>元。</w:t>
      </w:r>
    </w:p>
    <w:p w14:paraId="3D001C44" w14:textId="4AF7ED63" w:rsidR="003309EB" w:rsidRDefault="00B329CC">
      <w:pPr>
        <w:pStyle w:val="3"/>
        <w:spacing w:line="280" w:lineRule="exact"/>
        <w:jc w:val="left"/>
        <w:rPr>
          <w:rFonts w:ascii="宋体" w:hAnsi="宋体" w:cs="宋体"/>
          <w:b/>
          <w:bCs/>
        </w:rPr>
      </w:pPr>
      <w:r w:rsidRPr="00602315">
        <w:rPr>
          <w:rFonts w:ascii="宋体" w:hAnsi="宋体" w:cs="宋体"/>
          <w:b/>
          <w:bCs/>
        </w:rPr>
        <w:t>24</w:t>
      </w:r>
      <w:r w:rsidR="002E7E54" w:rsidRPr="00602315">
        <w:rPr>
          <w:rFonts w:ascii="宋体" w:hAnsi="宋体" w:cs="宋体"/>
          <w:b/>
          <w:bCs/>
        </w:rPr>
        <w:t>、应付票据</w:t>
      </w:r>
      <w:bookmarkEnd w:id="213"/>
    </w:p>
    <w:p w14:paraId="48493831"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BA10A5" w14:paraId="49BE454C" w14:textId="77777777" w:rsidTr="00BA10A5">
        <w:trPr>
          <w:trHeight w:val="284"/>
        </w:trPr>
        <w:tc>
          <w:tcPr>
            <w:tcW w:w="1667" w:type="pct"/>
            <w:shd w:val="clear" w:color="auto" w:fill="D3D3D3"/>
            <w:vAlign w:val="center"/>
          </w:tcPr>
          <w:p w14:paraId="3BFD8153"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种类</w:t>
            </w:r>
          </w:p>
        </w:tc>
        <w:tc>
          <w:tcPr>
            <w:tcW w:w="1667" w:type="pct"/>
            <w:shd w:val="clear" w:color="auto" w:fill="D3D3D3"/>
            <w:vAlign w:val="center"/>
          </w:tcPr>
          <w:p w14:paraId="0757189C"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期末余额</w:t>
            </w:r>
          </w:p>
        </w:tc>
        <w:tc>
          <w:tcPr>
            <w:tcW w:w="1667" w:type="pct"/>
            <w:shd w:val="clear" w:color="auto" w:fill="D3D3D3"/>
            <w:vAlign w:val="center"/>
          </w:tcPr>
          <w:p w14:paraId="3357C8C7"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期初余额</w:t>
            </w:r>
          </w:p>
        </w:tc>
      </w:tr>
      <w:tr w:rsidR="003309EB" w:rsidRPr="00BA10A5" w14:paraId="0D6A1966" w14:textId="77777777" w:rsidTr="00BA10A5">
        <w:trPr>
          <w:trHeight w:val="284"/>
        </w:trPr>
        <w:tc>
          <w:tcPr>
            <w:tcW w:w="1667" w:type="pct"/>
            <w:shd w:val="clear" w:color="auto" w:fill="D3D3D3"/>
            <w:vAlign w:val="center"/>
          </w:tcPr>
          <w:p w14:paraId="237547A2" w14:textId="77777777" w:rsidR="003309EB" w:rsidRPr="00BA10A5" w:rsidRDefault="002E7E54">
            <w:pPr>
              <w:spacing w:before="40" w:after="40" w:line="240" w:lineRule="exact"/>
              <w:rPr>
                <w:rFonts w:ascii="Times New Roman" w:eastAsia="宋体" w:hAnsi="Times New Roman" w:cs="Times New Roman"/>
                <w:sz w:val="18"/>
                <w:szCs w:val="18"/>
              </w:rPr>
            </w:pPr>
            <w:r w:rsidRPr="00BA10A5">
              <w:rPr>
                <w:rFonts w:ascii="Times New Roman" w:eastAsia="宋体" w:hAnsi="Times New Roman" w:cs="Times New Roman"/>
                <w:sz w:val="18"/>
                <w:szCs w:val="18"/>
              </w:rPr>
              <w:t>商业承兑汇票</w:t>
            </w:r>
          </w:p>
        </w:tc>
        <w:tc>
          <w:tcPr>
            <w:tcW w:w="1667" w:type="pct"/>
            <w:vAlign w:val="center"/>
          </w:tcPr>
          <w:p w14:paraId="6549CF37"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2,326,739,583.28</w:t>
            </w:r>
          </w:p>
        </w:tc>
        <w:tc>
          <w:tcPr>
            <w:tcW w:w="1667" w:type="pct"/>
            <w:vAlign w:val="center"/>
          </w:tcPr>
          <w:p w14:paraId="5B9F681D"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1,922,361,633.83</w:t>
            </w:r>
          </w:p>
        </w:tc>
      </w:tr>
      <w:tr w:rsidR="003309EB" w:rsidRPr="00BA10A5" w14:paraId="6BB2A1D6" w14:textId="77777777" w:rsidTr="00BA10A5">
        <w:trPr>
          <w:trHeight w:val="284"/>
        </w:trPr>
        <w:tc>
          <w:tcPr>
            <w:tcW w:w="1667" w:type="pct"/>
            <w:shd w:val="clear" w:color="auto" w:fill="D3D3D3"/>
            <w:vAlign w:val="center"/>
          </w:tcPr>
          <w:p w14:paraId="3A5D1102" w14:textId="77777777" w:rsidR="003309EB" w:rsidRPr="00BA10A5" w:rsidRDefault="002E7E54">
            <w:pPr>
              <w:spacing w:before="40" w:after="40" w:line="240" w:lineRule="exact"/>
              <w:rPr>
                <w:rFonts w:ascii="Times New Roman" w:eastAsia="宋体" w:hAnsi="Times New Roman" w:cs="Times New Roman"/>
                <w:sz w:val="18"/>
                <w:szCs w:val="18"/>
              </w:rPr>
            </w:pPr>
            <w:r w:rsidRPr="00BA10A5">
              <w:rPr>
                <w:rFonts w:ascii="Times New Roman" w:eastAsia="宋体" w:hAnsi="Times New Roman" w:cs="Times New Roman"/>
                <w:sz w:val="18"/>
                <w:szCs w:val="18"/>
              </w:rPr>
              <w:t>银行承兑汇票</w:t>
            </w:r>
          </w:p>
        </w:tc>
        <w:tc>
          <w:tcPr>
            <w:tcW w:w="1667" w:type="pct"/>
            <w:vAlign w:val="center"/>
          </w:tcPr>
          <w:p w14:paraId="1F6240FC"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1,204,064,210.33</w:t>
            </w:r>
          </w:p>
        </w:tc>
        <w:tc>
          <w:tcPr>
            <w:tcW w:w="1667" w:type="pct"/>
            <w:vAlign w:val="center"/>
          </w:tcPr>
          <w:p w14:paraId="1763D36C"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1,206,234,201.21</w:t>
            </w:r>
          </w:p>
        </w:tc>
      </w:tr>
      <w:tr w:rsidR="003309EB" w:rsidRPr="00BA10A5" w14:paraId="5A8DDB19" w14:textId="77777777" w:rsidTr="00BA10A5">
        <w:trPr>
          <w:trHeight w:val="284"/>
        </w:trPr>
        <w:tc>
          <w:tcPr>
            <w:tcW w:w="1667" w:type="pct"/>
            <w:shd w:val="clear" w:color="auto" w:fill="D3D3D3"/>
            <w:vAlign w:val="center"/>
          </w:tcPr>
          <w:p w14:paraId="3EF77326" w14:textId="77777777" w:rsidR="003309EB" w:rsidRPr="00BA10A5" w:rsidRDefault="002E7E54">
            <w:pPr>
              <w:spacing w:before="40" w:after="40" w:line="240" w:lineRule="exact"/>
              <w:jc w:val="center"/>
              <w:rPr>
                <w:rFonts w:ascii="Times New Roman" w:eastAsia="宋体" w:hAnsi="Times New Roman" w:cs="Times New Roman"/>
                <w:sz w:val="18"/>
                <w:szCs w:val="18"/>
              </w:rPr>
            </w:pPr>
            <w:r w:rsidRPr="00BA10A5">
              <w:rPr>
                <w:rFonts w:ascii="Times New Roman" w:eastAsia="宋体" w:hAnsi="Times New Roman" w:cs="Times New Roman"/>
                <w:sz w:val="18"/>
                <w:szCs w:val="18"/>
              </w:rPr>
              <w:t>合计</w:t>
            </w:r>
          </w:p>
        </w:tc>
        <w:tc>
          <w:tcPr>
            <w:tcW w:w="1667" w:type="pct"/>
            <w:vAlign w:val="center"/>
          </w:tcPr>
          <w:p w14:paraId="36093B91"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3,530,803,793.61</w:t>
            </w:r>
          </w:p>
        </w:tc>
        <w:tc>
          <w:tcPr>
            <w:tcW w:w="1667" w:type="pct"/>
            <w:vAlign w:val="center"/>
          </w:tcPr>
          <w:p w14:paraId="1B3EFD73" w14:textId="77777777" w:rsidR="003309EB" w:rsidRPr="00BA10A5" w:rsidRDefault="002E7E54">
            <w:pPr>
              <w:spacing w:line="240" w:lineRule="exact"/>
              <w:jc w:val="right"/>
              <w:rPr>
                <w:rFonts w:ascii="Times New Roman" w:eastAsia="宋体" w:hAnsi="Times New Roman" w:cs="Times New Roman"/>
                <w:sz w:val="18"/>
                <w:szCs w:val="18"/>
              </w:rPr>
            </w:pPr>
            <w:r w:rsidRPr="00BA10A5">
              <w:rPr>
                <w:rFonts w:ascii="Times New Roman" w:eastAsia="宋体" w:hAnsi="Times New Roman" w:cs="Times New Roman"/>
                <w:sz w:val="18"/>
                <w:szCs w:val="18"/>
              </w:rPr>
              <w:t>3,128,595,835.04</w:t>
            </w:r>
          </w:p>
        </w:tc>
      </w:tr>
    </w:tbl>
    <w:p w14:paraId="0F1B4260" w14:textId="2E506A4D" w:rsidR="003309EB" w:rsidRPr="00BA10A5" w:rsidRDefault="002E7E54">
      <w:pPr>
        <w:spacing w:before="100" w:after="100" w:line="240" w:lineRule="exact"/>
        <w:rPr>
          <w:rFonts w:ascii="Times New Roman" w:eastAsia="宋体" w:hAnsi="Times New Roman" w:cs="Times New Roman"/>
          <w:sz w:val="18"/>
          <w:szCs w:val="18"/>
        </w:rPr>
      </w:pPr>
      <w:r w:rsidRPr="00BA10A5">
        <w:rPr>
          <w:rFonts w:ascii="Times New Roman" w:eastAsia="宋体" w:hAnsi="Times New Roman" w:cs="Times New Roman"/>
          <w:sz w:val="18"/>
          <w:szCs w:val="18"/>
        </w:rPr>
        <w:t>本</w:t>
      </w:r>
      <w:proofErr w:type="gramStart"/>
      <w:r w:rsidRPr="00BA10A5">
        <w:rPr>
          <w:rFonts w:ascii="Times New Roman" w:eastAsia="宋体" w:hAnsi="Times New Roman" w:cs="Times New Roman"/>
          <w:sz w:val="18"/>
          <w:szCs w:val="18"/>
        </w:rPr>
        <w:t>期末已</w:t>
      </w:r>
      <w:proofErr w:type="gramEnd"/>
      <w:r w:rsidRPr="00BA10A5">
        <w:rPr>
          <w:rFonts w:ascii="Times New Roman" w:eastAsia="宋体" w:hAnsi="Times New Roman" w:cs="Times New Roman"/>
          <w:sz w:val="18"/>
          <w:szCs w:val="18"/>
        </w:rPr>
        <w:t>到期未支付的应付票据总额为</w:t>
      </w:r>
      <w:r w:rsidR="00341E82" w:rsidRPr="00BA10A5">
        <w:rPr>
          <w:rFonts w:ascii="Times New Roman" w:eastAsia="宋体" w:hAnsi="Times New Roman" w:cs="Times New Roman"/>
          <w:sz w:val="18"/>
          <w:szCs w:val="18"/>
        </w:rPr>
        <w:t>0.00</w:t>
      </w:r>
      <w:r w:rsidRPr="00BA10A5">
        <w:rPr>
          <w:rFonts w:ascii="Times New Roman" w:eastAsia="宋体" w:hAnsi="Times New Roman" w:cs="Times New Roman"/>
          <w:sz w:val="18"/>
          <w:szCs w:val="18"/>
        </w:rPr>
        <w:t>元。</w:t>
      </w:r>
    </w:p>
    <w:p w14:paraId="23CE0CC2" w14:textId="44AE70CE" w:rsidR="003309EB" w:rsidRDefault="00B329CC">
      <w:pPr>
        <w:pStyle w:val="3"/>
        <w:keepNext w:val="0"/>
        <w:keepLines w:val="0"/>
        <w:spacing w:line="280" w:lineRule="exact"/>
        <w:jc w:val="left"/>
        <w:rPr>
          <w:rFonts w:ascii="Times New Roman" w:eastAsiaTheme="minorEastAsia" w:hAnsi="Times New Roman" w:cs="Times New Roman"/>
          <w:b/>
          <w:bCs/>
        </w:rPr>
      </w:pPr>
      <w:bookmarkStart w:id="214" w:name="_Toc989169"/>
      <w:bookmarkStart w:id="215" w:name="_Toc989165"/>
      <w:r>
        <w:rPr>
          <w:rFonts w:ascii="Times New Roman" w:eastAsiaTheme="minorEastAsia" w:hAnsi="Times New Roman" w:cs="Times New Roman"/>
          <w:b/>
          <w:bCs/>
        </w:rPr>
        <w:t>25</w:t>
      </w:r>
      <w:r w:rsidR="002E7E54">
        <w:rPr>
          <w:rFonts w:ascii="Times New Roman" w:eastAsiaTheme="minorEastAsia" w:hAnsi="Times New Roman" w:cs="Times New Roman"/>
          <w:b/>
          <w:bCs/>
        </w:rPr>
        <w:t>、应付账款</w:t>
      </w:r>
      <w:bookmarkEnd w:id="214"/>
    </w:p>
    <w:p w14:paraId="684578BB" w14:textId="77777777" w:rsidR="00341E82" w:rsidRPr="00341E82" w:rsidRDefault="00341E82" w:rsidP="00341E82">
      <w:pPr>
        <w:spacing w:before="300" w:after="300" w:line="280" w:lineRule="exact"/>
        <w:outlineLvl w:val="3"/>
        <w:rPr>
          <w:rFonts w:ascii="Times New Roman" w:hAnsi="Times New Roman" w:cs="Times New Roman"/>
          <w:b/>
          <w:bCs/>
          <w:szCs w:val="21"/>
        </w:rPr>
      </w:pPr>
      <w:bookmarkStart w:id="216" w:name="_Toc989170"/>
      <w:bookmarkStart w:id="217" w:name="_Toc989172"/>
      <w:bookmarkEnd w:id="215"/>
      <w:r w:rsidRPr="00341E82">
        <w:rPr>
          <w:rFonts w:ascii="Times New Roman" w:hAnsi="Times New Roman" w:cs="Times New Roman"/>
          <w:b/>
          <w:bCs/>
          <w:szCs w:val="21"/>
        </w:rPr>
        <w:t>（</w:t>
      </w:r>
      <w:r w:rsidRPr="00341E82">
        <w:rPr>
          <w:rFonts w:ascii="Times New Roman" w:hAnsi="Times New Roman" w:cs="Times New Roman"/>
          <w:b/>
          <w:bCs/>
          <w:szCs w:val="21"/>
        </w:rPr>
        <w:t>1</w:t>
      </w:r>
      <w:r w:rsidRPr="00341E82">
        <w:rPr>
          <w:rFonts w:ascii="Times New Roman" w:hAnsi="Times New Roman" w:cs="Times New Roman"/>
          <w:b/>
          <w:bCs/>
          <w:szCs w:val="21"/>
        </w:rPr>
        <w:t>）应付账款列示</w:t>
      </w:r>
      <w:bookmarkEnd w:id="216"/>
    </w:p>
    <w:p w14:paraId="4C359E83"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5"/>
        <w:gridCol w:w="2989"/>
        <w:gridCol w:w="2989"/>
      </w:tblGrid>
      <w:tr w:rsidR="00341E82" w:rsidRPr="00341E82" w14:paraId="29BEB31E" w14:textId="77777777" w:rsidTr="00254142">
        <w:trPr>
          <w:trHeight w:val="284"/>
        </w:trPr>
        <w:tc>
          <w:tcPr>
            <w:tcW w:w="1916" w:type="pct"/>
            <w:shd w:val="clear" w:color="auto" w:fill="D3D3D3"/>
            <w:vAlign w:val="center"/>
          </w:tcPr>
          <w:p w14:paraId="400ED5BE"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项目</w:t>
            </w:r>
          </w:p>
        </w:tc>
        <w:tc>
          <w:tcPr>
            <w:tcW w:w="1542" w:type="pct"/>
            <w:shd w:val="clear" w:color="auto" w:fill="D3D3D3"/>
            <w:vAlign w:val="center"/>
          </w:tcPr>
          <w:p w14:paraId="142A9ED0"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期末余额</w:t>
            </w:r>
          </w:p>
        </w:tc>
        <w:tc>
          <w:tcPr>
            <w:tcW w:w="1542" w:type="pct"/>
            <w:shd w:val="clear" w:color="auto" w:fill="D3D3D3"/>
            <w:vAlign w:val="center"/>
          </w:tcPr>
          <w:p w14:paraId="421B3B4C"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期初余额</w:t>
            </w:r>
          </w:p>
        </w:tc>
      </w:tr>
      <w:tr w:rsidR="00341E82" w:rsidRPr="00341E82" w14:paraId="4A2C3D6D" w14:textId="77777777" w:rsidTr="00254142">
        <w:trPr>
          <w:trHeight w:val="284"/>
        </w:trPr>
        <w:tc>
          <w:tcPr>
            <w:tcW w:w="1916" w:type="pct"/>
            <w:vAlign w:val="center"/>
          </w:tcPr>
          <w:p w14:paraId="13EA5DF1"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货款</w:t>
            </w:r>
          </w:p>
        </w:tc>
        <w:tc>
          <w:tcPr>
            <w:tcW w:w="1542" w:type="pct"/>
            <w:shd w:val="clear" w:color="auto" w:fill="auto"/>
            <w:vAlign w:val="center"/>
          </w:tcPr>
          <w:p w14:paraId="2122AA70" w14:textId="77777777" w:rsidR="00341E82" w:rsidRPr="00341E82" w:rsidRDefault="00341E82" w:rsidP="00341E82">
            <w:pPr>
              <w:widowControl/>
              <w:jc w:val="right"/>
              <w:rPr>
                <w:rFonts w:ascii="Times New Roman" w:eastAsia="等线" w:hAnsi="Times New Roman" w:cs="Times New Roman"/>
                <w:color w:val="000000"/>
                <w:kern w:val="0"/>
                <w:sz w:val="18"/>
                <w:szCs w:val="18"/>
              </w:rPr>
            </w:pPr>
            <w:r w:rsidRPr="00341E82">
              <w:rPr>
                <w:rFonts w:ascii="Times New Roman" w:eastAsia="等线" w:hAnsi="Times New Roman" w:cs="Times New Roman"/>
                <w:color w:val="000000"/>
                <w:sz w:val="18"/>
                <w:szCs w:val="18"/>
              </w:rPr>
              <w:t>3,451,530,854.53</w:t>
            </w:r>
          </w:p>
        </w:tc>
        <w:tc>
          <w:tcPr>
            <w:tcW w:w="1542" w:type="pct"/>
            <w:shd w:val="clear" w:color="auto" w:fill="auto"/>
            <w:vAlign w:val="center"/>
          </w:tcPr>
          <w:p w14:paraId="49F153E4"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3,619,549,023.04</w:t>
            </w:r>
          </w:p>
        </w:tc>
      </w:tr>
      <w:tr w:rsidR="00341E82" w:rsidRPr="00341E82" w14:paraId="69BD24C1" w14:textId="77777777" w:rsidTr="00254142">
        <w:trPr>
          <w:trHeight w:val="284"/>
        </w:trPr>
        <w:tc>
          <w:tcPr>
            <w:tcW w:w="1916" w:type="pct"/>
            <w:vAlign w:val="center"/>
          </w:tcPr>
          <w:p w14:paraId="1E3D5225"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工程款</w:t>
            </w:r>
          </w:p>
        </w:tc>
        <w:tc>
          <w:tcPr>
            <w:tcW w:w="1542" w:type="pct"/>
            <w:shd w:val="clear" w:color="auto" w:fill="auto"/>
            <w:vAlign w:val="center"/>
          </w:tcPr>
          <w:p w14:paraId="31851D39"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183,561,582.14</w:t>
            </w:r>
          </w:p>
        </w:tc>
        <w:tc>
          <w:tcPr>
            <w:tcW w:w="1542" w:type="pct"/>
            <w:shd w:val="clear" w:color="auto" w:fill="auto"/>
            <w:vAlign w:val="center"/>
          </w:tcPr>
          <w:p w14:paraId="5ABEEDFF"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146,144,102.25</w:t>
            </w:r>
          </w:p>
        </w:tc>
      </w:tr>
      <w:tr w:rsidR="00341E82" w:rsidRPr="00341E82" w14:paraId="4A1E410D" w14:textId="77777777" w:rsidTr="00254142">
        <w:trPr>
          <w:trHeight w:val="284"/>
        </w:trPr>
        <w:tc>
          <w:tcPr>
            <w:tcW w:w="1916" w:type="pct"/>
            <w:vAlign w:val="center"/>
          </w:tcPr>
          <w:p w14:paraId="1837E724"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设备款</w:t>
            </w:r>
          </w:p>
        </w:tc>
        <w:tc>
          <w:tcPr>
            <w:tcW w:w="1542" w:type="pct"/>
            <w:shd w:val="clear" w:color="auto" w:fill="auto"/>
            <w:vAlign w:val="center"/>
          </w:tcPr>
          <w:p w14:paraId="33AB208D"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105,349,826.86</w:t>
            </w:r>
          </w:p>
        </w:tc>
        <w:tc>
          <w:tcPr>
            <w:tcW w:w="1542" w:type="pct"/>
            <w:shd w:val="clear" w:color="auto" w:fill="auto"/>
            <w:vAlign w:val="center"/>
          </w:tcPr>
          <w:p w14:paraId="470C9E35"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100,493,461.51</w:t>
            </w:r>
          </w:p>
        </w:tc>
      </w:tr>
      <w:tr w:rsidR="00341E82" w:rsidRPr="00341E82" w14:paraId="3B8E3CE3" w14:textId="77777777" w:rsidTr="00254142">
        <w:trPr>
          <w:trHeight w:val="284"/>
        </w:trPr>
        <w:tc>
          <w:tcPr>
            <w:tcW w:w="1916" w:type="pct"/>
            <w:vAlign w:val="center"/>
          </w:tcPr>
          <w:p w14:paraId="05B27BD9" w14:textId="77777777" w:rsidR="00341E82" w:rsidRPr="00341E82" w:rsidRDefault="00341E82" w:rsidP="00341E82">
            <w:pPr>
              <w:spacing w:before="40" w:after="40" w:line="240" w:lineRule="exact"/>
              <w:jc w:val="both"/>
              <w:rPr>
                <w:rFonts w:ascii="Times New Roman" w:hAnsi="Times New Roman" w:cs="Times New Roman"/>
                <w:sz w:val="18"/>
                <w:szCs w:val="18"/>
              </w:rPr>
            </w:pPr>
            <w:r w:rsidRPr="00341E82">
              <w:rPr>
                <w:rFonts w:ascii="Times New Roman" w:hAnsi="Times New Roman" w:cs="Times New Roman" w:hint="eastAsia"/>
                <w:sz w:val="18"/>
                <w:szCs w:val="18"/>
              </w:rPr>
              <w:t>其他</w:t>
            </w:r>
          </w:p>
        </w:tc>
        <w:tc>
          <w:tcPr>
            <w:tcW w:w="1542" w:type="pct"/>
            <w:shd w:val="clear" w:color="auto" w:fill="auto"/>
            <w:vAlign w:val="center"/>
          </w:tcPr>
          <w:p w14:paraId="2B45EB6E"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231,640,364.01</w:t>
            </w:r>
          </w:p>
        </w:tc>
        <w:tc>
          <w:tcPr>
            <w:tcW w:w="1542" w:type="pct"/>
            <w:shd w:val="clear" w:color="auto" w:fill="auto"/>
            <w:vAlign w:val="center"/>
          </w:tcPr>
          <w:p w14:paraId="3465AC42"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248,780,180.96</w:t>
            </w:r>
          </w:p>
        </w:tc>
      </w:tr>
      <w:tr w:rsidR="00341E82" w:rsidRPr="00341E82" w14:paraId="43171788" w14:textId="77777777" w:rsidTr="00254142">
        <w:trPr>
          <w:trHeight w:val="284"/>
        </w:trPr>
        <w:tc>
          <w:tcPr>
            <w:tcW w:w="1916" w:type="pct"/>
            <w:shd w:val="clear" w:color="auto" w:fill="D3D3D3"/>
            <w:vAlign w:val="center"/>
          </w:tcPr>
          <w:p w14:paraId="5AC2B34B" w14:textId="77777777" w:rsidR="00341E82" w:rsidRPr="00341E82" w:rsidRDefault="00341E82" w:rsidP="00341E82">
            <w:pPr>
              <w:spacing w:before="40" w:after="40" w:line="240" w:lineRule="exact"/>
              <w:jc w:val="center"/>
              <w:rPr>
                <w:rFonts w:ascii="Times New Roman" w:hAnsi="Times New Roman" w:cs="Times New Roman"/>
                <w:sz w:val="18"/>
                <w:szCs w:val="18"/>
              </w:rPr>
            </w:pPr>
            <w:r w:rsidRPr="00341E82">
              <w:rPr>
                <w:rFonts w:ascii="Times New Roman" w:hAnsi="Times New Roman" w:cs="Times New Roman"/>
                <w:sz w:val="18"/>
                <w:szCs w:val="18"/>
              </w:rPr>
              <w:t>合计</w:t>
            </w:r>
          </w:p>
        </w:tc>
        <w:tc>
          <w:tcPr>
            <w:tcW w:w="1542" w:type="pct"/>
            <w:shd w:val="clear" w:color="auto" w:fill="auto"/>
            <w:vAlign w:val="center"/>
          </w:tcPr>
          <w:p w14:paraId="7A65347C" w14:textId="77777777" w:rsidR="00341E82" w:rsidRPr="00341E82" w:rsidRDefault="00341E82" w:rsidP="00341E82">
            <w:pPr>
              <w:widowControl/>
              <w:jc w:val="right"/>
              <w:rPr>
                <w:rFonts w:ascii="Times New Roman" w:eastAsia="等线" w:hAnsi="Times New Roman" w:cs="Times New Roman"/>
                <w:color w:val="000000"/>
                <w:kern w:val="0"/>
                <w:sz w:val="18"/>
                <w:szCs w:val="18"/>
              </w:rPr>
            </w:pPr>
            <w:r w:rsidRPr="00341E82">
              <w:rPr>
                <w:rFonts w:ascii="Times New Roman" w:eastAsia="等线" w:hAnsi="Times New Roman" w:cs="Times New Roman"/>
                <w:color w:val="000000"/>
                <w:kern w:val="0"/>
                <w:sz w:val="18"/>
                <w:szCs w:val="18"/>
              </w:rPr>
              <w:t>3,972,082,627.54</w:t>
            </w:r>
          </w:p>
        </w:tc>
        <w:tc>
          <w:tcPr>
            <w:tcW w:w="1542" w:type="pct"/>
            <w:shd w:val="clear" w:color="auto" w:fill="auto"/>
            <w:vAlign w:val="center"/>
          </w:tcPr>
          <w:p w14:paraId="179B7D00" w14:textId="77777777" w:rsidR="00341E82" w:rsidRPr="00341E82" w:rsidRDefault="00341E82" w:rsidP="00341E82">
            <w:pPr>
              <w:jc w:val="right"/>
              <w:rPr>
                <w:rFonts w:ascii="Times New Roman" w:eastAsia="等线" w:hAnsi="Times New Roman" w:cs="Times New Roman"/>
                <w:color w:val="000000"/>
                <w:sz w:val="18"/>
                <w:szCs w:val="18"/>
              </w:rPr>
            </w:pPr>
            <w:r w:rsidRPr="00341E82">
              <w:rPr>
                <w:rFonts w:ascii="Times New Roman" w:eastAsia="等线" w:hAnsi="Times New Roman" w:cs="Times New Roman"/>
                <w:color w:val="000000"/>
                <w:sz w:val="18"/>
                <w:szCs w:val="18"/>
              </w:rPr>
              <w:t>4,114,966,767.76</w:t>
            </w:r>
          </w:p>
        </w:tc>
      </w:tr>
    </w:tbl>
    <w:p w14:paraId="45DEADE1" w14:textId="77777777" w:rsidR="00341E82" w:rsidRPr="00341E82" w:rsidRDefault="00341E82" w:rsidP="00341E82">
      <w:pPr>
        <w:spacing w:before="300" w:after="300" w:line="280" w:lineRule="exact"/>
        <w:outlineLvl w:val="3"/>
        <w:rPr>
          <w:rFonts w:ascii="Times New Roman" w:hAnsi="Times New Roman" w:cs="Times New Roman"/>
          <w:b/>
          <w:bCs/>
          <w:szCs w:val="21"/>
        </w:rPr>
      </w:pPr>
      <w:bookmarkStart w:id="218" w:name="_Toc989171"/>
      <w:r w:rsidRPr="00341E82">
        <w:rPr>
          <w:rFonts w:ascii="Times New Roman" w:hAnsi="Times New Roman" w:cs="Times New Roman"/>
          <w:b/>
          <w:bCs/>
          <w:szCs w:val="21"/>
        </w:rPr>
        <w:t>（</w:t>
      </w:r>
      <w:r w:rsidRPr="00341E82">
        <w:rPr>
          <w:rFonts w:ascii="Times New Roman" w:hAnsi="Times New Roman" w:cs="Times New Roman"/>
          <w:b/>
          <w:bCs/>
          <w:szCs w:val="21"/>
        </w:rPr>
        <w:t>2</w:t>
      </w:r>
      <w:r w:rsidRPr="00341E82">
        <w:rPr>
          <w:rFonts w:ascii="Times New Roman" w:hAnsi="Times New Roman" w:cs="Times New Roman"/>
          <w:b/>
          <w:bCs/>
          <w:szCs w:val="21"/>
        </w:rPr>
        <w:t>）</w:t>
      </w:r>
      <w:proofErr w:type="gramStart"/>
      <w:r w:rsidRPr="00341E82">
        <w:rPr>
          <w:rFonts w:ascii="Times New Roman" w:hAnsi="Times New Roman" w:cs="Times New Roman" w:hint="eastAsia"/>
          <w:b/>
          <w:bCs/>
          <w:szCs w:val="21"/>
        </w:rPr>
        <w:t>按账龄</w:t>
      </w:r>
      <w:proofErr w:type="gramEnd"/>
      <w:r w:rsidRPr="00341E82">
        <w:rPr>
          <w:rFonts w:ascii="Times New Roman" w:hAnsi="Times New Roman" w:cs="Times New Roman" w:hint="eastAsia"/>
          <w:b/>
          <w:bCs/>
          <w:szCs w:val="21"/>
        </w:rPr>
        <w:t>披露</w:t>
      </w:r>
    </w:p>
    <w:p w14:paraId="0AC16C9B"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73"/>
        <w:gridCol w:w="3011"/>
        <w:gridCol w:w="3009"/>
      </w:tblGrid>
      <w:tr w:rsidR="00341E82" w:rsidRPr="00BA10A5" w14:paraId="6994947D" w14:textId="77777777" w:rsidTr="00254142">
        <w:trPr>
          <w:trHeight w:val="284"/>
        </w:trPr>
        <w:tc>
          <w:tcPr>
            <w:tcW w:w="1895" w:type="pct"/>
            <w:shd w:val="clear" w:color="000000" w:fill="D3D3D3"/>
            <w:vAlign w:val="center"/>
          </w:tcPr>
          <w:p w14:paraId="39701DF2"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账龄</w:t>
            </w:r>
          </w:p>
        </w:tc>
        <w:tc>
          <w:tcPr>
            <w:tcW w:w="1553" w:type="pct"/>
            <w:shd w:val="clear" w:color="000000" w:fill="D3D3D3"/>
            <w:vAlign w:val="center"/>
          </w:tcPr>
          <w:p w14:paraId="1D39AA21"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期末余额</w:t>
            </w:r>
          </w:p>
        </w:tc>
        <w:tc>
          <w:tcPr>
            <w:tcW w:w="1553" w:type="pct"/>
            <w:shd w:val="clear" w:color="000000" w:fill="D3D3D3"/>
            <w:vAlign w:val="center"/>
          </w:tcPr>
          <w:p w14:paraId="484065F7"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期初余额</w:t>
            </w:r>
          </w:p>
        </w:tc>
      </w:tr>
      <w:tr w:rsidR="00341E82" w:rsidRPr="00BA10A5" w14:paraId="6EDBE80B" w14:textId="77777777" w:rsidTr="00254142">
        <w:trPr>
          <w:trHeight w:val="284"/>
        </w:trPr>
        <w:tc>
          <w:tcPr>
            <w:tcW w:w="1895" w:type="pct"/>
            <w:shd w:val="clear" w:color="auto" w:fill="auto"/>
            <w:vAlign w:val="center"/>
          </w:tcPr>
          <w:p w14:paraId="04115E80"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1</w:t>
            </w:r>
            <w:r w:rsidRPr="00BA10A5">
              <w:rPr>
                <w:rFonts w:ascii="Times New Roman" w:hAnsi="Times New Roman" w:cs="Times New Roman"/>
                <w:sz w:val="18"/>
                <w:szCs w:val="18"/>
              </w:rPr>
              <w:t>年以内（含</w:t>
            </w:r>
            <w:r w:rsidRPr="00BA10A5">
              <w:rPr>
                <w:rFonts w:ascii="Times New Roman" w:hAnsi="Times New Roman" w:cs="Times New Roman"/>
                <w:sz w:val="18"/>
                <w:szCs w:val="18"/>
              </w:rPr>
              <w:t>1</w:t>
            </w:r>
            <w:r w:rsidRPr="00BA10A5">
              <w:rPr>
                <w:rFonts w:ascii="Times New Roman" w:hAnsi="Times New Roman" w:cs="Times New Roman"/>
                <w:sz w:val="18"/>
                <w:szCs w:val="18"/>
              </w:rPr>
              <w:t>年）</w:t>
            </w:r>
          </w:p>
        </w:tc>
        <w:tc>
          <w:tcPr>
            <w:tcW w:w="1553" w:type="pct"/>
            <w:shd w:val="clear" w:color="auto" w:fill="auto"/>
            <w:vAlign w:val="center"/>
          </w:tcPr>
          <w:p w14:paraId="2962F4DF" w14:textId="77777777" w:rsidR="00341E82" w:rsidRPr="00BA10A5" w:rsidRDefault="00341E82" w:rsidP="00341E82">
            <w:pPr>
              <w:widowControl/>
              <w:jc w:val="right"/>
              <w:rPr>
                <w:rFonts w:ascii="Times New Roman" w:eastAsia="等线" w:hAnsi="Times New Roman" w:cs="Times New Roman"/>
                <w:color w:val="000000"/>
                <w:kern w:val="0"/>
                <w:sz w:val="18"/>
                <w:szCs w:val="18"/>
              </w:rPr>
            </w:pPr>
            <w:r w:rsidRPr="00BA10A5">
              <w:rPr>
                <w:rFonts w:ascii="Times New Roman" w:eastAsia="等线" w:hAnsi="Times New Roman" w:cs="Times New Roman"/>
                <w:color w:val="000000"/>
                <w:kern w:val="0"/>
                <w:sz w:val="18"/>
                <w:szCs w:val="18"/>
              </w:rPr>
              <w:t>3,640,462,482.19</w:t>
            </w:r>
          </w:p>
        </w:tc>
        <w:tc>
          <w:tcPr>
            <w:tcW w:w="1553" w:type="pct"/>
            <w:shd w:val="clear" w:color="auto" w:fill="auto"/>
            <w:vAlign w:val="center"/>
          </w:tcPr>
          <w:p w14:paraId="5458D478"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3,746,315,716.20</w:t>
            </w:r>
          </w:p>
        </w:tc>
      </w:tr>
      <w:tr w:rsidR="00341E82" w:rsidRPr="00BA10A5" w14:paraId="5E76F22A" w14:textId="77777777" w:rsidTr="00254142">
        <w:trPr>
          <w:trHeight w:val="284"/>
        </w:trPr>
        <w:tc>
          <w:tcPr>
            <w:tcW w:w="1895" w:type="pct"/>
            <w:shd w:val="clear" w:color="auto" w:fill="auto"/>
            <w:vAlign w:val="center"/>
          </w:tcPr>
          <w:p w14:paraId="0561CFC8"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1</w:t>
            </w:r>
            <w:r w:rsidRPr="00BA10A5">
              <w:rPr>
                <w:rFonts w:ascii="Times New Roman" w:hAnsi="Times New Roman" w:cs="Times New Roman"/>
                <w:sz w:val="18"/>
                <w:szCs w:val="18"/>
              </w:rPr>
              <w:t>至</w:t>
            </w:r>
            <w:r w:rsidRPr="00BA10A5">
              <w:rPr>
                <w:rFonts w:ascii="Times New Roman" w:hAnsi="Times New Roman" w:cs="Times New Roman"/>
                <w:sz w:val="18"/>
                <w:szCs w:val="18"/>
              </w:rPr>
              <w:t>2</w:t>
            </w:r>
            <w:r w:rsidRPr="00BA10A5">
              <w:rPr>
                <w:rFonts w:ascii="Times New Roman" w:hAnsi="Times New Roman" w:cs="Times New Roman"/>
                <w:sz w:val="18"/>
                <w:szCs w:val="18"/>
              </w:rPr>
              <w:t>年</w:t>
            </w:r>
          </w:p>
        </w:tc>
        <w:tc>
          <w:tcPr>
            <w:tcW w:w="1553" w:type="pct"/>
            <w:shd w:val="clear" w:color="auto" w:fill="auto"/>
            <w:vAlign w:val="center"/>
          </w:tcPr>
          <w:p w14:paraId="146CE0C9"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91,931,628.46</w:t>
            </w:r>
          </w:p>
        </w:tc>
        <w:tc>
          <w:tcPr>
            <w:tcW w:w="1553" w:type="pct"/>
            <w:shd w:val="clear" w:color="auto" w:fill="auto"/>
            <w:vAlign w:val="center"/>
          </w:tcPr>
          <w:p w14:paraId="2FF82A2E"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98,287,651.12</w:t>
            </w:r>
          </w:p>
        </w:tc>
      </w:tr>
      <w:tr w:rsidR="00341E82" w:rsidRPr="00BA10A5" w14:paraId="3832F5F7" w14:textId="77777777" w:rsidTr="00254142">
        <w:trPr>
          <w:trHeight w:val="284"/>
        </w:trPr>
        <w:tc>
          <w:tcPr>
            <w:tcW w:w="1895" w:type="pct"/>
            <w:shd w:val="clear" w:color="auto" w:fill="auto"/>
            <w:vAlign w:val="center"/>
          </w:tcPr>
          <w:p w14:paraId="14350BBA"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2</w:t>
            </w:r>
            <w:r w:rsidRPr="00BA10A5">
              <w:rPr>
                <w:rFonts w:ascii="Times New Roman" w:hAnsi="Times New Roman" w:cs="Times New Roman"/>
                <w:sz w:val="18"/>
                <w:szCs w:val="18"/>
              </w:rPr>
              <w:t>至</w:t>
            </w:r>
            <w:r w:rsidRPr="00BA10A5">
              <w:rPr>
                <w:rFonts w:ascii="Times New Roman" w:hAnsi="Times New Roman" w:cs="Times New Roman"/>
                <w:sz w:val="18"/>
                <w:szCs w:val="18"/>
              </w:rPr>
              <w:t>3</w:t>
            </w:r>
            <w:r w:rsidRPr="00BA10A5">
              <w:rPr>
                <w:rFonts w:ascii="Times New Roman" w:hAnsi="Times New Roman" w:cs="Times New Roman"/>
                <w:sz w:val="18"/>
                <w:szCs w:val="18"/>
              </w:rPr>
              <w:t>年</w:t>
            </w:r>
          </w:p>
        </w:tc>
        <w:tc>
          <w:tcPr>
            <w:tcW w:w="1553" w:type="pct"/>
            <w:shd w:val="clear" w:color="auto" w:fill="auto"/>
            <w:vAlign w:val="center"/>
          </w:tcPr>
          <w:p w14:paraId="520FA993"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32,304,508.59</w:t>
            </w:r>
          </w:p>
        </w:tc>
        <w:tc>
          <w:tcPr>
            <w:tcW w:w="1553" w:type="pct"/>
            <w:shd w:val="clear" w:color="auto" w:fill="auto"/>
            <w:vAlign w:val="center"/>
          </w:tcPr>
          <w:p w14:paraId="3DE93F6C"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52,080,919.33</w:t>
            </w:r>
          </w:p>
        </w:tc>
      </w:tr>
      <w:tr w:rsidR="00341E82" w:rsidRPr="00BA10A5" w14:paraId="3DB1BBEB" w14:textId="77777777" w:rsidTr="00254142">
        <w:trPr>
          <w:trHeight w:val="284"/>
        </w:trPr>
        <w:tc>
          <w:tcPr>
            <w:tcW w:w="1895" w:type="pct"/>
            <w:shd w:val="clear" w:color="auto" w:fill="auto"/>
            <w:vAlign w:val="center"/>
          </w:tcPr>
          <w:p w14:paraId="1612D582" w14:textId="77777777" w:rsidR="00341E82" w:rsidRPr="00BA10A5" w:rsidRDefault="00341E82" w:rsidP="00341E82">
            <w:pPr>
              <w:spacing w:before="40" w:after="40" w:line="240" w:lineRule="exact"/>
              <w:jc w:val="both"/>
              <w:rPr>
                <w:rFonts w:ascii="Times New Roman" w:hAnsi="Times New Roman" w:cs="Times New Roman"/>
                <w:sz w:val="18"/>
                <w:szCs w:val="18"/>
              </w:rPr>
            </w:pPr>
            <w:r w:rsidRPr="00BA10A5">
              <w:rPr>
                <w:rFonts w:ascii="Times New Roman" w:hAnsi="Times New Roman" w:cs="Times New Roman"/>
                <w:sz w:val="18"/>
                <w:szCs w:val="18"/>
              </w:rPr>
              <w:t>3</w:t>
            </w:r>
            <w:r w:rsidRPr="00BA10A5">
              <w:rPr>
                <w:rFonts w:ascii="Times New Roman" w:hAnsi="Times New Roman" w:cs="Times New Roman"/>
                <w:sz w:val="18"/>
                <w:szCs w:val="18"/>
              </w:rPr>
              <w:t>年以上</w:t>
            </w:r>
          </w:p>
        </w:tc>
        <w:tc>
          <w:tcPr>
            <w:tcW w:w="1553" w:type="pct"/>
            <w:shd w:val="clear" w:color="auto" w:fill="auto"/>
            <w:vAlign w:val="center"/>
          </w:tcPr>
          <w:p w14:paraId="6B95885B"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207,384,008.30</w:t>
            </w:r>
          </w:p>
        </w:tc>
        <w:tc>
          <w:tcPr>
            <w:tcW w:w="1553" w:type="pct"/>
            <w:shd w:val="clear" w:color="auto" w:fill="auto"/>
            <w:vAlign w:val="center"/>
          </w:tcPr>
          <w:p w14:paraId="629D0ABC"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218,282,481.11</w:t>
            </w:r>
          </w:p>
        </w:tc>
      </w:tr>
      <w:tr w:rsidR="00341E82" w:rsidRPr="00BA10A5" w14:paraId="2CC2C1B0" w14:textId="77777777" w:rsidTr="00254142">
        <w:trPr>
          <w:trHeight w:val="284"/>
        </w:trPr>
        <w:tc>
          <w:tcPr>
            <w:tcW w:w="1895" w:type="pct"/>
            <w:shd w:val="clear" w:color="000000" w:fill="D3D3D3"/>
            <w:vAlign w:val="center"/>
          </w:tcPr>
          <w:p w14:paraId="6682F63E" w14:textId="77777777" w:rsidR="00341E82" w:rsidRPr="00BA10A5" w:rsidRDefault="00341E82" w:rsidP="00341E82">
            <w:pPr>
              <w:spacing w:before="40" w:after="40" w:line="240" w:lineRule="exact"/>
              <w:jc w:val="center"/>
              <w:rPr>
                <w:rFonts w:ascii="Times New Roman" w:hAnsi="Times New Roman" w:cs="Times New Roman"/>
                <w:sz w:val="18"/>
                <w:szCs w:val="18"/>
              </w:rPr>
            </w:pPr>
            <w:r w:rsidRPr="00BA10A5">
              <w:rPr>
                <w:rFonts w:ascii="Times New Roman" w:hAnsi="Times New Roman" w:cs="Times New Roman"/>
                <w:sz w:val="18"/>
                <w:szCs w:val="18"/>
              </w:rPr>
              <w:t>合计</w:t>
            </w:r>
          </w:p>
        </w:tc>
        <w:tc>
          <w:tcPr>
            <w:tcW w:w="1553" w:type="pct"/>
            <w:shd w:val="clear" w:color="auto" w:fill="auto"/>
            <w:vAlign w:val="center"/>
          </w:tcPr>
          <w:p w14:paraId="492D9A7D"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3,972,082,627.54</w:t>
            </w:r>
          </w:p>
        </w:tc>
        <w:tc>
          <w:tcPr>
            <w:tcW w:w="1553" w:type="pct"/>
            <w:shd w:val="clear" w:color="auto" w:fill="auto"/>
            <w:vAlign w:val="center"/>
          </w:tcPr>
          <w:p w14:paraId="758C91D0" w14:textId="77777777" w:rsidR="00341E82" w:rsidRPr="00BA10A5" w:rsidRDefault="00341E82" w:rsidP="00341E82">
            <w:pPr>
              <w:jc w:val="right"/>
              <w:rPr>
                <w:rFonts w:ascii="Times New Roman" w:eastAsia="等线" w:hAnsi="Times New Roman" w:cs="Times New Roman"/>
                <w:color w:val="000000"/>
                <w:sz w:val="18"/>
                <w:szCs w:val="18"/>
              </w:rPr>
            </w:pPr>
            <w:r w:rsidRPr="00BA10A5">
              <w:rPr>
                <w:rFonts w:ascii="Times New Roman" w:eastAsia="等线" w:hAnsi="Times New Roman" w:cs="Times New Roman"/>
                <w:color w:val="000000"/>
                <w:sz w:val="18"/>
                <w:szCs w:val="18"/>
              </w:rPr>
              <w:t>4,114,966,767.76</w:t>
            </w:r>
          </w:p>
        </w:tc>
      </w:tr>
    </w:tbl>
    <w:p w14:paraId="468D50C8" w14:textId="77777777" w:rsidR="00341E82" w:rsidRPr="00341E82" w:rsidRDefault="00341E82" w:rsidP="00341E82">
      <w:pPr>
        <w:spacing w:before="100" w:after="100" w:line="240" w:lineRule="exact"/>
        <w:rPr>
          <w:rFonts w:ascii="Times New Roman" w:hAnsi="Times New Roman" w:cs="Times New Roman"/>
          <w:sz w:val="18"/>
          <w:szCs w:val="18"/>
        </w:rPr>
      </w:pPr>
      <w:r w:rsidRPr="00341E82">
        <w:rPr>
          <w:rFonts w:ascii="Times New Roman" w:hAnsi="Times New Roman" w:cs="Times New Roman"/>
          <w:sz w:val="18"/>
          <w:szCs w:val="18"/>
        </w:rPr>
        <w:t>公司应付账款的账龄分析所采用的基准是：</w:t>
      </w:r>
      <w:r w:rsidRPr="00341E82">
        <w:rPr>
          <w:rFonts w:ascii="Times New Roman" w:hAnsi="Times New Roman" w:cs="Times New Roman" w:hint="eastAsia"/>
          <w:sz w:val="18"/>
          <w:szCs w:val="18"/>
        </w:rPr>
        <w:t>应付账款账龄是指公司尚未支付的应付账款的时间长度，以发票入账时间作为基准，把期末余额从期末开始逐笔往前确认，划分为</w:t>
      </w:r>
      <w:r w:rsidRPr="00341E82">
        <w:rPr>
          <w:rFonts w:ascii="Times New Roman" w:hAnsi="Times New Roman" w:cs="Times New Roman" w:hint="eastAsia"/>
          <w:sz w:val="18"/>
          <w:szCs w:val="18"/>
        </w:rPr>
        <w:t>1</w:t>
      </w:r>
      <w:r w:rsidRPr="00341E82">
        <w:rPr>
          <w:rFonts w:ascii="Times New Roman" w:hAnsi="Times New Roman" w:cs="Times New Roman" w:hint="eastAsia"/>
          <w:sz w:val="18"/>
          <w:szCs w:val="18"/>
        </w:rPr>
        <w:t>年以内，</w:t>
      </w:r>
      <w:r w:rsidRPr="00341E82">
        <w:rPr>
          <w:rFonts w:ascii="Times New Roman" w:hAnsi="Times New Roman" w:cs="Times New Roman" w:hint="eastAsia"/>
          <w:sz w:val="18"/>
          <w:szCs w:val="18"/>
        </w:rPr>
        <w:t>1-2</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2-3</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3-4</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4-5</w:t>
      </w:r>
      <w:r w:rsidRPr="00341E82">
        <w:rPr>
          <w:rFonts w:ascii="Times New Roman" w:hAnsi="Times New Roman" w:cs="Times New Roman" w:hint="eastAsia"/>
          <w:sz w:val="18"/>
          <w:szCs w:val="18"/>
        </w:rPr>
        <w:t>年，</w:t>
      </w:r>
      <w:r w:rsidRPr="00341E82">
        <w:rPr>
          <w:rFonts w:ascii="Times New Roman" w:hAnsi="Times New Roman" w:cs="Times New Roman" w:hint="eastAsia"/>
          <w:sz w:val="18"/>
          <w:szCs w:val="18"/>
        </w:rPr>
        <w:t>5</w:t>
      </w:r>
      <w:r w:rsidRPr="00341E82">
        <w:rPr>
          <w:rFonts w:ascii="Times New Roman" w:hAnsi="Times New Roman" w:cs="Times New Roman" w:hint="eastAsia"/>
          <w:sz w:val="18"/>
          <w:szCs w:val="18"/>
        </w:rPr>
        <w:t>年以上，一直确认</w:t>
      </w:r>
      <w:proofErr w:type="gramStart"/>
      <w:r w:rsidRPr="00341E82">
        <w:rPr>
          <w:rFonts w:ascii="Times New Roman" w:hAnsi="Times New Roman" w:cs="Times New Roman" w:hint="eastAsia"/>
          <w:sz w:val="18"/>
          <w:szCs w:val="18"/>
        </w:rPr>
        <w:t>到金额</w:t>
      </w:r>
      <w:proofErr w:type="gramEnd"/>
      <w:r w:rsidRPr="00341E82">
        <w:rPr>
          <w:rFonts w:ascii="Times New Roman" w:hAnsi="Times New Roman" w:cs="Times New Roman" w:hint="eastAsia"/>
          <w:sz w:val="18"/>
          <w:szCs w:val="18"/>
        </w:rPr>
        <w:t>达到余额数</w:t>
      </w:r>
      <w:r w:rsidRPr="00341E82">
        <w:rPr>
          <w:rFonts w:ascii="Times New Roman" w:hAnsi="Times New Roman" w:cs="Times New Roman"/>
          <w:sz w:val="18"/>
          <w:szCs w:val="18"/>
        </w:rPr>
        <w:t>。</w:t>
      </w:r>
    </w:p>
    <w:p w14:paraId="3660EC50" w14:textId="77777777" w:rsidR="00341E82" w:rsidRPr="00341E82" w:rsidRDefault="00341E82" w:rsidP="00341E82">
      <w:pPr>
        <w:spacing w:before="300" w:after="300" w:line="280" w:lineRule="exact"/>
        <w:outlineLvl w:val="3"/>
        <w:rPr>
          <w:rFonts w:ascii="Times New Roman" w:hAnsi="Times New Roman" w:cs="Times New Roman"/>
          <w:b/>
          <w:bCs/>
          <w:szCs w:val="21"/>
        </w:rPr>
      </w:pPr>
      <w:r w:rsidRPr="00341E82">
        <w:rPr>
          <w:rFonts w:ascii="Times New Roman" w:hAnsi="Times New Roman" w:cs="Times New Roman"/>
          <w:b/>
          <w:bCs/>
          <w:szCs w:val="21"/>
        </w:rPr>
        <w:t>（</w:t>
      </w:r>
      <w:r w:rsidRPr="00341E82">
        <w:rPr>
          <w:rFonts w:ascii="Times New Roman" w:hAnsi="Times New Roman" w:cs="Times New Roman" w:hint="eastAsia"/>
          <w:b/>
          <w:bCs/>
          <w:szCs w:val="21"/>
        </w:rPr>
        <w:t>3</w:t>
      </w:r>
      <w:r w:rsidRPr="00341E82">
        <w:rPr>
          <w:rFonts w:ascii="Times New Roman" w:hAnsi="Times New Roman" w:cs="Times New Roman"/>
          <w:b/>
          <w:bCs/>
          <w:szCs w:val="21"/>
        </w:rPr>
        <w:t>）账龄超过</w:t>
      </w:r>
      <w:r w:rsidRPr="00341E82">
        <w:rPr>
          <w:rFonts w:ascii="Times New Roman" w:hAnsi="Times New Roman" w:cs="Times New Roman"/>
          <w:b/>
          <w:bCs/>
          <w:szCs w:val="21"/>
        </w:rPr>
        <w:t>1</w:t>
      </w:r>
      <w:r w:rsidRPr="00341E82">
        <w:rPr>
          <w:rFonts w:ascii="Times New Roman" w:hAnsi="Times New Roman" w:cs="Times New Roman"/>
          <w:b/>
          <w:bCs/>
          <w:szCs w:val="21"/>
        </w:rPr>
        <w:t>年的重要应付账款</w:t>
      </w:r>
      <w:bookmarkEnd w:id="218"/>
    </w:p>
    <w:p w14:paraId="3F5682DE" w14:textId="77777777" w:rsidR="00341E82" w:rsidRPr="00341E82" w:rsidRDefault="00341E82" w:rsidP="00341E82">
      <w:pPr>
        <w:spacing w:before="40" w:after="40" w:line="240" w:lineRule="exact"/>
        <w:jc w:val="right"/>
        <w:rPr>
          <w:rFonts w:ascii="Times New Roman" w:hAnsi="Times New Roman" w:cs="Times New Roman"/>
          <w:sz w:val="18"/>
          <w:szCs w:val="18"/>
        </w:rPr>
      </w:pPr>
      <w:r w:rsidRPr="00341E8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5"/>
        <w:gridCol w:w="2989"/>
        <w:gridCol w:w="2989"/>
      </w:tblGrid>
      <w:tr w:rsidR="00341E82" w:rsidRPr="00254142" w14:paraId="190C0532" w14:textId="77777777" w:rsidTr="00254142">
        <w:trPr>
          <w:trHeight w:val="284"/>
        </w:trPr>
        <w:tc>
          <w:tcPr>
            <w:tcW w:w="1916" w:type="pct"/>
            <w:shd w:val="clear" w:color="auto" w:fill="D3D3D3"/>
            <w:vAlign w:val="center"/>
          </w:tcPr>
          <w:p w14:paraId="74E75543" w14:textId="77777777" w:rsidR="00341E82" w:rsidRPr="00254142" w:rsidRDefault="00341E82" w:rsidP="00341E82">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项目</w:t>
            </w:r>
          </w:p>
        </w:tc>
        <w:tc>
          <w:tcPr>
            <w:tcW w:w="1542" w:type="pct"/>
            <w:shd w:val="clear" w:color="auto" w:fill="D3D3D3"/>
            <w:vAlign w:val="center"/>
          </w:tcPr>
          <w:p w14:paraId="69BEEAA4" w14:textId="77777777" w:rsidR="00341E82" w:rsidRPr="00254142" w:rsidRDefault="00341E82" w:rsidP="00341E82">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542" w:type="pct"/>
            <w:shd w:val="clear" w:color="auto" w:fill="D3D3D3"/>
            <w:vAlign w:val="center"/>
          </w:tcPr>
          <w:p w14:paraId="5C3C86CB" w14:textId="77777777" w:rsidR="00341E82" w:rsidRPr="00254142" w:rsidRDefault="00341E82" w:rsidP="00341E82">
            <w:pPr>
              <w:spacing w:before="40" w:after="40" w:line="240" w:lineRule="exact"/>
              <w:jc w:val="center"/>
              <w:rPr>
                <w:rFonts w:ascii="Times New Roman" w:hAnsi="Times New Roman" w:cs="Times New Roman"/>
                <w:sz w:val="18"/>
                <w:szCs w:val="18"/>
              </w:rPr>
            </w:pPr>
            <w:proofErr w:type="gramStart"/>
            <w:r w:rsidRPr="00254142">
              <w:rPr>
                <w:rFonts w:ascii="Times New Roman" w:hAnsi="Times New Roman" w:cs="Times New Roman"/>
                <w:sz w:val="18"/>
                <w:szCs w:val="18"/>
              </w:rPr>
              <w:t>未偿</w:t>
            </w:r>
            <w:proofErr w:type="gramEnd"/>
            <w:r w:rsidRPr="00254142">
              <w:rPr>
                <w:rFonts w:ascii="Times New Roman" w:hAnsi="Times New Roman" w:cs="Times New Roman"/>
                <w:sz w:val="18"/>
                <w:szCs w:val="18"/>
              </w:rPr>
              <w:t>还或结转的原因</w:t>
            </w:r>
          </w:p>
        </w:tc>
      </w:tr>
      <w:tr w:rsidR="00341E82" w:rsidRPr="00254142" w14:paraId="457D39DF" w14:textId="77777777" w:rsidTr="00254142">
        <w:trPr>
          <w:trHeight w:val="284"/>
        </w:trPr>
        <w:tc>
          <w:tcPr>
            <w:tcW w:w="1916" w:type="pct"/>
            <w:vAlign w:val="center"/>
          </w:tcPr>
          <w:p w14:paraId="7D3014C5" w14:textId="77777777" w:rsidR="00341E82" w:rsidRPr="00254142" w:rsidRDefault="00341E82" w:rsidP="00341E82">
            <w:pPr>
              <w:jc w:val="both"/>
              <w:rPr>
                <w:rFonts w:ascii="Times New Roman" w:eastAsiaTheme="majorEastAsia" w:hAnsi="Times New Roman" w:cs="Times New Roman"/>
                <w:color w:val="000000"/>
                <w:sz w:val="18"/>
                <w:szCs w:val="18"/>
              </w:rPr>
            </w:pPr>
            <w:r w:rsidRPr="00254142">
              <w:rPr>
                <w:rFonts w:ascii="Times New Roman" w:eastAsiaTheme="majorEastAsia" w:hAnsi="Times New Roman" w:cs="Times New Roman"/>
                <w:color w:val="000000"/>
                <w:sz w:val="18"/>
                <w:szCs w:val="18"/>
              </w:rPr>
              <w:t>潍坊</w:t>
            </w:r>
            <w:proofErr w:type="gramStart"/>
            <w:r w:rsidRPr="00254142">
              <w:rPr>
                <w:rFonts w:ascii="Times New Roman" w:eastAsiaTheme="majorEastAsia" w:hAnsi="Times New Roman" w:cs="Times New Roman"/>
                <w:color w:val="000000"/>
                <w:sz w:val="18"/>
                <w:szCs w:val="18"/>
              </w:rPr>
              <w:t>星兴联合</w:t>
            </w:r>
            <w:proofErr w:type="gramEnd"/>
            <w:r w:rsidRPr="00254142">
              <w:rPr>
                <w:rFonts w:ascii="Times New Roman" w:eastAsiaTheme="majorEastAsia" w:hAnsi="Times New Roman" w:cs="Times New Roman"/>
                <w:color w:val="000000"/>
                <w:sz w:val="18"/>
                <w:szCs w:val="18"/>
              </w:rPr>
              <w:t>化工有限公司</w:t>
            </w:r>
          </w:p>
        </w:tc>
        <w:tc>
          <w:tcPr>
            <w:tcW w:w="1542" w:type="pct"/>
            <w:shd w:val="clear" w:color="auto" w:fill="auto"/>
            <w:vAlign w:val="center"/>
          </w:tcPr>
          <w:p w14:paraId="3899BFF4"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26,905,494.34</w:t>
            </w:r>
          </w:p>
        </w:tc>
        <w:tc>
          <w:tcPr>
            <w:tcW w:w="1542" w:type="pct"/>
            <w:shd w:val="clear" w:color="auto" w:fill="auto"/>
            <w:vAlign w:val="center"/>
          </w:tcPr>
          <w:p w14:paraId="7D65CD2D"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7A82783F" w14:textId="77777777" w:rsidTr="00254142">
        <w:trPr>
          <w:trHeight w:val="284"/>
        </w:trPr>
        <w:tc>
          <w:tcPr>
            <w:tcW w:w="1916" w:type="pct"/>
            <w:vAlign w:val="center"/>
          </w:tcPr>
          <w:p w14:paraId="702209E2" w14:textId="77777777" w:rsidR="00341E82" w:rsidRPr="00254142" w:rsidRDefault="00341E82" w:rsidP="00341E82">
            <w:pPr>
              <w:jc w:val="both"/>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南昌欧米亚海鸣化工有限公司</w:t>
            </w:r>
          </w:p>
        </w:tc>
        <w:tc>
          <w:tcPr>
            <w:tcW w:w="1542" w:type="pct"/>
            <w:shd w:val="clear" w:color="auto" w:fill="auto"/>
            <w:vAlign w:val="center"/>
          </w:tcPr>
          <w:p w14:paraId="64E21631"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16,000,000.00</w:t>
            </w:r>
          </w:p>
        </w:tc>
        <w:tc>
          <w:tcPr>
            <w:tcW w:w="1542" w:type="pct"/>
            <w:shd w:val="clear" w:color="auto" w:fill="auto"/>
            <w:vAlign w:val="center"/>
          </w:tcPr>
          <w:p w14:paraId="507A2FA4"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0D37C999" w14:textId="77777777" w:rsidTr="00254142">
        <w:trPr>
          <w:trHeight w:val="284"/>
        </w:trPr>
        <w:tc>
          <w:tcPr>
            <w:tcW w:w="1916" w:type="pct"/>
            <w:vAlign w:val="center"/>
          </w:tcPr>
          <w:p w14:paraId="7A4C08A3" w14:textId="77777777" w:rsidR="00341E82" w:rsidRPr="00254142" w:rsidRDefault="00341E82" w:rsidP="00341E82">
            <w:pPr>
              <w:jc w:val="both"/>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MILLTEXS.P.A</w:t>
            </w:r>
          </w:p>
        </w:tc>
        <w:tc>
          <w:tcPr>
            <w:tcW w:w="1542" w:type="pct"/>
            <w:shd w:val="clear" w:color="auto" w:fill="auto"/>
            <w:vAlign w:val="center"/>
          </w:tcPr>
          <w:p w14:paraId="51F449E1"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13,788,818.45</w:t>
            </w:r>
          </w:p>
        </w:tc>
        <w:tc>
          <w:tcPr>
            <w:tcW w:w="1542" w:type="pct"/>
            <w:shd w:val="clear" w:color="auto" w:fill="auto"/>
            <w:vAlign w:val="center"/>
          </w:tcPr>
          <w:p w14:paraId="23C30F89"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1497FAD1" w14:textId="77777777" w:rsidTr="00254142">
        <w:trPr>
          <w:trHeight w:val="284"/>
        </w:trPr>
        <w:tc>
          <w:tcPr>
            <w:tcW w:w="1916" w:type="pct"/>
            <w:vAlign w:val="center"/>
          </w:tcPr>
          <w:p w14:paraId="303DA95B" w14:textId="77777777" w:rsidR="00341E82" w:rsidRPr="00254142" w:rsidRDefault="00341E82" w:rsidP="00341E82">
            <w:pPr>
              <w:jc w:val="both"/>
              <w:rPr>
                <w:rFonts w:ascii="Times New Roman" w:eastAsiaTheme="majorEastAsia" w:hAnsi="Times New Roman" w:cs="Times New Roman"/>
                <w:color w:val="000000"/>
                <w:sz w:val="18"/>
                <w:szCs w:val="18"/>
              </w:rPr>
            </w:pPr>
            <w:r w:rsidRPr="00254142">
              <w:rPr>
                <w:rFonts w:ascii="Times New Roman" w:eastAsiaTheme="majorEastAsia" w:hAnsi="Times New Roman" w:cs="Times New Roman"/>
                <w:color w:val="000000"/>
                <w:sz w:val="18"/>
                <w:szCs w:val="18"/>
              </w:rPr>
              <w:lastRenderedPageBreak/>
              <w:t>浙江志达管业有限公司</w:t>
            </w:r>
          </w:p>
        </w:tc>
        <w:tc>
          <w:tcPr>
            <w:tcW w:w="1542" w:type="pct"/>
            <w:shd w:val="clear" w:color="auto" w:fill="auto"/>
            <w:vAlign w:val="center"/>
          </w:tcPr>
          <w:p w14:paraId="4896D96E"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11,477,155.91</w:t>
            </w:r>
          </w:p>
        </w:tc>
        <w:tc>
          <w:tcPr>
            <w:tcW w:w="1542" w:type="pct"/>
            <w:shd w:val="clear" w:color="auto" w:fill="auto"/>
            <w:vAlign w:val="center"/>
          </w:tcPr>
          <w:p w14:paraId="5E2034D7"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2A6F2654" w14:textId="77777777" w:rsidTr="00254142">
        <w:trPr>
          <w:trHeight w:val="284"/>
        </w:trPr>
        <w:tc>
          <w:tcPr>
            <w:tcW w:w="1916" w:type="pct"/>
            <w:vAlign w:val="center"/>
          </w:tcPr>
          <w:p w14:paraId="257DEE2F" w14:textId="77777777" w:rsidR="00341E82" w:rsidRPr="00254142" w:rsidRDefault="00341E82" w:rsidP="00341E82">
            <w:pPr>
              <w:jc w:val="both"/>
              <w:rPr>
                <w:rFonts w:ascii="Times New Roman" w:eastAsiaTheme="majorEastAsia" w:hAnsi="Times New Roman" w:cs="Times New Roman"/>
                <w:color w:val="000000"/>
                <w:sz w:val="18"/>
                <w:szCs w:val="18"/>
              </w:rPr>
            </w:pPr>
            <w:r w:rsidRPr="00254142">
              <w:rPr>
                <w:rFonts w:ascii="Times New Roman" w:eastAsiaTheme="majorEastAsia" w:hAnsi="Times New Roman" w:cs="Times New Roman"/>
                <w:color w:val="000000"/>
                <w:sz w:val="18"/>
                <w:szCs w:val="18"/>
              </w:rPr>
              <w:t>德国福伊特公司</w:t>
            </w:r>
          </w:p>
        </w:tc>
        <w:tc>
          <w:tcPr>
            <w:tcW w:w="1542" w:type="pct"/>
            <w:shd w:val="clear" w:color="auto" w:fill="auto"/>
            <w:vAlign w:val="center"/>
          </w:tcPr>
          <w:p w14:paraId="6B2734C6"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5,410,815.85</w:t>
            </w:r>
          </w:p>
        </w:tc>
        <w:tc>
          <w:tcPr>
            <w:tcW w:w="1542" w:type="pct"/>
            <w:shd w:val="clear" w:color="auto" w:fill="auto"/>
            <w:vAlign w:val="center"/>
          </w:tcPr>
          <w:p w14:paraId="5A207681" w14:textId="77777777" w:rsidR="00341E82" w:rsidRPr="00254142" w:rsidRDefault="00341E82" w:rsidP="00341E82">
            <w:pPr>
              <w:jc w:val="center"/>
              <w:rPr>
                <w:rFonts w:ascii="Times New Roman" w:eastAsiaTheme="majorEastAsia" w:hAnsi="Times New Roman" w:cs="Times New Roman"/>
                <w:sz w:val="18"/>
                <w:szCs w:val="18"/>
              </w:rPr>
            </w:pPr>
            <w:r w:rsidRPr="00254142">
              <w:rPr>
                <w:rFonts w:ascii="Times New Roman" w:eastAsiaTheme="majorEastAsia" w:hAnsi="Times New Roman" w:cs="Times New Roman"/>
                <w:sz w:val="18"/>
                <w:szCs w:val="18"/>
              </w:rPr>
              <w:t>未到清偿时间</w:t>
            </w:r>
          </w:p>
        </w:tc>
      </w:tr>
      <w:tr w:rsidR="00341E82" w:rsidRPr="00254142" w14:paraId="1E79D1DA" w14:textId="77777777" w:rsidTr="00254142">
        <w:trPr>
          <w:trHeight w:val="284"/>
        </w:trPr>
        <w:tc>
          <w:tcPr>
            <w:tcW w:w="1916" w:type="pct"/>
            <w:shd w:val="clear" w:color="auto" w:fill="D3D3D3"/>
            <w:vAlign w:val="center"/>
          </w:tcPr>
          <w:p w14:paraId="051E3AD6" w14:textId="77777777" w:rsidR="00341E82" w:rsidRPr="00254142" w:rsidRDefault="00341E82" w:rsidP="00341E82">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542" w:type="pct"/>
            <w:shd w:val="clear" w:color="auto" w:fill="auto"/>
            <w:vAlign w:val="center"/>
          </w:tcPr>
          <w:p w14:paraId="73C3E0CE" w14:textId="77777777" w:rsidR="00341E82" w:rsidRPr="00254142" w:rsidRDefault="00341E82" w:rsidP="00341E82">
            <w:pPr>
              <w:jc w:val="right"/>
              <w:rPr>
                <w:rFonts w:ascii="Times New Roman" w:eastAsia="等线" w:hAnsi="Times New Roman" w:cs="Times New Roman"/>
                <w:color w:val="000000"/>
                <w:sz w:val="18"/>
                <w:szCs w:val="18"/>
              </w:rPr>
            </w:pPr>
            <w:r w:rsidRPr="00254142">
              <w:rPr>
                <w:rFonts w:ascii="Times New Roman" w:eastAsia="等线" w:hAnsi="Times New Roman" w:cs="Times New Roman"/>
                <w:color w:val="000000"/>
                <w:sz w:val="18"/>
                <w:szCs w:val="18"/>
              </w:rPr>
              <w:t>73,582,284.55</w:t>
            </w:r>
          </w:p>
        </w:tc>
        <w:tc>
          <w:tcPr>
            <w:tcW w:w="1542" w:type="pct"/>
            <w:shd w:val="clear" w:color="auto" w:fill="D3D3D3"/>
            <w:vAlign w:val="center"/>
          </w:tcPr>
          <w:p w14:paraId="3C944076" w14:textId="77777777" w:rsidR="00341E82" w:rsidRPr="00254142" w:rsidRDefault="00341E82" w:rsidP="00341E82">
            <w:pPr>
              <w:rPr>
                <w:rFonts w:ascii="Times New Roman" w:hAnsi="Times New Roman" w:cs="Times New Roman"/>
              </w:rPr>
            </w:pPr>
          </w:p>
        </w:tc>
      </w:tr>
    </w:tbl>
    <w:p w14:paraId="15CF6F82" w14:textId="6D9EB49E" w:rsidR="003309EB" w:rsidRDefault="00B329CC">
      <w:pPr>
        <w:pStyle w:val="3"/>
        <w:keepNext w:val="0"/>
        <w:keepLines w:val="0"/>
        <w:spacing w:line="280" w:lineRule="exact"/>
        <w:jc w:val="left"/>
        <w:rPr>
          <w:rFonts w:ascii="Times New Roman" w:eastAsiaTheme="minorEastAsia" w:hAnsi="Times New Roman" w:cs="Times New Roman"/>
          <w:b/>
          <w:bCs/>
        </w:rPr>
      </w:pPr>
      <w:r w:rsidRPr="00341E82">
        <w:rPr>
          <w:rFonts w:ascii="Times New Roman" w:eastAsiaTheme="minorEastAsia" w:hAnsi="Times New Roman" w:cs="Times New Roman"/>
          <w:b/>
          <w:bCs/>
        </w:rPr>
        <w:t>26</w:t>
      </w:r>
      <w:r w:rsidR="002E7E54" w:rsidRPr="00341E82">
        <w:rPr>
          <w:rFonts w:ascii="Times New Roman" w:eastAsiaTheme="minorEastAsia" w:hAnsi="Times New Roman" w:cs="Times New Roman"/>
          <w:b/>
          <w:bCs/>
        </w:rPr>
        <w:t>、预收款项</w:t>
      </w:r>
      <w:bookmarkEnd w:id="217"/>
    </w:p>
    <w:p w14:paraId="51F59901" w14:textId="77777777" w:rsidR="003309EB" w:rsidRDefault="002E7E54">
      <w:pPr>
        <w:spacing w:before="300" w:after="300" w:line="280" w:lineRule="exact"/>
        <w:outlineLvl w:val="3"/>
        <w:rPr>
          <w:rFonts w:ascii="Times New Roman" w:hAnsi="Times New Roman" w:cs="Times New Roman"/>
          <w:b/>
          <w:bCs/>
          <w:sz w:val="18"/>
          <w:szCs w:val="18"/>
        </w:rPr>
      </w:pPr>
      <w:bookmarkStart w:id="219" w:name="_Toc989173"/>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）预收款项列示</w:t>
      </w:r>
      <w:bookmarkEnd w:id="219"/>
    </w:p>
    <w:p w14:paraId="55FB9FD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3"/>
        <w:gridCol w:w="2960"/>
        <w:gridCol w:w="2960"/>
      </w:tblGrid>
      <w:tr w:rsidR="0073023A" w:rsidRPr="00254142" w14:paraId="26B07316" w14:textId="77777777" w:rsidTr="00254142">
        <w:trPr>
          <w:trHeight w:val="284"/>
        </w:trPr>
        <w:tc>
          <w:tcPr>
            <w:tcW w:w="1946" w:type="pct"/>
            <w:shd w:val="clear" w:color="auto" w:fill="D3D3D3"/>
            <w:vAlign w:val="center"/>
          </w:tcPr>
          <w:p w14:paraId="7E840D94" w14:textId="77777777" w:rsidR="0073023A" w:rsidRPr="00254142" w:rsidRDefault="0073023A" w:rsidP="00682A6C">
            <w:pPr>
              <w:spacing w:before="40" w:after="40" w:line="240" w:lineRule="exact"/>
              <w:jc w:val="center"/>
              <w:rPr>
                <w:rFonts w:ascii="Times New Roman" w:hAnsi="Times New Roman" w:cs="Times New Roman"/>
                <w:sz w:val="18"/>
                <w:szCs w:val="18"/>
              </w:rPr>
            </w:pPr>
            <w:bookmarkStart w:id="220" w:name="_Toc989175"/>
            <w:r w:rsidRPr="00254142">
              <w:rPr>
                <w:rFonts w:ascii="Times New Roman" w:hAnsi="Times New Roman" w:cs="Times New Roman"/>
                <w:sz w:val="18"/>
                <w:szCs w:val="18"/>
              </w:rPr>
              <w:t>项目</w:t>
            </w:r>
          </w:p>
        </w:tc>
        <w:tc>
          <w:tcPr>
            <w:tcW w:w="1527" w:type="pct"/>
            <w:shd w:val="clear" w:color="auto" w:fill="D3D3D3"/>
            <w:vAlign w:val="center"/>
          </w:tcPr>
          <w:p w14:paraId="2B09F249" w14:textId="77777777" w:rsidR="0073023A" w:rsidRPr="00254142" w:rsidRDefault="0073023A" w:rsidP="00682A6C">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527" w:type="pct"/>
            <w:shd w:val="clear" w:color="auto" w:fill="D3D3D3"/>
            <w:vAlign w:val="center"/>
          </w:tcPr>
          <w:p w14:paraId="37A0963D" w14:textId="77777777" w:rsidR="0073023A" w:rsidRPr="00254142" w:rsidRDefault="0073023A" w:rsidP="00682A6C">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73023A" w:rsidRPr="00254142" w14:paraId="23896DCA" w14:textId="77777777" w:rsidTr="00254142">
        <w:trPr>
          <w:trHeight w:val="284"/>
        </w:trPr>
        <w:tc>
          <w:tcPr>
            <w:tcW w:w="1946" w:type="pct"/>
            <w:vAlign w:val="center"/>
          </w:tcPr>
          <w:p w14:paraId="5A3BCD0F" w14:textId="77777777" w:rsidR="0073023A" w:rsidRPr="00254142" w:rsidRDefault="0073023A" w:rsidP="00682A6C">
            <w:pPr>
              <w:spacing w:line="240" w:lineRule="exact"/>
              <w:rPr>
                <w:rFonts w:ascii="Times New Roman" w:hAnsi="Times New Roman" w:cs="Times New Roman"/>
                <w:sz w:val="18"/>
                <w:szCs w:val="18"/>
              </w:rPr>
            </w:pPr>
            <w:r w:rsidRPr="00254142">
              <w:rPr>
                <w:rFonts w:ascii="Times New Roman" w:hAnsi="Times New Roman" w:cs="Times New Roman"/>
                <w:sz w:val="18"/>
                <w:szCs w:val="18"/>
              </w:rPr>
              <w:t>预收租金、</w:t>
            </w:r>
            <w:proofErr w:type="gramStart"/>
            <w:r w:rsidRPr="00254142">
              <w:rPr>
                <w:rFonts w:ascii="Times New Roman" w:hAnsi="Times New Roman" w:cs="Times New Roman"/>
                <w:sz w:val="18"/>
                <w:szCs w:val="18"/>
              </w:rPr>
              <w:t>物业费</w:t>
            </w:r>
            <w:proofErr w:type="gramEnd"/>
          </w:p>
        </w:tc>
        <w:tc>
          <w:tcPr>
            <w:tcW w:w="1527" w:type="pct"/>
            <w:vAlign w:val="center"/>
          </w:tcPr>
          <w:p w14:paraId="4336AFE3"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12,959,619.33</w:t>
            </w:r>
          </w:p>
        </w:tc>
        <w:tc>
          <w:tcPr>
            <w:tcW w:w="1527" w:type="pct"/>
            <w:vAlign w:val="center"/>
          </w:tcPr>
          <w:p w14:paraId="24065F79"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14,261,436.67</w:t>
            </w:r>
          </w:p>
        </w:tc>
      </w:tr>
      <w:tr w:rsidR="0073023A" w:rsidRPr="00254142" w14:paraId="7479EE7B" w14:textId="77777777" w:rsidTr="00254142">
        <w:trPr>
          <w:trHeight w:val="284"/>
        </w:trPr>
        <w:tc>
          <w:tcPr>
            <w:tcW w:w="1946" w:type="pct"/>
            <w:shd w:val="clear" w:color="auto" w:fill="D3D3D3"/>
            <w:vAlign w:val="center"/>
          </w:tcPr>
          <w:p w14:paraId="6A45A723" w14:textId="77777777" w:rsidR="0073023A" w:rsidRPr="00254142" w:rsidRDefault="0073023A" w:rsidP="00682A6C">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527" w:type="pct"/>
            <w:vAlign w:val="center"/>
          </w:tcPr>
          <w:p w14:paraId="0D29D1DE"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12,959,619.33</w:t>
            </w:r>
          </w:p>
        </w:tc>
        <w:tc>
          <w:tcPr>
            <w:tcW w:w="1527" w:type="pct"/>
            <w:vAlign w:val="center"/>
          </w:tcPr>
          <w:p w14:paraId="1864F78F" w14:textId="77777777" w:rsidR="0073023A" w:rsidRPr="00254142" w:rsidRDefault="0073023A" w:rsidP="00682A6C">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14,261,436.67</w:t>
            </w:r>
          </w:p>
        </w:tc>
      </w:tr>
    </w:tbl>
    <w:p w14:paraId="5FD0C925" w14:textId="3E8BA06E"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27</w:t>
      </w:r>
      <w:r w:rsidR="002E7E54">
        <w:rPr>
          <w:rFonts w:ascii="Times New Roman" w:eastAsiaTheme="minorEastAsia" w:hAnsi="Times New Roman" w:cs="Times New Roman"/>
          <w:b/>
          <w:bCs/>
        </w:rPr>
        <w:t>、合同负债</w:t>
      </w:r>
      <w:bookmarkEnd w:id="220"/>
    </w:p>
    <w:p w14:paraId="67C1723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5"/>
        <w:gridCol w:w="2989"/>
        <w:gridCol w:w="2989"/>
      </w:tblGrid>
      <w:tr w:rsidR="003309EB" w:rsidRPr="00254142" w14:paraId="12984FAC" w14:textId="77777777" w:rsidTr="00254142">
        <w:trPr>
          <w:trHeight w:val="284"/>
        </w:trPr>
        <w:tc>
          <w:tcPr>
            <w:tcW w:w="1916" w:type="pct"/>
            <w:shd w:val="clear" w:color="auto" w:fill="D3D3D3"/>
            <w:vAlign w:val="center"/>
          </w:tcPr>
          <w:p w14:paraId="0347D02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项目</w:t>
            </w:r>
          </w:p>
        </w:tc>
        <w:tc>
          <w:tcPr>
            <w:tcW w:w="1542" w:type="pct"/>
            <w:shd w:val="clear" w:color="auto" w:fill="D3D3D3"/>
            <w:vAlign w:val="center"/>
          </w:tcPr>
          <w:p w14:paraId="7507FFD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542" w:type="pct"/>
            <w:shd w:val="clear" w:color="auto" w:fill="D3D3D3"/>
            <w:vAlign w:val="center"/>
          </w:tcPr>
          <w:p w14:paraId="4EEDC48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3309EB" w:rsidRPr="00254142" w14:paraId="1B607FCD" w14:textId="77777777" w:rsidTr="00254142">
        <w:trPr>
          <w:trHeight w:val="284"/>
        </w:trPr>
        <w:tc>
          <w:tcPr>
            <w:tcW w:w="1916" w:type="pct"/>
            <w:vAlign w:val="center"/>
          </w:tcPr>
          <w:p w14:paraId="783545E8"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预收货款</w:t>
            </w:r>
          </w:p>
        </w:tc>
        <w:tc>
          <w:tcPr>
            <w:tcW w:w="1542" w:type="pct"/>
            <w:vAlign w:val="center"/>
          </w:tcPr>
          <w:p w14:paraId="2EC7DFFA"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1,629,061,591.45</w:t>
            </w:r>
          </w:p>
        </w:tc>
        <w:tc>
          <w:tcPr>
            <w:tcW w:w="1542" w:type="pct"/>
            <w:vAlign w:val="center"/>
          </w:tcPr>
          <w:p w14:paraId="44E835B0"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1,306,029,389.80</w:t>
            </w:r>
          </w:p>
        </w:tc>
      </w:tr>
      <w:tr w:rsidR="003309EB" w:rsidRPr="00254142" w14:paraId="6BF6F9E2" w14:textId="77777777" w:rsidTr="00254142">
        <w:trPr>
          <w:trHeight w:val="284"/>
        </w:trPr>
        <w:tc>
          <w:tcPr>
            <w:tcW w:w="1916" w:type="pct"/>
            <w:shd w:val="clear" w:color="auto" w:fill="D3D3D3"/>
            <w:vAlign w:val="center"/>
          </w:tcPr>
          <w:p w14:paraId="60138D4C"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542" w:type="pct"/>
            <w:vAlign w:val="center"/>
          </w:tcPr>
          <w:p w14:paraId="692094CB"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1,629,061,591.45</w:t>
            </w:r>
          </w:p>
        </w:tc>
        <w:tc>
          <w:tcPr>
            <w:tcW w:w="1542" w:type="pct"/>
            <w:vAlign w:val="center"/>
          </w:tcPr>
          <w:p w14:paraId="21F91713"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sz w:val="18"/>
                <w:szCs w:val="18"/>
              </w:rPr>
              <w:t>1,306,029,389.80</w:t>
            </w:r>
          </w:p>
        </w:tc>
      </w:tr>
    </w:tbl>
    <w:p w14:paraId="7CDD45F7" w14:textId="7BB80A89" w:rsidR="003309EB" w:rsidRDefault="00B329CC">
      <w:pPr>
        <w:pStyle w:val="3"/>
        <w:keepNext w:val="0"/>
        <w:keepLines w:val="0"/>
        <w:spacing w:line="280" w:lineRule="exact"/>
        <w:jc w:val="left"/>
        <w:rPr>
          <w:rFonts w:ascii="Times New Roman" w:eastAsiaTheme="minorEastAsia" w:hAnsi="Times New Roman" w:cs="Times New Roman"/>
          <w:b/>
          <w:bCs/>
        </w:rPr>
      </w:pPr>
      <w:bookmarkStart w:id="221" w:name="_Toc989176"/>
      <w:r>
        <w:rPr>
          <w:rFonts w:ascii="Times New Roman" w:eastAsiaTheme="minorEastAsia" w:hAnsi="Times New Roman" w:cs="Times New Roman"/>
          <w:b/>
          <w:bCs/>
        </w:rPr>
        <w:t>28</w:t>
      </w:r>
      <w:r w:rsidR="002E7E54">
        <w:rPr>
          <w:rFonts w:ascii="Times New Roman" w:eastAsiaTheme="minorEastAsia" w:hAnsi="Times New Roman" w:cs="Times New Roman"/>
          <w:b/>
          <w:bCs/>
        </w:rPr>
        <w:t>、应付职工薪</w:t>
      </w:r>
      <w:proofErr w:type="gramStart"/>
      <w:r w:rsidR="002E7E54">
        <w:rPr>
          <w:rFonts w:ascii="Times New Roman" w:eastAsiaTheme="minorEastAsia" w:hAnsi="Times New Roman" w:cs="Times New Roman"/>
          <w:b/>
          <w:bCs/>
        </w:rPr>
        <w:t>酬</w:t>
      </w:r>
      <w:bookmarkEnd w:id="221"/>
      <w:proofErr w:type="gramEnd"/>
    </w:p>
    <w:p w14:paraId="4FD2001A" w14:textId="77777777" w:rsidR="003309EB" w:rsidRDefault="002E7E54">
      <w:pPr>
        <w:spacing w:before="300" w:after="300" w:line="280" w:lineRule="exact"/>
        <w:outlineLvl w:val="3"/>
        <w:rPr>
          <w:rFonts w:ascii="Times New Roman" w:hAnsi="Times New Roman" w:cs="Times New Roman"/>
          <w:b/>
          <w:bCs/>
          <w:szCs w:val="21"/>
        </w:rPr>
      </w:pPr>
      <w:bookmarkStart w:id="222" w:name="_Toc989177"/>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）应付职工薪</w:t>
      </w:r>
      <w:proofErr w:type="gramStart"/>
      <w:r>
        <w:rPr>
          <w:rFonts w:ascii="Times New Roman" w:hAnsi="Times New Roman" w:cs="Times New Roman"/>
          <w:b/>
          <w:bCs/>
          <w:szCs w:val="21"/>
        </w:rPr>
        <w:t>酬</w:t>
      </w:r>
      <w:proofErr w:type="gramEnd"/>
      <w:r>
        <w:rPr>
          <w:rFonts w:ascii="Times New Roman" w:hAnsi="Times New Roman" w:cs="Times New Roman"/>
          <w:b/>
          <w:bCs/>
          <w:szCs w:val="21"/>
        </w:rPr>
        <w:t>列示</w:t>
      </w:r>
      <w:bookmarkEnd w:id="222"/>
    </w:p>
    <w:p w14:paraId="465ACA8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77"/>
        <w:gridCol w:w="1778"/>
        <w:gridCol w:w="1780"/>
        <w:gridCol w:w="1778"/>
        <w:gridCol w:w="1780"/>
      </w:tblGrid>
      <w:tr w:rsidR="003309EB" w:rsidRPr="00254142" w14:paraId="71309D8A" w14:textId="77777777" w:rsidTr="00254142">
        <w:trPr>
          <w:trHeight w:val="284"/>
        </w:trPr>
        <w:tc>
          <w:tcPr>
            <w:tcW w:w="1330" w:type="pct"/>
            <w:shd w:val="clear" w:color="auto" w:fill="D3D3D3"/>
            <w:vAlign w:val="center"/>
          </w:tcPr>
          <w:p w14:paraId="241851CB"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项目</w:t>
            </w:r>
          </w:p>
        </w:tc>
        <w:tc>
          <w:tcPr>
            <w:tcW w:w="917" w:type="pct"/>
            <w:shd w:val="clear" w:color="auto" w:fill="D3D3D3"/>
            <w:vAlign w:val="center"/>
          </w:tcPr>
          <w:p w14:paraId="5406ADCA"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期初余额</w:t>
            </w:r>
          </w:p>
        </w:tc>
        <w:tc>
          <w:tcPr>
            <w:tcW w:w="918" w:type="pct"/>
            <w:shd w:val="clear" w:color="auto" w:fill="D3D3D3"/>
            <w:vAlign w:val="center"/>
          </w:tcPr>
          <w:p w14:paraId="1F45FE71"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本期增加</w:t>
            </w:r>
          </w:p>
        </w:tc>
        <w:tc>
          <w:tcPr>
            <w:tcW w:w="917" w:type="pct"/>
            <w:shd w:val="clear" w:color="auto" w:fill="D3D3D3"/>
            <w:vAlign w:val="center"/>
          </w:tcPr>
          <w:p w14:paraId="5B3F09A5"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本期减少</w:t>
            </w:r>
          </w:p>
        </w:tc>
        <w:tc>
          <w:tcPr>
            <w:tcW w:w="918" w:type="pct"/>
            <w:shd w:val="clear" w:color="auto" w:fill="D3D3D3"/>
            <w:vAlign w:val="center"/>
          </w:tcPr>
          <w:p w14:paraId="1C61DB8E"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期末余额</w:t>
            </w:r>
          </w:p>
        </w:tc>
      </w:tr>
      <w:tr w:rsidR="003309EB" w:rsidRPr="00254142" w14:paraId="35AEAAFC" w14:textId="77777777" w:rsidTr="00254142">
        <w:trPr>
          <w:trHeight w:val="284"/>
        </w:trPr>
        <w:tc>
          <w:tcPr>
            <w:tcW w:w="1330" w:type="pct"/>
            <w:shd w:val="clear" w:color="auto" w:fill="D3D3D3"/>
            <w:vAlign w:val="center"/>
          </w:tcPr>
          <w:p w14:paraId="7118B7DB"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一、短期薪酬</w:t>
            </w:r>
          </w:p>
        </w:tc>
        <w:tc>
          <w:tcPr>
            <w:tcW w:w="917" w:type="pct"/>
            <w:shd w:val="clear" w:color="auto" w:fill="auto"/>
            <w:vAlign w:val="center"/>
          </w:tcPr>
          <w:p w14:paraId="5C524F28" w14:textId="77777777" w:rsidR="003309EB" w:rsidRPr="00254142" w:rsidRDefault="002E7E54">
            <w:pPr>
              <w:widowControl/>
              <w:jc w:val="right"/>
              <w:rPr>
                <w:rFonts w:ascii="Times New Roman" w:hAnsi="Times New Roman" w:cs="Times New Roman"/>
                <w:color w:val="000000"/>
                <w:kern w:val="0"/>
                <w:sz w:val="18"/>
                <w:szCs w:val="18"/>
              </w:rPr>
            </w:pPr>
            <w:r w:rsidRPr="00254142">
              <w:rPr>
                <w:rFonts w:ascii="Times New Roman" w:hAnsi="Times New Roman" w:cs="Times New Roman"/>
                <w:color w:val="000000"/>
                <w:sz w:val="18"/>
                <w:szCs w:val="18"/>
              </w:rPr>
              <w:t>99,353,543.41</w:t>
            </w:r>
          </w:p>
        </w:tc>
        <w:tc>
          <w:tcPr>
            <w:tcW w:w="918" w:type="pct"/>
            <w:shd w:val="clear" w:color="auto" w:fill="auto"/>
            <w:vAlign w:val="center"/>
          </w:tcPr>
          <w:p w14:paraId="5CB3A272"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535,303,722.87</w:t>
            </w:r>
          </w:p>
        </w:tc>
        <w:tc>
          <w:tcPr>
            <w:tcW w:w="917" w:type="pct"/>
            <w:shd w:val="clear" w:color="auto" w:fill="auto"/>
            <w:vAlign w:val="center"/>
          </w:tcPr>
          <w:p w14:paraId="726BE559"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545,954,477.69</w:t>
            </w:r>
          </w:p>
        </w:tc>
        <w:tc>
          <w:tcPr>
            <w:tcW w:w="918" w:type="pct"/>
            <w:shd w:val="clear" w:color="auto" w:fill="auto"/>
            <w:vAlign w:val="center"/>
          </w:tcPr>
          <w:p w14:paraId="304A83CA"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88,702,788.59</w:t>
            </w:r>
          </w:p>
        </w:tc>
      </w:tr>
      <w:tr w:rsidR="003309EB" w:rsidRPr="00254142" w14:paraId="33F2606D" w14:textId="77777777" w:rsidTr="00254142">
        <w:trPr>
          <w:trHeight w:val="284"/>
        </w:trPr>
        <w:tc>
          <w:tcPr>
            <w:tcW w:w="1330" w:type="pct"/>
            <w:shd w:val="clear" w:color="auto" w:fill="D3D3D3"/>
            <w:vAlign w:val="center"/>
          </w:tcPr>
          <w:p w14:paraId="08E24DC8"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二、离职后福利</w:t>
            </w:r>
            <w:r w:rsidRPr="00254142">
              <w:rPr>
                <w:rFonts w:ascii="Times New Roman" w:eastAsia="宋体" w:hAnsi="Times New Roman" w:cs="Times New Roman"/>
                <w:sz w:val="18"/>
                <w:szCs w:val="18"/>
              </w:rPr>
              <w:t>-</w:t>
            </w:r>
            <w:r w:rsidRPr="00254142">
              <w:rPr>
                <w:rFonts w:ascii="Times New Roman" w:eastAsia="宋体" w:hAnsi="Times New Roman" w:cs="Times New Roman"/>
                <w:sz w:val="18"/>
                <w:szCs w:val="18"/>
              </w:rPr>
              <w:t>设定提存计划</w:t>
            </w:r>
          </w:p>
        </w:tc>
        <w:tc>
          <w:tcPr>
            <w:tcW w:w="917" w:type="pct"/>
            <w:shd w:val="clear" w:color="auto" w:fill="auto"/>
            <w:vAlign w:val="center"/>
          </w:tcPr>
          <w:p w14:paraId="6CCEA907"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45,572,343.59</w:t>
            </w:r>
          </w:p>
        </w:tc>
        <w:tc>
          <w:tcPr>
            <w:tcW w:w="918" w:type="pct"/>
            <w:shd w:val="clear" w:color="auto" w:fill="auto"/>
            <w:vAlign w:val="center"/>
          </w:tcPr>
          <w:p w14:paraId="4F37544C"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101,013,727.12</w:t>
            </w:r>
          </w:p>
        </w:tc>
        <w:tc>
          <w:tcPr>
            <w:tcW w:w="917" w:type="pct"/>
            <w:shd w:val="clear" w:color="auto" w:fill="auto"/>
            <w:vAlign w:val="center"/>
          </w:tcPr>
          <w:p w14:paraId="18A9D109"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120,486,831.35</w:t>
            </w:r>
          </w:p>
        </w:tc>
        <w:tc>
          <w:tcPr>
            <w:tcW w:w="918" w:type="pct"/>
            <w:shd w:val="clear" w:color="auto" w:fill="auto"/>
            <w:vAlign w:val="center"/>
          </w:tcPr>
          <w:p w14:paraId="45C50F8D"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26,099,239.36</w:t>
            </w:r>
          </w:p>
        </w:tc>
      </w:tr>
      <w:tr w:rsidR="003309EB" w:rsidRPr="00254142" w14:paraId="28C87BE7" w14:textId="77777777" w:rsidTr="00254142">
        <w:trPr>
          <w:trHeight w:val="284"/>
        </w:trPr>
        <w:tc>
          <w:tcPr>
            <w:tcW w:w="1330" w:type="pct"/>
            <w:shd w:val="clear" w:color="auto" w:fill="D3D3D3"/>
            <w:vAlign w:val="center"/>
          </w:tcPr>
          <w:p w14:paraId="746A0505"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三、辞退福利</w:t>
            </w:r>
          </w:p>
        </w:tc>
        <w:tc>
          <w:tcPr>
            <w:tcW w:w="917" w:type="pct"/>
            <w:shd w:val="clear" w:color="auto" w:fill="auto"/>
            <w:vAlign w:val="center"/>
          </w:tcPr>
          <w:p w14:paraId="224F7F56" w14:textId="77777777" w:rsidR="003309EB" w:rsidRPr="00254142" w:rsidRDefault="003309EB">
            <w:pPr>
              <w:jc w:val="right"/>
              <w:rPr>
                <w:rFonts w:ascii="Times New Roman" w:hAnsi="Times New Roman" w:cs="Times New Roman"/>
                <w:color w:val="000000"/>
                <w:sz w:val="18"/>
                <w:szCs w:val="18"/>
              </w:rPr>
            </w:pPr>
          </w:p>
        </w:tc>
        <w:tc>
          <w:tcPr>
            <w:tcW w:w="918" w:type="pct"/>
            <w:shd w:val="clear" w:color="auto" w:fill="auto"/>
            <w:vAlign w:val="center"/>
          </w:tcPr>
          <w:p w14:paraId="5ED4DD15"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1,065,471.76</w:t>
            </w:r>
          </w:p>
        </w:tc>
        <w:tc>
          <w:tcPr>
            <w:tcW w:w="917" w:type="pct"/>
            <w:shd w:val="clear" w:color="auto" w:fill="auto"/>
            <w:vAlign w:val="center"/>
          </w:tcPr>
          <w:p w14:paraId="27325C7A"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1,065,471.76</w:t>
            </w:r>
          </w:p>
        </w:tc>
        <w:tc>
          <w:tcPr>
            <w:tcW w:w="918" w:type="pct"/>
            <w:shd w:val="clear" w:color="auto" w:fill="auto"/>
            <w:vAlign w:val="center"/>
          </w:tcPr>
          <w:p w14:paraId="521272BC" w14:textId="77777777" w:rsidR="003309EB" w:rsidRPr="00254142" w:rsidRDefault="003309EB">
            <w:pPr>
              <w:jc w:val="right"/>
              <w:rPr>
                <w:rFonts w:ascii="Times New Roman" w:hAnsi="Times New Roman" w:cs="Times New Roman"/>
                <w:color w:val="000000"/>
                <w:sz w:val="18"/>
                <w:szCs w:val="18"/>
              </w:rPr>
            </w:pPr>
          </w:p>
        </w:tc>
      </w:tr>
      <w:tr w:rsidR="003309EB" w:rsidRPr="00254142" w14:paraId="246B43FD" w14:textId="77777777" w:rsidTr="00254142">
        <w:trPr>
          <w:trHeight w:val="284"/>
        </w:trPr>
        <w:tc>
          <w:tcPr>
            <w:tcW w:w="1330" w:type="pct"/>
            <w:shd w:val="clear" w:color="auto" w:fill="D3D3D3"/>
            <w:vAlign w:val="center"/>
          </w:tcPr>
          <w:p w14:paraId="2E460C15"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四、一年内到期的其他福利</w:t>
            </w:r>
          </w:p>
        </w:tc>
        <w:tc>
          <w:tcPr>
            <w:tcW w:w="917" w:type="pct"/>
            <w:shd w:val="clear" w:color="auto" w:fill="auto"/>
            <w:vAlign w:val="center"/>
          </w:tcPr>
          <w:p w14:paraId="504A6030" w14:textId="77777777" w:rsidR="003309EB" w:rsidRPr="00254142" w:rsidRDefault="003309EB">
            <w:pPr>
              <w:jc w:val="right"/>
              <w:rPr>
                <w:rFonts w:ascii="Times New Roman" w:hAnsi="Times New Roman" w:cs="Times New Roman"/>
                <w:color w:val="000000"/>
                <w:sz w:val="18"/>
                <w:szCs w:val="18"/>
              </w:rPr>
            </w:pPr>
          </w:p>
        </w:tc>
        <w:tc>
          <w:tcPr>
            <w:tcW w:w="918" w:type="pct"/>
            <w:shd w:val="clear" w:color="auto" w:fill="auto"/>
            <w:vAlign w:val="center"/>
          </w:tcPr>
          <w:p w14:paraId="5058F41E" w14:textId="77777777" w:rsidR="003309EB" w:rsidRPr="00254142" w:rsidRDefault="003309EB">
            <w:pPr>
              <w:jc w:val="right"/>
              <w:rPr>
                <w:rFonts w:ascii="Times New Roman" w:hAnsi="Times New Roman" w:cs="Times New Roman"/>
                <w:color w:val="000000"/>
                <w:sz w:val="18"/>
                <w:szCs w:val="18"/>
              </w:rPr>
            </w:pPr>
          </w:p>
        </w:tc>
        <w:tc>
          <w:tcPr>
            <w:tcW w:w="917" w:type="pct"/>
            <w:shd w:val="clear" w:color="auto" w:fill="auto"/>
            <w:vAlign w:val="center"/>
          </w:tcPr>
          <w:p w14:paraId="7F9A0533" w14:textId="77777777" w:rsidR="003309EB" w:rsidRPr="00254142" w:rsidRDefault="003309EB">
            <w:pPr>
              <w:jc w:val="right"/>
              <w:rPr>
                <w:rFonts w:ascii="Times New Roman" w:hAnsi="Times New Roman" w:cs="Times New Roman"/>
                <w:color w:val="000000"/>
                <w:sz w:val="18"/>
                <w:szCs w:val="18"/>
              </w:rPr>
            </w:pPr>
          </w:p>
        </w:tc>
        <w:tc>
          <w:tcPr>
            <w:tcW w:w="918" w:type="pct"/>
            <w:shd w:val="clear" w:color="auto" w:fill="auto"/>
            <w:vAlign w:val="center"/>
          </w:tcPr>
          <w:p w14:paraId="52C681B8" w14:textId="77777777" w:rsidR="003309EB" w:rsidRPr="00254142" w:rsidRDefault="003309EB">
            <w:pPr>
              <w:jc w:val="right"/>
              <w:rPr>
                <w:rFonts w:ascii="Times New Roman" w:hAnsi="Times New Roman" w:cs="Times New Roman"/>
                <w:color w:val="000000"/>
                <w:sz w:val="18"/>
                <w:szCs w:val="18"/>
              </w:rPr>
            </w:pPr>
          </w:p>
        </w:tc>
      </w:tr>
      <w:tr w:rsidR="003309EB" w:rsidRPr="00254142" w14:paraId="17ED5E99" w14:textId="77777777" w:rsidTr="00254142">
        <w:trPr>
          <w:trHeight w:val="284"/>
        </w:trPr>
        <w:tc>
          <w:tcPr>
            <w:tcW w:w="1330" w:type="pct"/>
            <w:shd w:val="clear" w:color="auto" w:fill="D3D3D3"/>
            <w:vAlign w:val="center"/>
          </w:tcPr>
          <w:p w14:paraId="421C1A13"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合计</w:t>
            </w:r>
          </w:p>
        </w:tc>
        <w:tc>
          <w:tcPr>
            <w:tcW w:w="917" w:type="pct"/>
            <w:vAlign w:val="center"/>
          </w:tcPr>
          <w:p w14:paraId="4B212A96"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144,925,887.00</w:t>
            </w:r>
          </w:p>
        </w:tc>
        <w:tc>
          <w:tcPr>
            <w:tcW w:w="918" w:type="pct"/>
            <w:vAlign w:val="center"/>
          </w:tcPr>
          <w:p w14:paraId="526B949B"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637,382,921.75</w:t>
            </w:r>
          </w:p>
        </w:tc>
        <w:tc>
          <w:tcPr>
            <w:tcW w:w="917" w:type="pct"/>
            <w:vAlign w:val="center"/>
          </w:tcPr>
          <w:p w14:paraId="0430EF87"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667,506,780.80</w:t>
            </w:r>
          </w:p>
        </w:tc>
        <w:tc>
          <w:tcPr>
            <w:tcW w:w="918" w:type="pct"/>
            <w:vAlign w:val="center"/>
          </w:tcPr>
          <w:p w14:paraId="6461D320" w14:textId="77777777" w:rsidR="003309EB" w:rsidRPr="00254142" w:rsidRDefault="002E7E54">
            <w:pPr>
              <w:jc w:val="right"/>
              <w:rPr>
                <w:rFonts w:ascii="Times New Roman" w:hAnsi="Times New Roman" w:cs="Times New Roman"/>
                <w:color w:val="000000"/>
                <w:sz w:val="18"/>
                <w:szCs w:val="18"/>
              </w:rPr>
            </w:pPr>
            <w:r w:rsidRPr="00254142">
              <w:rPr>
                <w:rFonts w:ascii="Times New Roman" w:hAnsi="Times New Roman" w:cs="Times New Roman"/>
                <w:color w:val="000000"/>
                <w:sz w:val="18"/>
                <w:szCs w:val="18"/>
              </w:rPr>
              <w:t>114,802,027.95</w:t>
            </w:r>
          </w:p>
        </w:tc>
      </w:tr>
    </w:tbl>
    <w:p w14:paraId="0852E39C" w14:textId="77777777" w:rsidR="003309EB" w:rsidRDefault="002E7E54">
      <w:pPr>
        <w:spacing w:before="300" w:after="300" w:line="280" w:lineRule="exact"/>
        <w:outlineLvl w:val="3"/>
        <w:rPr>
          <w:rFonts w:ascii="Times New Roman" w:hAnsi="Times New Roman" w:cs="Times New Roman"/>
          <w:b/>
          <w:bCs/>
          <w:szCs w:val="21"/>
        </w:rPr>
      </w:pPr>
      <w:bookmarkStart w:id="223" w:name="_Toc989178"/>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）短期薪酬列示</w:t>
      </w:r>
      <w:bookmarkEnd w:id="223"/>
    </w:p>
    <w:p w14:paraId="6EF28AD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1812"/>
        <w:gridCol w:w="1815"/>
        <w:gridCol w:w="1815"/>
        <w:gridCol w:w="1813"/>
      </w:tblGrid>
      <w:tr w:rsidR="00107EA7" w14:paraId="463E2D14" w14:textId="77777777" w:rsidTr="00107EA7">
        <w:trPr>
          <w:trHeight w:val="284"/>
        </w:trPr>
        <w:tc>
          <w:tcPr>
            <w:tcW w:w="1258" w:type="pct"/>
            <w:shd w:val="clear" w:color="auto" w:fill="D3D3D3"/>
            <w:vAlign w:val="center"/>
          </w:tcPr>
          <w:p w14:paraId="69C582FE"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935" w:type="pct"/>
            <w:shd w:val="clear" w:color="auto" w:fill="D3D3D3"/>
            <w:vAlign w:val="center"/>
          </w:tcPr>
          <w:p w14:paraId="593F344C"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c>
          <w:tcPr>
            <w:tcW w:w="936" w:type="pct"/>
            <w:shd w:val="clear" w:color="auto" w:fill="D3D3D3"/>
            <w:vAlign w:val="center"/>
          </w:tcPr>
          <w:p w14:paraId="68C62245"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本期增加</w:t>
            </w:r>
          </w:p>
        </w:tc>
        <w:tc>
          <w:tcPr>
            <w:tcW w:w="936" w:type="pct"/>
            <w:shd w:val="clear" w:color="auto" w:fill="D3D3D3"/>
            <w:vAlign w:val="center"/>
          </w:tcPr>
          <w:p w14:paraId="141DA908"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本期减少</w:t>
            </w:r>
          </w:p>
        </w:tc>
        <w:tc>
          <w:tcPr>
            <w:tcW w:w="936" w:type="pct"/>
            <w:shd w:val="clear" w:color="auto" w:fill="D3D3D3"/>
            <w:vAlign w:val="center"/>
          </w:tcPr>
          <w:p w14:paraId="50EA43F7"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107EA7" w14:paraId="265BBB36" w14:textId="77777777" w:rsidTr="00107EA7">
        <w:trPr>
          <w:trHeight w:val="284"/>
        </w:trPr>
        <w:tc>
          <w:tcPr>
            <w:tcW w:w="1258" w:type="pct"/>
            <w:shd w:val="clear" w:color="auto" w:fill="D3D3D3"/>
            <w:vAlign w:val="center"/>
          </w:tcPr>
          <w:p w14:paraId="5A5423A4"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、工资、奖金、津贴和补贴</w:t>
            </w:r>
          </w:p>
        </w:tc>
        <w:tc>
          <w:tcPr>
            <w:tcW w:w="935" w:type="pct"/>
            <w:shd w:val="clear" w:color="auto" w:fill="auto"/>
            <w:vAlign w:val="center"/>
          </w:tcPr>
          <w:p w14:paraId="68E84070" w14:textId="0A2A5018" w:rsidR="003309EB" w:rsidRPr="0073023A" w:rsidRDefault="00107EA7">
            <w:pPr>
              <w:widowControl/>
              <w:jc w:val="right"/>
              <w:rPr>
                <w:rFonts w:ascii="Times New Roman" w:hAnsi="Times New Roman" w:cs="Times New Roman"/>
                <w:color w:val="000000"/>
                <w:kern w:val="0"/>
                <w:sz w:val="18"/>
                <w:szCs w:val="18"/>
              </w:rPr>
            </w:pPr>
            <w:r w:rsidRPr="00107EA7">
              <w:rPr>
                <w:rFonts w:ascii="Times New Roman" w:hAnsi="Times New Roman" w:cs="Times New Roman"/>
                <w:color w:val="000000"/>
                <w:sz w:val="18"/>
                <w:szCs w:val="18"/>
              </w:rPr>
              <w:t>84,374,864.77</w:t>
            </w:r>
          </w:p>
        </w:tc>
        <w:tc>
          <w:tcPr>
            <w:tcW w:w="936" w:type="pct"/>
            <w:shd w:val="clear" w:color="auto" w:fill="auto"/>
            <w:vAlign w:val="center"/>
          </w:tcPr>
          <w:p w14:paraId="30FCFE2D"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409,233,898.71</w:t>
            </w:r>
          </w:p>
        </w:tc>
        <w:tc>
          <w:tcPr>
            <w:tcW w:w="936" w:type="pct"/>
            <w:shd w:val="clear" w:color="auto" w:fill="auto"/>
            <w:vAlign w:val="center"/>
          </w:tcPr>
          <w:p w14:paraId="74AFD6FE" w14:textId="144F5A66"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422,708,539.58</w:t>
            </w:r>
          </w:p>
        </w:tc>
        <w:tc>
          <w:tcPr>
            <w:tcW w:w="936" w:type="pct"/>
            <w:shd w:val="clear" w:color="auto" w:fill="auto"/>
            <w:vAlign w:val="center"/>
          </w:tcPr>
          <w:p w14:paraId="18D7B587" w14:textId="434BBEF1"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70,900,223.90</w:t>
            </w:r>
          </w:p>
        </w:tc>
      </w:tr>
      <w:tr w:rsidR="00107EA7" w14:paraId="16215455" w14:textId="77777777" w:rsidTr="00107EA7">
        <w:trPr>
          <w:trHeight w:val="284"/>
        </w:trPr>
        <w:tc>
          <w:tcPr>
            <w:tcW w:w="1258" w:type="pct"/>
            <w:shd w:val="clear" w:color="auto" w:fill="D3D3D3"/>
            <w:vAlign w:val="center"/>
          </w:tcPr>
          <w:p w14:paraId="2829BED1"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、职工福利费</w:t>
            </w:r>
          </w:p>
        </w:tc>
        <w:tc>
          <w:tcPr>
            <w:tcW w:w="935" w:type="pct"/>
            <w:shd w:val="clear" w:color="auto" w:fill="auto"/>
            <w:vAlign w:val="center"/>
          </w:tcPr>
          <w:p w14:paraId="648A143E" w14:textId="4BE8ECC1" w:rsidR="003309EB" w:rsidRPr="0073023A" w:rsidRDefault="003309EB">
            <w:pPr>
              <w:jc w:val="right"/>
              <w:rPr>
                <w:rFonts w:ascii="Times New Roman" w:hAnsi="Times New Roman" w:cs="Times New Roman"/>
                <w:color w:val="000000"/>
                <w:sz w:val="18"/>
                <w:szCs w:val="18"/>
              </w:rPr>
            </w:pPr>
          </w:p>
        </w:tc>
        <w:tc>
          <w:tcPr>
            <w:tcW w:w="936" w:type="pct"/>
            <w:shd w:val="clear" w:color="auto" w:fill="auto"/>
            <w:vAlign w:val="center"/>
          </w:tcPr>
          <w:p w14:paraId="203770D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24,252,540.07</w:t>
            </w:r>
          </w:p>
        </w:tc>
        <w:tc>
          <w:tcPr>
            <w:tcW w:w="936" w:type="pct"/>
            <w:shd w:val="clear" w:color="auto" w:fill="auto"/>
            <w:vAlign w:val="center"/>
          </w:tcPr>
          <w:p w14:paraId="09F05AD9" w14:textId="41CF93B6"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24,252,540.07</w:t>
            </w:r>
          </w:p>
        </w:tc>
        <w:tc>
          <w:tcPr>
            <w:tcW w:w="936" w:type="pct"/>
            <w:shd w:val="clear" w:color="auto" w:fill="auto"/>
            <w:vAlign w:val="center"/>
          </w:tcPr>
          <w:p w14:paraId="64D9E489" w14:textId="536280A9" w:rsidR="003309EB" w:rsidRPr="0073023A" w:rsidRDefault="003309EB">
            <w:pPr>
              <w:jc w:val="right"/>
              <w:rPr>
                <w:rFonts w:ascii="Times New Roman" w:hAnsi="Times New Roman" w:cs="Times New Roman"/>
                <w:color w:val="000000"/>
                <w:sz w:val="18"/>
                <w:szCs w:val="18"/>
              </w:rPr>
            </w:pPr>
          </w:p>
        </w:tc>
      </w:tr>
      <w:tr w:rsidR="00107EA7" w14:paraId="19EAA3AE" w14:textId="77777777" w:rsidTr="00107EA7">
        <w:trPr>
          <w:trHeight w:val="284"/>
        </w:trPr>
        <w:tc>
          <w:tcPr>
            <w:tcW w:w="1258" w:type="pct"/>
            <w:shd w:val="clear" w:color="auto" w:fill="D3D3D3"/>
            <w:vAlign w:val="center"/>
          </w:tcPr>
          <w:p w14:paraId="17ACFE53"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、社会保险费</w:t>
            </w:r>
          </w:p>
        </w:tc>
        <w:tc>
          <w:tcPr>
            <w:tcW w:w="935" w:type="pct"/>
            <w:shd w:val="clear" w:color="auto" w:fill="auto"/>
            <w:vAlign w:val="center"/>
          </w:tcPr>
          <w:p w14:paraId="62A5678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4,072,690.50</w:t>
            </w:r>
          </w:p>
        </w:tc>
        <w:tc>
          <w:tcPr>
            <w:tcW w:w="936" w:type="pct"/>
            <w:shd w:val="clear" w:color="auto" w:fill="auto"/>
            <w:vAlign w:val="center"/>
          </w:tcPr>
          <w:p w14:paraId="7E819AC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53,322,211.30</w:t>
            </w:r>
          </w:p>
        </w:tc>
        <w:tc>
          <w:tcPr>
            <w:tcW w:w="936" w:type="pct"/>
            <w:shd w:val="clear" w:color="auto" w:fill="auto"/>
            <w:vAlign w:val="center"/>
          </w:tcPr>
          <w:p w14:paraId="4D1BC458"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50,963,905.10</w:t>
            </w:r>
          </w:p>
        </w:tc>
        <w:tc>
          <w:tcPr>
            <w:tcW w:w="936" w:type="pct"/>
            <w:shd w:val="clear" w:color="auto" w:fill="auto"/>
            <w:vAlign w:val="center"/>
          </w:tcPr>
          <w:p w14:paraId="3D484E2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6,430,996.70</w:t>
            </w:r>
          </w:p>
        </w:tc>
      </w:tr>
      <w:tr w:rsidR="00107EA7" w14:paraId="140FCB84" w14:textId="77777777" w:rsidTr="00107EA7">
        <w:trPr>
          <w:trHeight w:val="284"/>
        </w:trPr>
        <w:tc>
          <w:tcPr>
            <w:tcW w:w="1258" w:type="pct"/>
            <w:shd w:val="clear" w:color="auto" w:fill="D3D3D3"/>
            <w:vAlign w:val="center"/>
          </w:tcPr>
          <w:p w14:paraId="59961391" w14:textId="77777777" w:rsidR="003309EB" w:rsidRDefault="002E7E54">
            <w:pPr>
              <w:spacing w:before="40" w:after="40" w:line="240" w:lineRule="exact"/>
              <w:ind w:firstLineChars="200" w:firstLine="360"/>
              <w:rPr>
                <w:rFonts w:ascii="Times New Roman" w:eastAsia="宋体" w:hAnsi="Times New Roman" w:cs="Times New Roman"/>
                <w:sz w:val="18"/>
                <w:szCs w:val="18"/>
              </w:rPr>
            </w:pPr>
            <w:r>
              <w:rPr>
                <w:rFonts w:ascii="Times New Roman" w:eastAsia="宋体" w:hAnsi="Times New Roman" w:cs="Times New Roman"/>
                <w:sz w:val="18"/>
                <w:szCs w:val="18"/>
              </w:rPr>
              <w:t>其中：医疗保险费</w:t>
            </w:r>
          </w:p>
        </w:tc>
        <w:tc>
          <w:tcPr>
            <w:tcW w:w="935" w:type="pct"/>
            <w:shd w:val="clear" w:color="auto" w:fill="auto"/>
            <w:vAlign w:val="center"/>
          </w:tcPr>
          <w:p w14:paraId="6D7974D8"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669,598.55</w:t>
            </w:r>
          </w:p>
        </w:tc>
        <w:tc>
          <w:tcPr>
            <w:tcW w:w="936" w:type="pct"/>
            <w:shd w:val="clear" w:color="auto" w:fill="auto"/>
            <w:vAlign w:val="center"/>
          </w:tcPr>
          <w:p w14:paraId="6784742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48,618,545.65</w:t>
            </w:r>
          </w:p>
        </w:tc>
        <w:tc>
          <w:tcPr>
            <w:tcW w:w="936" w:type="pct"/>
            <w:shd w:val="clear" w:color="auto" w:fill="auto"/>
            <w:vAlign w:val="center"/>
          </w:tcPr>
          <w:p w14:paraId="5F682B5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47,989,841.92</w:t>
            </w:r>
          </w:p>
        </w:tc>
        <w:tc>
          <w:tcPr>
            <w:tcW w:w="936" w:type="pct"/>
            <w:shd w:val="clear" w:color="auto" w:fill="auto"/>
            <w:vAlign w:val="center"/>
          </w:tcPr>
          <w:p w14:paraId="3A52C301"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1,298,302.28</w:t>
            </w:r>
          </w:p>
        </w:tc>
      </w:tr>
      <w:tr w:rsidR="00107EA7" w14:paraId="3D98343B" w14:textId="77777777" w:rsidTr="00107EA7">
        <w:trPr>
          <w:trHeight w:val="284"/>
        </w:trPr>
        <w:tc>
          <w:tcPr>
            <w:tcW w:w="1258" w:type="pct"/>
            <w:shd w:val="clear" w:color="auto" w:fill="D3D3D3"/>
            <w:vAlign w:val="center"/>
          </w:tcPr>
          <w:p w14:paraId="3CFF4BBD" w14:textId="77777777" w:rsidR="003309EB" w:rsidRDefault="002E7E54">
            <w:pPr>
              <w:spacing w:before="40" w:after="40" w:line="240" w:lineRule="exact"/>
              <w:ind w:firstLineChars="500" w:firstLine="900"/>
              <w:rPr>
                <w:rFonts w:ascii="Times New Roman" w:eastAsia="宋体" w:hAnsi="Times New Roman" w:cs="Times New Roman"/>
                <w:sz w:val="18"/>
                <w:szCs w:val="18"/>
              </w:rPr>
            </w:pPr>
            <w:r>
              <w:rPr>
                <w:rFonts w:ascii="Times New Roman" w:eastAsia="宋体" w:hAnsi="Times New Roman" w:cs="Times New Roman"/>
                <w:sz w:val="18"/>
                <w:szCs w:val="18"/>
              </w:rPr>
              <w:t>工伤保险费</w:t>
            </w:r>
          </w:p>
        </w:tc>
        <w:tc>
          <w:tcPr>
            <w:tcW w:w="935" w:type="pct"/>
            <w:shd w:val="clear" w:color="auto" w:fill="auto"/>
            <w:vAlign w:val="center"/>
          </w:tcPr>
          <w:p w14:paraId="290961C3"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2,514,203.46</w:t>
            </w:r>
          </w:p>
        </w:tc>
        <w:tc>
          <w:tcPr>
            <w:tcW w:w="936" w:type="pct"/>
            <w:shd w:val="clear" w:color="auto" w:fill="auto"/>
            <w:vAlign w:val="center"/>
          </w:tcPr>
          <w:p w14:paraId="67F82FFB"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3,825,280.09</w:t>
            </w:r>
          </w:p>
        </w:tc>
        <w:tc>
          <w:tcPr>
            <w:tcW w:w="936" w:type="pct"/>
            <w:shd w:val="clear" w:color="auto" w:fill="auto"/>
            <w:vAlign w:val="center"/>
          </w:tcPr>
          <w:p w14:paraId="3755AE9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2,082,524.61</w:t>
            </w:r>
          </w:p>
        </w:tc>
        <w:tc>
          <w:tcPr>
            <w:tcW w:w="936" w:type="pct"/>
            <w:shd w:val="clear" w:color="auto" w:fill="auto"/>
            <w:vAlign w:val="center"/>
          </w:tcPr>
          <w:p w14:paraId="6D179ABD"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4,256,958.94</w:t>
            </w:r>
          </w:p>
        </w:tc>
      </w:tr>
      <w:tr w:rsidR="00107EA7" w14:paraId="56DDF272" w14:textId="77777777" w:rsidTr="00107EA7">
        <w:trPr>
          <w:trHeight w:val="284"/>
        </w:trPr>
        <w:tc>
          <w:tcPr>
            <w:tcW w:w="1258" w:type="pct"/>
            <w:shd w:val="clear" w:color="auto" w:fill="D3D3D3"/>
            <w:vAlign w:val="center"/>
          </w:tcPr>
          <w:p w14:paraId="131880BF" w14:textId="77777777" w:rsidR="003309EB" w:rsidRDefault="002E7E54">
            <w:pPr>
              <w:spacing w:before="40" w:after="40" w:line="240" w:lineRule="exact"/>
              <w:ind w:firstLineChars="500" w:firstLine="900"/>
              <w:rPr>
                <w:rFonts w:ascii="Times New Roman" w:eastAsia="宋体" w:hAnsi="Times New Roman" w:cs="Times New Roman"/>
                <w:sz w:val="18"/>
                <w:szCs w:val="18"/>
              </w:rPr>
            </w:pPr>
            <w:r>
              <w:rPr>
                <w:rFonts w:ascii="Times New Roman" w:eastAsia="宋体" w:hAnsi="Times New Roman" w:cs="Times New Roman"/>
                <w:sz w:val="18"/>
                <w:szCs w:val="18"/>
              </w:rPr>
              <w:t>生育保险费</w:t>
            </w:r>
          </w:p>
        </w:tc>
        <w:tc>
          <w:tcPr>
            <w:tcW w:w="935" w:type="pct"/>
            <w:shd w:val="clear" w:color="auto" w:fill="auto"/>
            <w:vAlign w:val="center"/>
          </w:tcPr>
          <w:p w14:paraId="2E0FD38A"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888,888.49</w:t>
            </w:r>
          </w:p>
        </w:tc>
        <w:tc>
          <w:tcPr>
            <w:tcW w:w="936" w:type="pct"/>
            <w:shd w:val="clear" w:color="auto" w:fill="auto"/>
            <w:vAlign w:val="center"/>
          </w:tcPr>
          <w:p w14:paraId="303318CB"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878,385.56</w:t>
            </w:r>
          </w:p>
        </w:tc>
        <w:tc>
          <w:tcPr>
            <w:tcW w:w="936" w:type="pct"/>
            <w:shd w:val="clear" w:color="auto" w:fill="auto"/>
            <w:vAlign w:val="center"/>
          </w:tcPr>
          <w:p w14:paraId="334AFE6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891,538.57</w:t>
            </w:r>
          </w:p>
        </w:tc>
        <w:tc>
          <w:tcPr>
            <w:tcW w:w="936" w:type="pct"/>
            <w:shd w:val="clear" w:color="auto" w:fill="auto"/>
            <w:vAlign w:val="center"/>
          </w:tcPr>
          <w:p w14:paraId="5F0ED3BD"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875,735.48</w:t>
            </w:r>
          </w:p>
        </w:tc>
      </w:tr>
      <w:tr w:rsidR="00107EA7" w14:paraId="58C407B4" w14:textId="77777777" w:rsidTr="00107EA7">
        <w:trPr>
          <w:trHeight w:val="284"/>
        </w:trPr>
        <w:tc>
          <w:tcPr>
            <w:tcW w:w="1258" w:type="pct"/>
            <w:shd w:val="clear" w:color="auto" w:fill="D3D3D3"/>
            <w:vAlign w:val="center"/>
          </w:tcPr>
          <w:p w14:paraId="1BAAD1C3"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4</w:t>
            </w:r>
            <w:r>
              <w:rPr>
                <w:rFonts w:ascii="Times New Roman" w:eastAsia="宋体" w:hAnsi="Times New Roman" w:cs="Times New Roman"/>
                <w:sz w:val="18"/>
                <w:szCs w:val="18"/>
              </w:rPr>
              <w:t>、住房公积金</w:t>
            </w:r>
          </w:p>
        </w:tc>
        <w:tc>
          <w:tcPr>
            <w:tcW w:w="935" w:type="pct"/>
            <w:shd w:val="clear" w:color="auto" w:fill="auto"/>
            <w:vAlign w:val="center"/>
          </w:tcPr>
          <w:p w14:paraId="033DF13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7,500,937.80</w:t>
            </w:r>
          </w:p>
        </w:tc>
        <w:tc>
          <w:tcPr>
            <w:tcW w:w="936" w:type="pct"/>
            <w:shd w:val="clear" w:color="auto" w:fill="auto"/>
            <w:vAlign w:val="center"/>
          </w:tcPr>
          <w:p w14:paraId="7A5BC0D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34,025,150.85</w:t>
            </w:r>
          </w:p>
        </w:tc>
        <w:tc>
          <w:tcPr>
            <w:tcW w:w="936" w:type="pct"/>
            <w:shd w:val="clear" w:color="auto" w:fill="auto"/>
            <w:vAlign w:val="center"/>
          </w:tcPr>
          <w:p w14:paraId="2D01ED9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35,678,548.44</w:t>
            </w:r>
          </w:p>
        </w:tc>
        <w:tc>
          <w:tcPr>
            <w:tcW w:w="936" w:type="pct"/>
            <w:shd w:val="clear" w:color="auto" w:fill="auto"/>
            <w:vAlign w:val="center"/>
          </w:tcPr>
          <w:p w14:paraId="3E04C9F1"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5,847,540.21</w:t>
            </w:r>
          </w:p>
        </w:tc>
      </w:tr>
      <w:tr w:rsidR="00107EA7" w14:paraId="7D394568" w14:textId="77777777" w:rsidTr="00107EA7">
        <w:trPr>
          <w:trHeight w:val="284"/>
        </w:trPr>
        <w:tc>
          <w:tcPr>
            <w:tcW w:w="1258" w:type="pct"/>
            <w:shd w:val="clear" w:color="auto" w:fill="D3D3D3"/>
            <w:vAlign w:val="center"/>
          </w:tcPr>
          <w:p w14:paraId="73686678"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Times New Roman" w:cs="Times New Roman"/>
                <w:sz w:val="18"/>
                <w:szCs w:val="18"/>
              </w:rPr>
              <w:t>、工会经费和职工教育经费</w:t>
            </w:r>
          </w:p>
        </w:tc>
        <w:tc>
          <w:tcPr>
            <w:tcW w:w="935" w:type="pct"/>
            <w:vAlign w:val="center"/>
          </w:tcPr>
          <w:p w14:paraId="073000E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463,017.47</w:t>
            </w:r>
          </w:p>
        </w:tc>
        <w:tc>
          <w:tcPr>
            <w:tcW w:w="936" w:type="pct"/>
            <w:vAlign w:val="center"/>
          </w:tcPr>
          <w:p w14:paraId="579E982B"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9,311,206.98</w:t>
            </w:r>
          </w:p>
        </w:tc>
        <w:tc>
          <w:tcPr>
            <w:tcW w:w="936" w:type="pct"/>
            <w:vAlign w:val="center"/>
          </w:tcPr>
          <w:p w14:paraId="7A40A10E"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6,993,594.83</w:t>
            </w:r>
          </w:p>
        </w:tc>
        <w:tc>
          <w:tcPr>
            <w:tcW w:w="936" w:type="pct"/>
            <w:vAlign w:val="center"/>
          </w:tcPr>
          <w:p w14:paraId="1C6F847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2,780,629.62</w:t>
            </w:r>
          </w:p>
        </w:tc>
      </w:tr>
      <w:tr w:rsidR="00107EA7" w14:paraId="71BFF4F0" w14:textId="77777777" w:rsidTr="00107EA7">
        <w:trPr>
          <w:trHeight w:val="284"/>
        </w:trPr>
        <w:tc>
          <w:tcPr>
            <w:tcW w:w="1258" w:type="pct"/>
            <w:shd w:val="clear" w:color="auto" w:fill="D3D3D3"/>
            <w:vAlign w:val="center"/>
          </w:tcPr>
          <w:p w14:paraId="3FB92BE5" w14:textId="04EEC18B" w:rsidR="003309EB" w:rsidRDefault="00107EA7">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6</w:t>
            </w:r>
            <w:r w:rsidR="002E7E54">
              <w:rPr>
                <w:rFonts w:ascii="Times New Roman" w:eastAsia="宋体" w:hAnsi="Times New Roman" w:cs="Times New Roman" w:hint="eastAsia"/>
                <w:sz w:val="18"/>
                <w:szCs w:val="18"/>
              </w:rPr>
              <w:t>、其他短期薪酬</w:t>
            </w:r>
          </w:p>
        </w:tc>
        <w:tc>
          <w:tcPr>
            <w:tcW w:w="935" w:type="pct"/>
            <w:shd w:val="clear" w:color="auto" w:fill="auto"/>
            <w:vAlign w:val="center"/>
          </w:tcPr>
          <w:p w14:paraId="3DD5C3A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2,942,032.87</w:t>
            </w:r>
          </w:p>
        </w:tc>
        <w:tc>
          <w:tcPr>
            <w:tcW w:w="936" w:type="pct"/>
            <w:shd w:val="clear" w:color="auto" w:fill="auto"/>
            <w:vAlign w:val="center"/>
          </w:tcPr>
          <w:p w14:paraId="4CC01192" w14:textId="5683A56C"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5,158,714.96</w:t>
            </w:r>
          </w:p>
        </w:tc>
        <w:tc>
          <w:tcPr>
            <w:tcW w:w="936" w:type="pct"/>
            <w:shd w:val="clear" w:color="auto" w:fill="auto"/>
            <w:vAlign w:val="center"/>
          </w:tcPr>
          <w:p w14:paraId="7F6EEC72" w14:textId="136DF55B" w:rsidR="003309EB" w:rsidRPr="0073023A" w:rsidRDefault="00107EA7">
            <w:pPr>
              <w:jc w:val="right"/>
              <w:rPr>
                <w:rFonts w:ascii="Times New Roman" w:hAnsi="Times New Roman" w:cs="Times New Roman"/>
                <w:color w:val="000000"/>
                <w:sz w:val="18"/>
                <w:szCs w:val="18"/>
              </w:rPr>
            </w:pPr>
            <w:r w:rsidRPr="00107EA7">
              <w:rPr>
                <w:rFonts w:ascii="Times New Roman" w:hAnsi="Times New Roman" w:cs="Times New Roman"/>
                <w:color w:val="000000"/>
                <w:sz w:val="18"/>
                <w:szCs w:val="18"/>
              </w:rPr>
              <w:t>5,357,349.67</w:t>
            </w:r>
          </w:p>
        </w:tc>
        <w:tc>
          <w:tcPr>
            <w:tcW w:w="936" w:type="pct"/>
            <w:shd w:val="clear" w:color="auto" w:fill="auto"/>
            <w:vAlign w:val="center"/>
          </w:tcPr>
          <w:p w14:paraId="5D71CC85"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2,743,398.16</w:t>
            </w:r>
          </w:p>
        </w:tc>
      </w:tr>
      <w:tr w:rsidR="00107EA7" w14:paraId="5C6EF1B1" w14:textId="77777777" w:rsidTr="00107EA7">
        <w:trPr>
          <w:trHeight w:val="284"/>
        </w:trPr>
        <w:tc>
          <w:tcPr>
            <w:tcW w:w="1258" w:type="pct"/>
            <w:shd w:val="clear" w:color="auto" w:fill="D3D3D3"/>
            <w:vAlign w:val="center"/>
          </w:tcPr>
          <w:p w14:paraId="6C24873B"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合计</w:t>
            </w:r>
          </w:p>
        </w:tc>
        <w:tc>
          <w:tcPr>
            <w:tcW w:w="935" w:type="pct"/>
            <w:shd w:val="clear" w:color="auto" w:fill="auto"/>
            <w:vAlign w:val="center"/>
          </w:tcPr>
          <w:p w14:paraId="5064DFF0" w14:textId="77777777" w:rsidR="003309EB" w:rsidRPr="0073023A" w:rsidRDefault="002E7E54">
            <w:pPr>
              <w:widowControl/>
              <w:jc w:val="right"/>
              <w:rPr>
                <w:rFonts w:ascii="Times New Roman" w:hAnsi="Times New Roman" w:cs="Times New Roman"/>
                <w:bCs/>
                <w:color w:val="000000"/>
                <w:kern w:val="0"/>
                <w:sz w:val="18"/>
                <w:szCs w:val="18"/>
              </w:rPr>
            </w:pPr>
            <w:r w:rsidRPr="0073023A">
              <w:rPr>
                <w:rFonts w:ascii="Times New Roman" w:hAnsi="Times New Roman" w:cs="Times New Roman"/>
                <w:bCs/>
                <w:color w:val="000000"/>
                <w:sz w:val="18"/>
                <w:szCs w:val="18"/>
              </w:rPr>
              <w:t>99,353,543.41</w:t>
            </w:r>
          </w:p>
        </w:tc>
        <w:tc>
          <w:tcPr>
            <w:tcW w:w="936" w:type="pct"/>
            <w:shd w:val="clear" w:color="auto" w:fill="auto"/>
            <w:vAlign w:val="center"/>
          </w:tcPr>
          <w:p w14:paraId="48EFDD9E"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535,303,722.87</w:t>
            </w:r>
          </w:p>
        </w:tc>
        <w:tc>
          <w:tcPr>
            <w:tcW w:w="936" w:type="pct"/>
            <w:shd w:val="clear" w:color="auto" w:fill="auto"/>
            <w:vAlign w:val="center"/>
          </w:tcPr>
          <w:p w14:paraId="3515D1A9"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545,954,477.69</w:t>
            </w:r>
          </w:p>
        </w:tc>
        <w:tc>
          <w:tcPr>
            <w:tcW w:w="936" w:type="pct"/>
            <w:shd w:val="clear" w:color="auto" w:fill="auto"/>
            <w:vAlign w:val="center"/>
          </w:tcPr>
          <w:p w14:paraId="21192361"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88,702,788.59</w:t>
            </w:r>
          </w:p>
        </w:tc>
      </w:tr>
    </w:tbl>
    <w:p w14:paraId="273AE8A5" w14:textId="77777777" w:rsidR="003309EB" w:rsidRDefault="002E7E54">
      <w:pPr>
        <w:spacing w:before="300" w:after="300" w:line="280" w:lineRule="exact"/>
        <w:outlineLvl w:val="3"/>
        <w:rPr>
          <w:rFonts w:ascii="Times New Roman" w:hAnsi="Times New Roman" w:cs="Times New Roman"/>
          <w:b/>
          <w:bCs/>
          <w:szCs w:val="21"/>
        </w:rPr>
      </w:pPr>
      <w:bookmarkStart w:id="224" w:name="_Toc989179"/>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）设定提存计划列示</w:t>
      </w:r>
      <w:bookmarkEnd w:id="224"/>
    </w:p>
    <w:p w14:paraId="19FBD78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02B9AE46" w14:textId="77777777" w:rsidTr="00254142">
        <w:trPr>
          <w:trHeight w:val="284"/>
        </w:trPr>
        <w:tc>
          <w:tcPr>
            <w:tcW w:w="1000" w:type="pct"/>
            <w:shd w:val="clear" w:color="auto" w:fill="D3D3D3"/>
            <w:vAlign w:val="center"/>
          </w:tcPr>
          <w:p w14:paraId="6D8780B2"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000" w:type="pct"/>
            <w:shd w:val="clear" w:color="auto" w:fill="D3D3D3"/>
            <w:vAlign w:val="center"/>
          </w:tcPr>
          <w:p w14:paraId="02613124"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c>
          <w:tcPr>
            <w:tcW w:w="1000" w:type="pct"/>
            <w:shd w:val="clear" w:color="auto" w:fill="D3D3D3"/>
            <w:vAlign w:val="center"/>
          </w:tcPr>
          <w:p w14:paraId="65A6EAF2"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本期增加</w:t>
            </w:r>
          </w:p>
        </w:tc>
        <w:tc>
          <w:tcPr>
            <w:tcW w:w="1000" w:type="pct"/>
            <w:shd w:val="clear" w:color="auto" w:fill="D3D3D3"/>
            <w:vAlign w:val="center"/>
          </w:tcPr>
          <w:p w14:paraId="4F9040F3"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本期减少</w:t>
            </w:r>
          </w:p>
        </w:tc>
        <w:tc>
          <w:tcPr>
            <w:tcW w:w="1000" w:type="pct"/>
            <w:shd w:val="clear" w:color="auto" w:fill="D3D3D3"/>
            <w:vAlign w:val="center"/>
          </w:tcPr>
          <w:p w14:paraId="6C187E7F"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3309EB" w14:paraId="650B0DCA" w14:textId="77777777" w:rsidTr="00254142">
        <w:trPr>
          <w:trHeight w:val="284"/>
        </w:trPr>
        <w:tc>
          <w:tcPr>
            <w:tcW w:w="1000" w:type="pct"/>
            <w:shd w:val="clear" w:color="auto" w:fill="D3D3D3"/>
            <w:vAlign w:val="center"/>
          </w:tcPr>
          <w:p w14:paraId="285F68B5"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Times New Roman" w:cs="Times New Roman"/>
                <w:sz w:val="18"/>
                <w:szCs w:val="18"/>
              </w:rPr>
              <w:t>、基本养老保险</w:t>
            </w:r>
          </w:p>
        </w:tc>
        <w:tc>
          <w:tcPr>
            <w:tcW w:w="1000" w:type="pct"/>
            <w:shd w:val="clear" w:color="auto" w:fill="auto"/>
            <w:vAlign w:val="center"/>
          </w:tcPr>
          <w:p w14:paraId="6F40A0D9" w14:textId="77777777" w:rsidR="003309EB" w:rsidRPr="0073023A" w:rsidRDefault="002E7E54">
            <w:pPr>
              <w:widowControl/>
              <w:jc w:val="right"/>
              <w:rPr>
                <w:rFonts w:ascii="Times New Roman" w:hAnsi="Times New Roman" w:cs="Times New Roman"/>
                <w:color w:val="000000"/>
                <w:kern w:val="0"/>
                <w:sz w:val="18"/>
                <w:szCs w:val="18"/>
              </w:rPr>
            </w:pPr>
            <w:r w:rsidRPr="0073023A">
              <w:rPr>
                <w:rFonts w:ascii="Times New Roman" w:hAnsi="Times New Roman" w:cs="Times New Roman"/>
                <w:color w:val="000000"/>
                <w:sz w:val="18"/>
                <w:szCs w:val="18"/>
              </w:rPr>
              <w:t>43,615,129.42</w:t>
            </w:r>
          </w:p>
        </w:tc>
        <w:tc>
          <w:tcPr>
            <w:tcW w:w="1000" w:type="pct"/>
            <w:shd w:val="clear" w:color="auto" w:fill="auto"/>
            <w:vAlign w:val="center"/>
          </w:tcPr>
          <w:p w14:paraId="1D67A569"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97,229,819.35</w:t>
            </w:r>
          </w:p>
        </w:tc>
        <w:tc>
          <w:tcPr>
            <w:tcW w:w="1000" w:type="pct"/>
            <w:shd w:val="clear" w:color="auto" w:fill="auto"/>
            <w:vAlign w:val="center"/>
          </w:tcPr>
          <w:p w14:paraId="2C417B4C"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117,696,173.02</w:t>
            </w:r>
          </w:p>
        </w:tc>
        <w:tc>
          <w:tcPr>
            <w:tcW w:w="1000" w:type="pct"/>
            <w:shd w:val="clear" w:color="auto" w:fill="auto"/>
            <w:vAlign w:val="center"/>
          </w:tcPr>
          <w:p w14:paraId="6723D764"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23,148,775.75</w:t>
            </w:r>
          </w:p>
        </w:tc>
      </w:tr>
      <w:tr w:rsidR="003309EB" w14:paraId="297190A7" w14:textId="77777777" w:rsidTr="00254142">
        <w:trPr>
          <w:trHeight w:val="284"/>
        </w:trPr>
        <w:tc>
          <w:tcPr>
            <w:tcW w:w="1000" w:type="pct"/>
            <w:shd w:val="clear" w:color="auto" w:fill="D3D3D3"/>
            <w:vAlign w:val="center"/>
          </w:tcPr>
          <w:p w14:paraId="741CDEE3"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Times New Roman" w:cs="Times New Roman"/>
                <w:sz w:val="18"/>
                <w:szCs w:val="18"/>
              </w:rPr>
              <w:t>、失业保险费</w:t>
            </w:r>
          </w:p>
        </w:tc>
        <w:tc>
          <w:tcPr>
            <w:tcW w:w="1000" w:type="pct"/>
            <w:shd w:val="clear" w:color="auto" w:fill="auto"/>
            <w:vAlign w:val="center"/>
          </w:tcPr>
          <w:p w14:paraId="129FA8DF"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1,957,214.17</w:t>
            </w:r>
          </w:p>
        </w:tc>
        <w:tc>
          <w:tcPr>
            <w:tcW w:w="1000" w:type="pct"/>
            <w:shd w:val="clear" w:color="auto" w:fill="auto"/>
            <w:vAlign w:val="center"/>
          </w:tcPr>
          <w:p w14:paraId="121E36FA"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3,783,907.77</w:t>
            </w:r>
          </w:p>
        </w:tc>
        <w:tc>
          <w:tcPr>
            <w:tcW w:w="1000" w:type="pct"/>
            <w:shd w:val="clear" w:color="auto" w:fill="auto"/>
            <w:vAlign w:val="center"/>
          </w:tcPr>
          <w:p w14:paraId="2C2FBEA2"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2,790,658.33</w:t>
            </w:r>
          </w:p>
        </w:tc>
        <w:tc>
          <w:tcPr>
            <w:tcW w:w="1000" w:type="pct"/>
            <w:shd w:val="clear" w:color="auto" w:fill="auto"/>
            <w:vAlign w:val="center"/>
          </w:tcPr>
          <w:p w14:paraId="3EB10DF7" w14:textId="77777777" w:rsidR="003309EB" w:rsidRPr="0073023A" w:rsidRDefault="002E7E54">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2,950,463.61</w:t>
            </w:r>
          </w:p>
        </w:tc>
      </w:tr>
      <w:tr w:rsidR="003309EB" w14:paraId="18B4104E" w14:textId="77777777" w:rsidTr="00254142">
        <w:trPr>
          <w:trHeight w:val="284"/>
        </w:trPr>
        <w:tc>
          <w:tcPr>
            <w:tcW w:w="1000" w:type="pct"/>
            <w:shd w:val="clear" w:color="auto" w:fill="D3D3D3"/>
            <w:vAlign w:val="center"/>
          </w:tcPr>
          <w:p w14:paraId="04C71AEE"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sz w:val="18"/>
                <w:szCs w:val="18"/>
              </w:rPr>
              <w:t>、企业年金缴费</w:t>
            </w:r>
          </w:p>
        </w:tc>
        <w:tc>
          <w:tcPr>
            <w:tcW w:w="1000" w:type="pct"/>
            <w:vAlign w:val="center"/>
          </w:tcPr>
          <w:p w14:paraId="6560E224" w14:textId="77777777" w:rsidR="003309EB" w:rsidRPr="0073023A" w:rsidRDefault="003309EB">
            <w:pPr>
              <w:spacing w:line="240" w:lineRule="exact"/>
              <w:jc w:val="right"/>
              <w:rPr>
                <w:rFonts w:ascii="Times New Roman" w:eastAsia="宋体" w:hAnsi="Times New Roman" w:cs="Times New Roman"/>
                <w:sz w:val="18"/>
                <w:szCs w:val="18"/>
              </w:rPr>
            </w:pPr>
          </w:p>
        </w:tc>
        <w:tc>
          <w:tcPr>
            <w:tcW w:w="1000" w:type="pct"/>
            <w:vAlign w:val="center"/>
          </w:tcPr>
          <w:p w14:paraId="50D07C6F" w14:textId="77777777" w:rsidR="003309EB" w:rsidRPr="0073023A" w:rsidRDefault="003309EB">
            <w:pPr>
              <w:spacing w:line="240" w:lineRule="exact"/>
              <w:jc w:val="right"/>
              <w:rPr>
                <w:rFonts w:ascii="Times New Roman" w:eastAsia="宋体" w:hAnsi="Times New Roman" w:cs="Times New Roman"/>
                <w:sz w:val="18"/>
                <w:szCs w:val="18"/>
              </w:rPr>
            </w:pPr>
          </w:p>
        </w:tc>
        <w:tc>
          <w:tcPr>
            <w:tcW w:w="1000" w:type="pct"/>
            <w:vAlign w:val="center"/>
          </w:tcPr>
          <w:p w14:paraId="694283BE" w14:textId="77777777" w:rsidR="003309EB" w:rsidRPr="0073023A" w:rsidRDefault="003309EB">
            <w:pPr>
              <w:spacing w:line="240" w:lineRule="exact"/>
              <w:jc w:val="right"/>
              <w:rPr>
                <w:rFonts w:ascii="Times New Roman" w:eastAsia="宋体" w:hAnsi="Times New Roman" w:cs="Times New Roman"/>
                <w:sz w:val="18"/>
                <w:szCs w:val="18"/>
              </w:rPr>
            </w:pPr>
          </w:p>
        </w:tc>
        <w:tc>
          <w:tcPr>
            <w:tcW w:w="1000" w:type="pct"/>
            <w:vAlign w:val="center"/>
          </w:tcPr>
          <w:p w14:paraId="37C4EC90" w14:textId="77777777" w:rsidR="003309EB" w:rsidRPr="0073023A" w:rsidRDefault="003309EB">
            <w:pPr>
              <w:spacing w:line="240" w:lineRule="exact"/>
              <w:jc w:val="right"/>
              <w:rPr>
                <w:rFonts w:ascii="Times New Roman" w:eastAsia="宋体" w:hAnsi="Times New Roman" w:cs="Times New Roman"/>
                <w:sz w:val="18"/>
                <w:szCs w:val="18"/>
              </w:rPr>
            </w:pPr>
          </w:p>
        </w:tc>
      </w:tr>
      <w:tr w:rsidR="003309EB" w14:paraId="12F6E0C5" w14:textId="77777777" w:rsidTr="00254142">
        <w:trPr>
          <w:trHeight w:val="284"/>
        </w:trPr>
        <w:tc>
          <w:tcPr>
            <w:tcW w:w="1000" w:type="pct"/>
            <w:shd w:val="clear" w:color="auto" w:fill="D3D3D3"/>
            <w:vAlign w:val="center"/>
          </w:tcPr>
          <w:p w14:paraId="4EE23875"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1000" w:type="pct"/>
            <w:shd w:val="clear" w:color="auto" w:fill="auto"/>
            <w:vAlign w:val="center"/>
          </w:tcPr>
          <w:p w14:paraId="579CBC37" w14:textId="77777777" w:rsidR="003309EB" w:rsidRPr="0073023A" w:rsidRDefault="002E7E54">
            <w:pPr>
              <w:widowControl/>
              <w:jc w:val="right"/>
              <w:rPr>
                <w:rFonts w:ascii="Times New Roman" w:hAnsi="Times New Roman" w:cs="Times New Roman"/>
                <w:bCs/>
                <w:color w:val="000000"/>
                <w:kern w:val="0"/>
                <w:sz w:val="18"/>
                <w:szCs w:val="18"/>
              </w:rPr>
            </w:pPr>
            <w:r w:rsidRPr="0073023A">
              <w:rPr>
                <w:rFonts w:ascii="Times New Roman" w:hAnsi="Times New Roman" w:cs="Times New Roman"/>
                <w:bCs/>
                <w:color w:val="000000"/>
                <w:sz w:val="18"/>
                <w:szCs w:val="18"/>
              </w:rPr>
              <w:t>45,572,343.59</w:t>
            </w:r>
          </w:p>
        </w:tc>
        <w:tc>
          <w:tcPr>
            <w:tcW w:w="1000" w:type="pct"/>
            <w:shd w:val="clear" w:color="auto" w:fill="auto"/>
            <w:vAlign w:val="center"/>
          </w:tcPr>
          <w:p w14:paraId="32ED7069"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101,013,727.12</w:t>
            </w:r>
          </w:p>
        </w:tc>
        <w:tc>
          <w:tcPr>
            <w:tcW w:w="1000" w:type="pct"/>
            <w:shd w:val="clear" w:color="auto" w:fill="auto"/>
            <w:vAlign w:val="center"/>
          </w:tcPr>
          <w:p w14:paraId="59FE2B3C"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120,486,831.35</w:t>
            </w:r>
          </w:p>
        </w:tc>
        <w:tc>
          <w:tcPr>
            <w:tcW w:w="1000" w:type="pct"/>
            <w:shd w:val="clear" w:color="auto" w:fill="auto"/>
            <w:vAlign w:val="center"/>
          </w:tcPr>
          <w:p w14:paraId="06CD7464" w14:textId="77777777" w:rsidR="003309EB" w:rsidRPr="0073023A" w:rsidRDefault="002E7E54">
            <w:pPr>
              <w:jc w:val="right"/>
              <w:rPr>
                <w:rFonts w:ascii="Times New Roman" w:hAnsi="Times New Roman" w:cs="Times New Roman"/>
                <w:bCs/>
                <w:color w:val="000000"/>
                <w:sz w:val="18"/>
                <w:szCs w:val="18"/>
              </w:rPr>
            </w:pPr>
            <w:r w:rsidRPr="0073023A">
              <w:rPr>
                <w:rFonts w:ascii="Times New Roman" w:hAnsi="Times New Roman" w:cs="Times New Roman"/>
                <w:bCs/>
                <w:color w:val="000000"/>
                <w:sz w:val="18"/>
                <w:szCs w:val="18"/>
              </w:rPr>
              <w:t>26,099,239.36</w:t>
            </w:r>
          </w:p>
        </w:tc>
      </w:tr>
    </w:tbl>
    <w:p w14:paraId="06477EB4" w14:textId="7F223373" w:rsidR="003309EB" w:rsidRDefault="00B329CC">
      <w:pPr>
        <w:pStyle w:val="3"/>
        <w:keepNext w:val="0"/>
        <w:keepLines w:val="0"/>
        <w:spacing w:line="280" w:lineRule="exact"/>
        <w:jc w:val="left"/>
        <w:rPr>
          <w:rFonts w:ascii="Times New Roman" w:eastAsiaTheme="minorEastAsia" w:hAnsi="Times New Roman" w:cs="Times New Roman"/>
          <w:b/>
          <w:bCs/>
        </w:rPr>
      </w:pPr>
      <w:bookmarkStart w:id="225" w:name="_Toc989180"/>
      <w:r w:rsidRPr="009F76AE">
        <w:rPr>
          <w:rFonts w:ascii="Times New Roman" w:eastAsiaTheme="minorEastAsia" w:hAnsi="Times New Roman" w:cs="Times New Roman"/>
          <w:b/>
          <w:bCs/>
          <w:szCs w:val="22"/>
        </w:rPr>
        <w:t>29</w:t>
      </w:r>
      <w:r w:rsidR="002E7E54" w:rsidRPr="009F76AE">
        <w:rPr>
          <w:rFonts w:ascii="Times New Roman" w:eastAsiaTheme="minorEastAsia" w:hAnsi="Times New Roman" w:cs="Times New Roman" w:hint="eastAsia"/>
          <w:b/>
          <w:bCs/>
          <w:szCs w:val="22"/>
        </w:rPr>
        <w:t>、应交税费</w:t>
      </w:r>
      <w:bookmarkEnd w:id="225"/>
    </w:p>
    <w:p w14:paraId="7FD481B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p w14:paraId="1680A6B7" w14:textId="77777777" w:rsidR="003309EB" w:rsidRDefault="003309EB">
      <w:pPr>
        <w:spacing w:before="40" w:after="40" w:line="240" w:lineRule="exact"/>
        <w:jc w:val="right"/>
        <w:rPr>
          <w:rFonts w:ascii="Times New Roman" w:hAnsi="Times New Roman"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0F1E50C4" w14:textId="77777777" w:rsidTr="00254142">
        <w:trPr>
          <w:trHeight w:val="284"/>
        </w:trPr>
        <w:tc>
          <w:tcPr>
            <w:tcW w:w="1667" w:type="pct"/>
            <w:shd w:val="clear" w:color="auto" w:fill="D3D3D3"/>
            <w:vAlign w:val="center"/>
          </w:tcPr>
          <w:p w14:paraId="11357EFC" w14:textId="77777777" w:rsidR="0073023A" w:rsidRPr="0073023A" w:rsidRDefault="0073023A" w:rsidP="00682A6C">
            <w:pPr>
              <w:spacing w:before="40" w:after="40" w:line="240" w:lineRule="exact"/>
              <w:jc w:val="center"/>
              <w:rPr>
                <w:rFonts w:ascii="宋体" w:eastAsia="宋体" w:hAnsi="宋体" w:cs="宋体"/>
                <w:sz w:val="18"/>
                <w:szCs w:val="18"/>
              </w:rPr>
            </w:pPr>
            <w:bookmarkStart w:id="226" w:name="_Toc989181"/>
            <w:r w:rsidRPr="0073023A">
              <w:rPr>
                <w:rFonts w:ascii="宋体" w:eastAsia="宋体" w:hAnsi="宋体" w:cs="宋体"/>
                <w:sz w:val="18"/>
                <w:szCs w:val="18"/>
              </w:rPr>
              <w:t>项目</w:t>
            </w:r>
          </w:p>
        </w:tc>
        <w:tc>
          <w:tcPr>
            <w:tcW w:w="1667" w:type="pct"/>
            <w:shd w:val="clear" w:color="auto" w:fill="D3D3D3"/>
            <w:vAlign w:val="center"/>
          </w:tcPr>
          <w:p w14:paraId="4C55493C"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7" w:type="pct"/>
            <w:shd w:val="clear" w:color="auto" w:fill="D3D3D3"/>
            <w:vAlign w:val="center"/>
          </w:tcPr>
          <w:p w14:paraId="7EE76BC5"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3C0F3702" w14:textId="77777777" w:rsidTr="00254142">
        <w:trPr>
          <w:trHeight w:val="284"/>
        </w:trPr>
        <w:tc>
          <w:tcPr>
            <w:tcW w:w="1667" w:type="pct"/>
            <w:shd w:val="clear" w:color="auto" w:fill="D3D3D3"/>
            <w:vAlign w:val="center"/>
          </w:tcPr>
          <w:p w14:paraId="190D2DC5"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增值税</w:t>
            </w:r>
          </w:p>
        </w:tc>
        <w:tc>
          <w:tcPr>
            <w:tcW w:w="1667" w:type="pct"/>
            <w:shd w:val="clear" w:color="auto" w:fill="auto"/>
            <w:vAlign w:val="center"/>
          </w:tcPr>
          <w:p w14:paraId="29A1ABBF" w14:textId="77777777" w:rsidR="0073023A" w:rsidRPr="0073023A" w:rsidRDefault="0073023A" w:rsidP="00682A6C">
            <w:pPr>
              <w:widowControl/>
              <w:jc w:val="right"/>
              <w:rPr>
                <w:rFonts w:ascii="Times New Roman" w:hAnsi="Times New Roman" w:cs="Times New Roman"/>
                <w:color w:val="000000"/>
                <w:kern w:val="0"/>
                <w:sz w:val="18"/>
                <w:szCs w:val="18"/>
              </w:rPr>
            </w:pPr>
            <w:r w:rsidRPr="0073023A">
              <w:rPr>
                <w:rFonts w:ascii="Times New Roman" w:hAnsi="Times New Roman" w:cs="Times New Roman"/>
                <w:color w:val="000000"/>
                <w:sz w:val="18"/>
                <w:szCs w:val="18"/>
              </w:rPr>
              <w:t>51,105,204.81</w:t>
            </w:r>
          </w:p>
        </w:tc>
        <w:tc>
          <w:tcPr>
            <w:tcW w:w="1667" w:type="pct"/>
            <w:shd w:val="clear" w:color="auto" w:fill="auto"/>
            <w:vAlign w:val="center"/>
          </w:tcPr>
          <w:p w14:paraId="3A46754F"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128,305,607.36</w:t>
            </w:r>
          </w:p>
        </w:tc>
      </w:tr>
      <w:tr w:rsidR="0073023A" w:rsidRPr="0073023A" w14:paraId="0FC7B04D" w14:textId="77777777" w:rsidTr="00254142">
        <w:trPr>
          <w:trHeight w:val="284"/>
        </w:trPr>
        <w:tc>
          <w:tcPr>
            <w:tcW w:w="1667" w:type="pct"/>
            <w:shd w:val="clear" w:color="auto" w:fill="D3D3D3"/>
            <w:vAlign w:val="center"/>
          </w:tcPr>
          <w:p w14:paraId="2EBE235E"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房产税</w:t>
            </w:r>
          </w:p>
        </w:tc>
        <w:tc>
          <w:tcPr>
            <w:tcW w:w="1667" w:type="pct"/>
            <w:shd w:val="clear" w:color="auto" w:fill="auto"/>
            <w:vAlign w:val="center"/>
          </w:tcPr>
          <w:p w14:paraId="4F5F863E"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25,501,429.87</w:t>
            </w:r>
          </w:p>
        </w:tc>
        <w:tc>
          <w:tcPr>
            <w:tcW w:w="1667" w:type="pct"/>
            <w:shd w:val="clear" w:color="auto" w:fill="auto"/>
            <w:vAlign w:val="center"/>
          </w:tcPr>
          <w:p w14:paraId="1EADE21A"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34,531,806.76</w:t>
            </w:r>
          </w:p>
        </w:tc>
      </w:tr>
      <w:tr w:rsidR="0073023A" w:rsidRPr="0073023A" w14:paraId="66DCE374" w14:textId="77777777" w:rsidTr="00254142">
        <w:trPr>
          <w:trHeight w:val="284"/>
        </w:trPr>
        <w:tc>
          <w:tcPr>
            <w:tcW w:w="1667" w:type="pct"/>
            <w:shd w:val="clear" w:color="auto" w:fill="D3D3D3"/>
            <w:vAlign w:val="center"/>
          </w:tcPr>
          <w:p w14:paraId="7AC33DEE"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企业所得税</w:t>
            </w:r>
          </w:p>
        </w:tc>
        <w:tc>
          <w:tcPr>
            <w:tcW w:w="1667" w:type="pct"/>
            <w:shd w:val="clear" w:color="auto" w:fill="auto"/>
            <w:vAlign w:val="center"/>
          </w:tcPr>
          <w:p w14:paraId="2F2BCA00"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21,447,951.95</w:t>
            </w:r>
          </w:p>
        </w:tc>
        <w:tc>
          <w:tcPr>
            <w:tcW w:w="1667" w:type="pct"/>
            <w:shd w:val="clear" w:color="auto" w:fill="auto"/>
            <w:vAlign w:val="center"/>
          </w:tcPr>
          <w:p w14:paraId="3DF1231D"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51,538,384.55</w:t>
            </w:r>
          </w:p>
        </w:tc>
      </w:tr>
      <w:tr w:rsidR="0073023A" w:rsidRPr="0073023A" w14:paraId="4CF1FFEC" w14:textId="77777777" w:rsidTr="00254142">
        <w:trPr>
          <w:trHeight w:val="284"/>
        </w:trPr>
        <w:tc>
          <w:tcPr>
            <w:tcW w:w="1667" w:type="pct"/>
            <w:shd w:val="clear" w:color="auto" w:fill="D3D3D3"/>
            <w:vAlign w:val="center"/>
          </w:tcPr>
          <w:p w14:paraId="430EC3C4"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印花税</w:t>
            </w:r>
          </w:p>
        </w:tc>
        <w:tc>
          <w:tcPr>
            <w:tcW w:w="1667" w:type="pct"/>
            <w:shd w:val="clear" w:color="auto" w:fill="auto"/>
            <w:vAlign w:val="center"/>
          </w:tcPr>
          <w:p w14:paraId="2878FBE3"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11,048,346.40</w:t>
            </w:r>
          </w:p>
        </w:tc>
        <w:tc>
          <w:tcPr>
            <w:tcW w:w="1667" w:type="pct"/>
            <w:shd w:val="clear" w:color="auto" w:fill="auto"/>
            <w:vAlign w:val="center"/>
          </w:tcPr>
          <w:p w14:paraId="44640A75"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12,987,679.08</w:t>
            </w:r>
          </w:p>
        </w:tc>
      </w:tr>
      <w:tr w:rsidR="0073023A" w:rsidRPr="0073023A" w14:paraId="41979FD9" w14:textId="77777777" w:rsidTr="00254142">
        <w:trPr>
          <w:trHeight w:val="284"/>
        </w:trPr>
        <w:tc>
          <w:tcPr>
            <w:tcW w:w="1667" w:type="pct"/>
            <w:shd w:val="clear" w:color="auto" w:fill="D3D3D3"/>
            <w:vAlign w:val="center"/>
          </w:tcPr>
          <w:p w14:paraId="7AF3DD44"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土地使用税</w:t>
            </w:r>
          </w:p>
        </w:tc>
        <w:tc>
          <w:tcPr>
            <w:tcW w:w="1667" w:type="pct"/>
            <w:shd w:val="clear" w:color="auto" w:fill="auto"/>
            <w:vAlign w:val="center"/>
          </w:tcPr>
          <w:p w14:paraId="787C866A"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8,976,877.20</w:t>
            </w:r>
          </w:p>
        </w:tc>
        <w:tc>
          <w:tcPr>
            <w:tcW w:w="1667" w:type="pct"/>
            <w:shd w:val="clear" w:color="auto" w:fill="auto"/>
            <w:vAlign w:val="center"/>
          </w:tcPr>
          <w:p w14:paraId="5C3D955B"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10,659,878.19</w:t>
            </w:r>
          </w:p>
        </w:tc>
      </w:tr>
      <w:tr w:rsidR="0073023A" w:rsidRPr="0073023A" w14:paraId="19BC80F0" w14:textId="77777777" w:rsidTr="00254142">
        <w:trPr>
          <w:trHeight w:val="284"/>
        </w:trPr>
        <w:tc>
          <w:tcPr>
            <w:tcW w:w="1667" w:type="pct"/>
            <w:shd w:val="clear" w:color="auto" w:fill="D3D3D3"/>
            <w:vAlign w:val="center"/>
          </w:tcPr>
          <w:p w14:paraId="70DC0EDD"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环境保护税</w:t>
            </w:r>
          </w:p>
        </w:tc>
        <w:tc>
          <w:tcPr>
            <w:tcW w:w="1667" w:type="pct"/>
            <w:shd w:val="clear" w:color="auto" w:fill="auto"/>
            <w:vAlign w:val="center"/>
          </w:tcPr>
          <w:p w14:paraId="4533159E"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3,898,266.33</w:t>
            </w:r>
          </w:p>
        </w:tc>
        <w:tc>
          <w:tcPr>
            <w:tcW w:w="1667" w:type="pct"/>
            <w:shd w:val="clear" w:color="auto" w:fill="auto"/>
            <w:vAlign w:val="center"/>
          </w:tcPr>
          <w:p w14:paraId="53D12670"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3,674,817.23</w:t>
            </w:r>
          </w:p>
        </w:tc>
      </w:tr>
      <w:tr w:rsidR="0073023A" w:rsidRPr="0073023A" w14:paraId="1C6ABBBA" w14:textId="77777777" w:rsidTr="00254142">
        <w:trPr>
          <w:trHeight w:val="284"/>
        </w:trPr>
        <w:tc>
          <w:tcPr>
            <w:tcW w:w="1667" w:type="pct"/>
            <w:shd w:val="clear" w:color="auto" w:fill="D3D3D3"/>
            <w:vAlign w:val="center"/>
          </w:tcPr>
          <w:p w14:paraId="6FAB4064"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资源税</w:t>
            </w:r>
          </w:p>
        </w:tc>
        <w:tc>
          <w:tcPr>
            <w:tcW w:w="1667" w:type="pct"/>
            <w:shd w:val="clear" w:color="auto" w:fill="auto"/>
            <w:vAlign w:val="center"/>
          </w:tcPr>
          <w:p w14:paraId="17D227EE"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3,000,000.00</w:t>
            </w:r>
          </w:p>
        </w:tc>
        <w:tc>
          <w:tcPr>
            <w:tcW w:w="1667" w:type="pct"/>
            <w:shd w:val="clear" w:color="auto" w:fill="auto"/>
            <w:vAlign w:val="center"/>
          </w:tcPr>
          <w:p w14:paraId="745282A4"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3,500,000.00</w:t>
            </w:r>
          </w:p>
        </w:tc>
      </w:tr>
      <w:tr w:rsidR="0073023A" w:rsidRPr="0073023A" w14:paraId="6BE7070C" w14:textId="77777777" w:rsidTr="00254142">
        <w:trPr>
          <w:trHeight w:val="284"/>
        </w:trPr>
        <w:tc>
          <w:tcPr>
            <w:tcW w:w="1667" w:type="pct"/>
            <w:shd w:val="clear" w:color="auto" w:fill="D3D3D3"/>
            <w:vAlign w:val="center"/>
          </w:tcPr>
          <w:p w14:paraId="45B0827F"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城市维护建设税</w:t>
            </w:r>
          </w:p>
        </w:tc>
        <w:tc>
          <w:tcPr>
            <w:tcW w:w="1667" w:type="pct"/>
            <w:shd w:val="clear" w:color="auto" w:fill="auto"/>
            <w:vAlign w:val="center"/>
          </w:tcPr>
          <w:p w14:paraId="1F8B1742"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2,798,467.11</w:t>
            </w:r>
          </w:p>
        </w:tc>
        <w:tc>
          <w:tcPr>
            <w:tcW w:w="1667" w:type="pct"/>
            <w:shd w:val="clear" w:color="auto" w:fill="auto"/>
            <w:vAlign w:val="center"/>
          </w:tcPr>
          <w:p w14:paraId="3607FFA4"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5,069,014.46</w:t>
            </w:r>
          </w:p>
        </w:tc>
      </w:tr>
      <w:tr w:rsidR="0073023A" w:rsidRPr="0073023A" w14:paraId="2C3103D2" w14:textId="77777777" w:rsidTr="00254142">
        <w:trPr>
          <w:trHeight w:val="284"/>
        </w:trPr>
        <w:tc>
          <w:tcPr>
            <w:tcW w:w="1667" w:type="pct"/>
            <w:shd w:val="clear" w:color="auto" w:fill="D3D3D3"/>
            <w:vAlign w:val="center"/>
          </w:tcPr>
          <w:p w14:paraId="19065AB6"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教育费附加及其他</w:t>
            </w:r>
          </w:p>
        </w:tc>
        <w:tc>
          <w:tcPr>
            <w:tcW w:w="1667" w:type="pct"/>
            <w:shd w:val="clear" w:color="auto" w:fill="auto"/>
            <w:vAlign w:val="center"/>
          </w:tcPr>
          <w:p w14:paraId="23D2BBA1"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2,337,703.88</w:t>
            </w:r>
          </w:p>
        </w:tc>
        <w:tc>
          <w:tcPr>
            <w:tcW w:w="1667" w:type="pct"/>
            <w:shd w:val="clear" w:color="auto" w:fill="auto"/>
            <w:vAlign w:val="center"/>
          </w:tcPr>
          <w:p w14:paraId="6674DC36"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3,955,412.99</w:t>
            </w:r>
          </w:p>
        </w:tc>
      </w:tr>
      <w:tr w:rsidR="0073023A" w:rsidRPr="0073023A" w14:paraId="0024CB05" w14:textId="77777777" w:rsidTr="00254142">
        <w:trPr>
          <w:trHeight w:val="284"/>
        </w:trPr>
        <w:tc>
          <w:tcPr>
            <w:tcW w:w="1667" w:type="pct"/>
            <w:shd w:val="clear" w:color="auto" w:fill="D3D3D3"/>
            <w:vAlign w:val="center"/>
          </w:tcPr>
          <w:p w14:paraId="6F6C60F5"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土地增值税</w:t>
            </w:r>
          </w:p>
        </w:tc>
        <w:tc>
          <w:tcPr>
            <w:tcW w:w="1667" w:type="pct"/>
            <w:shd w:val="clear" w:color="auto" w:fill="auto"/>
            <w:vAlign w:val="center"/>
          </w:tcPr>
          <w:p w14:paraId="2BD096C2"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2,024,028.20</w:t>
            </w:r>
          </w:p>
        </w:tc>
        <w:tc>
          <w:tcPr>
            <w:tcW w:w="1667" w:type="pct"/>
            <w:shd w:val="clear" w:color="auto" w:fill="auto"/>
            <w:vAlign w:val="center"/>
          </w:tcPr>
          <w:p w14:paraId="7C345EC6"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2,024,028.20</w:t>
            </w:r>
          </w:p>
        </w:tc>
      </w:tr>
      <w:tr w:rsidR="0073023A" w:rsidRPr="0073023A" w14:paraId="20A78593" w14:textId="77777777" w:rsidTr="00254142">
        <w:trPr>
          <w:trHeight w:val="284"/>
        </w:trPr>
        <w:tc>
          <w:tcPr>
            <w:tcW w:w="1667" w:type="pct"/>
            <w:shd w:val="clear" w:color="auto" w:fill="D3D3D3"/>
            <w:vAlign w:val="center"/>
          </w:tcPr>
          <w:p w14:paraId="1E8D2050"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个人所得税</w:t>
            </w:r>
          </w:p>
        </w:tc>
        <w:tc>
          <w:tcPr>
            <w:tcW w:w="1667" w:type="pct"/>
            <w:shd w:val="clear" w:color="auto" w:fill="auto"/>
            <w:vAlign w:val="center"/>
          </w:tcPr>
          <w:p w14:paraId="271D57F6"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1,991,470.99</w:t>
            </w:r>
          </w:p>
        </w:tc>
        <w:tc>
          <w:tcPr>
            <w:tcW w:w="1667" w:type="pct"/>
            <w:shd w:val="clear" w:color="auto" w:fill="auto"/>
            <w:vAlign w:val="center"/>
          </w:tcPr>
          <w:p w14:paraId="2BC43164" w14:textId="77777777" w:rsidR="0073023A" w:rsidRPr="0073023A" w:rsidRDefault="0073023A" w:rsidP="00682A6C">
            <w:pPr>
              <w:jc w:val="right"/>
              <w:rPr>
                <w:rFonts w:ascii="Times New Roman" w:hAnsi="Times New Roman" w:cs="Times New Roman"/>
                <w:color w:val="000000"/>
                <w:sz w:val="18"/>
                <w:szCs w:val="18"/>
              </w:rPr>
            </w:pPr>
            <w:r w:rsidRPr="0073023A">
              <w:rPr>
                <w:rFonts w:ascii="Times New Roman" w:hAnsi="Times New Roman" w:cs="Times New Roman"/>
                <w:color w:val="000000"/>
                <w:sz w:val="18"/>
                <w:szCs w:val="18"/>
              </w:rPr>
              <w:t>4,765,040.27</w:t>
            </w:r>
          </w:p>
        </w:tc>
      </w:tr>
      <w:tr w:rsidR="0073023A" w:rsidRPr="002E3A30" w14:paraId="048A830E" w14:textId="77777777" w:rsidTr="00254142">
        <w:trPr>
          <w:trHeight w:val="284"/>
        </w:trPr>
        <w:tc>
          <w:tcPr>
            <w:tcW w:w="1667" w:type="pct"/>
            <w:shd w:val="clear" w:color="auto" w:fill="D3D3D3"/>
            <w:vAlign w:val="center"/>
          </w:tcPr>
          <w:p w14:paraId="55BC0D60"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hint="eastAsia"/>
                <w:color w:val="000000"/>
                <w:sz w:val="18"/>
                <w:szCs w:val="18"/>
              </w:rPr>
              <w:t>合计</w:t>
            </w:r>
          </w:p>
        </w:tc>
        <w:tc>
          <w:tcPr>
            <w:tcW w:w="1667" w:type="pct"/>
            <w:shd w:val="clear" w:color="auto" w:fill="auto"/>
            <w:vAlign w:val="center"/>
          </w:tcPr>
          <w:p w14:paraId="2A5A05D3" w14:textId="77777777" w:rsidR="0073023A" w:rsidRPr="0073023A" w:rsidRDefault="0073023A" w:rsidP="00682A6C">
            <w:pPr>
              <w:widowControl/>
              <w:jc w:val="right"/>
              <w:rPr>
                <w:rFonts w:ascii="Times New Roman" w:hAnsi="Times New Roman" w:cs="Times New Roman"/>
                <w:bCs/>
                <w:color w:val="000000"/>
                <w:kern w:val="0"/>
                <w:sz w:val="18"/>
                <w:szCs w:val="18"/>
              </w:rPr>
            </w:pPr>
            <w:r w:rsidRPr="0073023A">
              <w:rPr>
                <w:rFonts w:ascii="Times New Roman" w:hAnsi="Times New Roman" w:cs="Times New Roman"/>
                <w:color w:val="000000"/>
                <w:sz w:val="18"/>
                <w:szCs w:val="18"/>
              </w:rPr>
              <w:t>134,129,746.74</w:t>
            </w:r>
          </w:p>
        </w:tc>
        <w:tc>
          <w:tcPr>
            <w:tcW w:w="1667" w:type="pct"/>
            <w:shd w:val="clear" w:color="auto" w:fill="auto"/>
            <w:vAlign w:val="center"/>
          </w:tcPr>
          <w:p w14:paraId="5A9E4359" w14:textId="77777777" w:rsidR="0073023A" w:rsidRPr="0073023A" w:rsidRDefault="0073023A" w:rsidP="00682A6C">
            <w:pPr>
              <w:jc w:val="right"/>
              <w:rPr>
                <w:rFonts w:ascii="Times New Roman" w:hAnsi="Times New Roman" w:cs="Times New Roman"/>
                <w:bCs/>
                <w:color w:val="000000"/>
                <w:sz w:val="18"/>
                <w:szCs w:val="18"/>
              </w:rPr>
            </w:pPr>
            <w:r w:rsidRPr="0073023A">
              <w:rPr>
                <w:rFonts w:ascii="Times New Roman" w:hAnsi="Times New Roman" w:cs="Times New Roman"/>
                <w:color w:val="000000"/>
                <w:sz w:val="18"/>
                <w:szCs w:val="18"/>
              </w:rPr>
              <w:t>261,011,669.09</w:t>
            </w:r>
          </w:p>
        </w:tc>
      </w:tr>
    </w:tbl>
    <w:p w14:paraId="6B687F39" w14:textId="168E1187"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30</w:t>
      </w:r>
      <w:r w:rsidR="002E7E54">
        <w:rPr>
          <w:rFonts w:ascii="Times New Roman" w:eastAsiaTheme="minorEastAsia" w:hAnsi="Times New Roman" w:cs="Times New Roman"/>
          <w:b/>
          <w:bCs/>
        </w:rPr>
        <w:t>、其他应付款</w:t>
      </w:r>
      <w:bookmarkEnd w:id="226"/>
    </w:p>
    <w:p w14:paraId="22E59E2D" w14:textId="77777777" w:rsidR="003309EB" w:rsidRDefault="002E7E54" w:rsidP="0073023A">
      <w:pPr>
        <w:spacing w:before="40" w:after="40" w:line="240" w:lineRule="exact"/>
        <w:ind w:firstLineChars="4850" w:firstLine="8730"/>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4"/>
        <w:gridCol w:w="3226"/>
      </w:tblGrid>
      <w:tr w:rsidR="0073023A" w:rsidRPr="0073023A" w14:paraId="23D54A0A" w14:textId="77777777" w:rsidTr="00254142">
        <w:trPr>
          <w:trHeight w:val="284"/>
        </w:trPr>
        <w:tc>
          <w:tcPr>
            <w:tcW w:w="1668" w:type="pct"/>
            <w:shd w:val="clear" w:color="auto" w:fill="D3D3D3"/>
            <w:vAlign w:val="center"/>
          </w:tcPr>
          <w:p w14:paraId="4EFCF9FE" w14:textId="77777777" w:rsidR="0073023A" w:rsidRPr="0073023A" w:rsidRDefault="0073023A" w:rsidP="00682A6C">
            <w:pPr>
              <w:spacing w:before="40" w:after="40" w:line="240" w:lineRule="exact"/>
              <w:jc w:val="center"/>
              <w:rPr>
                <w:rFonts w:ascii="宋体" w:eastAsia="宋体" w:hAnsi="宋体" w:cs="宋体"/>
                <w:sz w:val="18"/>
                <w:szCs w:val="18"/>
              </w:rPr>
            </w:pPr>
            <w:bookmarkStart w:id="227" w:name="_Toc989182"/>
            <w:bookmarkStart w:id="228" w:name="_Toc989184"/>
            <w:r w:rsidRPr="0073023A">
              <w:rPr>
                <w:rFonts w:ascii="宋体" w:eastAsia="宋体" w:hAnsi="宋体" w:cs="宋体"/>
                <w:sz w:val="18"/>
                <w:szCs w:val="18"/>
              </w:rPr>
              <w:t>项目</w:t>
            </w:r>
          </w:p>
        </w:tc>
        <w:tc>
          <w:tcPr>
            <w:tcW w:w="1668" w:type="pct"/>
            <w:shd w:val="clear" w:color="auto" w:fill="D3D3D3"/>
            <w:vAlign w:val="center"/>
          </w:tcPr>
          <w:p w14:paraId="5A0F6195"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4" w:type="pct"/>
            <w:shd w:val="clear" w:color="auto" w:fill="D3D3D3"/>
            <w:vAlign w:val="center"/>
          </w:tcPr>
          <w:p w14:paraId="1B1F88F1"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5858A72C" w14:textId="77777777" w:rsidTr="00254142">
        <w:trPr>
          <w:trHeight w:val="284"/>
        </w:trPr>
        <w:tc>
          <w:tcPr>
            <w:tcW w:w="1668" w:type="pct"/>
            <w:shd w:val="clear" w:color="auto" w:fill="D3D3D3"/>
            <w:vAlign w:val="center"/>
          </w:tcPr>
          <w:p w14:paraId="488615DC"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其他应付款</w:t>
            </w:r>
          </w:p>
        </w:tc>
        <w:tc>
          <w:tcPr>
            <w:tcW w:w="1668" w:type="pct"/>
            <w:vAlign w:val="center"/>
          </w:tcPr>
          <w:p w14:paraId="5B01638D"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2,059,334,576.71</w:t>
            </w:r>
          </w:p>
        </w:tc>
        <w:tc>
          <w:tcPr>
            <w:tcW w:w="1664" w:type="pct"/>
            <w:vAlign w:val="center"/>
          </w:tcPr>
          <w:p w14:paraId="5F54EEC3"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1,854,507,978.66</w:t>
            </w:r>
          </w:p>
        </w:tc>
      </w:tr>
      <w:tr w:rsidR="0073023A" w:rsidRPr="0073023A" w14:paraId="26104DF0" w14:textId="77777777" w:rsidTr="00254142">
        <w:trPr>
          <w:trHeight w:val="284"/>
        </w:trPr>
        <w:tc>
          <w:tcPr>
            <w:tcW w:w="1668" w:type="pct"/>
            <w:shd w:val="clear" w:color="auto" w:fill="D3D3D3"/>
            <w:vAlign w:val="center"/>
          </w:tcPr>
          <w:p w14:paraId="5C12383F"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应付利息</w:t>
            </w:r>
          </w:p>
        </w:tc>
        <w:tc>
          <w:tcPr>
            <w:tcW w:w="1668" w:type="pct"/>
            <w:vAlign w:val="center"/>
          </w:tcPr>
          <w:p w14:paraId="4204ACFE" w14:textId="77777777" w:rsidR="0073023A" w:rsidRPr="0073023A" w:rsidRDefault="0073023A" w:rsidP="00682A6C">
            <w:pPr>
              <w:widowControl/>
              <w:jc w:val="right"/>
              <w:textAlignment w:val="center"/>
              <w:rPr>
                <w:rFonts w:ascii="Times New Roman" w:hAnsi="Times New Roman" w:cs="Times New Roman"/>
                <w:sz w:val="18"/>
                <w:szCs w:val="18"/>
              </w:rPr>
            </w:pPr>
            <w:r w:rsidRPr="0073023A">
              <w:rPr>
                <w:rFonts w:ascii="Times New Roman" w:hAnsi="Times New Roman" w:cs="Times New Roman"/>
                <w:color w:val="000000"/>
                <w:sz w:val="18"/>
                <w:szCs w:val="18"/>
              </w:rPr>
              <w:t xml:space="preserve">　</w:t>
            </w:r>
          </w:p>
        </w:tc>
        <w:tc>
          <w:tcPr>
            <w:tcW w:w="1664" w:type="pct"/>
            <w:vAlign w:val="center"/>
          </w:tcPr>
          <w:p w14:paraId="486D5986"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15,895,930.51</w:t>
            </w:r>
          </w:p>
        </w:tc>
      </w:tr>
      <w:tr w:rsidR="0073023A" w:rsidRPr="002E3A30" w14:paraId="033AE193" w14:textId="77777777" w:rsidTr="00254142">
        <w:trPr>
          <w:trHeight w:val="284"/>
        </w:trPr>
        <w:tc>
          <w:tcPr>
            <w:tcW w:w="1668" w:type="pct"/>
            <w:shd w:val="clear" w:color="auto" w:fill="D3D3D3"/>
            <w:vAlign w:val="center"/>
          </w:tcPr>
          <w:p w14:paraId="5A8AA503"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hint="eastAsia"/>
                <w:color w:val="000000"/>
                <w:sz w:val="18"/>
                <w:szCs w:val="18"/>
              </w:rPr>
              <w:t>合计</w:t>
            </w:r>
          </w:p>
        </w:tc>
        <w:tc>
          <w:tcPr>
            <w:tcW w:w="1668" w:type="pct"/>
            <w:vAlign w:val="center"/>
          </w:tcPr>
          <w:p w14:paraId="13E9401B"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2,059,334,576.71</w:t>
            </w:r>
          </w:p>
        </w:tc>
        <w:tc>
          <w:tcPr>
            <w:tcW w:w="1664" w:type="pct"/>
            <w:vAlign w:val="center"/>
          </w:tcPr>
          <w:p w14:paraId="764D0161"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1,870,403,909.17</w:t>
            </w:r>
          </w:p>
        </w:tc>
      </w:tr>
    </w:tbl>
    <w:bookmarkEnd w:id="227"/>
    <w:p w14:paraId="2FC47014" w14:textId="0E4F22D9" w:rsidR="0073023A" w:rsidRPr="0073023A" w:rsidRDefault="0073023A" w:rsidP="0073023A">
      <w:pPr>
        <w:spacing w:before="300" w:after="300" w:line="280" w:lineRule="exact"/>
        <w:outlineLvl w:val="3"/>
        <w:rPr>
          <w:rFonts w:ascii="Times New Roman" w:hAnsi="Times New Roman" w:cs="Times New Roman"/>
          <w:b/>
          <w:bCs/>
          <w:sz w:val="18"/>
          <w:szCs w:val="18"/>
        </w:rPr>
      </w:pPr>
      <w:r w:rsidRPr="0073023A">
        <w:rPr>
          <w:rFonts w:ascii="Times New Roman" w:hAnsi="Times New Roman" w:cs="Times New Roman"/>
          <w:b/>
          <w:bCs/>
          <w:sz w:val="18"/>
          <w:szCs w:val="18"/>
        </w:rPr>
        <w:t>（</w:t>
      </w:r>
      <w:r>
        <w:rPr>
          <w:rFonts w:ascii="Times New Roman" w:hAnsi="Times New Roman" w:cs="Times New Roman" w:hint="eastAsia"/>
          <w:b/>
          <w:bCs/>
          <w:sz w:val="18"/>
          <w:szCs w:val="18"/>
        </w:rPr>
        <w:t>1</w:t>
      </w:r>
      <w:r w:rsidRPr="0073023A">
        <w:rPr>
          <w:rFonts w:ascii="Times New Roman" w:hAnsi="Times New Roman" w:cs="Times New Roman"/>
          <w:b/>
          <w:bCs/>
          <w:sz w:val="18"/>
          <w:szCs w:val="18"/>
        </w:rPr>
        <w:t>）其他应付款</w:t>
      </w:r>
    </w:p>
    <w:p w14:paraId="1E0C782C" w14:textId="77777777" w:rsidR="0073023A" w:rsidRPr="0073023A" w:rsidRDefault="0073023A" w:rsidP="0073023A">
      <w:pPr>
        <w:spacing w:before="300" w:after="300" w:line="280" w:lineRule="exact"/>
        <w:outlineLvl w:val="4"/>
        <w:rPr>
          <w:rFonts w:ascii="Times New Roman" w:hAnsi="Times New Roman" w:cs="Times New Roman"/>
          <w:b/>
          <w:bCs/>
          <w:sz w:val="18"/>
          <w:szCs w:val="18"/>
        </w:rPr>
      </w:pPr>
      <w:r w:rsidRPr="0073023A">
        <w:rPr>
          <w:rFonts w:ascii="Times New Roman" w:hAnsi="Times New Roman" w:cs="Times New Roman"/>
          <w:b/>
          <w:bCs/>
          <w:sz w:val="18"/>
          <w:szCs w:val="18"/>
        </w:rPr>
        <w:t>1</w:t>
      </w:r>
      <w:r w:rsidRPr="0073023A">
        <w:rPr>
          <w:rFonts w:ascii="Times New Roman" w:hAnsi="Times New Roman" w:cs="Times New Roman"/>
          <w:b/>
          <w:bCs/>
          <w:sz w:val="18"/>
          <w:szCs w:val="18"/>
        </w:rPr>
        <w:t>）按款项性质列示其他应付款</w:t>
      </w:r>
    </w:p>
    <w:p w14:paraId="5F6AFFB5"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04B9A626" w14:textId="77777777" w:rsidTr="00254142">
        <w:trPr>
          <w:trHeight w:val="284"/>
          <w:tblHeader/>
        </w:trPr>
        <w:tc>
          <w:tcPr>
            <w:tcW w:w="1667" w:type="pct"/>
            <w:shd w:val="clear" w:color="auto" w:fill="D3D3D3"/>
            <w:vAlign w:val="center"/>
          </w:tcPr>
          <w:p w14:paraId="26E0A6C9"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7" w:type="pct"/>
            <w:shd w:val="clear" w:color="auto" w:fill="D3D3D3"/>
            <w:vAlign w:val="center"/>
          </w:tcPr>
          <w:p w14:paraId="136B334E"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6" w:type="pct"/>
            <w:shd w:val="clear" w:color="auto" w:fill="D3D3D3"/>
            <w:vAlign w:val="center"/>
          </w:tcPr>
          <w:p w14:paraId="129BF95A"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5F03CB6A" w14:textId="77777777" w:rsidTr="00254142">
        <w:trPr>
          <w:trHeight w:val="284"/>
        </w:trPr>
        <w:tc>
          <w:tcPr>
            <w:tcW w:w="1667" w:type="pct"/>
            <w:vAlign w:val="center"/>
          </w:tcPr>
          <w:p w14:paraId="6127B8F9"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保证金</w:t>
            </w:r>
          </w:p>
        </w:tc>
        <w:tc>
          <w:tcPr>
            <w:tcW w:w="1667" w:type="pct"/>
            <w:vAlign w:val="center"/>
          </w:tcPr>
          <w:p w14:paraId="4BF01900"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791,373,992.08</w:t>
            </w:r>
          </w:p>
        </w:tc>
        <w:tc>
          <w:tcPr>
            <w:tcW w:w="1666" w:type="pct"/>
            <w:vAlign w:val="center"/>
          </w:tcPr>
          <w:p w14:paraId="54FBE81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788,792,126.26</w:t>
            </w:r>
          </w:p>
        </w:tc>
      </w:tr>
      <w:tr w:rsidR="0073023A" w:rsidRPr="0073023A" w14:paraId="072C7079" w14:textId="77777777" w:rsidTr="00254142">
        <w:trPr>
          <w:trHeight w:val="284"/>
        </w:trPr>
        <w:tc>
          <w:tcPr>
            <w:tcW w:w="1667" w:type="pct"/>
            <w:vAlign w:val="center"/>
          </w:tcPr>
          <w:p w14:paraId="2F9F9486"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lastRenderedPageBreak/>
              <w:t>往来款</w:t>
            </w:r>
          </w:p>
        </w:tc>
        <w:tc>
          <w:tcPr>
            <w:tcW w:w="1667" w:type="pct"/>
            <w:vAlign w:val="center"/>
          </w:tcPr>
          <w:p w14:paraId="1811AB8E"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703,492,005.81</w:t>
            </w:r>
          </w:p>
        </w:tc>
        <w:tc>
          <w:tcPr>
            <w:tcW w:w="1666" w:type="pct"/>
            <w:vAlign w:val="center"/>
          </w:tcPr>
          <w:p w14:paraId="78EF1603"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490,279,690.52</w:t>
            </w:r>
          </w:p>
        </w:tc>
      </w:tr>
      <w:tr w:rsidR="0073023A" w:rsidRPr="0073023A" w14:paraId="6B28B8DE" w14:textId="77777777" w:rsidTr="00254142">
        <w:trPr>
          <w:trHeight w:val="284"/>
        </w:trPr>
        <w:tc>
          <w:tcPr>
            <w:tcW w:w="1667" w:type="pct"/>
            <w:vAlign w:val="center"/>
          </w:tcPr>
          <w:p w14:paraId="4EE37D57"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预提费用</w:t>
            </w:r>
          </w:p>
        </w:tc>
        <w:tc>
          <w:tcPr>
            <w:tcW w:w="1667" w:type="pct"/>
            <w:vAlign w:val="center"/>
          </w:tcPr>
          <w:p w14:paraId="084C52F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355,747,871.50</w:t>
            </w:r>
          </w:p>
        </w:tc>
        <w:tc>
          <w:tcPr>
            <w:tcW w:w="1666" w:type="pct"/>
            <w:vAlign w:val="center"/>
          </w:tcPr>
          <w:p w14:paraId="731797D5"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355,492,234.45</w:t>
            </w:r>
          </w:p>
        </w:tc>
      </w:tr>
      <w:tr w:rsidR="0073023A" w:rsidRPr="0073023A" w14:paraId="4AF0D6B5" w14:textId="77777777" w:rsidTr="00254142">
        <w:trPr>
          <w:trHeight w:val="284"/>
        </w:trPr>
        <w:tc>
          <w:tcPr>
            <w:tcW w:w="1667" w:type="pct"/>
            <w:vAlign w:val="center"/>
          </w:tcPr>
          <w:p w14:paraId="14490B78"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股权激励回购义务</w:t>
            </w:r>
          </w:p>
        </w:tc>
        <w:tc>
          <w:tcPr>
            <w:tcW w:w="1667" w:type="pct"/>
            <w:vAlign w:val="center"/>
          </w:tcPr>
          <w:p w14:paraId="5149C6F2"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129,112,395.74</w:t>
            </w:r>
          </w:p>
        </w:tc>
        <w:tc>
          <w:tcPr>
            <w:tcW w:w="1666" w:type="pct"/>
            <w:vAlign w:val="center"/>
          </w:tcPr>
          <w:p w14:paraId="16620F47"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129,112,395.74</w:t>
            </w:r>
          </w:p>
        </w:tc>
      </w:tr>
      <w:tr w:rsidR="0073023A" w:rsidRPr="0073023A" w14:paraId="5FB6DB48" w14:textId="77777777" w:rsidTr="00254142">
        <w:trPr>
          <w:trHeight w:val="284"/>
        </w:trPr>
        <w:tc>
          <w:tcPr>
            <w:tcW w:w="1667" w:type="pct"/>
            <w:vAlign w:val="center"/>
          </w:tcPr>
          <w:p w14:paraId="1469B546" w14:textId="77777777" w:rsidR="0073023A" w:rsidRPr="0073023A" w:rsidRDefault="0073023A" w:rsidP="00682A6C">
            <w:pPr>
              <w:spacing w:before="40" w:after="40" w:line="240" w:lineRule="exact"/>
              <w:rPr>
                <w:rFonts w:ascii="宋体" w:eastAsia="宋体" w:hAnsi="宋体" w:cs="宋体"/>
                <w:sz w:val="18"/>
                <w:szCs w:val="18"/>
              </w:rPr>
            </w:pPr>
            <w:r w:rsidRPr="0073023A">
              <w:rPr>
                <w:rFonts w:hint="eastAsia"/>
                <w:color w:val="000000"/>
                <w:sz w:val="18"/>
                <w:szCs w:val="18"/>
              </w:rPr>
              <w:t>其他</w:t>
            </w:r>
          </w:p>
        </w:tc>
        <w:tc>
          <w:tcPr>
            <w:tcW w:w="1667" w:type="pct"/>
            <w:vAlign w:val="center"/>
          </w:tcPr>
          <w:p w14:paraId="365BF7E7"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79,608,311.58</w:t>
            </w:r>
          </w:p>
        </w:tc>
        <w:tc>
          <w:tcPr>
            <w:tcW w:w="1666" w:type="pct"/>
            <w:vAlign w:val="center"/>
          </w:tcPr>
          <w:p w14:paraId="0142189C"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90,831,531.69</w:t>
            </w:r>
          </w:p>
        </w:tc>
      </w:tr>
      <w:tr w:rsidR="0073023A" w:rsidRPr="0073023A" w14:paraId="1B737D89" w14:textId="77777777" w:rsidTr="00254142">
        <w:trPr>
          <w:trHeight w:val="284"/>
        </w:trPr>
        <w:tc>
          <w:tcPr>
            <w:tcW w:w="1667" w:type="pct"/>
            <w:shd w:val="clear" w:color="auto" w:fill="D3D3D3"/>
            <w:vAlign w:val="center"/>
          </w:tcPr>
          <w:p w14:paraId="0507455C"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hint="eastAsia"/>
                <w:color w:val="000000"/>
                <w:sz w:val="18"/>
                <w:szCs w:val="18"/>
              </w:rPr>
              <w:t>合计</w:t>
            </w:r>
          </w:p>
        </w:tc>
        <w:tc>
          <w:tcPr>
            <w:tcW w:w="1667" w:type="pct"/>
            <w:vAlign w:val="center"/>
          </w:tcPr>
          <w:p w14:paraId="02FC7E1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2,059,334,576.71</w:t>
            </w:r>
          </w:p>
        </w:tc>
        <w:tc>
          <w:tcPr>
            <w:tcW w:w="1666" w:type="pct"/>
            <w:vAlign w:val="center"/>
          </w:tcPr>
          <w:p w14:paraId="2B7DFD84"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hAnsi="Times New Roman" w:cs="Times New Roman"/>
                <w:color w:val="000000"/>
                <w:sz w:val="18"/>
                <w:szCs w:val="18"/>
              </w:rPr>
              <w:t>1,854,507,978.66</w:t>
            </w:r>
          </w:p>
        </w:tc>
      </w:tr>
    </w:tbl>
    <w:p w14:paraId="38A3AD50" w14:textId="77777777" w:rsidR="0073023A" w:rsidRPr="0073023A" w:rsidRDefault="0073023A" w:rsidP="0073023A">
      <w:pPr>
        <w:spacing w:before="300" w:after="300" w:line="280" w:lineRule="exact"/>
        <w:outlineLvl w:val="4"/>
        <w:rPr>
          <w:rFonts w:ascii="Times New Roman" w:hAnsi="Times New Roman" w:cs="Times New Roman"/>
          <w:b/>
          <w:bCs/>
          <w:sz w:val="18"/>
          <w:szCs w:val="18"/>
        </w:rPr>
      </w:pPr>
      <w:r w:rsidRPr="0073023A">
        <w:rPr>
          <w:rFonts w:ascii="Times New Roman" w:hAnsi="Times New Roman" w:cs="Times New Roman"/>
          <w:b/>
          <w:bCs/>
          <w:sz w:val="18"/>
          <w:szCs w:val="18"/>
        </w:rPr>
        <w:t>2</w:t>
      </w:r>
      <w:r w:rsidRPr="0073023A">
        <w:rPr>
          <w:rFonts w:ascii="Times New Roman" w:hAnsi="Times New Roman" w:cs="Times New Roman"/>
          <w:b/>
          <w:bCs/>
          <w:sz w:val="18"/>
          <w:szCs w:val="18"/>
        </w:rPr>
        <w:t>）账龄超过</w:t>
      </w:r>
      <w:r w:rsidRPr="0073023A">
        <w:rPr>
          <w:rFonts w:ascii="Times New Roman" w:hAnsi="Times New Roman" w:cs="Times New Roman"/>
          <w:b/>
          <w:bCs/>
          <w:sz w:val="18"/>
          <w:szCs w:val="18"/>
        </w:rPr>
        <w:t>1</w:t>
      </w:r>
      <w:r w:rsidRPr="0073023A">
        <w:rPr>
          <w:rFonts w:ascii="Times New Roman" w:hAnsi="Times New Roman" w:cs="Times New Roman"/>
          <w:b/>
          <w:bCs/>
          <w:sz w:val="18"/>
          <w:szCs w:val="18"/>
        </w:rPr>
        <w:t>年的重要其他应付款</w:t>
      </w:r>
    </w:p>
    <w:p w14:paraId="7A3CA6E8"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4"/>
        <w:gridCol w:w="3226"/>
      </w:tblGrid>
      <w:tr w:rsidR="0073023A" w:rsidRPr="0073023A" w14:paraId="53A0E702" w14:textId="77777777" w:rsidTr="00254142">
        <w:trPr>
          <w:trHeight w:val="284"/>
        </w:trPr>
        <w:tc>
          <w:tcPr>
            <w:tcW w:w="1668" w:type="pct"/>
            <w:shd w:val="clear" w:color="auto" w:fill="D3D3D3"/>
            <w:vAlign w:val="center"/>
          </w:tcPr>
          <w:p w14:paraId="03DC121D"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8" w:type="pct"/>
            <w:shd w:val="clear" w:color="auto" w:fill="D3D3D3"/>
            <w:vAlign w:val="center"/>
          </w:tcPr>
          <w:p w14:paraId="2CAF915E"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4" w:type="pct"/>
            <w:shd w:val="clear" w:color="auto" w:fill="D3D3D3"/>
            <w:vAlign w:val="center"/>
          </w:tcPr>
          <w:p w14:paraId="66688AC7" w14:textId="77777777" w:rsidR="0073023A" w:rsidRPr="0073023A" w:rsidRDefault="0073023A" w:rsidP="00682A6C">
            <w:pPr>
              <w:spacing w:before="40" w:after="40" w:line="240" w:lineRule="exact"/>
              <w:jc w:val="center"/>
              <w:rPr>
                <w:rFonts w:ascii="宋体" w:eastAsia="宋体" w:hAnsi="宋体" w:cs="宋体"/>
                <w:sz w:val="18"/>
                <w:szCs w:val="18"/>
              </w:rPr>
            </w:pPr>
            <w:proofErr w:type="gramStart"/>
            <w:r w:rsidRPr="0073023A">
              <w:rPr>
                <w:rFonts w:ascii="宋体" w:eastAsia="宋体" w:hAnsi="宋体" w:cs="宋体"/>
                <w:sz w:val="18"/>
                <w:szCs w:val="18"/>
              </w:rPr>
              <w:t>未偿</w:t>
            </w:r>
            <w:proofErr w:type="gramEnd"/>
            <w:r w:rsidRPr="0073023A">
              <w:rPr>
                <w:rFonts w:ascii="宋体" w:eastAsia="宋体" w:hAnsi="宋体" w:cs="宋体"/>
                <w:sz w:val="18"/>
                <w:szCs w:val="18"/>
              </w:rPr>
              <w:t>还或结转的原因</w:t>
            </w:r>
          </w:p>
        </w:tc>
      </w:tr>
      <w:tr w:rsidR="0073023A" w:rsidRPr="0073023A" w14:paraId="376394F7" w14:textId="77777777" w:rsidTr="00254142">
        <w:trPr>
          <w:trHeight w:val="284"/>
        </w:trPr>
        <w:tc>
          <w:tcPr>
            <w:tcW w:w="1668" w:type="pct"/>
            <w:vAlign w:val="center"/>
          </w:tcPr>
          <w:p w14:paraId="5ECB1516" w14:textId="77777777" w:rsidR="0073023A" w:rsidRPr="0073023A" w:rsidRDefault="0073023A" w:rsidP="00682A6C">
            <w:pPr>
              <w:spacing w:before="40" w:after="40" w:line="240" w:lineRule="exact"/>
              <w:rPr>
                <w:rFonts w:ascii="宋体" w:eastAsia="宋体" w:hAnsi="宋体" w:cs="宋体"/>
                <w:sz w:val="18"/>
                <w:szCs w:val="18"/>
              </w:rPr>
            </w:pPr>
            <w:proofErr w:type="gramStart"/>
            <w:r w:rsidRPr="0073023A">
              <w:rPr>
                <w:rFonts w:ascii="宋体" w:eastAsia="宋体" w:hAnsi="宋体" w:cs="宋体" w:hint="eastAsia"/>
                <w:sz w:val="18"/>
                <w:szCs w:val="18"/>
              </w:rPr>
              <w:t>湛江润宝商贸</w:t>
            </w:r>
            <w:proofErr w:type="gramEnd"/>
            <w:r w:rsidRPr="0073023A">
              <w:rPr>
                <w:rFonts w:ascii="宋体" w:eastAsia="宋体" w:hAnsi="宋体" w:cs="宋体" w:hint="eastAsia"/>
                <w:sz w:val="18"/>
                <w:szCs w:val="18"/>
              </w:rPr>
              <w:t>有限公司</w:t>
            </w:r>
          </w:p>
        </w:tc>
        <w:tc>
          <w:tcPr>
            <w:tcW w:w="1668" w:type="pct"/>
            <w:vAlign w:val="center"/>
          </w:tcPr>
          <w:p w14:paraId="2FF4D345"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160,000,000.00</w:t>
            </w:r>
          </w:p>
        </w:tc>
        <w:tc>
          <w:tcPr>
            <w:tcW w:w="1664" w:type="pct"/>
            <w:vAlign w:val="center"/>
          </w:tcPr>
          <w:p w14:paraId="5E59D595" w14:textId="7C6A64B8"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146533B1" w14:textId="77777777" w:rsidTr="00254142">
        <w:trPr>
          <w:trHeight w:val="284"/>
        </w:trPr>
        <w:tc>
          <w:tcPr>
            <w:tcW w:w="1668" w:type="pct"/>
            <w:vAlign w:val="center"/>
          </w:tcPr>
          <w:p w14:paraId="0256876C"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上海水岚物业管理有限公司</w:t>
            </w:r>
          </w:p>
        </w:tc>
        <w:tc>
          <w:tcPr>
            <w:tcW w:w="1668" w:type="pct"/>
            <w:vAlign w:val="center"/>
          </w:tcPr>
          <w:p w14:paraId="4C95FCD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136,000,000.00</w:t>
            </w:r>
          </w:p>
        </w:tc>
        <w:tc>
          <w:tcPr>
            <w:tcW w:w="1664" w:type="pct"/>
            <w:vAlign w:val="center"/>
          </w:tcPr>
          <w:p w14:paraId="3111D6AB" w14:textId="18A6DDAF"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106B0481" w14:textId="77777777" w:rsidTr="00254142">
        <w:trPr>
          <w:trHeight w:val="284"/>
        </w:trPr>
        <w:tc>
          <w:tcPr>
            <w:tcW w:w="1668" w:type="pct"/>
            <w:vAlign w:val="center"/>
          </w:tcPr>
          <w:p w14:paraId="097CD16A" w14:textId="77777777" w:rsidR="0073023A" w:rsidRPr="0073023A" w:rsidRDefault="0073023A" w:rsidP="00682A6C">
            <w:pPr>
              <w:spacing w:before="40" w:after="40" w:line="240" w:lineRule="exact"/>
              <w:rPr>
                <w:rFonts w:ascii="宋体" w:eastAsia="宋体" w:hAnsi="宋体" w:cs="宋体"/>
                <w:sz w:val="18"/>
                <w:szCs w:val="18"/>
              </w:rPr>
            </w:pPr>
            <w:proofErr w:type="gramStart"/>
            <w:r w:rsidRPr="0073023A">
              <w:rPr>
                <w:rFonts w:ascii="宋体" w:eastAsia="宋体" w:hAnsi="宋体" w:cs="宋体" w:hint="eastAsia"/>
                <w:sz w:val="18"/>
                <w:szCs w:val="18"/>
              </w:rPr>
              <w:t>玖龙大</w:t>
            </w:r>
            <w:proofErr w:type="gramEnd"/>
            <w:r w:rsidRPr="0073023A">
              <w:rPr>
                <w:rFonts w:ascii="宋体" w:eastAsia="宋体" w:hAnsi="宋体" w:cs="宋体" w:hint="eastAsia"/>
                <w:sz w:val="18"/>
                <w:szCs w:val="18"/>
              </w:rPr>
              <w:t>魏控股有限公司</w:t>
            </w:r>
          </w:p>
        </w:tc>
        <w:tc>
          <w:tcPr>
            <w:tcW w:w="1668" w:type="pct"/>
            <w:vAlign w:val="center"/>
          </w:tcPr>
          <w:p w14:paraId="147A8742" w14:textId="77777777" w:rsidR="0073023A" w:rsidRPr="0073023A" w:rsidRDefault="0073023A" w:rsidP="00682A6C">
            <w:pPr>
              <w:widowControl/>
              <w:jc w:val="right"/>
              <w:textAlignment w:val="center"/>
              <w:rPr>
                <w:rFonts w:ascii="Times New Roman" w:eastAsia="宋体" w:hAnsi="Times New Roman" w:cs="Times New Roman"/>
                <w:color w:val="000000"/>
                <w:kern w:val="0"/>
                <w:sz w:val="18"/>
                <w:szCs w:val="18"/>
                <w:lang w:bidi="ar"/>
              </w:rPr>
            </w:pPr>
            <w:r w:rsidRPr="0073023A">
              <w:rPr>
                <w:rFonts w:ascii="Times New Roman" w:eastAsia="宋体" w:hAnsi="Times New Roman" w:cs="Times New Roman"/>
                <w:color w:val="000000"/>
                <w:kern w:val="0"/>
                <w:sz w:val="18"/>
                <w:szCs w:val="18"/>
                <w:lang w:bidi="ar"/>
              </w:rPr>
              <w:t>30,000,000.00</w:t>
            </w:r>
          </w:p>
        </w:tc>
        <w:tc>
          <w:tcPr>
            <w:tcW w:w="1664" w:type="pct"/>
            <w:vAlign w:val="center"/>
          </w:tcPr>
          <w:p w14:paraId="3BA3A7D9" w14:textId="54933932"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7AC15BA8" w14:textId="77777777" w:rsidTr="00254142">
        <w:trPr>
          <w:trHeight w:val="284"/>
        </w:trPr>
        <w:tc>
          <w:tcPr>
            <w:tcW w:w="1668" w:type="pct"/>
            <w:vAlign w:val="center"/>
          </w:tcPr>
          <w:p w14:paraId="74988614"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潍坊</w:t>
            </w:r>
            <w:proofErr w:type="gramStart"/>
            <w:r w:rsidRPr="0073023A">
              <w:rPr>
                <w:rFonts w:ascii="宋体" w:eastAsia="宋体" w:hAnsi="宋体" w:cs="宋体" w:hint="eastAsia"/>
                <w:sz w:val="18"/>
                <w:szCs w:val="18"/>
              </w:rPr>
              <w:t>星兴联合</w:t>
            </w:r>
            <w:proofErr w:type="gramEnd"/>
            <w:r w:rsidRPr="0073023A">
              <w:rPr>
                <w:rFonts w:ascii="宋体" w:eastAsia="宋体" w:hAnsi="宋体" w:cs="宋体" w:hint="eastAsia"/>
                <w:sz w:val="18"/>
                <w:szCs w:val="18"/>
              </w:rPr>
              <w:t>化工有限公司</w:t>
            </w:r>
          </w:p>
        </w:tc>
        <w:tc>
          <w:tcPr>
            <w:tcW w:w="1668" w:type="pct"/>
            <w:vAlign w:val="center"/>
          </w:tcPr>
          <w:p w14:paraId="1A5C967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16,860,000.00</w:t>
            </w:r>
          </w:p>
        </w:tc>
        <w:tc>
          <w:tcPr>
            <w:tcW w:w="1664" w:type="pct"/>
            <w:vAlign w:val="center"/>
          </w:tcPr>
          <w:p w14:paraId="6D052DF7" w14:textId="2F061CF7"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73023A" w14:paraId="1F8D7370" w14:textId="77777777" w:rsidTr="00254142">
        <w:trPr>
          <w:trHeight w:val="284"/>
        </w:trPr>
        <w:tc>
          <w:tcPr>
            <w:tcW w:w="1668" w:type="pct"/>
            <w:vAlign w:val="center"/>
          </w:tcPr>
          <w:p w14:paraId="66E630B1"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武汉市天瑞纸业有限公司</w:t>
            </w:r>
          </w:p>
        </w:tc>
        <w:tc>
          <w:tcPr>
            <w:tcW w:w="1668" w:type="pct"/>
            <w:vAlign w:val="center"/>
          </w:tcPr>
          <w:p w14:paraId="27E6EF76"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7,941,708.00</w:t>
            </w:r>
          </w:p>
        </w:tc>
        <w:tc>
          <w:tcPr>
            <w:tcW w:w="1664" w:type="pct"/>
            <w:vAlign w:val="center"/>
          </w:tcPr>
          <w:p w14:paraId="617D50B1" w14:textId="77777777" w:rsidR="0073023A" w:rsidRPr="0073023A" w:rsidRDefault="0073023A" w:rsidP="00D433E1">
            <w:pPr>
              <w:spacing w:before="40" w:after="40" w:line="240" w:lineRule="exact"/>
              <w:jc w:val="center"/>
              <w:rPr>
                <w:rFonts w:ascii="宋体" w:eastAsia="宋体" w:hAnsi="宋体" w:cs="宋体"/>
                <w:sz w:val="18"/>
                <w:szCs w:val="18"/>
              </w:rPr>
            </w:pPr>
            <w:r w:rsidRPr="0073023A">
              <w:rPr>
                <w:rFonts w:ascii="宋体" w:eastAsia="宋体" w:hAnsi="宋体" w:cs="宋体" w:hint="eastAsia"/>
                <w:sz w:val="18"/>
                <w:szCs w:val="18"/>
              </w:rPr>
              <w:t>未到清偿时间</w:t>
            </w:r>
          </w:p>
        </w:tc>
      </w:tr>
      <w:tr w:rsidR="0073023A" w:rsidRPr="002E3A30" w14:paraId="65105C53" w14:textId="77777777" w:rsidTr="00254142">
        <w:trPr>
          <w:trHeight w:val="284"/>
        </w:trPr>
        <w:tc>
          <w:tcPr>
            <w:tcW w:w="1668" w:type="pct"/>
            <w:shd w:val="clear" w:color="auto" w:fill="D3D3D3"/>
            <w:vAlign w:val="center"/>
          </w:tcPr>
          <w:p w14:paraId="10926110"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8" w:type="pct"/>
            <w:vAlign w:val="center"/>
          </w:tcPr>
          <w:p w14:paraId="5AA26054"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350,801,708.00</w:t>
            </w:r>
          </w:p>
        </w:tc>
        <w:tc>
          <w:tcPr>
            <w:tcW w:w="1664" w:type="pct"/>
            <w:shd w:val="clear" w:color="auto" w:fill="D3D3D3"/>
            <w:vAlign w:val="center"/>
          </w:tcPr>
          <w:p w14:paraId="2256553A" w14:textId="77777777" w:rsidR="0073023A" w:rsidRPr="0073023A" w:rsidRDefault="0073023A" w:rsidP="00682A6C"/>
        </w:tc>
      </w:tr>
    </w:tbl>
    <w:p w14:paraId="4A03B283" w14:textId="010BFAB4" w:rsidR="0073023A" w:rsidRPr="0073023A" w:rsidRDefault="0073023A" w:rsidP="0073023A">
      <w:pPr>
        <w:keepNext/>
        <w:keepLines/>
        <w:spacing w:before="300" w:after="300" w:line="280" w:lineRule="exact"/>
        <w:outlineLvl w:val="3"/>
        <w:rPr>
          <w:rFonts w:ascii="宋体" w:eastAsia="宋体" w:hAnsi="宋体" w:cs="宋体"/>
          <w:b/>
          <w:bCs/>
          <w:sz w:val="18"/>
          <w:szCs w:val="18"/>
        </w:rPr>
      </w:pPr>
      <w:bookmarkStart w:id="229" w:name="_Toc989188"/>
      <w:bookmarkEnd w:id="228"/>
      <w:r w:rsidRPr="0073023A">
        <w:rPr>
          <w:rFonts w:ascii="宋体" w:eastAsia="宋体" w:hAnsi="宋体" w:cs="宋体"/>
          <w:b/>
          <w:bCs/>
          <w:sz w:val="18"/>
          <w:szCs w:val="18"/>
        </w:rPr>
        <w:t>（</w:t>
      </w:r>
      <w:r>
        <w:rPr>
          <w:rFonts w:ascii="宋体" w:eastAsia="宋体" w:hAnsi="宋体" w:cs="宋体" w:hint="eastAsia"/>
          <w:b/>
          <w:bCs/>
          <w:sz w:val="18"/>
          <w:szCs w:val="18"/>
        </w:rPr>
        <w:t>2</w:t>
      </w:r>
      <w:r w:rsidRPr="0073023A">
        <w:rPr>
          <w:rFonts w:ascii="宋体" w:eastAsia="宋体" w:hAnsi="宋体" w:cs="宋体"/>
          <w:b/>
          <w:bCs/>
          <w:sz w:val="18"/>
          <w:szCs w:val="18"/>
        </w:rPr>
        <w:t>）应付利息</w:t>
      </w:r>
    </w:p>
    <w:p w14:paraId="0AE43578" w14:textId="77777777" w:rsidR="0073023A" w:rsidRPr="0073023A" w:rsidRDefault="0073023A" w:rsidP="0073023A">
      <w:pPr>
        <w:spacing w:before="40" w:after="40" w:line="240" w:lineRule="exact"/>
        <w:jc w:val="right"/>
        <w:rPr>
          <w:rFonts w:ascii="宋体" w:eastAsia="宋体" w:hAnsi="宋体" w:cs="宋体"/>
          <w:sz w:val="18"/>
          <w:szCs w:val="18"/>
        </w:rPr>
      </w:pPr>
      <w:r w:rsidRPr="0073023A">
        <w:rPr>
          <w:rFonts w:ascii="宋体" w:eastAsia="宋体" w:hAnsi="宋体" w:cs="宋体"/>
          <w:sz w:val="18"/>
          <w:szCs w:val="18"/>
        </w:rPr>
        <w:t>单位：</w:t>
      </w:r>
      <w:r w:rsidRPr="0073023A">
        <w:rPr>
          <w:rFonts w:ascii="宋体" w:eastAsia="宋体" w:hAnsi="宋体" w:cs="宋体" w:hint="eastAsia"/>
          <w:sz w:val="18"/>
          <w:szCs w:val="18"/>
        </w:rPr>
        <w:t>元</w:t>
      </w:r>
      <w:r w:rsidRPr="0073023A">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3"/>
        <w:gridCol w:w="3232"/>
        <w:gridCol w:w="3228"/>
      </w:tblGrid>
      <w:tr w:rsidR="0073023A" w:rsidRPr="0073023A" w14:paraId="0EDD0857" w14:textId="77777777" w:rsidTr="00254142">
        <w:trPr>
          <w:trHeight w:val="284"/>
        </w:trPr>
        <w:tc>
          <w:tcPr>
            <w:tcW w:w="1668" w:type="pct"/>
            <w:shd w:val="clear" w:color="auto" w:fill="D3D3D3"/>
            <w:vAlign w:val="center"/>
          </w:tcPr>
          <w:p w14:paraId="6FE3E2F4"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7" w:type="pct"/>
            <w:shd w:val="clear" w:color="auto" w:fill="D3D3D3"/>
            <w:vAlign w:val="center"/>
          </w:tcPr>
          <w:p w14:paraId="1486AAD9"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5" w:type="pct"/>
            <w:shd w:val="clear" w:color="auto" w:fill="D3D3D3"/>
            <w:vAlign w:val="center"/>
          </w:tcPr>
          <w:p w14:paraId="0D54F23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42677A3F" w14:textId="77777777" w:rsidTr="00254142">
        <w:trPr>
          <w:trHeight w:val="284"/>
        </w:trPr>
        <w:tc>
          <w:tcPr>
            <w:tcW w:w="1668" w:type="pct"/>
            <w:shd w:val="clear" w:color="auto" w:fill="D3D3D3"/>
            <w:vAlign w:val="center"/>
          </w:tcPr>
          <w:p w14:paraId="5095BBB5"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sz w:val="18"/>
                <w:szCs w:val="18"/>
              </w:rPr>
              <w:t>企业债券利息</w:t>
            </w:r>
          </w:p>
        </w:tc>
        <w:tc>
          <w:tcPr>
            <w:tcW w:w="1667" w:type="pct"/>
            <w:vAlign w:val="center"/>
          </w:tcPr>
          <w:p w14:paraId="1B4F013F" w14:textId="77777777" w:rsidR="0073023A" w:rsidRPr="0073023A" w:rsidRDefault="0073023A" w:rsidP="00682A6C">
            <w:pPr>
              <w:widowControl/>
              <w:jc w:val="right"/>
              <w:textAlignment w:val="center"/>
              <w:rPr>
                <w:rFonts w:ascii="Times New Roman" w:eastAsia="宋体" w:hAnsi="Times New Roman" w:cs="Times New Roman"/>
                <w:sz w:val="18"/>
                <w:szCs w:val="18"/>
              </w:rPr>
            </w:pPr>
          </w:p>
        </w:tc>
        <w:tc>
          <w:tcPr>
            <w:tcW w:w="1665" w:type="pct"/>
            <w:vAlign w:val="center"/>
          </w:tcPr>
          <w:p w14:paraId="40EF9658" w14:textId="77777777" w:rsidR="0073023A" w:rsidRPr="0073023A" w:rsidRDefault="0073023A" w:rsidP="00682A6C">
            <w:pPr>
              <w:widowControl/>
              <w:jc w:val="right"/>
              <w:textAlignment w:val="center"/>
              <w:rPr>
                <w:rFonts w:ascii="Times New Roman" w:eastAsia="宋体" w:hAnsi="Times New Roman" w:cs="Times New Roman"/>
                <w:sz w:val="18"/>
                <w:szCs w:val="18"/>
              </w:rPr>
            </w:pPr>
            <w:r w:rsidRPr="0073023A">
              <w:rPr>
                <w:rFonts w:ascii="Times New Roman" w:eastAsia="宋体" w:hAnsi="Times New Roman" w:cs="Times New Roman"/>
                <w:color w:val="000000"/>
                <w:kern w:val="0"/>
                <w:sz w:val="18"/>
                <w:szCs w:val="18"/>
                <w:lang w:bidi="ar"/>
              </w:rPr>
              <w:t>15,895,930.51</w:t>
            </w:r>
          </w:p>
        </w:tc>
      </w:tr>
      <w:tr w:rsidR="0073023A" w:rsidRPr="0073023A" w14:paraId="182631E9" w14:textId="77777777" w:rsidTr="00254142">
        <w:trPr>
          <w:trHeight w:val="284"/>
        </w:trPr>
        <w:tc>
          <w:tcPr>
            <w:tcW w:w="1668" w:type="pct"/>
            <w:shd w:val="clear" w:color="auto" w:fill="D3D3D3"/>
            <w:vAlign w:val="center"/>
          </w:tcPr>
          <w:p w14:paraId="16C9994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7" w:type="pct"/>
            <w:vAlign w:val="center"/>
          </w:tcPr>
          <w:p w14:paraId="4F0A2331" w14:textId="77777777" w:rsidR="0073023A" w:rsidRPr="0073023A" w:rsidRDefault="0073023A" w:rsidP="00682A6C">
            <w:pPr>
              <w:widowControl/>
              <w:jc w:val="right"/>
              <w:textAlignment w:val="center"/>
              <w:rPr>
                <w:rFonts w:ascii="Times New Roman" w:eastAsia="宋体" w:hAnsi="Times New Roman" w:cs="Times New Roman"/>
                <w:color w:val="000000"/>
                <w:kern w:val="0"/>
                <w:sz w:val="18"/>
                <w:szCs w:val="18"/>
                <w:lang w:bidi="ar"/>
              </w:rPr>
            </w:pPr>
          </w:p>
        </w:tc>
        <w:tc>
          <w:tcPr>
            <w:tcW w:w="1665" w:type="pct"/>
            <w:vAlign w:val="center"/>
          </w:tcPr>
          <w:p w14:paraId="52F4E5F1" w14:textId="77777777" w:rsidR="0073023A" w:rsidRPr="0073023A" w:rsidRDefault="0073023A" w:rsidP="00682A6C">
            <w:pPr>
              <w:widowControl/>
              <w:jc w:val="right"/>
              <w:textAlignment w:val="center"/>
              <w:rPr>
                <w:rFonts w:ascii="Times New Roman" w:eastAsia="宋体" w:hAnsi="Times New Roman" w:cs="Times New Roman"/>
                <w:color w:val="000000"/>
                <w:kern w:val="0"/>
                <w:sz w:val="18"/>
                <w:szCs w:val="18"/>
                <w:lang w:bidi="ar"/>
              </w:rPr>
            </w:pPr>
            <w:r w:rsidRPr="0073023A">
              <w:rPr>
                <w:rFonts w:ascii="Times New Roman" w:eastAsia="宋体" w:hAnsi="Times New Roman" w:cs="Times New Roman"/>
                <w:color w:val="000000"/>
                <w:kern w:val="0"/>
                <w:sz w:val="18"/>
                <w:szCs w:val="18"/>
                <w:lang w:bidi="ar"/>
              </w:rPr>
              <w:tab/>
              <w:t>15,895,930.51</w:t>
            </w:r>
          </w:p>
        </w:tc>
      </w:tr>
    </w:tbl>
    <w:p w14:paraId="735EB328" w14:textId="7F55FA3A" w:rsidR="003309EB" w:rsidRDefault="00B329CC">
      <w:pPr>
        <w:pStyle w:val="3"/>
        <w:keepNext w:val="0"/>
        <w:keepLines w:val="0"/>
        <w:spacing w:line="280" w:lineRule="exact"/>
        <w:jc w:val="left"/>
        <w:rPr>
          <w:rFonts w:ascii="Times New Roman" w:eastAsiaTheme="minorEastAsia" w:hAnsi="Times New Roman" w:cs="Times New Roman"/>
          <w:b/>
          <w:bCs/>
        </w:rPr>
      </w:pPr>
      <w:r w:rsidRPr="0073023A">
        <w:rPr>
          <w:rFonts w:ascii="Times New Roman" w:eastAsiaTheme="minorEastAsia" w:hAnsi="Times New Roman" w:cs="Times New Roman"/>
          <w:b/>
          <w:bCs/>
        </w:rPr>
        <w:t>31</w:t>
      </w:r>
      <w:r w:rsidR="002E7E54" w:rsidRPr="0073023A">
        <w:rPr>
          <w:rFonts w:ascii="Times New Roman" w:eastAsiaTheme="minorEastAsia" w:hAnsi="Times New Roman" w:cs="Times New Roman"/>
          <w:b/>
          <w:bCs/>
        </w:rPr>
        <w:t>、一年内到期的非流动负债</w:t>
      </w:r>
      <w:bookmarkEnd w:id="229"/>
    </w:p>
    <w:p w14:paraId="130C035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1E74FCEF" w14:textId="77777777" w:rsidTr="00254142">
        <w:trPr>
          <w:trHeight w:val="284"/>
        </w:trPr>
        <w:tc>
          <w:tcPr>
            <w:tcW w:w="1667" w:type="pct"/>
            <w:shd w:val="clear" w:color="auto" w:fill="D3D3D3"/>
            <w:vAlign w:val="center"/>
          </w:tcPr>
          <w:p w14:paraId="4262FA4A" w14:textId="77777777" w:rsidR="0073023A" w:rsidRPr="0073023A" w:rsidRDefault="0073023A" w:rsidP="00682A6C">
            <w:pPr>
              <w:spacing w:before="40" w:after="40" w:line="240" w:lineRule="exact"/>
              <w:jc w:val="center"/>
              <w:rPr>
                <w:rFonts w:ascii="宋体" w:eastAsia="宋体" w:hAnsi="宋体" w:cs="宋体"/>
                <w:sz w:val="18"/>
                <w:szCs w:val="18"/>
              </w:rPr>
            </w:pPr>
            <w:bookmarkStart w:id="230" w:name="_Toc989190"/>
            <w:r w:rsidRPr="0073023A">
              <w:rPr>
                <w:rFonts w:ascii="宋体" w:eastAsia="宋体" w:hAnsi="宋体" w:cs="宋体"/>
                <w:sz w:val="18"/>
                <w:szCs w:val="18"/>
              </w:rPr>
              <w:t>项目</w:t>
            </w:r>
          </w:p>
        </w:tc>
        <w:tc>
          <w:tcPr>
            <w:tcW w:w="1667" w:type="pct"/>
            <w:shd w:val="clear" w:color="auto" w:fill="D3D3D3"/>
            <w:vAlign w:val="center"/>
          </w:tcPr>
          <w:p w14:paraId="6A28D1EE"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6" w:type="pct"/>
            <w:shd w:val="clear" w:color="auto" w:fill="D3D3D3"/>
            <w:vAlign w:val="center"/>
          </w:tcPr>
          <w:p w14:paraId="3B0A8AA0"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5795BBBE" w14:textId="77777777" w:rsidTr="00254142">
        <w:trPr>
          <w:trHeight w:val="284"/>
        </w:trPr>
        <w:tc>
          <w:tcPr>
            <w:tcW w:w="1667" w:type="pct"/>
            <w:shd w:val="clear" w:color="auto" w:fill="D3D3D3"/>
            <w:vAlign w:val="center"/>
          </w:tcPr>
          <w:p w14:paraId="09182A61"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一年内到期的长期应付款</w:t>
            </w:r>
          </w:p>
        </w:tc>
        <w:tc>
          <w:tcPr>
            <w:tcW w:w="1667" w:type="pct"/>
            <w:vAlign w:val="center"/>
          </w:tcPr>
          <w:p w14:paraId="7F1E7EA3"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2,507,044,660.93</w:t>
            </w:r>
          </w:p>
        </w:tc>
        <w:tc>
          <w:tcPr>
            <w:tcW w:w="1666" w:type="pct"/>
            <w:vAlign w:val="center"/>
          </w:tcPr>
          <w:p w14:paraId="4FED2448"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2,398,150,298.72</w:t>
            </w:r>
          </w:p>
        </w:tc>
      </w:tr>
      <w:tr w:rsidR="0073023A" w:rsidRPr="0073023A" w14:paraId="11612F56" w14:textId="77777777" w:rsidTr="00254142">
        <w:trPr>
          <w:trHeight w:val="284"/>
        </w:trPr>
        <w:tc>
          <w:tcPr>
            <w:tcW w:w="1667" w:type="pct"/>
            <w:shd w:val="clear" w:color="auto" w:fill="D3D3D3"/>
            <w:vAlign w:val="center"/>
          </w:tcPr>
          <w:p w14:paraId="26503CD8"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一年内到期的长期借款</w:t>
            </w:r>
          </w:p>
        </w:tc>
        <w:tc>
          <w:tcPr>
            <w:tcW w:w="1667" w:type="pct"/>
            <w:vAlign w:val="center"/>
          </w:tcPr>
          <w:p w14:paraId="6F3AF59F"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1,641,025,533.78</w:t>
            </w:r>
          </w:p>
        </w:tc>
        <w:tc>
          <w:tcPr>
            <w:tcW w:w="1666" w:type="pct"/>
            <w:vAlign w:val="center"/>
          </w:tcPr>
          <w:p w14:paraId="43EDB5B8"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1,920,748,225.56</w:t>
            </w:r>
          </w:p>
        </w:tc>
      </w:tr>
      <w:tr w:rsidR="0073023A" w:rsidRPr="0073023A" w14:paraId="713E85AF" w14:textId="77777777" w:rsidTr="00254142">
        <w:trPr>
          <w:trHeight w:val="284"/>
        </w:trPr>
        <w:tc>
          <w:tcPr>
            <w:tcW w:w="1667" w:type="pct"/>
            <w:shd w:val="clear" w:color="auto" w:fill="D3D3D3"/>
            <w:vAlign w:val="center"/>
          </w:tcPr>
          <w:p w14:paraId="5861A166"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一年内到期的应付债券</w:t>
            </w:r>
          </w:p>
        </w:tc>
        <w:tc>
          <w:tcPr>
            <w:tcW w:w="1667" w:type="pct"/>
            <w:vAlign w:val="center"/>
          </w:tcPr>
          <w:p w14:paraId="3479B7DF" w14:textId="77777777" w:rsidR="0073023A" w:rsidRPr="0073023A" w:rsidRDefault="0073023A" w:rsidP="00682A6C">
            <w:pPr>
              <w:spacing w:line="240" w:lineRule="exact"/>
              <w:jc w:val="right"/>
              <w:rPr>
                <w:rFonts w:ascii="Times New Roman" w:eastAsia="宋体" w:hAnsi="Times New Roman" w:cs="Times New Roman"/>
                <w:sz w:val="18"/>
                <w:szCs w:val="18"/>
              </w:rPr>
            </w:pPr>
          </w:p>
        </w:tc>
        <w:tc>
          <w:tcPr>
            <w:tcW w:w="1666" w:type="pct"/>
            <w:vAlign w:val="center"/>
          </w:tcPr>
          <w:p w14:paraId="3C8FBC7B"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350,000,000.00</w:t>
            </w:r>
          </w:p>
        </w:tc>
      </w:tr>
      <w:tr w:rsidR="0073023A" w:rsidRPr="0073023A" w14:paraId="0586E70A" w14:textId="77777777" w:rsidTr="00254142">
        <w:trPr>
          <w:trHeight w:val="284"/>
        </w:trPr>
        <w:tc>
          <w:tcPr>
            <w:tcW w:w="1667" w:type="pct"/>
            <w:shd w:val="clear" w:color="auto" w:fill="D3D3D3"/>
            <w:vAlign w:val="center"/>
          </w:tcPr>
          <w:p w14:paraId="069B83F6" w14:textId="77777777" w:rsidR="0073023A" w:rsidRPr="0073023A" w:rsidRDefault="0073023A" w:rsidP="00682A6C">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t>一年内到期的租赁负债</w:t>
            </w:r>
          </w:p>
        </w:tc>
        <w:tc>
          <w:tcPr>
            <w:tcW w:w="1667" w:type="pct"/>
            <w:vAlign w:val="center"/>
          </w:tcPr>
          <w:p w14:paraId="172231BC"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4,606,717.58</w:t>
            </w:r>
          </w:p>
        </w:tc>
        <w:tc>
          <w:tcPr>
            <w:tcW w:w="1666" w:type="pct"/>
            <w:vAlign w:val="center"/>
          </w:tcPr>
          <w:p w14:paraId="15DACA13"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4,606,717.58</w:t>
            </w:r>
          </w:p>
        </w:tc>
      </w:tr>
      <w:tr w:rsidR="0073023A" w:rsidRPr="002E3A30" w14:paraId="787380B9" w14:textId="77777777" w:rsidTr="00254142">
        <w:trPr>
          <w:trHeight w:val="284"/>
        </w:trPr>
        <w:tc>
          <w:tcPr>
            <w:tcW w:w="1667" w:type="pct"/>
            <w:shd w:val="clear" w:color="auto" w:fill="D3D3D3"/>
            <w:vAlign w:val="center"/>
          </w:tcPr>
          <w:p w14:paraId="235A1D96"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7" w:type="pct"/>
            <w:vAlign w:val="center"/>
          </w:tcPr>
          <w:p w14:paraId="532DCAC0"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4,152,676,912.29</w:t>
            </w:r>
          </w:p>
        </w:tc>
        <w:tc>
          <w:tcPr>
            <w:tcW w:w="1666" w:type="pct"/>
            <w:vAlign w:val="center"/>
          </w:tcPr>
          <w:p w14:paraId="1EC7F7A0"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4,673,505,241.86</w:t>
            </w:r>
          </w:p>
        </w:tc>
      </w:tr>
    </w:tbl>
    <w:p w14:paraId="2F010451" w14:textId="04DDCC2D"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32</w:t>
      </w:r>
      <w:r w:rsidR="002E7E54">
        <w:rPr>
          <w:rFonts w:ascii="Times New Roman" w:eastAsiaTheme="minorEastAsia" w:hAnsi="Times New Roman" w:cs="Times New Roman"/>
          <w:b/>
          <w:bCs/>
        </w:rPr>
        <w:t>、长期借款</w:t>
      </w:r>
      <w:bookmarkEnd w:id="230"/>
    </w:p>
    <w:p w14:paraId="56E7DDE3" w14:textId="77777777" w:rsidR="0073023A" w:rsidRPr="0073023A" w:rsidRDefault="0073023A" w:rsidP="0073023A">
      <w:pPr>
        <w:spacing w:before="300" w:after="300" w:line="280" w:lineRule="exact"/>
        <w:outlineLvl w:val="3"/>
        <w:rPr>
          <w:rFonts w:ascii="Times New Roman" w:hAnsi="Times New Roman" w:cs="Times New Roman"/>
          <w:b/>
          <w:bCs/>
          <w:sz w:val="18"/>
          <w:szCs w:val="18"/>
        </w:rPr>
      </w:pPr>
      <w:bookmarkStart w:id="231" w:name="_Toc989191"/>
      <w:bookmarkStart w:id="232" w:name="_Toc989192"/>
      <w:r w:rsidRPr="0073023A">
        <w:rPr>
          <w:rFonts w:ascii="Times New Roman" w:hAnsi="Times New Roman" w:cs="Times New Roman"/>
          <w:b/>
          <w:bCs/>
          <w:sz w:val="18"/>
          <w:szCs w:val="18"/>
        </w:rPr>
        <w:t>（</w:t>
      </w:r>
      <w:r w:rsidRPr="0073023A">
        <w:rPr>
          <w:rFonts w:ascii="Times New Roman" w:hAnsi="Times New Roman" w:cs="Times New Roman"/>
          <w:b/>
          <w:bCs/>
          <w:sz w:val="18"/>
          <w:szCs w:val="18"/>
        </w:rPr>
        <w:t>1</w:t>
      </w:r>
      <w:r w:rsidRPr="0073023A">
        <w:rPr>
          <w:rFonts w:ascii="Times New Roman" w:hAnsi="Times New Roman" w:cs="Times New Roman"/>
          <w:b/>
          <w:bCs/>
          <w:sz w:val="18"/>
          <w:szCs w:val="18"/>
        </w:rPr>
        <w:t>）长期借款分类</w:t>
      </w:r>
      <w:bookmarkEnd w:id="231"/>
    </w:p>
    <w:p w14:paraId="183833BF"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73023A" w14:paraId="7D8902AE" w14:textId="77777777" w:rsidTr="00254142">
        <w:trPr>
          <w:trHeight w:val="284"/>
        </w:trPr>
        <w:tc>
          <w:tcPr>
            <w:tcW w:w="1667" w:type="pct"/>
            <w:shd w:val="clear" w:color="auto" w:fill="D3D3D3"/>
            <w:vAlign w:val="center"/>
          </w:tcPr>
          <w:p w14:paraId="29CAA8F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项目</w:t>
            </w:r>
          </w:p>
        </w:tc>
        <w:tc>
          <w:tcPr>
            <w:tcW w:w="1667" w:type="pct"/>
            <w:shd w:val="clear" w:color="auto" w:fill="D3D3D3"/>
            <w:vAlign w:val="center"/>
          </w:tcPr>
          <w:p w14:paraId="5EC0F1C8"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期末余额</w:t>
            </w:r>
          </w:p>
        </w:tc>
        <w:tc>
          <w:tcPr>
            <w:tcW w:w="1666" w:type="pct"/>
            <w:shd w:val="clear" w:color="auto" w:fill="D3D3D3"/>
            <w:vAlign w:val="center"/>
          </w:tcPr>
          <w:p w14:paraId="2B086EA2"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期初余额</w:t>
            </w:r>
          </w:p>
        </w:tc>
      </w:tr>
      <w:tr w:rsidR="0073023A" w:rsidRPr="0073023A" w14:paraId="1086D693" w14:textId="77777777" w:rsidTr="00254142">
        <w:trPr>
          <w:trHeight w:val="284"/>
        </w:trPr>
        <w:tc>
          <w:tcPr>
            <w:tcW w:w="1667" w:type="pct"/>
            <w:shd w:val="clear" w:color="auto" w:fill="D3D3D3"/>
            <w:vAlign w:val="center"/>
          </w:tcPr>
          <w:p w14:paraId="0C38D882"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sz w:val="18"/>
                <w:szCs w:val="18"/>
              </w:rPr>
              <w:t>抵押借款</w:t>
            </w:r>
          </w:p>
        </w:tc>
        <w:tc>
          <w:tcPr>
            <w:tcW w:w="1667" w:type="pct"/>
            <w:shd w:val="clear" w:color="auto" w:fill="auto"/>
            <w:vAlign w:val="center"/>
          </w:tcPr>
          <w:p w14:paraId="7BD69A1C"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4,262,402,572.55</w:t>
            </w:r>
          </w:p>
        </w:tc>
        <w:tc>
          <w:tcPr>
            <w:tcW w:w="1666" w:type="pct"/>
            <w:shd w:val="clear" w:color="auto" w:fill="auto"/>
            <w:vAlign w:val="center"/>
          </w:tcPr>
          <w:p w14:paraId="72E32EC9"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3,118,508,092.17</w:t>
            </w:r>
          </w:p>
        </w:tc>
      </w:tr>
      <w:tr w:rsidR="0073023A" w:rsidRPr="0073023A" w14:paraId="746DC613" w14:textId="77777777" w:rsidTr="00254142">
        <w:trPr>
          <w:trHeight w:val="284"/>
        </w:trPr>
        <w:tc>
          <w:tcPr>
            <w:tcW w:w="1667" w:type="pct"/>
            <w:shd w:val="clear" w:color="auto" w:fill="D3D3D3"/>
            <w:vAlign w:val="center"/>
          </w:tcPr>
          <w:p w14:paraId="1FE27B21"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sz w:val="18"/>
                <w:szCs w:val="18"/>
              </w:rPr>
              <w:t>信用借款</w:t>
            </w:r>
          </w:p>
        </w:tc>
        <w:tc>
          <w:tcPr>
            <w:tcW w:w="1667" w:type="pct"/>
            <w:shd w:val="clear" w:color="auto" w:fill="auto"/>
            <w:vAlign w:val="center"/>
          </w:tcPr>
          <w:p w14:paraId="4E9A5D88"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1,362,804,500.00</w:t>
            </w:r>
          </w:p>
        </w:tc>
        <w:tc>
          <w:tcPr>
            <w:tcW w:w="1666" w:type="pct"/>
            <w:shd w:val="clear" w:color="auto" w:fill="auto"/>
            <w:vAlign w:val="center"/>
          </w:tcPr>
          <w:p w14:paraId="1302FB42"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1,405,855,117.94</w:t>
            </w:r>
          </w:p>
        </w:tc>
      </w:tr>
      <w:tr w:rsidR="0073023A" w:rsidRPr="0073023A" w14:paraId="0E6E3473" w14:textId="77777777" w:rsidTr="00254142">
        <w:trPr>
          <w:trHeight w:val="284"/>
        </w:trPr>
        <w:tc>
          <w:tcPr>
            <w:tcW w:w="1667" w:type="pct"/>
            <w:shd w:val="clear" w:color="auto" w:fill="D3D3D3"/>
            <w:vAlign w:val="center"/>
          </w:tcPr>
          <w:p w14:paraId="3254C276"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sz w:val="18"/>
                <w:szCs w:val="18"/>
              </w:rPr>
              <w:t>保证借款</w:t>
            </w:r>
          </w:p>
        </w:tc>
        <w:tc>
          <w:tcPr>
            <w:tcW w:w="1667" w:type="pct"/>
            <w:shd w:val="clear" w:color="auto" w:fill="auto"/>
            <w:vAlign w:val="center"/>
          </w:tcPr>
          <w:p w14:paraId="78B4F092"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911,364,765.59</w:t>
            </w:r>
          </w:p>
        </w:tc>
        <w:tc>
          <w:tcPr>
            <w:tcW w:w="1666" w:type="pct"/>
            <w:shd w:val="clear" w:color="auto" w:fill="auto"/>
            <w:vAlign w:val="center"/>
          </w:tcPr>
          <w:p w14:paraId="507E0AB9"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1,378,621,266.53</w:t>
            </w:r>
          </w:p>
        </w:tc>
      </w:tr>
      <w:tr w:rsidR="0073023A" w:rsidRPr="0073023A" w14:paraId="521EB68B" w14:textId="77777777" w:rsidTr="00254142">
        <w:trPr>
          <w:trHeight w:val="284"/>
        </w:trPr>
        <w:tc>
          <w:tcPr>
            <w:tcW w:w="1667" w:type="pct"/>
            <w:shd w:val="clear" w:color="auto" w:fill="D3D3D3"/>
            <w:vAlign w:val="center"/>
          </w:tcPr>
          <w:p w14:paraId="34DEE011" w14:textId="77777777" w:rsidR="0073023A" w:rsidRPr="0073023A" w:rsidRDefault="0073023A" w:rsidP="00254142">
            <w:pPr>
              <w:spacing w:before="40" w:after="40" w:line="240" w:lineRule="exact"/>
              <w:rPr>
                <w:rFonts w:ascii="宋体" w:eastAsia="宋体" w:hAnsi="宋体" w:cs="宋体"/>
                <w:sz w:val="18"/>
                <w:szCs w:val="18"/>
              </w:rPr>
            </w:pPr>
            <w:r w:rsidRPr="0073023A">
              <w:rPr>
                <w:rFonts w:ascii="宋体" w:eastAsia="宋体" w:hAnsi="宋体" w:cs="宋体" w:hint="eastAsia"/>
                <w:sz w:val="18"/>
                <w:szCs w:val="18"/>
              </w:rPr>
              <w:lastRenderedPageBreak/>
              <w:t>减：一年内到期的长期借款</w:t>
            </w:r>
          </w:p>
        </w:tc>
        <w:tc>
          <w:tcPr>
            <w:tcW w:w="1667" w:type="pct"/>
            <w:shd w:val="clear" w:color="auto" w:fill="auto"/>
            <w:vAlign w:val="center"/>
          </w:tcPr>
          <w:p w14:paraId="6546C02B"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1,641,025,533.78</w:t>
            </w:r>
          </w:p>
        </w:tc>
        <w:tc>
          <w:tcPr>
            <w:tcW w:w="1666" w:type="pct"/>
            <w:shd w:val="clear" w:color="auto" w:fill="auto"/>
            <w:vAlign w:val="center"/>
          </w:tcPr>
          <w:p w14:paraId="66472336"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1,920,748,225.56</w:t>
            </w:r>
          </w:p>
        </w:tc>
      </w:tr>
      <w:tr w:rsidR="0073023A" w14:paraId="2063F276" w14:textId="77777777" w:rsidTr="00254142">
        <w:trPr>
          <w:trHeight w:val="284"/>
        </w:trPr>
        <w:tc>
          <w:tcPr>
            <w:tcW w:w="1667" w:type="pct"/>
            <w:shd w:val="clear" w:color="auto" w:fill="D3D3D3"/>
            <w:vAlign w:val="center"/>
          </w:tcPr>
          <w:p w14:paraId="7F4DC9DC" w14:textId="77777777" w:rsidR="0073023A" w:rsidRPr="0073023A" w:rsidRDefault="0073023A" w:rsidP="00682A6C">
            <w:pPr>
              <w:spacing w:before="40" w:after="40" w:line="240" w:lineRule="exact"/>
              <w:jc w:val="center"/>
              <w:rPr>
                <w:rFonts w:ascii="宋体" w:eastAsia="宋体" w:hAnsi="宋体" w:cs="宋体"/>
                <w:sz w:val="18"/>
                <w:szCs w:val="18"/>
              </w:rPr>
            </w:pPr>
            <w:r w:rsidRPr="0073023A">
              <w:rPr>
                <w:rFonts w:ascii="宋体" w:eastAsia="宋体" w:hAnsi="宋体" w:cs="宋体"/>
                <w:sz w:val="18"/>
                <w:szCs w:val="18"/>
              </w:rPr>
              <w:t>合计</w:t>
            </w:r>
          </w:p>
        </w:tc>
        <w:tc>
          <w:tcPr>
            <w:tcW w:w="1667" w:type="pct"/>
            <w:shd w:val="clear" w:color="auto" w:fill="D3D3D3"/>
            <w:vAlign w:val="center"/>
          </w:tcPr>
          <w:p w14:paraId="6645F52E" w14:textId="77777777" w:rsidR="0073023A" w:rsidRPr="0073023A"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4,895,546,304.36</w:t>
            </w:r>
          </w:p>
        </w:tc>
        <w:tc>
          <w:tcPr>
            <w:tcW w:w="1666" w:type="pct"/>
            <w:shd w:val="clear" w:color="auto" w:fill="D3D3D3"/>
            <w:vAlign w:val="center"/>
          </w:tcPr>
          <w:p w14:paraId="24DBD415" w14:textId="77777777" w:rsidR="0073023A" w:rsidRPr="00996E71" w:rsidRDefault="0073023A" w:rsidP="00682A6C">
            <w:pPr>
              <w:spacing w:line="240" w:lineRule="exact"/>
              <w:jc w:val="right"/>
              <w:rPr>
                <w:rFonts w:ascii="Times New Roman" w:eastAsia="宋体" w:hAnsi="Times New Roman" w:cs="Times New Roman"/>
                <w:sz w:val="18"/>
                <w:szCs w:val="18"/>
              </w:rPr>
            </w:pPr>
            <w:r w:rsidRPr="0073023A">
              <w:rPr>
                <w:rFonts w:ascii="Times New Roman" w:eastAsia="宋体" w:hAnsi="Times New Roman" w:cs="Times New Roman"/>
                <w:sz w:val="18"/>
                <w:szCs w:val="18"/>
              </w:rPr>
              <w:t>3,982,236,251.08</w:t>
            </w:r>
          </w:p>
        </w:tc>
      </w:tr>
    </w:tbl>
    <w:p w14:paraId="355961A0" w14:textId="77777777" w:rsidR="0073023A" w:rsidRPr="00602315" w:rsidRDefault="0073023A" w:rsidP="0073023A">
      <w:pPr>
        <w:spacing w:before="100" w:after="100" w:line="240" w:lineRule="exact"/>
        <w:rPr>
          <w:rFonts w:ascii="宋体" w:eastAsia="宋体" w:hAnsi="宋体" w:cs="宋体"/>
          <w:sz w:val="18"/>
          <w:szCs w:val="18"/>
        </w:rPr>
      </w:pPr>
      <w:r w:rsidRPr="00602315">
        <w:rPr>
          <w:rFonts w:ascii="宋体" w:eastAsia="宋体" w:hAnsi="宋体" w:cs="宋体"/>
          <w:sz w:val="18"/>
          <w:szCs w:val="18"/>
        </w:rPr>
        <w:t xml:space="preserve">长期借款分类的说明： </w:t>
      </w:r>
    </w:p>
    <w:p w14:paraId="4102F8EA" w14:textId="1BB6F0B0" w:rsidR="0073023A" w:rsidRPr="00254142" w:rsidRDefault="0073023A" w:rsidP="0073023A">
      <w:pPr>
        <w:spacing w:before="100" w:after="100" w:line="240" w:lineRule="exact"/>
        <w:rPr>
          <w:rFonts w:ascii="Times New Roman" w:eastAsia="宋体" w:hAnsi="Times New Roman" w:cs="Times New Roman"/>
          <w:sz w:val="18"/>
          <w:szCs w:val="18"/>
        </w:rPr>
      </w:pPr>
      <w:r w:rsidRPr="00254142">
        <w:rPr>
          <w:rFonts w:ascii="宋体" w:eastAsia="宋体" w:hAnsi="宋体" w:cs="宋体" w:hint="eastAsia"/>
          <w:sz w:val="18"/>
          <w:szCs w:val="18"/>
        </w:rPr>
        <w:t>①</w:t>
      </w:r>
      <w:r w:rsidRPr="00254142">
        <w:rPr>
          <w:rFonts w:ascii="Times New Roman" w:eastAsia="宋体" w:hAnsi="Times New Roman" w:cs="Times New Roman"/>
          <w:sz w:val="18"/>
          <w:szCs w:val="18"/>
        </w:rPr>
        <w:t>抵押借款的抵押资产类别以及金额，参见附注七、</w:t>
      </w:r>
      <w:r w:rsidR="00602315" w:rsidRPr="00254142">
        <w:rPr>
          <w:rFonts w:ascii="Times New Roman" w:eastAsia="宋体" w:hAnsi="Times New Roman" w:cs="Times New Roman"/>
          <w:sz w:val="18"/>
          <w:szCs w:val="18"/>
        </w:rPr>
        <w:t>63</w:t>
      </w:r>
      <w:r w:rsidRPr="00254142">
        <w:rPr>
          <w:rFonts w:ascii="Times New Roman" w:eastAsia="宋体" w:hAnsi="Times New Roman" w:cs="Times New Roman"/>
          <w:sz w:val="18"/>
          <w:szCs w:val="18"/>
        </w:rPr>
        <w:t>所有权或使用权受限制的资产；</w:t>
      </w:r>
    </w:p>
    <w:p w14:paraId="2A13EEEB" w14:textId="77777777" w:rsidR="0073023A" w:rsidRPr="00254142" w:rsidRDefault="0073023A" w:rsidP="0073023A">
      <w:pPr>
        <w:spacing w:before="100" w:after="100" w:line="240" w:lineRule="exact"/>
        <w:rPr>
          <w:rFonts w:ascii="Times New Roman" w:eastAsia="宋体" w:hAnsi="Times New Roman" w:cs="Times New Roman"/>
          <w:sz w:val="18"/>
          <w:szCs w:val="18"/>
        </w:rPr>
      </w:pPr>
      <w:r w:rsidRPr="00254142">
        <w:rPr>
          <w:rFonts w:ascii="宋体" w:eastAsia="宋体" w:hAnsi="宋体" w:cs="宋体" w:hint="eastAsia"/>
          <w:sz w:val="18"/>
          <w:szCs w:val="18"/>
        </w:rPr>
        <w:t>②</w:t>
      </w:r>
      <w:r w:rsidRPr="00254142">
        <w:rPr>
          <w:rFonts w:ascii="Times New Roman" w:eastAsia="宋体" w:hAnsi="Times New Roman" w:cs="Times New Roman"/>
          <w:sz w:val="18"/>
          <w:szCs w:val="18"/>
        </w:rPr>
        <w:t>长期借款中含应计利息</w:t>
      </w:r>
      <w:r w:rsidRPr="00254142">
        <w:rPr>
          <w:rFonts w:ascii="Times New Roman" w:eastAsia="宋体" w:hAnsi="Times New Roman" w:cs="Times New Roman"/>
          <w:sz w:val="18"/>
          <w:szCs w:val="18"/>
        </w:rPr>
        <w:t>14,309,265.59</w:t>
      </w:r>
      <w:r w:rsidRPr="00254142">
        <w:rPr>
          <w:rFonts w:ascii="Times New Roman" w:eastAsia="宋体" w:hAnsi="Times New Roman" w:cs="Times New Roman"/>
          <w:sz w:val="18"/>
          <w:szCs w:val="18"/>
        </w:rPr>
        <w:t>元。</w:t>
      </w:r>
    </w:p>
    <w:p w14:paraId="0C049B80" w14:textId="727E3912"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33</w:t>
      </w:r>
      <w:r w:rsidR="002E7E54">
        <w:rPr>
          <w:rFonts w:ascii="Times New Roman" w:eastAsiaTheme="minorEastAsia" w:hAnsi="Times New Roman" w:cs="Times New Roman"/>
          <w:b/>
          <w:bCs/>
        </w:rPr>
        <w:t>、应付债券</w:t>
      </w:r>
      <w:bookmarkEnd w:id="232"/>
    </w:p>
    <w:p w14:paraId="27CE36BF" w14:textId="77777777" w:rsidR="003309EB" w:rsidRDefault="002E7E54">
      <w:pPr>
        <w:keepNext/>
        <w:keepLines/>
        <w:spacing w:before="300" w:after="300" w:line="280" w:lineRule="exact"/>
        <w:outlineLvl w:val="3"/>
        <w:rPr>
          <w:rFonts w:ascii="宋体" w:eastAsia="宋体" w:hAnsi="宋体" w:cs="宋体"/>
          <w:b/>
          <w:bCs/>
          <w:szCs w:val="21"/>
        </w:rPr>
      </w:pPr>
      <w:bookmarkStart w:id="233" w:name="_Toc989197"/>
      <w:r>
        <w:rPr>
          <w:rFonts w:ascii="宋体" w:eastAsia="宋体" w:hAnsi="宋体" w:cs="宋体"/>
          <w:b/>
          <w:bCs/>
          <w:szCs w:val="21"/>
        </w:rPr>
        <w:t>（1）应付债券</w:t>
      </w:r>
    </w:p>
    <w:p w14:paraId="2D170E89"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254142" w14:paraId="2DE5043F" w14:textId="77777777" w:rsidTr="00254142">
        <w:trPr>
          <w:trHeight w:val="240"/>
        </w:trPr>
        <w:tc>
          <w:tcPr>
            <w:tcW w:w="1667" w:type="pct"/>
            <w:shd w:val="clear" w:color="auto" w:fill="D3D3D3"/>
            <w:vAlign w:val="center"/>
          </w:tcPr>
          <w:p w14:paraId="68956CBE"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项目</w:t>
            </w:r>
          </w:p>
        </w:tc>
        <w:tc>
          <w:tcPr>
            <w:tcW w:w="1667" w:type="pct"/>
            <w:shd w:val="clear" w:color="auto" w:fill="D3D3D3"/>
            <w:vAlign w:val="center"/>
          </w:tcPr>
          <w:p w14:paraId="4779A019"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666" w:type="pct"/>
            <w:shd w:val="clear" w:color="auto" w:fill="D3D3D3"/>
            <w:vAlign w:val="center"/>
          </w:tcPr>
          <w:p w14:paraId="1FFFA837"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3309EB" w:rsidRPr="00254142" w14:paraId="543B2F5A" w14:textId="77777777" w:rsidTr="00254142">
        <w:trPr>
          <w:trHeight w:val="240"/>
        </w:trPr>
        <w:tc>
          <w:tcPr>
            <w:tcW w:w="1667" w:type="pct"/>
            <w:vAlign w:val="center"/>
          </w:tcPr>
          <w:p w14:paraId="45E0BC8E" w14:textId="77777777" w:rsidR="003309EB" w:rsidRPr="00254142" w:rsidRDefault="002E7E54">
            <w:pPr>
              <w:widowControl/>
              <w:rPr>
                <w:rFonts w:ascii="Times New Roman" w:hAnsi="Times New Roman" w:cs="Times New Roman"/>
                <w:color w:val="000000"/>
                <w:kern w:val="0"/>
                <w:sz w:val="18"/>
                <w:szCs w:val="18"/>
              </w:rPr>
            </w:pPr>
            <w:r w:rsidRPr="00254142">
              <w:rPr>
                <w:rFonts w:ascii="Times New Roman" w:hAnsi="Times New Roman" w:cs="Times New Roman"/>
                <w:color w:val="000000"/>
                <w:sz w:val="18"/>
                <w:szCs w:val="18"/>
              </w:rPr>
              <w:t>18</w:t>
            </w:r>
            <w:proofErr w:type="gramStart"/>
            <w:r w:rsidRPr="00254142">
              <w:rPr>
                <w:rFonts w:ascii="Times New Roman" w:hAnsi="Times New Roman" w:cs="Times New Roman"/>
                <w:color w:val="000000"/>
                <w:sz w:val="18"/>
                <w:szCs w:val="18"/>
              </w:rPr>
              <w:t>晨债</w:t>
            </w:r>
            <w:proofErr w:type="gramEnd"/>
            <w:r w:rsidRPr="00254142">
              <w:rPr>
                <w:rFonts w:ascii="Times New Roman" w:hAnsi="Times New Roman" w:cs="Times New Roman"/>
                <w:color w:val="000000"/>
                <w:sz w:val="18"/>
                <w:szCs w:val="18"/>
              </w:rPr>
              <w:t>01-</w:t>
            </w:r>
            <w:r w:rsidRPr="00254142">
              <w:rPr>
                <w:rFonts w:ascii="Times New Roman" w:hAnsi="Times New Roman" w:cs="Times New Roman"/>
                <w:color w:val="000000"/>
                <w:sz w:val="18"/>
                <w:szCs w:val="18"/>
              </w:rPr>
              <w:t>晨</w:t>
            </w:r>
            <w:proofErr w:type="gramStart"/>
            <w:r w:rsidRPr="00254142">
              <w:rPr>
                <w:rFonts w:ascii="Times New Roman" w:hAnsi="Times New Roman" w:cs="Times New Roman"/>
                <w:color w:val="000000"/>
                <w:sz w:val="18"/>
                <w:szCs w:val="18"/>
              </w:rPr>
              <w:t>鸣集团</w:t>
            </w:r>
            <w:proofErr w:type="gramEnd"/>
          </w:p>
        </w:tc>
        <w:tc>
          <w:tcPr>
            <w:tcW w:w="1667" w:type="pct"/>
            <w:vAlign w:val="center"/>
          </w:tcPr>
          <w:p w14:paraId="59AE5AFE" w14:textId="77777777" w:rsidR="003309EB" w:rsidRPr="00254142" w:rsidRDefault="003309EB">
            <w:pPr>
              <w:spacing w:line="240" w:lineRule="exact"/>
              <w:jc w:val="right"/>
              <w:rPr>
                <w:rFonts w:ascii="Times New Roman" w:hAnsi="Times New Roman" w:cs="Times New Roman"/>
                <w:sz w:val="18"/>
                <w:szCs w:val="18"/>
              </w:rPr>
            </w:pPr>
          </w:p>
        </w:tc>
        <w:tc>
          <w:tcPr>
            <w:tcW w:w="1666" w:type="pct"/>
            <w:vAlign w:val="center"/>
          </w:tcPr>
          <w:p w14:paraId="10E5A016" w14:textId="77777777" w:rsidR="003309EB" w:rsidRPr="00254142" w:rsidRDefault="003309EB">
            <w:pPr>
              <w:spacing w:line="240" w:lineRule="exact"/>
              <w:jc w:val="right"/>
              <w:rPr>
                <w:rFonts w:ascii="Times New Roman" w:hAnsi="Times New Roman" w:cs="Times New Roman"/>
                <w:sz w:val="18"/>
                <w:szCs w:val="18"/>
              </w:rPr>
            </w:pPr>
          </w:p>
        </w:tc>
      </w:tr>
      <w:tr w:rsidR="003309EB" w:rsidRPr="00254142" w14:paraId="167781C4" w14:textId="77777777" w:rsidTr="00254142">
        <w:trPr>
          <w:trHeight w:val="240"/>
        </w:trPr>
        <w:tc>
          <w:tcPr>
            <w:tcW w:w="1667" w:type="pct"/>
            <w:shd w:val="clear" w:color="auto" w:fill="D3D3D3"/>
            <w:vAlign w:val="center"/>
          </w:tcPr>
          <w:p w14:paraId="7D9474D8"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667" w:type="pct"/>
            <w:vAlign w:val="center"/>
          </w:tcPr>
          <w:p w14:paraId="43538AEA" w14:textId="77777777" w:rsidR="003309EB" w:rsidRPr="00254142" w:rsidRDefault="003309EB">
            <w:pPr>
              <w:spacing w:line="240" w:lineRule="exact"/>
              <w:jc w:val="right"/>
              <w:rPr>
                <w:rFonts w:ascii="Times New Roman" w:hAnsi="Times New Roman" w:cs="Times New Roman"/>
                <w:sz w:val="18"/>
                <w:szCs w:val="18"/>
              </w:rPr>
            </w:pPr>
          </w:p>
        </w:tc>
        <w:tc>
          <w:tcPr>
            <w:tcW w:w="1666" w:type="pct"/>
            <w:vAlign w:val="center"/>
          </w:tcPr>
          <w:p w14:paraId="77050401" w14:textId="77777777" w:rsidR="003309EB" w:rsidRPr="00254142" w:rsidRDefault="003309EB">
            <w:pPr>
              <w:spacing w:line="240" w:lineRule="exact"/>
              <w:jc w:val="right"/>
              <w:rPr>
                <w:rFonts w:ascii="Times New Roman" w:hAnsi="Times New Roman" w:cs="Times New Roman"/>
                <w:sz w:val="18"/>
                <w:szCs w:val="18"/>
              </w:rPr>
            </w:pPr>
          </w:p>
        </w:tc>
      </w:tr>
    </w:tbl>
    <w:p w14:paraId="01BA0929" w14:textId="77777777"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（2）应付债券的增减变动（不包括划分为金融负债的优先股、永续债等其他金融工具）</w:t>
      </w:r>
    </w:p>
    <w:p w14:paraId="58FE0BE9"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851"/>
        <w:gridCol w:w="851"/>
        <w:gridCol w:w="851"/>
        <w:gridCol w:w="849"/>
        <w:gridCol w:w="851"/>
        <w:gridCol w:w="568"/>
        <w:gridCol w:w="849"/>
        <w:gridCol w:w="661"/>
        <w:gridCol w:w="1181"/>
        <w:gridCol w:w="452"/>
      </w:tblGrid>
      <w:tr w:rsidR="00254142" w:rsidRPr="00254142" w14:paraId="3DBA0ED7" w14:textId="77777777" w:rsidTr="00254142">
        <w:trPr>
          <w:trHeight w:val="284"/>
        </w:trPr>
        <w:tc>
          <w:tcPr>
            <w:tcW w:w="892" w:type="pct"/>
            <w:shd w:val="clear" w:color="auto" w:fill="D3D3D3"/>
            <w:vAlign w:val="center"/>
          </w:tcPr>
          <w:p w14:paraId="251BD55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债券名称</w:t>
            </w:r>
          </w:p>
        </w:tc>
        <w:tc>
          <w:tcPr>
            <w:tcW w:w="439" w:type="pct"/>
            <w:shd w:val="clear" w:color="auto" w:fill="D3D3D3"/>
            <w:vAlign w:val="center"/>
          </w:tcPr>
          <w:p w14:paraId="37D375F1"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面值</w:t>
            </w:r>
          </w:p>
        </w:tc>
        <w:tc>
          <w:tcPr>
            <w:tcW w:w="439" w:type="pct"/>
            <w:shd w:val="clear" w:color="auto" w:fill="D3D3D3"/>
            <w:vAlign w:val="center"/>
          </w:tcPr>
          <w:p w14:paraId="46607F8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发行日期</w:t>
            </w:r>
          </w:p>
        </w:tc>
        <w:tc>
          <w:tcPr>
            <w:tcW w:w="439" w:type="pct"/>
            <w:shd w:val="clear" w:color="auto" w:fill="D3D3D3"/>
            <w:vAlign w:val="center"/>
          </w:tcPr>
          <w:p w14:paraId="7F0879B6"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债券期限</w:t>
            </w:r>
          </w:p>
        </w:tc>
        <w:tc>
          <w:tcPr>
            <w:tcW w:w="438" w:type="pct"/>
            <w:shd w:val="clear" w:color="auto" w:fill="D3D3D3"/>
            <w:vAlign w:val="center"/>
          </w:tcPr>
          <w:p w14:paraId="0332330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发行金额</w:t>
            </w:r>
          </w:p>
        </w:tc>
        <w:tc>
          <w:tcPr>
            <w:tcW w:w="439" w:type="pct"/>
            <w:shd w:val="clear" w:color="auto" w:fill="D3D3D3"/>
            <w:vAlign w:val="center"/>
          </w:tcPr>
          <w:p w14:paraId="37DB78D1"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c>
          <w:tcPr>
            <w:tcW w:w="293" w:type="pct"/>
            <w:shd w:val="clear" w:color="auto" w:fill="D3D3D3"/>
            <w:vAlign w:val="center"/>
          </w:tcPr>
          <w:p w14:paraId="79B6C064"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本期发行</w:t>
            </w:r>
          </w:p>
        </w:tc>
        <w:tc>
          <w:tcPr>
            <w:tcW w:w="438" w:type="pct"/>
            <w:shd w:val="clear" w:color="auto" w:fill="D3D3D3"/>
            <w:vAlign w:val="center"/>
          </w:tcPr>
          <w:p w14:paraId="72FFC4B2"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按面值计提利息</w:t>
            </w:r>
          </w:p>
        </w:tc>
        <w:tc>
          <w:tcPr>
            <w:tcW w:w="341" w:type="pct"/>
            <w:shd w:val="clear" w:color="auto" w:fill="D3D3D3"/>
            <w:vAlign w:val="center"/>
          </w:tcPr>
          <w:p w14:paraId="5929D0FB" w14:textId="77777777" w:rsidR="003309EB" w:rsidRPr="00254142" w:rsidRDefault="002E7E54">
            <w:pPr>
              <w:spacing w:before="40" w:after="40" w:line="240" w:lineRule="exact"/>
              <w:jc w:val="center"/>
              <w:rPr>
                <w:rFonts w:ascii="Times New Roman" w:hAnsi="Times New Roman" w:cs="Times New Roman"/>
                <w:sz w:val="18"/>
                <w:szCs w:val="18"/>
              </w:rPr>
            </w:pPr>
            <w:proofErr w:type="gramStart"/>
            <w:r w:rsidRPr="00254142">
              <w:rPr>
                <w:rFonts w:ascii="Times New Roman" w:hAnsi="Times New Roman" w:cs="Times New Roman"/>
                <w:sz w:val="18"/>
                <w:szCs w:val="18"/>
              </w:rPr>
              <w:t>溢</w:t>
            </w:r>
            <w:proofErr w:type="gramEnd"/>
            <w:r w:rsidRPr="00254142">
              <w:rPr>
                <w:rFonts w:ascii="Times New Roman" w:hAnsi="Times New Roman" w:cs="Times New Roman"/>
                <w:sz w:val="18"/>
                <w:szCs w:val="18"/>
              </w:rPr>
              <w:t>折价摊销</w:t>
            </w:r>
          </w:p>
        </w:tc>
        <w:tc>
          <w:tcPr>
            <w:tcW w:w="609" w:type="pct"/>
            <w:shd w:val="clear" w:color="auto" w:fill="D3D3D3"/>
            <w:vAlign w:val="center"/>
          </w:tcPr>
          <w:p w14:paraId="344311D0"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本期偿还</w:t>
            </w:r>
          </w:p>
        </w:tc>
        <w:tc>
          <w:tcPr>
            <w:tcW w:w="233" w:type="pct"/>
            <w:shd w:val="clear" w:color="auto" w:fill="D3D3D3"/>
            <w:vAlign w:val="center"/>
          </w:tcPr>
          <w:p w14:paraId="0C0F303B"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r>
      <w:tr w:rsidR="00254142" w:rsidRPr="00254142" w14:paraId="5666476C" w14:textId="77777777" w:rsidTr="00254142">
        <w:trPr>
          <w:trHeight w:val="284"/>
        </w:trPr>
        <w:tc>
          <w:tcPr>
            <w:tcW w:w="892" w:type="pct"/>
            <w:vAlign w:val="center"/>
          </w:tcPr>
          <w:p w14:paraId="25D82BEB" w14:textId="77777777" w:rsidR="003309EB" w:rsidRPr="00254142" w:rsidRDefault="002E7E54">
            <w:pPr>
              <w:widowControl/>
              <w:rPr>
                <w:rFonts w:ascii="Times New Roman" w:hAnsi="Times New Roman" w:cs="Times New Roman"/>
                <w:kern w:val="0"/>
                <w:sz w:val="18"/>
                <w:szCs w:val="18"/>
              </w:rPr>
            </w:pPr>
            <w:r w:rsidRPr="00254142">
              <w:rPr>
                <w:rFonts w:ascii="Times New Roman" w:hAnsi="Times New Roman" w:cs="Times New Roman"/>
                <w:sz w:val="18"/>
                <w:szCs w:val="18"/>
              </w:rPr>
              <w:t>18</w:t>
            </w:r>
            <w:proofErr w:type="gramStart"/>
            <w:r w:rsidRPr="00254142">
              <w:rPr>
                <w:rFonts w:ascii="Times New Roman" w:hAnsi="Times New Roman" w:cs="Times New Roman"/>
                <w:sz w:val="18"/>
                <w:szCs w:val="18"/>
              </w:rPr>
              <w:t>晨债</w:t>
            </w:r>
            <w:proofErr w:type="gramEnd"/>
            <w:r w:rsidRPr="00254142">
              <w:rPr>
                <w:rFonts w:ascii="Times New Roman" w:hAnsi="Times New Roman" w:cs="Times New Roman"/>
                <w:sz w:val="18"/>
                <w:szCs w:val="18"/>
              </w:rPr>
              <w:t>01-</w:t>
            </w:r>
            <w:r w:rsidRPr="00254142">
              <w:rPr>
                <w:rFonts w:ascii="Times New Roman" w:hAnsi="Times New Roman" w:cs="Times New Roman"/>
                <w:sz w:val="18"/>
                <w:szCs w:val="18"/>
              </w:rPr>
              <w:t>晨</w:t>
            </w:r>
            <w:proofErr w:type="gramStart"/>
            <w:r w:rsidRPr="00254142">
              <w:rPr>
                <w:rFonts w:ascii="Times New Roman" w:hAnsi="Times New Roman" w:cs="Times New Roman"/>
                <w:sz w:val="18"/>
                <w:szCs w:val="18"/>
              </w:rPr>
              <w:t>鸣集团</w:t>
            </w:r>
            <w:proofErr w:type="gramEnd"/>
          </w:p>
        </w:tc>
        <w:tc>
          <w:tcPr>
            <w:tcW w:w="439" w:type="pct"/>
            <w:vAlign w:val="center"/>
          </w:tcPr>
          <w:p w14:paraId="711999BB"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439" w:type="pct"/>
            <w:vAlign w:val="center"/>
          </w:tcPr>
          <w:p w14:paraId="7E2B8015" w14:textId="77777777" w:rsidR="003309EB" w:rsidRPr="00254142" w:rsidRDefault="002E7E54">
            <w:pPr>
              <w:widowControl/>
              <w:rPr>
                <w:rFonts w:ascii="Times New Roman" w:hAnsi="Times New Roman" w:cs="Times New Roman"/>
                <w:kern w:val="0"/>
                <w:sz w:val="18"/>
                <w:szCs w:val="18"/>
              </w:rPr>
            </w:pPr>
            <w:r w:rsidRPr="00254142">
              <w:rPr>
                <w:rFonts w:ascii="Times New Roman" w:hAnsi="Times New Roman" w:cs="Times New Roman"/>
                <w:sz w:val="18"/>
                <w:szCs w:val="18"/>
              </w:rPr>
              <w:t>2018-4-2</w:t>
            </w:r>
          </w:p>
        </w:tc>
        <w:tc>
          <w:tcPr>
            <w:tcW w:w="439" w:type="pct"/>
            <w:vAlign w:val="center"/>
          </w:tcPr>
          <w:p w14:paraId="65DDAE39" w14:textId="77777777" w:rsidR="003309EB" w:rsidRPr="00254142" w:rsidRDefault="002E7E54">
            <w:pPr>
              <w:widowControl/>
              <w:rPr>
                <w:rFonts w:ascii="Times New Roman" w:hAnsi="Times New Roman" w:cs="Times New Roman"/>
                <w:kern w:val="0"/>
                <w:sz w:val="18"/>
                <w:szCs w:val="18"/>
              </w:rPr>
            </w:pPr>
            <w:r w:rsidRPr="00254142">
              <w:rPr>
                <w:rFonts w:ascii="Times New Roman" w:hAnsi="Times New Roman" w:cs="Times New Roman"/>
                <w:sz w:val="18"/>
                <w:szCs w:val="18"/>
              </w:rPr>
              <w:t>5</w:t>
            </w:r>
            <w:r w:rsidRPr="00254142">
              <w:rPr>
                <w:rFonts w:ascii="Times New Roman" w:hAnsi="Times New Roman" w:cs="Times New Roman"/>
                <w:sz w:val="18"/>
                <w:szCs w:val="18"/>
              </w:rPr>
              <w:t>年</w:t>
            </w:r>
          </w:p>
        </w:tc>
        <w:tc>
          <w:tcPr>
            <w:tcW w:w="438" w:type="pct"/>
            <w:vAlign w:val="center"/>
          </w:tcPr>
          <w:p w14:paraId="04719FA5"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439" w:type="pct"/>
            <w:vAlign w:val="center"/>
          </w:tcPr>
          <w:p w14:paraId="160635BD"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293" w:type="pct"/>
            <w:vAlign w:val="center"/>
          </w:tcPr>
          <w:p w14:paraId="0748615D"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7ECBEE1E"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15,895,930.51</w:t>
            </w:r>
          </w:p>
        </w:tc>
        <w:tc>
          <w:tcPr>
            <w:tcW w:w="341" w:type="pct"/>
            <w:vAlign w:val="center"/>
          </w:tcPr>
          <w:p w14:paraId="707B0415"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3A589E54"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365,895,930.51</w:t>
            </w:r>
          </w:p>
        </w:tc>
        <w:tc>
          <w:tcPr>
            <w:tcW w:w="233" w:type="pct"/>
            <w:vAlign w:val="center"/>
          </w:tcPr>
          <w:p w14:paraId="74BECA5D" w14:textId="77777777" w:rsidR="003309EB" w:rsidRPr="00254142" w:rsidRDefault="003309EB">
            <w:pPr>
              <w:widowControl/>
              <w:jc w:val="right"/>
              <w:rPr>
                <w:rFonts w:ascii="Times New Roman" w:hAnsi="Times New Roman" w:cs="Times New Roman"/>
                <w:kern w:val="0"/>
                <w:sz w:val="18"/>
                <w:szCs w:val="18"/>
              </w:rPr>
            </w:pPr>
          </w:p>
        </w:tc>
      </w:tr>
      <w:tr w:rsidR="00254142" w:rsidRPr="00254142" w14:paraId="4CB1EC49" w14:textId="77777777" w:rsidTr="00254142">
        <w:trPr>
          <w:trHeight w:val="284"/>
        </w:trPr>
        <w:tc>
          <w:tcPr>
            <w:tcW w:w="892" w:type="pct"/>
            <w:vAlign w:val="center"/>
          </w:tcPr>
          <w:p w14:paraId="2CCEDAF8" w14:textId="77777777" w:rsidR="003309EB" w:rsidRPr="00254142" w:rsidRDefault="002E7E54">
            <w:pPr>
              <w:widowControl/>
              <w:rPr>
                <w:rFonts w:ascii="Times New Roman" w:hAnsi="Times New Roman" w:cs="Times New Roman"/>
                <w:sz w:val="18"/>
                <w:szCs w:val="18"/>
              </w:rPr>
            </w:pPr>
            <w:r w:rsidRPr="00254142">
              <w:rPr>
                <w:rFonts w:ascii="Times New Roman" w:hAnsi="Times New Roman" w:cs="Times New Roman"/>
                <w:sz w:val="18"/>
                <w:szCs w:val="18"/>
              </w:rPr>
              <w:t>小计</w:t>
            </w:r>
          </w:p>
        </w:tc>
        <w:tc>
          <w:tcPr>
            <w:tcW w:w="439" w:type="pct"/>
            <w:vAlign w:val="center"/>
          </w:tcPr>
          <w:p w14:paraId="16B322AE" w14:textId="77777777" w:rsidR="003309EB" w:rsidRPr="00254142" w:rsidRDefault="003309EB">
            <w:pPr>
              <w:widowControl/>
              <w:jc w:val="right"/>
              <w:rPr>
                <w:rFonts w:ascii="Times New Roman" w:hAnsi="Times New Roman" w:cs="Times New Roman"/>
                <w:sz w:val="18"/>
                <w:szCs w:val="18"/>
              </w:rPr>
            </w:pPr>
          </w:p>
        </w:tc>
        <w:tc>
          <w:tcPr>
            <w:tcW w:w="439" w:type="pct"/>
            <w:vAlign w:val="center"/>
          </w:tcPr>
          <w:p w14:paraId="714624BB" w14:textId="77777777" w:rsidR="003309EB" w:rsidRPr="00254142" w:rsidRDefault="003309EB">
            <w:pPr>
              <w:widowControl/>
              <w:rPr>
                <w:rFonts w:ascii="Times New Roman" w:hAnsi="Times New Roman" w:cs="Times New Roman"/>
                <w:sz w:val="18"/>
                <w:szCs w:val="18"/>
              </w:rPr>
            </w:pPr>
          </w:p>
        </w:tc>
        <w:tc>
          <w:tcPr>
            <w:tcW w:w="439" w:type="pct"/>
            <w:vAlign w:val="center"/>
          </w:tcPr>
          <w:p w14:paraId="2AFC0AA1" w14:textId="77777777" w:rsidR="003309EB" w:rsidRPr="00254142" w:rsidRDefault="003309EB">
            <w:pPr>
              <w:widowControl/>
              <w:rPr>
                <w:rFonts w:ascii="Times New Roman" w:hAnsi="Times New Roman" w:cs="Times New Roman"/>
                <w:sz w:val="18"/>
                <w:szCs w:val="18"/>
              </w:rPr>
            </w:pPr>
          </w:p>
        </w:tc>
        <w:tc>
          <w:tcPr>
            <w:tcW w:w="438" w:type="pct"/>
            <w:vAlign w:val="center"/>
          </w:tcPr>
          <w:p w14:paraId="22307D29"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350,000,000.00</w:t>
            </w:r>
          </w:p>
        </w:tc>
        <w:tc>
          <w:tcPr>
            <w:tcW w:w="439" w:type="pct"/>
            <w:vAlign w:val="center"/>
          </w:tcPr>
          <w:p w14:paraId="393E49FD"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350,000,000.00</w:t>
            </w:r>
          </w:p>
        </w:tc>
        <w:tc>
          <w:tcPr>
            <w:tcW w:w="293" w:type="pct"/>
            <w:vAlign w:val="center"/>
          </w:tcPr>
          <w:p w14:paraId="25A93C50"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687B94E3"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15,895,930.51</w:t>
            </w:r>
          </w:p>
        </w:tc>
        <w:tc>
          <w:tcPr>
            <w:tcW w:w="341" w:type="pct"/>
            <w:vAlign w:val="center"/>
          </w:tcPr>
          <w:p w14:paraId="680BC1C6"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2615A5B1"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365,895,930.51</w:t>
            </w:r>
          </w:p>
        </w:tc>
        <w:tc>
          <w:tcPr>
            <w:tcW w:w="233" w:type="pct"/>
            <w:vAlign w:val="center"/>
          </w:tcPr>
          <w:p w14:paraId="27824C32" w14:textId="77777777" w:rsidR="003309EB" w:rsidRPr="00254142" w:rsidRDefault="003309EB">
            <w:pPr>
              <w:widowControl/>
              <w:jc w:val="right"/>
              <w:rPr>
                <w:rFonts w:ascii="Times New Roman" w:hAnsi="Times New Roman" w:cs="Times New Roman"/>
                <w:sz w:val="18"/>
                <w:szCs w:val="18"/>
              </w:rPr>
            </w:pPr>
          </w:p>
        </w:tc>
      </w:tr>
      <w:tr w:rsidR="00254142" w:rsidRPr="00254142" w14:paraId="4808713B" w14:textId="77777777" w:rsidTr="00254142">
        <w:trPr>
          <w:trHeight w:val="284"/>
        </w:trPr>
        <w:tc>
          <w:tcPr>
            <w:tcW w:w="892" w:type="pct"/>
            <w:vAlign w:val="center"/>
          </w:tcPr>
          <w:p w14:paraId="60C2895B" w14:textId="77777777" w:rsidR="003309EB" w:rsidRPr="00254142" w:rsidRDefault="002E7E54">
            <w:pPr>
              <w:widowControl/>
              <w:rPr>
                <w:rFonts w:ascii="Times New Roman" w:hAnsi="Times New Roman" w:cs="Times New Roman"/>
                <w:sz w:val="18"/>
                <w:szCs w:val="18"/>
              </w:rPr>
            </w:pPr>
            <w:r w:rsidRPr="00254142">
              <w:rPr>
                <w:rFonts w:ascii="Times New Roman" w:hAnsi="Times New Roman" w:cs="Times New Roman"/>
                <w:sz w:val="18"/>
                <w:szCs w:val="18"/>
              </w:rPr>
              <w:t>减：一年内到期的应付债券</w:t>
            </w:r>
          </w:p>
        </w:tc>
        <w:tc>
          <w:tcPr>
            <w:tcW w:w="439" w:type="pct"/>
            <w:vAlign w:val="center"/>
          </w:tcPr>
          <w:p w14:paraId="221C43EC" w14:textId="77777777" w:rsidR="003309EB" w:rsidRPr="00254142" w:rsidRDefault="003309EB">
            <w:pPr>
              <w:widowControl/>
              <w:jc w:val="right"/>
              <w:rPr>
                <w:rFonts w:ascii="Times New Roman" w:hAnsi="Times New Roman" w:cs="Times New Roman"/>
                <w:sz w:val="18"/>
                <w:szCs w:val="18"/>
              </w:rPr>
            </w:pPr>
          </w:p>
        </w:tc>
        <w:tc>
          <w:tcPr>
            <w:tcW w:w="439" w:type="pct"/>
            <w:vAlign w:val="center"/>
          </w:tcPr>
          <w:p w14:paraId="316682BC" w14:textId="77777777" w:rsidR="003309EB" w:rsidRPr="00254142" w:rsidRDefault="003309EB">
            <w:pPr>
              <w:widowControl/>
              <w:rPr>
                <w:rFonts w:ascii="Times New Roman" w:hAnsi="Times New Roman" w:cs="Times New Roman"/>
                <w:sz w:val="18"/>
                <w:szCs w:val="18"/>
              </w:rPr>
            </w:pPr>
          </w:p>
        </w:tc>
        <w:tc>
          <w:tcPr>
            <w:tcW w:w="439" w:type="pct"/>
            <w:vAlign w:val="center"/>
          </w:tcPr>
          <w:p w14:paraId="44B24382" w14:textId="77777777" w:rsidR="003309EB" w:rsidRPr="00254142" w:rsidRDefault="003309EB">
            <w:pPr>
              <w:widowControl/>
              <w:rPr>
                <w:rFonts w:ascii="Times New Roman" w:hAnsi="Times New Roman" w:cs="Times New Roman"/>
                <w:sz w:val="18"/>
                <w:szCs w:val="18"/>
              </w:rPr>
            </w:pPr>
          </w:p>
        </w:tc>
        <w:tc>
          <w:tcPr>
            <w:tcW w:w="438" w:type="pct"/>
            <w:vAlign w:val="center"/>
          </w:tcPr>
          <w:p w14:paraId="05D4AA92" w14:textId="77777777" w:rsidR="003309EB" w:rsidRPr="00254142" w:rsidRDefault="003309EB">
            <w:pPr>
              <w:widowControl/>
              <w:jc w:val="right"/>
              <w:rPr>
                <w:rFonts w:ascii="Times New Roman" w:hAnsi="Times New Roman" w:cs="Times New Roman"/>
                <w:sz w:val="18"/>
                <w:szCs w:val="18"/>
              </w:rPr>
            </w:pPr>
          </w:p>
        </w:tc>
        <w:tc>
          <w:tcPr>
            <w:tcW w:w="439" w:type="pct"/>
            <w:vAlign w:val="center"/>
          </w:tcPr>
          <w:p w14:paraId="4AA05C6F" w14:textId="77777777" w:rsidR="003309EB" w:rsidRPr="00254142" w:rsidRDefault="002E7E54">
            <w:pPr>
              <w:widowControl/>
              <w:jc w:val="right"/>
              <w:rPr>
                <w:rFonts w:ascii="Times New Roman" w:hAnsi="Times New Roman" w:cs="Times New Roman"/>
                <w:sz w:val="18"/>
                <w:szCs w:val="18"/>
              </w:rPr>
            </w:pPr>
            <w:r w:rsidRPr="00254142">
              <w:rPr>
                <w:rFonts w:ascii="Times New Roman" w:hAnsi="Times New Roman" w:cs="Times New Roman"/>
                <w:sz w:val="18"/>
                <w:szCs w:val="18"/>
              </w:rPr>
              <w:t>350,000,000.00</w:t>
            </w:r>
          </w:p>
        </w:tc>
        <w:tc>
          <w:tcPr>
            <w:tcW w:w="293" w:type="pct"/>
            <w:vAlign w:val="center"/>
          </w:tcPr>
          <w:p w14:paraId="0506ED6A"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75CE9BE0" w14:textId="77777777" w:rsidR="003309EB" w:rsidRPr="00254142" w:rsidRDefault="003309EB">
            <w:pPr>
              <w:widowControl/>
              <w:jc w:val="right"/>
              <w:rPr>
                <w:rFonts w:ascii="Times New Roman" w:hAnsi="Times New Roman" w:cs="Times New Roman"/>
                <w:sz w:val="18"/>
                <w:szCs w:val="18"/>
              </w:rPr>
            </w:pPr>
          </w:p>
        </w:tc>
        <w:tc>
          <w:tcPr>
            <w:tcW w:w="341" w:type="pct"/>
            <w:vAlign w:val="center"/>
          </w:tcPr>
          <w:p w14:paraId="123ECC33"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0E2C82B1" w14:textId="77777777" w:rsidR="003309EB" w:rsidRPr="00254142" w:rsidRDefault="003309EB">
            <w:pPr>
              <w:widowControl/>
              <w:jc w:val="right"/>
              <w:rPr>
                <w:rFonts w:ascii="Times New Roman" w:hAnsi="Times New Roman" w:cs="Times New Roman"/>
                <w:sz w:val="18"/>
                <w:szCs w:val="18"/>
              </w:rPr>
            </w:pPr>
          </w:p>
        </w:tc>
        <w:tc>
          <w:tcPr>
            <w:tcW w:w="233" w:type="pct"/>
            <w:vAlign w:val="center"/>
          </w:tcPr>
          <w:p w14:paraId="5C9E82B0" w14:textId="77777777" w:rsidR="003309EB" w:rsidRPr="00254142" w:rsidRDefault="003309EB">
            <w:pPr>
              <w:widowControl/>
              <w:jc w:val="right"/>
              <w:rPr>
                <w:rFonts w:ascii="Times New Roman" w:hAnsi="Times New Roman" w:cs="Times New Roman"/>
                <w:sz w:val="18"/>
                <w:szCs w:val="18"/>
              </w:rPr>
            </w:pPr>
          </w:p>
        </w:tc>
      </w:tr>
      <w:tr w:rsidR="00254142" w:rsidRPr="00254142" w14:paraId="302BB1DA" w14:textId="77777777" w:rsidTr="00254142">
        <w:trPr>
          <w:trHeight w:val="284"/>
        </w:trPr>
        <w:tc>
          <w:tcPr>
            <w:tcW w:w="892" w:type="pct"/>
            <w:shd w:val="clear" w:color="auto" w:fill="D3D3D3"/>
            <w:vAlign w:val="center"/>
          </w:tcPr>
          <w:p w14:paraId="06ECAF5E"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439" w:type="pct"/>
            <w:shd w:val="clear" w:color="auto" w:fill="D3D3D3"/>
            <w:vAlign w:val="center"/>
          </w:tcPr>
          <w:p w14:paraId="41104ED6" w14:textId="77777777" w:rsidR="003309EB" w:rsidRPr="00254142" w:rsidRDefault="003309EB">
            <w:pPr>
              <w:widowControl/>
              <w:rPr>
                <w:rFonts w:ascii="Times New Roman" w:hAnsi="Times New Roman" w:cs="Times New Roman"/>
                <w:kern w:val="0"/>
                <w:sz w:val="18"/>
                <w:szCs w:val="18"/>
              </w:rPr>
            </w:pPr>
          </w:p>
        </w:tc>
        <w:tc>
          <w:tcPr>
            <w:tcW w:w="439" w:type="pct"/>
            <w:shd w:val="clear" w:color="auto" w:fill="D3D3D3"/>
            <w:vAlign w:val="center"/>
          </w:tcPr>
          <w:p w14:paraId="29AD4F98" w14:textId="77777777" w:rsidR="003309EB" w:rsidRPr="00254142" w:rsidRDefault="003309EB">
            <w:pPr>
              <w:rPr>
                <w:rFonts w:ascii="Times New Roman" w:hAnsi="Times New Roman" w:cs="Times New Roman"/>
                <w:sz w:val="18"/>
                <w:szCs w:val="18"/>
              </w:rPr>
            </w:pPr>
          </w:p>
        </w:tc>
        <w:tc>
          <w:tcPr>
            <w:tcW w:w="439" w:type="pct"/>
            <w:shd w:val="clear" w:color="auto" w:fill="D3D3D3"/>
            <w:vAlign w:val="center"/>
          </w:tcPr>
          <w:p w14:paraId="78D34A9D" w14:textId="77777777" w:rsidR="003309EB" w:rsidRPr="00254142" w:rsidRDefault="003309EB">
            <w:pPr>
              <w:rPr>
                <w:rFonts w:ascii="Times New Roman" w:hAnsi="Times New Roman" w:cs="Times New Roman"/>
                <w:sz w:val="18"/>
                <w:szCs w:val="18"/>
              </w:rPr>
            </w:pPr>
          </w:p>
        </w:tc>
        <w:tc>
          <w:tcPr>
            <w:tcW w:w="438" w:type="pct"/>
            <w:vAlign w:val="center"/>
          </w:tcPr>
          <w:p w14:paraId="5CE2656A"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350,000,000.00</w:t>
            </w:r>
          </w:p>
        </w:tc>
        <w:tc>
          <w:tcPr>
            <w:tcW w:w="439" w:type="pct"/>
            <w:vAlign w:val="center"/>
          </w:tcPr>
          <w:p w14:paraId="7459816D" w14:textId="77777777" w:rsidR="003309EB" w:rsidRPr="00254142" w:rsidRDefault="003309EB">
            <w:pPr>
              <w:widowControl/>
              <w:jc w:val="right"/>
              <w:rPr>
                <w:rFonts w:ascii="Times New Roman" w:hAnsi="Times New Roman" w:cs="Times New Roman"/>
                <w:kern w:val="0"/>
                <w:sz w:val="18"/>
                <w:szCs w:val="18"/>
              </w:rPr>
            </w:pPr>
          </w:p>
        </w:tc>
        <w:tc>
          <w:tcPr>
            <w:tcW w:w="293" w:type="pct"/>
            <w:vAlign w:val="center"/>
          </w:tcPr>
          <w:p w14:paraId="28C71E59" w14:textId="77777777" w:rsidR="003309EB" w:rsidRPr="00254142" w:rsidRDefault="003309EB">
            <w:pPr>
              <w:spacing w:line="240" w:lineRule="exact"/>
              <w:jc w:val="right"/>
              <w:rPr>
                <w:rFonts w:ascii="Times New Roman" w:hAnsi="Times New Roman" w:cs="Times New Roman"/>
                <w:sz w:val="18"/>
                <w:szCs w:val="18"/>
              </w:rPr>
            </w:pPr>
          </w:p>
        </w:tc>
        <w:tc>
          <w:tcPr>
            <w:tcW w:w="438" w:type="pct"/>
            <w:vAlign w:val="center"/>
          </w:tcPr>
          <w:p w14:paraId="79E3F799"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15,895,930.51</w:t>
            </w:r>
          </w:p>
        </w:tc>
        <w:tc>
          <w:tcPr>
            <w:tcW w:w="341" w:type="pct"/>
            <w:vAlign w:val="center"/>
          </w:tcPr>
          <w:p w14:paraId="399E9C6C" w14:textId="77777777" w:rsidR="003309EB" w:rsidRPr="00254142" w:rsidRDefault="003309EB">
            <w:pPr>
              <w:spacing w:line="240" w:lineRule="exact"/>
              <w:jc w:val="right"/>
              <w:rPr>
                <w:rFonts w:ascii="Times New Roman" w:hAnsi="Times New Roman" w:cs="Times New Roman"/>
                <w:sz w:val="18"/>
                <w:szCs w:val="18"/>
              </w:rPr>
            </w:pPr>
          </w:p>
        </w:tc>
        <w:tc>
          <w:tcPr>
            <w:tcW w:w="609" w:type="pct"/>
            <w:vAlign w:val="center"/>
          </w:tcPr>
          <w:p w14:paraId="14E3AE2F" w14:textId="77777777" w:rsidR="003309EB" w:rsidRPr="00254142" w:rsidRDefault="002E7E54">
            <w:pPr>
              <w:widowControl/>
              <w:jc w:val="right"/>
              <w:rPr>
                <w:rFonts w:ascii="Times New Roman" w:hAnsi="Times New Roman" w:cs="Times New Roman"/>
                <w:kern w:val="0"/>
                <w:sz w:val="18"/>
                <w:szCs w:val="18"/>
              </w:rPr>
            </w:pPr>
            <w:r w:rsidRPr="00254142">
              <w:rPr>
                <w:rFonts w:ascii="Times New Roman" w:hAnsi="Times New Roman" w:cs="Times New Roman"/>
                <w:sz w:val="18"/>
                <w:szCs w:val="18"/>
              </w:rPr>
              <w:t>365,895,930.51</w:t>
            </w:r>
          </w:p>
        </w:tc>
        <w:tc>
          <w:tcPr>
            <w:tcW w:w="233" w:type="pct"/>
            <w:vAlign w:val="center"/>
          </w:tcPr>
          <w:p w14:paraId="7D9DF778" w14:textId="77777777" w:rsidR="003309EB" w:rsidRPr="00254142" w:rsidRDefault="003309EB">
            <w:pPr>
              <w:widowControl/>
              <w:jc w:val="right"/>
              <w:rPr>
                <w:rFonts w:ascii="Times New Roman" w:hAnsi="Times New Roman" w:cs="Times New Roman"/>
                <w:kern w:val="0"/>
                <w:sz w:val="18"/>
                <w:szCs w:val="18"/>
              </w:rPr>
            </w:pPr>
          </w:p>
        </w:tc>
      </w:tr>
    </w:tbl>
    <w:p w14:paraId="1752CA65" w14:textId="7F650FA7"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34</w:t>
      </w:r>
      <w:r w:rsidR="002E7E54">
        <w:rPr>
          <w:rFonts w:ascii="Times New Roman" w:eastAsiaTheme="minorEastAsia" w:hAnsi="Times New Roman" w:cs="Times New Roman"/>
          <w:b/>
          <w:bCs/>
        </w:rPr>
        <w:t>、租赁负债</w:t>
      </w:r>
      <w:bookmarkEnd w:id="233"/>
    </w:p>
    <w:p w14:paraId="5E2B422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254142" w14:paraId="79A65AE0" w14:textId="77777777" w:rsidTr="00254142">
        <w:trPr>
          <w:trHeight w:val="284"/>
        </w:trPr>
        <w:tc>
          <w:tcPr>
            <w:tcW w:w="1667" w:type="pct"/>
            <w:shd w:val="clear" w:color="auto" w:fill="D3D3D3"/>
            <w:vAlign w:val="center"/>
          </w:tcPr>
          <w:p w14:paraId="3C94EA18" w14:textId="77777777" w:rsidR="003309EB" w:rsidRPr="00254142" w:rsidRDefault="002E7E54">
            <w:pPr>
              <w:spacing w:before="40" w:after="40" w:line="240" w:lineRule="exact"/>
              <w:jc w:val="center"/>
              <w:rPr>
                <w:rFonts w:ascii="Times New Roman" w:hAnsi="Times New Roman" w:cs="Times New Roman"/>
                <w:sz w:val="18"/>
                <w:szCs w:val="18"/>
              </w:rPr>
            </w:pPr>
            <w:bookmarkStart w:id="234" w:name="_Toc989198"/>
            <w:r w:rsidRPr="00254142">
              <w:rPr>
                <w:rFonts w:ascii="Times New Roman" w:hAnsi="Times New Roman" w:cs="Times New Roman"/>
                <w:sz w:val="18"/>
                <w:szCs w:val="18"/>
              </w:rPr>
              <w:t>项目</w:t>
            </w:r>
          </w:p>
        </w:tc>
        <w:tc>
          <w:tcPr>
            <w:tcW w:w="1667" w:type="pct"/>
            <w:shd w:val="clear" w:color="auto" w:fill="D3D3D3"/>
            <w:vAlign w:val="center"/>
          </w:tcPr>
          <w:p w14:paraId="37E56918"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期末余额</w:t>
            </w:r>
          </w:p>
        </w:tc>
        <w:tc>
          <w:tcPr>
            <w:tcW w:w="1666" w:type="pct"/>
            <w:shd w:val="clear" w:color="auto" w:fill="D3D3D3"/>
            <w:vAlign w:val="center"/>
          </w:tcPr>
          <w:p w14:paraId="76FD9768"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期初余额</w:t>
            </w:r>
          </w:p>
        </w:tc>
      </w:tr>
      <w:tr w:rsidR="003309EB" w:rsidRPr="00254142" w14:paraId="711D0C56" w14:textId="77777777" w:rsidTr="00254142">
        <w:trPr>
          <w:trHeight w:val="284"/>
        </w:trPr>
        <w:tc>
          <w:tcPr>
            <w:tcW w:w="1667" w:type="pct"/>
            <w:vAlign w:val="center"/>
          </w:tcPr>
          <w:p w14:paraId="7DF94B5E"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应付租赁款</w:t>
            </w:r>
          </w:p>
        </w:tc>
        <w:tc>
          <w:tcPr>
            <w:tcW w:w="1667" w:type="pct"/>
            <w:vAlign w:val="center"/>
          </w:tcPr>
          <w:p w14:paraId="5FCD4910"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72,538,903.11</w:t>
            </w:r>
          </w:p>
        </w:tc>
        <w:tc>
          <w:tcPr>
            <w:tcW w:w="1666" w:type="pct"/>
            <w:vAlign w:val="center"/>
          </w:tcPr>
          <w:p w14:paraId="6178C4A6"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76,929,509.38</w:t>
            </w:r>
          </w:p>
        </w:tc>
      </w:tr>
      <w:tr w:rsidR="003309EB" w:rsidRPr="00254142" w14:paraId="495D287F" w14:textId="77777777" w:rsidTr="00254142">
        <w:trPr>
          <w:trHeight w:val="284"/>
        </w:trPr>
        <w:tc>
          <w:tcPr>
            <w:tcW w:w="1667" w:type="pct"/>
            <w:vAlign w:val="center"/>
          </w:tcPr>
          <w:p w14:paraId="026F3F00"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减：未确认融资费用</w:t>
            </w:r>
          </w:p>
        </w:tc>
        <w:tc>
          <w:tcPr>
            <w:tcW w:w="1667" w:type="pct"/>
            <w:vAlign w:val="center"/>
          </w:tcPr>
          <w:p w14:paraId="00D08AF1"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18,643,391.69</w:t>
            </w:r>
          </w:p>
        </w:tc>
        <w:tc>
          <w:tcPr>
            <w:tcW w:w="1666" w:type="pct"/>
            <w:vAlign w:val="center"/>
          </w:tcPr>
          <w:p w14:paraId="5B6EEBE9"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18,726,744.34</w:t>
            </w:r>
          </w:p>
        </w:tc>
      </w:tr>
      <w:tr w:rsidR="003309EB" w:rsidRPr="00254142" w14:paraId="26993D23" w14:textId="77777777" w:rsidTr="00254142">
        <w:trPr>
          <w:trHeight w:val="284"/>
        </w:trPr>
        <w:tc>
          <w:tcPr>
            <w:tcW w:w="1667" w:type="pct"/>
            <w:vAlign w:val="center"/>
          </w:tcPr>
          <w:p w14:paraId="15E77B96"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小计</w:t>
            </w:r>
          </w:p>
        </w:tc>
        <w:tc>
          <w:tcPr>
            <w:tcW w:w="1667" w:type="pct"/>
            <w:vAlign w:val="center"/>
          </w:tcPr>
          <w:p w14:paraId="6C7CEF19"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53,895,511.42</w:t>
            </w:r>
          </w:p>
        </w:tc>
        <w:tc>
          <w:tcPr>
            <w:tcW w:w="1666" w:type="pct"/>
            <w:vAlign w:val="center"/>
          </w:tcPr>
          <w:p w14:paraId="0FED8879"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58,202,765.04</w:t>
            </w:r>
          </w:p>
        </w:tc>
      </w:tr>
      <w:tr w:rsidR="003309EB" w:rsidRPr="00254142" w14:paraId="7E03C1D7" w14:textId="77777777" w:rsidTr="00254142">
        <w:trPr>
          <w:trHeight w:val="284"/>
        </w:trPr>
        <w:tc>
          <w:tcPr>
            <w:tcW w:w="1667" w:type="pct"/>
            <w:vAlign w:val="center"/>
          </w:tcPr>
          <w:p w14:paraId="5FCB1D83" w14:textId="77777777" w:rsidR="003309EB" w:rsidRPr="00254142" w:rsidRDefault="002E7E54">
            <w:pPr>
              <w:spacing w:line="240" w:lineRule="exact"/>
              <w:rPr>
                <w:rFonts w:ascii="Times New Roman" w:hAnsi="Times New Roman" w:cs="Times New Roman"/>
                <w:sz w:val="18"/>
                <w:szCs w:val="18"/>
              </w:rPr>
            </w:pPr>
            <w:r w:rsidRPr="00254142">
              <w:rPr>
                <w:rFonts w:ascii="Times New Roman" w:hAnsi="Times New Roman" w:cs="Times New Roman"/>
                <w:sz w:val="18"/>
                <w:szCs w:val="18"/>
              </w:rPr>
              <w:t>减：一年内到期的租赁负债</w:t>
            </w:r>
          </w:p>
        </w:tc>
        <w:tc>
          <w:tcPr>
            <w:tcW w:w="1667" w:type="pct"/>
            <w:vAlign w:val="center"/>
          </w:tcPr>
          <w:p w14:paraId="0E381478"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4,606,717.58</w:t>
            </w:r>
          </w:p>
        </w:tc>
        <w:tc>
          <w:tcPr>
            <w:tcW w:w="1666" w:type="pct"/>
            <w:vAlign w:val="center"/>
          </w:tcPr>
          <w:p w14:paraId="1875E5F6"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color w:val="000000"/>
                <w:sz w:val="18"/>
                <w:szCs w:val="18"/>
              </w:rPr>
              <w:t>4,606,717.58</w:t>
            </w:r>
          </w:p>
        </w:tc>
      </w:tr>
      <w:tr w:rsidR="003309EB" w:rsidRPr="00254142" w14:paraId="47F32BB2" w14:textId="77777777" w:rsidTr="00254142">
        <w:trPr>
          <w:trHeight w:val="284"/>
        </w:trPr>
        <w:tc>
          <w:tcPr>
            <w:tcW w:w="1667" w:type="pct"/>
            <w:shd w:val="clear" w:color="auto" w:fill="D3D3D3"/>
            <w:vAlign w:val="center"/>
          </w:tcPr>
          <w:p w14:paraId="71304D23" w14:textId="77777777" w:rsidR="003309EB" w:rsidRPr="00254142" w:rsidRDefault="002E7E54">
            <w:pPr>
              <w:spacing w:before="40" w:after="40" w:line="240" w:lineRule="exact"/>
              <w:jc w:val="center"/>
              <w:rPr>
                <w:rFonts w:ascii="Times New Roman" w:hAnsi="Times New Roman" w:cs="Times New Roman"/>
                <w:sz w:val="18"/>
                <w:szCs w:val="18"/>
              </w:rPr>
            </w:pPr>
            <w:r w:rsidRPr="00254142">
              <w:rPr>
                <w:rFonts w:ascii="Times New Roman" w:hAnsi="Times New Roman" w:cs="Times New Roman"/>
                <w:sz w:val="18"/>
                <w:szCs w:val="18"/>
              </w:rPr>
              <w:t>合计</w:t>
            </w:r>
          </w:p>
        </w:tc>
        <w:tc>
          <w:tcPr>
            <w:tcW w:w="1667" w:type="pct"/>
            <w:vAlign w:val="center"/>
          </w:tcPr>
          <w:p w14:paraId="650C379E"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bCs/>
                <w:color w:val="000000"/>
                <w:sz w:val="18"/>
                <w:szCs w:val="18"/>
              </w:rPr>
              <w:t>49,288,793.84</w:t>
            </w:r>
          </w:p>
        </w:tc>
        <w:tc>
          <w:tcPr>
            <w:tcW w:w="1666" w:type="pct"/>
            <w:vAlign w:val="center"/>
          </w:tcPr>
          <w:p w14:paraId="20BE84A3" w14:textId="77777777" w:rsidR="003309EB" w:rsidRPr="00254142" w:rsidRDefault="002E7E54">
            <w:pPr>
              <w:spacing w:line="240" w:lineRule="exact"/>
              <w:jc w:val="right"/>
              <w:rPr>
                <w:rFonts w:ascii="Times New Roman" w:hAnsi="Times New Roman" w:cs="Times New Roman"/>
                <w:sz w:val="18"/>
                <w:szCs w:val="18"/>
              </w:rPr>
            </w:pPr>
            <w:r w:rsidRPr="00254142">
              <w:rPr>
                <w:rFonts w:ascii="Times New Roman" w:hAnsi="Times New Roman" w:cs="Times New Roman"/>
                <w:bCs/>
                <w:color w:val="000000"/>
                <w:sz w:val="18"/>
                <w:szCs w:val="18"/>
              </w:rPr>
              <w:t>53,596,047.46</w:t>
            </w:r>
          </w:p>
        </w:tc>
      </w:tr>
    </w:tbl>
    <w:p w14:paraId="56E01445" w14:textId="6A9D1315"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35</w:t>
      </w:r>
      <w:r w:rsidR="002E7E54">
        <w:rPr>
          <w:rFonts w:ascii="Times New Roman" w:eastAsiaTheme="minorEastAsia" w:hAnsi="Times New Roman" w:cs="Times New Roman"/>
          <w:b/>
          <w:bCs/>
        </w:rPr>
        <w:t>、长期应付款</w:t>
      </w:r>
      <w:bookmarkEnd w:id="234"/>
    </w:p>
    <w:p w14:paraId="6D76754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254142" w14:paraId="078096B7" w14:textId="77777777" w:rsidTr="00254142">
        <w:trPr>
          <w:trHeight w:val="284"/>
        </w:trPr>
        <w:tc>
          <w:tcPr>
            <w:tcW w:w="1667" w:type="pct"/>
            <w:shd w:val="clear" w:color="auto" w:fill="D3D3D3"/>
            <w:vAlign w:val="center"/>
          </w:tcPr>
          <w:p w14:paraId="747E194E" w14:textId="77777777" w:rsidR="003309EB" w:rsidRPr="00254142" w:rsidRDefault="002E7E54">
            <w:pPr>
              <w:spacing w:before="40" w:after="40" w:line="240" w:lineRule="exact"/>
              <w:jc w:val="center"/>
              <w:rPr>
                <w:rFonts w:ascii="Times New Roman" w:eastAsia="宋体" w:hAnsi="Times New Roman" w:cs="Times New Roman"/>
                <w:sz w:val="18"/>
                <w:szCs w:val="18"/>
              </w:rPr>
            </w:pPr>
            <w:bookmarkStart w:id="235" w:name="_Toc989199"/>
            <w:r w:rsidRPr="00254142">
              <w:rPr>
                <w:rFonts w:ascii="Times New Roman" w:eastAsia="宋体" w:hAnsi="Times New Roman" w:cs="Times New Roman"/>
                <w:sz w:val="18"/>
                <w:szCs w:val="18"/>
              </w:rPr>
              <w:t>项目</w:t>
            </w:r>
          </w:p>
        </w:tc>
        <w:tc>
          <w:tcPr>
            <w:tcW w:w="1667" w:type="pct"/>
            <w:shd w:val="clear" w:color="auto" w:fill="D3D3D3"/>
            <w:vAlign w:val="center"/>
          </w:tcPr>
          <w:p w14:paraId="249DB08F"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期末余额</w:t>
            </w:r>
          </w:p>
        </w:tc>
        <w:tc>
          <w:tcPr>
            <w:tcW w:w="1666" w:type="pct"/>
            <w:shd w:val="clear" w:color="auto" w:fill="D3D3D3"/>
            <w:vAlign w:val="center"/>
          </w:tcPr>
          <w:p w14:paraId="508B3517"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期初余额</w:t>
            </w:r>
          </w:p>
        </w:tc>
      </w:tr>
      <w:tr w:rsidR="003309EB" w:rsidRPr="00254142" w14:paraId="32218A62" w14:textId="77777777" w:rsidTr="00254142">
        <w:trPr>
          <w:trHeight w:val="284"/>
        </w:trPr>
        <w:tc>
          <w:tcPr>
            <w:tcW w:w="1667" w:type="pct"/>
            <w:shd w:val="clear" w:color="auto" w:fill="D3D3D3"/>
            <w:vAlign w:val="center"/>
          </w:tcPr>
          <w:p w14:paraId="6B229869" w14:textId="77777777" w:rsidR="003309EB" w:rsidRPr="00254142" w:rsidRDefault="002E7E54">
            <w:pPr>
              <w:spacing w:before="40" w:after="40" w:line="240" w:lineRule="exact"/>
              <w:rPr>
                <w:rFonts w:ascii="Times New Roman" w:eastAsia="宋体" w:hAnsi="Times New Roman" w:cs="Times New Roman"/>
                <w:sz w:val="18"/>
                <w:szCs w:val="18"/>
              </w:rPr>
            </w:pPr>
            <w:r w:rsidRPr="00254142">
              <w:rPr>
                <w:rFonts w:ascii="Times New Roman" w:eastAsia="宋体" w:hAnsi="Times New Roman" w:cs="Times New Roman"/>
                <w:sz w:val="18"/>
                <w:szCs w:val="18"/>
              </w:rPr>
              <w:t>长期应付款</w:t>
            </w:r>
          </w:p>
        </w:tc>
        <w:tc>
          <w:tcPr>
            <w:tcW w:w="1667" w:type="pct"/>
            <w:vAlign w:val="center"/>
          </w:tcPr>
          <w:p w14:paraId="293DDB3F"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color w:val="000000"/>
                <w:sz w:val="18"/>
                <w:szCs w:val="18"/>
              </w:rPr>
              <w:t>2,840,065,362.58</w:t>
            </w:r>
          </w:p>
        </w:tc>
        <w:tc>
          <w:tcPr>
            <w:tcW w:w="1666" w:type="pct"/>
            <w:vAlign w:val="center"/>
          </w:tcPr>
          <w:p w14:paraId="4510D754"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color w:val="000000"/>
                <w:sz w:val="18"/>
                <w:szCs w:val="18"/>
              </w:rPr>
              <w:t>3,160,771,126.31</w:t>
            </w:r>
          </w:p>
        </w:tc>
      </w:tr>
      <w:tr w:rsidR="003309EB" w:rsidRPr="00254142" w14:paraId="577DC131" w14:textId="77777777" w:rsidTr="00254142">
        <w:trPr>
          <w:trHeight w:val="284"/>
        </w:trPr>
        <w:tc>
          <w:tcPr>
            <w:tcW w:w="1667" w:type="pct"/>
            <w:shd w:val="clear" w:color="auto" w:fill="D3D3D3"/>
            <w:vAlign w:val="center"/>
          </w:tcPr>
          <w:p w14:paraId="4BC69569" w14:textId="77777777" w:rsidR="003309EB" w:rsidRPr="00254142" w:rsidRDefault="002E7E54">
            <w:pPr>
              <w:spacing w:before="40" w:after="40" w:line="240" w:lineRule="exact"/>
              <w:jc w:val="center"/>
              <w:rPr>
                <w:rFonts w:ascii="Times New Roman" w:eastAsia="宋体" w:hAnsi="Times New Roman" w:cs="Times New Roman"/>
                <w:sz w:val="18"/>
                <w:szCs w:val="18"/>
              </w:rPr>
            </w:pPr>
            <w:r w:rsidRPr="00254142">
              <w:rPr>
                <w:rFonts w:ascii="Times New Roman" w:eastAsia="宋体" w:hAnsi="Times New Roman" w:cs="Times New Roman"/>
                <w:sz w:val="18"/>
                <w:szCs w:val="18"/>
              </w:rPr>
              <w:t>合计</w:t>
            </w:r>
          </w:p>
        </w:tc>
        <w:tc>
          <w:tcPr>
            <w:tcW w:w="1667" w:type="pct"/>
            <w:vAlign w:val="center"/>
          </w:tcPr>
          <w:p w14:paraId="1C5EC5BF"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bCs/>
                <w:color w:val="000000"/>
                <w:sz w:val="18"/>
                <w:szCs w:val="18"/>
              </w:rPr>
              <w:t>2,840,065,362.58</w:t>
            </w:r>
          </w:p>
        </w:tc>
        <w:tc>
          <w:tcPr>
            <w:tcW w:w="1666" w:type="pct"/>
            <w:vAlign w:val="center"/>
          </w:tcPr>
          <w:p w14:paraId="7AD4F9BD" w14:textId="77777777" w:rsidR="003309EB" w:rsidRPr="00254142" w:rsidRDefault="002E7E54">
            <w:pPr>
              <w:spacing w:line="240" w:lineRule="exact"/>
              <w:jc w:val="right"/>
              <w:rPr>
                <w:rFonts w:ascii="Times New Roman" w:eastAsia="等线" w:hAnsi="Times New Roman" w:cs="Times New Roman"/>
                <w:sz w:val="18"/>
                <w:szCs w:val="18"/>
              </w:rPr>
            </w:pPr>
            <w:r w:rsidRPr="00254142">
              <w:rPr>
                <w:rFonts w:ascii="Times New Roman" w:eastAsia="等线" w:hAnsi="Times New Roman" w:cs="Times New Roman"/>
                <w:bCs/>
                <w:color w:val="000000"/>
                <w:sz w:val="18"/>
                <w:szCs w:val="18"/>
              </w:rPr>
              <w:t>3,160,771,126.31</w:t>
            </w:r>
          </w:p>
        </w:tc>
      </w:tr>
    </w:tbl>
    <w:p w14:paraId="03D374EE" w14:textId="77777777" w:rsidR="0073023A" w:rsidRPr="0073023A" w:rsidRDefault="0073023A" w:rsidP="0073023A">
      <w:pPr>
        <w:spacing w:before="300" w:after="300" w:line="280" w:lineRule="exact"/>
        <w:outlineLvl w:val="3"/>
        <w:rPr>
          <w:rFonts w:ascii="Times New Roman" w:hAnsi="Times New Roman" w:cs="Times New Roman"/>
          <w:b/>
          <w:bCs/>
          <w:sz w:val="18"/>
          <w:szCs w:val="18"/>
        </w:rPr>
      </w:pPr>
      <w:bookmarkStart w:id="236" w:name="_Toc989205"/>
      <w:bookmarkEnd w:id="235"/>
      <w:r w:rsidRPr="0073023A">
        <w:rPr>
          <w:rFonts w:ascii="Times New Roman" w:hAnsi="Times New Roman" w:cs="Times New Roman"/>
          <w:b/>
          <w:bCs/>
          <w:sz w:val="18"/>
          <w:szCs w:val="18"/>
        </w:rPr>
        <w:t>（</w:t>
      </w:r>
      <w:r w:rsidRPr="0073023A">
        <w:rPr>
          <w:rFonts w:ascii="Times New Roman" w:hAnsi="Times New Roman" w:cs="Times New Roman"/>
          <w:b/>
          <w:bCs/>
          <w:sz w:val="18"/>
          <w:szCs w:val="18"/>
        </w:rPr>
        <w:t>1</w:t>
      </w:r>
      <w:r w:rsidRPr="0073023A">
        <w:rPr>
          <w:rFonts w:ascii="Times New Roman" w:hAnsi="Times New Roman" w:cs="Times New Roman"/>
          <w:b/>
          <w:bCs/>
          <w:sz w:val="18"/>
          <w:szCs w:val="18"/>
        </w:rPr>
        <w:t>）按款项性质列示长期应付款</w:t>
      </w:r>
    </w:p>
    <w:p w14:paraId="623977AB" w14:textId="77777777" w:rsidR="0073023A" w:rsidRPr="0073023A" w:rsidRDefault="0073023A" w:rsidP="0073023A">
      <w:pPr>
        <w:spacing w:before="40" w:after="40" w:line="240" w:lineRule="exact"/>
        <w:jc w:val="right"/>
        <w:rPr>
          <w:rFonts w:ascii="Times New Roman" w:hAnsi="Times New Roman" w:cs="Times New Roman"/>
          <w:sz w:val="18"/>
          <w:szCs w:val="18"/>
        </w:rPr>
      </w:pPr>
      <w:r w:rsidRPr="0073023A">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73023A" w:rsidRPr="00254142" w14:paraId="1E7BB216" w14:textId="77777777" w:rsidTr="00254142">
        <w:trPr>
          <w:trHeight w:val="284"/>
        </w:trPr>
        <w:tc>
          <w:tcPr>
            <w:tcW w:w="1667" w:type="pct"/>
            <w:shd w:val="clear" w:color="auto" w:fill="D3D3D3"/>
            <w:vAlign w:val="center"/>
          </w:tcPr>
          <w:p w14:paraId="51B0D794" w14:textId="77777777" w:rsidR="0073023A" w:rsidRPr="00254142" w:rsidRDefault="0073023A" w:rsidP="00682A6C">
            <w:pPr>
              <w:spacing w:before="40" w:after="40" w:line="240" w:lineRule="exact"/>
              <w:jc w:val="center"/>
              <w:rPr>
                <w:rFonts w:ascii="宋体" w:eastAsia="宋体" w:hAnsi="宋体" w:cs="宋体"/>
                <w:sz w:val="18"/>
                <w:szCs w:val="18"/>
              </w:rPr>
            </w:pPr>
            <w:bookmarkStart w:id="237" w:name="_Toc989204"/>
            <w:r w:rsidRPr="00254142">
              <w:rPr>
                <w:rFonts w:ascii="宋体" w:eastAsia="宋体" w:hAnsi="宋体" w:cs="宋体"/>
                <w:sz w:val="18"/>
                <w:szCs w:val="18"/>
              </w:rPr>
              <w:t>项目</w:t>
            </w:r>
          </w:p>
        </w:tc>
        <w:tc>
          <w:tcPr>
            <w:tcW w:w="1667" w:type="pct"/>
            <w:shd w:val="clear" w:color="auto" w:fill="D3D3D3"/>
            <w:vAlign w:val="center"/>
          </w:tcPr>
          <w:p w14:paraId="084B174B" w14:textId="77777777" w:rsidR="0073023A" w:rsidRPr="00254142" w:rsidRDefault="0073023A" w:rsidP="00682A6C">
            <w:pPr>
              <w:spacing w:before="40" w:after="40" w:line="240" w:lineRule="exact"/>
              <w:jc w:val="center"/>
              <w:rPr>
                <w:rFonts w:ascii="宋体" w:eastAsia="宋体" w:hAnsi="宋体" w:cs="宋体"/>
                <w:sz w:val="18"/>
                <w:szCs w:val="18"/>
              </w:rPr>
            </w:pPr>
            <w:r w:rsidRPr="00254142">
              <w:rPr>
                <w:rFonts w:ascii="宋体" w:eastAsia="宋体" w:hAnsi="宋体" w:cs="宋体"/>
                <w:sz w:val="18"/>
                <w:szCs w:val="18"/>
              </w:rPr>
              <w:t>期末余额</w:t>
            </w:r>
          </w:p>
        </w:tc>
        <w:tc>
          <w:tcPr>
            <w:tcW w:w="1667" w:type="pct"/>
            <w:shd w:val="clear" w:color="auto" w:fill="D3D3D3"/>
            <w:vAlign w:val="center"/>
          </w:tcPr>
          <w:p w14:paraId="43C95982" w14:textId="77777777" w:rsidR="0073023A" w:rsidRPr="00254142" w:rsidRDefault="0073023A" w:rsidP="00682A6C">
            <w:pPr>
              <w:spacing w:before="40" w:after="40" w:line="240" w:lineRule="exact"/>
              <w:jc w:val="center"/>
              <w:rPr>
                <w:rFonts w:ascii="宋体" w:eastAsia="宋体" w:hAnsi="宋体" w:cs="宋体"/>
                <w:sz w:val="18"/>
                <w:szCs w:val="18"/>
              </w:rPr>
            </w:pPr>
            <w:r w:rsidRPr="00254142">
              <w:rPr>
                <w:rFonts w:ascii="宋体" w:eastAsia="宋体" w:hAnsi="宋体" w:cs="宋体"/>
                <w:sz w:val="18"/>
                <w:szCs w:val="18"/>
              </w:rPr>
              <w:t>期初余额</w:t>
            </w:r>
          </w:p>
        </w:tc>
      </w:tr>
      <w:tr w:rsidR="0073023A" w:rsidRPr="00254142" w14:paraId="6C91020F" w14:textId="77777777" w:rsidTr="00254142">
        <w:trPr>
          <w:trHeight w:val="284"/>
        </w:trPr>
        <w:tc>
          <w:tcPr>
            <w:tcW w:w="1667" w:type="pct"/>
            <w:vAlign w:val="center"/>
          </w:tcPr>
          <w:p w14:paraId="0A6BB203"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融资租赁</w:t>
            </w:r>
          </w:p>
        </w:tc>
        <w:tc>
          <w:tcPr>
            <w:tcW w:w="1667" w:type="pct"/>
            <w:vAlign w:val="center"/>
          </w:tcPr>
          <w:p w14:paraId="6098E385"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4,785,829,789.29</w:t>
            </w:r>
          </w:p>
        </w:tc>
        <w:tc>
          <w:tcPr>
            <w:tcW w:w="1667" w:type="pct"/>
            <w:vAlign w:val="center"/>
          </w:tcPr>
          <w:p w14:paraId="645D5BA0"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4,928,891,190.81</w:t>
            </w:r>
          </w:p>
        </w:tc>
      </w:tr>
      <w:tr w:rsidR="0073023A" w:rsidRPr="00254142" w14:paraId="3D528760" w14:textId="77777777" w:rsidTr="00254142">
        <w:trPr>
          <w:trHeight w:val="284"/>
        </w:trPr>
        <w:tc>
          <w:tcPr>
            <w:tcW w:w="1667" w:type="pct"/>
            <w:vAlign w:val="center"/>
          </w:tcPr>
          <w:p w14:paraId="1208D9BC"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国开专项金</w:t>
            </w:r>
          </w:p>
        </w:tc>
        <w:tc>
          <w:tcPr>
            <w:tcW w:w="1667" w:type="pct"/>
            <w:vAlign w:val="center"/>
          </w:tcPr>
          <w:p w14:paraId="7895C481"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343,750,000.00</w:t>
            </w:r>
          </w:p>
        </w:tc>
        <w:tc>
          <w:tcPr>
            <w:tcW w:w="1667" w:type="pct"/>
            <w:vAlign w:val="center"/>
          </w:tcPr>
          <w:p w14:paraId="24A08672"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412,500,000.00</w:t>
            </w:r>
          </w:p>
        </w:tc>
      </w:tr>
      <w:tr w:rsidR="0073023A" w:rsidRPr="00254142" w14:paraId="3F363005" w14:textId="77777777" w:rsidTr="00254142">
        <w:trPr>
          <w:trHeight w:val="284"/>
        </w:trPr>
        <w:tc>
          <w:tcPr>
            <w:tcW w:w="1667" w:type="pct"/>
            <w:vAlign w:val="center"/>
          </w:tcPr>
          <w:p w14:paraId="22203E0D"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其他合伙人出资</w:t>
            </w:r>
          </w:p>
        </w:tc>
        <w:tc>
          <w:tcPr>
            <w:tcW w:w="1667" w:type="pct"/>
            <w:vAlign w:val="center"/>
          </w:tcPr>
          <w:p w14:paraId="49F939D6"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211,530,234.22</w:t>
            </w:r>
          </w:p>
        </w:tc>
        <w:tc>
          <w:tcPr>
            <w:tcW w:w="1667" w:type="pct"/>
            <w:vAlign w:val="center"/>
          </w:tcPr>
          <w:p w14:paraId="792C9AA9"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211,530,234.22</w:t>
            </w:r>
          </w:p>
        </w:tc>
      </w:tr>
      <w:tr w:rsidR="0073023A" w:rsidRPr="00254142" w14:paraId="779DB589" w14:textId="77777777" w:rsidTr="00254142">
        <w:trPr>
          <w:trHeight w:val="284"/>
        </w:trPr>
        <w:tc>
          <w:tcPr>
            <w:tcW w:w="1667" w:type="pct"/>
            <w:tcBorders>
              <w:bottom w:val="single" w:sz="4" w:space="0" w:color="auto"/>
            </w:tcBorders>
            <w:vAlign w:val="center"/>
          </w:tcPr>
          <w:p w14:paraId="1CDCF594"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融资租赁业务保证金</w:t>
            </w:r>
          </w:p>
        </w:tc>
        <w:tc>
          <w:tcPr>
            <w:tcW w:w="1667" w:type="pct"/>
            <w:vAlign w:val="center"/>
          </w:tcPr>
          <w:p w14:paraId="63C5E65C"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6,000,000.00</w:t>
            </w:r>
          </w:p>
        </w:tc>
        <w:tc>
          <w:tcPr>
            <w:tcW w:w="1667" w:type="pct"/>
            <w:vAlign w:val="center"/>
          </w:tcPr>
          <w:p w14:paraId="3A234F15"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6,000,000.00</w:t>
            </w:r>
          </w:p>
        </w:tc>
      </w:tr>
      <w:tr w:rsidR="0073023A" w:rsidRPr="00254142" w14:paraId="03ED1290" w14:textId="77777777" w:rsidTr="00254142">
        <w:trPr>
          <w:trHeight w:val="284"/>
        </w:trPr>
        <w:tc>
          <w:tcPr>
            <w:tcW w:w="1667" w:type="pct"/>
            <w:shd w:val="clear" w:color="auto" w:fill="D9D9D9" w:themeFill="background1" w:themeFillShade="D9"/>
            <w:vAlign w:val="center"/>
          </w:tcPr>
          <w:p w14:paraId="784A51F6" w14:textId="77777777" w:rsidR="0073023A" w:rsidRPr="00254142" w:rsidRDefault="0073023A" w:rsidP="00254142">
            <w:pPr>
              <w:spacing w:line="240" w:lineRule="exact"/>
              <w:jc w:val="center"/>
              <w:rPr>
                <w:rFonts w:asciiTheme="minorEastAsia" w:hAnsiTheme="minorEastAsia" w:cs="宋体"/>
                <w:sz w:val="18"/>
                <w:szCs w:val="18"/>
              </w:rPr>
            </w:pPr>
            <w:r w:rsidRPr="00254142">
              <w:rPr>
                <w:rFonts w:asciiTheme="minorEastAsia" w:hAnsiTheme="minorEastAsia" w:hint="eastAsia"/>
                <w:bCs/>
                <w:color w:val="000000"/>
                <w:sz w:val="18"/>
                <w:szCs w:val="18"/>
              </w:rPr>
              <w:t>小计</w:t>
            </w:r>
          </w:p>
        </w:tc>
        <w:tc>
          <w:tcPr>
            <w:tcW w:w="1667" w:type="pct"/>
            <w:vAlign w:val="center"/>
          </w:tcPr>
          <w:p w14:paraId="56373AAF" w14:textId="77777777" w:rsidR="0073023A" w:rsidRPr="00254142" w:rsidRDefault="0073023A" w:rsidP="00682A6C">
            <w:pPr>
              <w:spacing w:line="240" w:lineRule="exact"/>
              <w:jc w:val="right"/>
              <w:rPr>
                <w:rFonts w:ascii="Times New Roman" w:eastAsia="仿宋_GB2312" w:hAnsi="Times New Roman" w:cs="Times New Roman"/>
                <w:sz w:val="18"/>
                <w:szCs w:val="18"/>
              </w:rPr>
            </w:pPr>
            <w:r w:rsidRPr="00254142">
              <w:rPr>
                <w:rFonts w:ascii="Times New Roman" w:hAnsi="Times New Roman" w:cs="Times New Roman"/>
                <w:bCs/>
                <w:color w:val="000000"/>
                <w:sz w:val="18"/>
                <w:szCs w:val="18"/>
              </w:rPr>
              <w:t>5,347,110,023.51</w:t>
            </w:r>
          </w:p>
        </w:tc>
        <w:tc>
          <w:tcPr>
            <w:tcW w:w="1667" w:type="pct"/>
            <w:vAlign w:val="center"/>
          </w:tcPr>
          <w:p w14:paraId="1FD33035"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bCs/>
                <w:color w:val="000000"/>
                <w:sz w:val="18"/>
                <w:szCs w:val="18"/>
              </w:rPr>
              <w:t>5,558,921,425.03</w:t>
            </w:r>
          </w:p>
        </w:tc>
      </w:tr>
      <w:tr w:rsidR="0073023A" w:rsidRPr="00254142" w14:paraId="74E112A9" w14:textId="77777777" w:rsidTr="00254142">
        <w:trPr>
          <w:trHeight w:val="284"/>
        </w:trPr>
        <w:tc>
          <w:tcPr>
            <w:tcW w:w="1667" w:type="pct"/>
            <w:tcBorders>
              <w:bottom w:val="single" w:sz="4" w:space="0" w:color="auto"/>
            </w:tcBorders>
            <w:vAlign w:val="center"/>
          </w:tcPr>
          <w:p w14:paraId="38EDBF5B" w14:textId="77777777" w:rsidR="0073023A" w:rsidRPr="00254142" w:rsidRDefault="0073023A" w:rsidP="00682A6C">
            <w:pPr>
              <w:spacing w:line="240" w:lineRule="exact"/>
              <w:rPr>
                <w:rFonts w:asciiTheme="minorEastAsia" w:hAnsiTheme="minorEastAsia" w:cs="宋体"/>
                <w:sz w:val="18"/>
                <w:szCs w:val="18"/>
              </w:rPr>
            </w:pPr>
            <w:r w:rsidRPr="00254142">
              <w:rPr>
                <w:rFonts w:asciiTheme="minorEastAsia" w:hAnsiTheme="minorEastAsia" w:hint="eastAsia"/>
                <w:color w:val="000000"/>
                <w:sz w:val="18"/>
                <w:szCs w:val="18"/>
              </w:rPr>
              <w:t>减：一年内到期长期应付款</w:t>
            </w:r>
          </w:p>
        </w:tc>
        <w:tc>
          <w:tcPr>
            <w:tcW w:w="1667" w:type="pct"/>
            <w:vAlign w:val="center"/>
          </w:tcPr>
          <w:p w14:paraId="13D2E3DF"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2,507,044,660.93</w:t>
            </w:r>
          </w:p>
        </w:tc>
        <w:tc>
          <w:tcPr>
            <w:tcW w:w="1667" w:type="pct"/>
            <w:vAlign w:val="center"/>
          </w:tcPr>
          <w:p w14:paraId="1C7CA560"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color w:val="000000"/>
                <w:sz w:val="18"/>
                <w:szCs w:val="18"/>
              </w:rPr>
              <w:t>2,398,150,298.72</w:t>
            </w:r>
          </w:p>
        </w:tc>
      </w:tr>
      <w:tr w:rsidR="0073023A" w:rsidRPr="00254142" w14:paraId="7568D7A7" w14:textId="77777777" w:rsidTr="00254142">
        <w:trPr>
          <w:trHeight w:val="284"/>
        </w:trPr>
        <w:tc>
          <w:tcPr>
            <w:tcW w:w="1667" w:type="pct"/>
            <w:shd w:val="clear" w:color="auto" w:fill="D9D9D9" w:themeFill="background1" w:themeFillShade="D9"/>
            <w:vAlign w:val="center"/>
          </w:tcPr>
          <w:p w14:paraId="7995E5D6" w14:textId="77777777" w:rsidR="0073023A" w:rsidRPr="00254142" w:rsidRDefault="0073023A" w:rsidP="00254142">
            <w:pPr>
              <w:spacing w:line="240" w:lineRule="exact"/>
              <w:jc w:val="center"/>
              <w:rPr>
                <w:rFonts w:asciiTheme="minorEastAsia" w:hAnsiTheme="minorEastAsia" w:cs="宋体"/>
                <w:sz w:val="18"/>
                <w:szCs w:val="18"/>
              </w:rPr>
            </w:pPr>
            <w:r w:rsidRPr="00254142">
              <w:rPr>
                <w:rFonts w:asciiTheme="minorEastAsia" w:hAnsiTheme="minorEastAsia" w:hint="eastAsia"/>
                <w:bCs/>
                <w:color w:val="000000"/>
                <w:sz w:val="18"/>
                <w:szCs w:val="18"/>
              </w:rPr>
              <w:t>合计</w:t>
            </w:r>
          </w:p>
        </w:tc>
        <w:tc>
          <w:tcPr>
            <w:tcW w:w="1667" w:type="pct"/>
            <w:vAlign w:val="center"/>
          </w:tcPr>
          <w:p w14:paraId="069F3A1B"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bCs/>
                <w:color w:val="000000"/>
                <w:sz w:val="18"/>
                <w:szCs w:val="18"/>
              </w:rPr>
              <w:t>2,840,065,362.58</w:t>
            </w:r>
          </w:p>
        </w:tc>
        <w:tc>
          <w:tcPr>
            <w:tcW w:w="1667" w:type="pct"/>
            <w:vAlign w:val="center"/>
          </w:tcPr>
          <w:p w14:paraId="2584DEEC" w14:textId="77777777" w:rsidR="0073023A" w:rsidRPr="00254142" w:rsidRDefault="0073023A" w:rsidP="00682A6C">
            <w:pPr>
              <w:spacing w:line="240" w:lineRule="exact"/>
              <w:jc w:val="right"/>
              <w:rPr>
                <w:rFonts w:ascii="Times New Roman" w:eastAsia="等线" w:hAnsi="Times New Roman" w:cs="Times New Roman"/>
                <w:sz w:val="18"/>
                <w:szCs w:val="18"/>
              </w:rPr>
            </w:pPr>
            <w:r w:rsidRPr="00254142">
              <w:rPr>
                <w:rFonts w:ascii="Times New Roman" w:hAnsi="Times New Roman" w:cs="Times New Roman"/>
                <w:bCs/>
                <w:color w:val="000000"/>
                <w:sz w:val="18"/>
                <w:szCs w:val="18"/>
              </w:rPr>
              <w:t>3,160,771,126.31</w:t>
            </w:r>
          </w:p>
        </w:tc>
      </w:tr>
    </w:tbl>
    <w:bookmarkEnd w:id="237"/>
    <w:p w14:paraId="7445D72E" w14:textId="0A6B9051" w:rsidR="003309EB" w:rsidRPr="00775D20" w:rsidRDefault="00B329CC">
      <w:pPr>
        <w:pStyle w:val="3"/>
        <w:keepNext w:val="0"/>
        <w:keepLines w:val="0"/>
        <w:spacing w:line="280" w:lineRule="exact"/>
        <w:jc w:val="left"/>
        <w:rPr>
          <w:rFonts w:ascii="Times New Roman" w:eastAsiaTheme="minorEastAsia" w:hAnsi="Times New Roman" w:cs="Times New Roman"/>
          <w:b/>
          <w:bCs/>
        </w:rPr>
      </w:pPr>
      <w:r w:rsidRPr="00775D20">
        <w:rPr>
          <w:rFonts w:ascii="Times New Roman" w:eastAsiaTheme="minorEastAsia" w:hAnsi="Times New Roman" w:cs="Times New Roman"/>
          <w:b/>
          <w:bCs/>
          <w:szCs w:val="22"/>
        </w:rPr>
        <w:t>36</w:t>
      </w:r>
      <w:r w:rsidR="002E7E54" w:rsidRPr="00775D20">
        <w:rPr>
          <w:rFonts w:ascii="Times New Roman" w:eastAsiaTheme="minorEastAsia" w:hAnsi="Times New Roman" w:cs="Times New Roman" w:hint="eastAsia"/>
          <w:b/>
          <w:bCs/>
          <w:szCs w:val="22"/>
        </w:rPr>
        <w:t>、递延收益</w:t>
      </w:r>
      <w:bookmarkEnd w:id="236"/>
    </w:p>
    <w:p w14:paraId="365CE98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8"/>
        <w:gridCol w:w="1717"/>
        <w:gridCol w:w="1543"/>
        <w:gridCol w:w="1555"/>
        <w:gridCol w:w="1841"/>
        <w:gridCol w:w="1529"/>
      </w:tblGrid>
      <w:tr w:rsidR="003309EB" w:rsidRPr="00007CEC" w14:paraId="463B6998" w14:textId="77777777" w:rsidTr="00007CEC">
        <w:trPr>
          <w:trHeight w:val="240"/>
        </w:trPr>
        <w:tc>
          <w:tcPr>
            <w:tcW w:w="846" w:type="pct"/>
            <w:tcBorders>
              <w:top w:val="single" w:sz="2" w:space="0" w:color="auto"/>
              <w:left w:val="single" w:sz="2" w:space="0" w:color="auto"/>
              <w:bottom w:val="single" w:sz="2" w:space="0" w:color="auto"/>
              <w:right w:val="single" w:sz="2" w:space="0" w:color="auto"/>
            </w:tcBorders>
            <w:shd w:val="clear" w:color="auto" w:fill="D3D3D3"/>
            <w:vAlign w:val="center"/>
          </w:tcPr>
          <w:p w14:paraId="25770C5A"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项目</w:t>
            </w:r>
          </w:p>
        </w:tc>
        <w:tc>
          <w:tcPr>
            <w:tcW w:w="871" w:type="pct"/>
            <w:tcBorders>
              <w:top w:val="single" w:sz="2" w:space="0" w:color="auto"/>
              <w:left w:val="single" w:sz="2" w:space="0" w:color="auto"/>
              <w:bottom w:val="single" w:sz="2" w:space="0" w:color="auto"/>
              <w:right w:val="single" w:sz="2" w:space="0" w:color="auto"/>
            </w:tcBorders>
            <w:shd w:val="clear" w:color="auto" w:fill="D3D3D3"/>
            <w:vAlign w:val="center"/>
          </w:tcPr>
          <w:p w14:paraId="6321904A"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期初余额</w:t>
            </w:r>
          </w:p>
        </w:tc>
        <w:tc>
          <w:tcPr>
            <w:tcW w:w="783" w:type="pct"/>
            <w:tcBorders>
              <w:top w:val="single" w:sz="2" w:space="0" w:color="auto"/>
              <w:left w:val="single" w:sz="2" w:space="0" w:color="auto"/>
              <w:bottom w:val="single" w:sz="2" w:space="0" w:color="auto"/>
              <w:right w:val="single" w:sz="2" w:space="0" w:color="auto"/>
            </w:tcBorders>
            <w:shd w:val="clear" w:color="auto" w:fill="D3D3D3"/>
            <w:vAlign w:val="center"/>
          </w:tcPr>
          <w:p w14:paraId="19A95E8C"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本期增加</w:t>
            </w:r>
          </w:p>
        </w:tc>
        <w:tc>
          <w:tcPr>
            <w:tcW w:w="789" w:type="pct"/>
            <w:tcBorders>
              <w:top w:val="single" w:sz="2" w:space="0" w:color="auto"/>
              <w:left w:val="single" w:sz="2" w:space="0" w:color="auto"/>
              <w:bottom w:val="single" w:sz="2" w:space="0" w:color="auto"/>
              <w:right w:val="single" w:sz="2" w:space="0" w:color="auto"/>
            </w:tcBorders>
            <w:shd w:val="clear" w:color="auto" w:fill="D3D3D3"/>
            <w:vAlign w:val="center"/>
          </w:tcPr>
          <w:p w14:paraId="119CD769"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本期减少</w:t>
            </w:r>
          </w:p>
        </w:tc>
        <w:tc>
          <w:tcPr>
            <w:tcW w:w="934" w:type="pct"/>
            <w:tcBorders>
              <w:top w:val="single" w:sz="2" w:space="0" w:color="auto"/>
              <w:left w:val="single" w:sz="2" w:space="0" w:color="auto"/>
              <w:bottom w:val="single" w:sz="2" w:space="0" w:color="auto"/>
              <w:right w:val="single" w:sz="2" w:space="0" w:color="auto"/>
            </w:tcBorders>
            <w:shd w:val="clear" w:color="auto" w:fill="D3D3D3"/>
            <w:vAlign w:val="center"/>
          </w:tcPr>
          <w:p w14:paraId="4900939D"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期末余额</w:t>
            </w:r>
          </w:p>
        </w:tc>
        <w:tc>
          <w:tcPr>
            <w:tcW w:w="776" w:type="pct"/>
            <w:tcBorders>
              <w:top w:val="single" w:sz="2" w:space="0" w:color="auto"/>
              <w:left w:val="single" w:sz="2" w:space="0" w:color="auto"/>
              <w:bottom w:val="single" w:sz="2" w:space="0" w:color="auto"/>
              <w:right w:val="single" w:sz="2" w:space="0" w:color="auto"/>
            </w:tcBorders>
            <w:shd w:val="clear" w:color="auto" w:fill="D3D3D3"/>
            <w:vAlign w:val="center"/>
          </w:tcPr>
          <w:p w14:paraId="362BB7EA" w14:textId="77777777" w:rsidR="003309EB" w:rsidRPr="00007CEC" w:rsidRDefault="002E7E54">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形成原因</w:t>
            </w:r>
          </w:p>
        </w:tc>
      </w:tr>
      <w:tr w:rsidR="003309EB" w:rsidRPr="00007CEC" w14:paraId="4E6E1CBB" w14:textId="77777777" w:rsidTr="00007CEC">
        <w:trPr>
          <w:trHeight w:val="240"/>
        </w:trPr>
        <w:tc>
          <w:tcPr>
            <w:tcW w:w="846" w:type="pct"/>
            <w:tcBorders>
              <w:top w:val="single" w:sz="2" w:space="0" w:color="auto"/>
              <w:left w:val="single" w:sz="2" w:space="0" w:color="auto"/>
              <w:bottom w:val="single" w:sz="2" w:space="0" w:color="auto"/>
              <w:right w:val="single" w:sz="2" w:space="0" w:color="auto"/>
            </w:tcBorders>
            <w:shd w:val="clear" w:color="auto" w:fill="D3D3D3"/>
            <w:vAlign w:val="center"/>
          </w:tcPr>
          <w:p w14:paraId="704EC109" w14:textId="77777777" w:rsidR="003309EB" w:rsidRPr="00007CEC" w:rsidRDefault="002E7E54">
            <w:pPr>
              <w:spacing w:before="40" w:after="40" w:line="240" w:lineRule="exact"/>
              <w:rPr>
                <w:rFonts w:ascii="Times New Roman" w:hAnsi="Times New Roman" w:cs="Times New Roman"/>
                <w:sz w:val="18"/>
                <w:szCs w:val="18"/>
              </w:rPr>
            </w:pPr>
            <w:r w:rsidRPr="00007CEC">
              <w:rPr>
                <w:rFonts w:ascii="Times New Roman" w:hAnsi="Times New Roman" w:cs="Times New Roman"/>
                <w:sz w:val="18"/>
                <w:szCs w:val="18"/>
              </w:rPr>
              <w:t>政府补助</w:t>
            </w:r>
          </w:p>
        </w:tc>
        <w:tc>
          <w:tcPr>
            <w:tcW w:w="871" w:type="pct"/>
            <w:tcBorders>
              <w:top w:val="single" w:sz="2" w:space="0" w:color="auto"/>
              <w:left w:val="single" w:sz="2" w:space="0" w:color="auto"/>
              <w:bottom w:val="single" w:sz="2" w:space="0" w:color="auto"/>
              <w:right w:val="single" w:sz="2" w:space="0" w:color="auto"/>
            </w:tcBorders>
            <w:vAlign w:val="bottom"/>
          </w:tcPr>
          <w:p w14:paraId="185067CA"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1,469,230,468.46</w:t>
            </w:r>
          </w:p>
        </w:tc>
        <w:tc>
          <w:tcPr>
            <w:tcW w:w="783" w:type="pct"/>
            <w:tcBorders>
              <w:top w:val="single" w:sz="2" w:space="0" w:color="auto"/>
              <w:left w:val="single" w:sz="2" w:space="0" w:color="auto"/>
              <w:bottom w:val="single" w:sz="2" w:space="0" w:color="auto"/>
              <w:right w:val="single" w:sz="2" w:space="0" w:color="auto"/>
            </w:tcBorders>
            <w:vAlign w:val="bottom"/>
          </w:tcPr>
          <w:p w14:paraId="5FAA6B0D" w14:textId="77777777" w:rsidR="003309EB" w:rsidRPr="00007CEC" w:rsidRDefault="003309EB">
            <w:pPr>
              <w:spacing w:line="240" w:lineRule="exact"/>
              <w:jc w:val="right"/>
              <w:rPr>
                <w:rFonts w:ascii="Times New Roman" w:hAnsi="Times New Roman" w:cs="Times New Roman"/>
                <w:sz w:val="18"/>
                <w:szCs w:val="18"/>
              </w:rPr>
            </w:pPr>
          </w:p>
        </w:tc>
        <w:tc>
          <w:tcPr>
            <w:tcW w:w="789" w:type="pct"/>
            <w:tcBorders>
              <w:top w:val="single" w:sz="2" w:space="0" w:color="auto"/>
              <w:left w:val="single" w:sz="2" w:space="0" w:color="auto"/>
              <w:bottom w:val="single" w:sz="2" w:space="0" w:color="auto"/>
              <w:right w:val="single" w:sz="2" w:space="0" w:color="auto"/>
            </w:tcBorders>
            <w:vAlign w:val="bottom"/>
          </w:tcPr>
          <w:p w14:paraId="27D9B42E"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82,410,962.30</w:t>
            </w:r>
          </w:p>
        </w:tc>
        <w:tc>
          <w:tcPr>
            <w:tcW w:w="934" w:type="pct"/>
            <w:tcBorders>
              <w:top w:val="single" w:sz="2" w:space="0" w:color="auto"/>
              <w:left w:val="single" w:sz="2" w:space="0" w:color="auto"/>
              <w:bottom w:val="single" w:sz="2" w:space="0" w:color="auto"/>
              <w:right w:val="single" w:sz="2" w:space="0" w:color="auto"/>
            </w:tcBorders>
            <w:vAlign w:val="bottom"/>
          </w:tcPr>
          <w:p w14:paraId="65E2161C"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1,386,819,506.16</w:t>
            </w:r>
          </w:p>
        </w:tc>
        <w:tc>
          <w:tcPr>
            <w:tcW w:w="776" w:type="pct"/>
            <w:tcBorders>
              <w:top w:val="single" w:sz="2" w:space="0" w:color="auto"/>
              <w:left w:val="single" w:sz="2" w:space="0" w:color="auto"/>
              <w:bottom w:val="single" w:sz="2" w:space="0" w:color="auto"/>
              <w:right w:val="single" w:sz="2" w:space="0" w:color="auto"/>
            </w:tcBorders>
            <w:vAlign w:val="bottom"/>
          </w:tcPr>
          <w:p w14:paraId="2D77225D" w14:textId="77777777" w:rsidR="003309EB" w:rsidRPr="00007CEC" w:rsidRDefault="002E7E54">
            <w:pPr>
              <w:spacing w:line="240" w:lineRule="exact"/>
              <w:rPr>
                <w:rFonts w:ascii="Times New Roman" w:hAnsi="Times New Roman" w:cs="Times New Roman"/>
                <w:sz w:val="18"/>
                <w:szCs w:val="18"/>
              </w:rPr>
            </w:pPr>
            <w:r w:rsidRPr="00007CEC">
              <w:rPr>
                <w:rFonts w:ascii="Times New Roman" w:hAnsi="Times New Roman" w:cs="Times New Roman"/>
                <w:color w:val="000000"/>
                <w:sz w:val="18"/>
                <w:szCs w:val="18"/>
              </w:rPr>
              <w:t>财政拨款</w:t>
            </w:r>
          </w:p>
        </w:tc>
      </w:tr>
      <w:tr w:rsidR="003309EB" w:rsidRPr="00007CEC" w14:paraId="42F62BF9" w14:textId="77777777" w:rsidTr="00007CEC">
        <w:trPr>
          <w:trHeight w:val="240"/>
        </w:trPr>
        <w:tc>
          <w:tcPr>
            <w:tcW w:w="846" w:type="pct"/>
            <w:tcBorders>
              <w:top w:val="single" w:sz="2" w:space="0" w:color="auto"/>
              <w:left w:val="single" w:sz="2" w:space="0" w:color="auto"/>
              <w:bottom w:val="single" w:sz="2" w:space="0" w:color="auto"/>
              <w:right w:val="single" w:sz="2" w:space="0" w:color="auto"/>
            </w:tcBorders>
            <w:shd w:val="clear" w:color="auto" w:fill="D3D3D3"/>
            <w:vAlign w:val="center"/>
          </w:tcPr>
          <w:p w14:paraId="71510EB1" w14:textId="77777777" w:rsidR="003309EB" w:rsidRPr="00007CEC" w:rsidRDefault="002E7E54" w:rsidP="00007CEC">
            <w:pPr>
              <w:spacing w:before="40" w:after="40" w:line="240" w:lineRule="exact"/>
              <w:jc w:val="center"/>
              <w:rPr>
                <w:rFonts w:ascii="Times New Roman" w:hAnsi="Times New Roman" w:cs="Times New Roman"/>
                <w:sz w:val="18"/>
                <w:szCs w:val="18"/>
              </w:rPr>
            </w:pPr>
            <w:r w:rsidRPr="00007CEC">
              <w:rPr>
                <w:rFonts w:ascii="Times New Roman" w:hAnsi="Times New Roman" w:cs="Times New Roman"/>
                <w:sz w:val="18"/>
                <w:szCs w:val="18"/>
              </w:rPr>
              <w:t>合计</w:t>
            </w:r>
          </w:p>
        </w:tc>
        <w:tc>
          <w:tcPr>
            <w:tcW w:w="871" w:type="pct"/>
            <w:tcBorders>
              <w:top w:val="single" w:sz="2" w:space="0" w:color="auto"/>
              <w:left w:val="single" w:sz="2" w:space="0" w:color="auto"/>
              <w:bottom w:val="single" w:sz="2" w:space="0" w:color="auto"/>
              <w:right w:val="single" w:sz="2" w:space="0" w:color="auto"/>
            </w:tcBorders>
            <w:vAlign w:val="bottom"/>
          </w:tcPr>
          <w:p w14:paraId="4DAD978F"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1,469,230,468.46</w:t>
            </w:r>
          </w:p>
        </w:tc>
        <w:tc>
          <w:tcPr>
            <w:tcW w:w="783" w:type="pct"/>
            <w:tcBorders>
              <w:top w:val="single" w:sz="2" w:space="0" w:color="auto"/>
              <w:left w:val="single" w:sz="2" w:space="0" w:color="auto"/>
              <w:bottom w:val="single" w:sz="2" w:space="0" w:color="auto"/>
              <w:right w:val="single" w:sz="2" w:space="0" w:color="auto"/>
            </w:tcBorders>
            <w:vAlign w:val="bottom"/>
          </w:tcPr>
          <w:p w14:paraId="179C1B26" w14:textId="77777777" w:rsidR="003309EB" w:rsidRPr="00007CEC" w:rsidRDefault="003309EB">
            <w:pPr>
              <w:spacing w:line="240" w:lineRule="exact"/>
              <w:jc w:val="right"/>
              <w:rPr>
                <w:rFonts w:ascii="Times New Roman" w:hAnsi="Times New Roman" w:cs="Times New Roman"/>
                <w:sz w:val="18"/>
                <w:szCs w:val="18"/>
              </w:rPr>
            </w:pPr>
          </w:p>
        </w:tc>
        <w:tc>
          <w:tcPr>
            <w:tcW w:w="789" w:type="pct"/>
            <w:tcBorders>
              <w:top w:val="single" w:sz="2" w:space="0" w:color="auto"/>
              <w:left w:val="single" w:sz="2" w:space="0" w:color="auto"/>
              <w:bottom w:val="single" w:sz="2" w:space="0" w:color="auto"/>
              <w:right w:val="single" w:sz="2" w:space="0" w:color="auto"/>
            </w:tcBorders>
            <w:vAlign w:val="bottom"/>
          </w:tcPr>
          <w:p w14:paraId="5ACA3E3F"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82,410,962.30</w:t>
            </w:r>
          </w:p>
        </w:tc>
        <w:tc>
          <w:tcPr>
            <w:tcW w:w="934" w:type="pct"/>
            <w:tcBorders>
              <w:top w:val="single" w:sz="2" w:space="0" w:color="auto"/>
              <w:left w:val="single" w:sz="2" w:space="0" w:color="auto"/>
              <w:bottom w:val="single" w:sz="2" w:space="0" w:color="auto"/>
              <w:right w:val="single" w:sz="2" w:space="0" w:color="auto"/>
            </w:tcBorders>
            <w:vAlign w:val="bottom"/>
          </w:tcPr>
          <w:p w14:paraId="1BC2CEA1"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1,386,819,506.16</w:t>
            </w:r>
          </w:p>
        </w:tc>
        <w:tc>
          <w:tcPr>
            <w:tcW w:w="776" w:type="pct"/>
            <w:tcBorders>
              <w:top w:val="single" w:sz="2" w:space="0" w:color="auto"/>
              <w:left w:val="single" w:sz="2" w:space="0" w:color="auto"/>
              <w:bottom w:val="single" w:sz="2" w:space="0" w:color="auto"/>
              <w:right w:val="single" w:sz="2" w:space="0" w:color="auto"/>
            </w:tcBorders>
            <w:shd w:val="clear" w:color="auto" w:fill="D3D3D3"/>
            <w:vAlign w:val="center"/>
          </w:tcPr>
          <w:p w14:paraId="1B7DC4DE" w14:textId="77777777" w:rsidR="003309EB" w:rsidRPr="00007CEC" w:rsidRDefault="003309EB">
            <w:pPr>
              <w:rPr>
                <w:rFonts w:ascii="Times New Roman" w:hAnsi="Times New Roman" w:cs="Times New Roman"/>
                <w:sz w:val="18"/>
                <w:szCs w:val="18"/>
              </w:rPr>
            </w:pPr>
          </w:p>
        </w:tc>
      </w:tr>
    </w:tbl>
    <w:p w14:paraId="7901D98D"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涉及政府补助的项目：</w:t>
      </w:r>
    </w:p>
    <w:p w14:paraId="5703FE37"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6"/>
        <w:gridCol w:w="1418"/>
        <w:gridCol w:w="851"/>
        <w:gridCol w:w="1276"/>
        <w:gridCol w:w="566"/>
        <w:gridCol w:w="1316"/>
        <w:gridCol w:w="1970"/>
      </w:tblGrid>
      <w:tr w:rsidR="00007CEC" w:rsidRPr="00007CEC" w14:paraId="4E1F6302" w14:textId="77777777" w:rsidTr="00007CEC">
        <w:trPr>
          <w:trHeight w:val="284"/>
        </w:trPr>
        <w:tc>
          <w:tcPr>
            <w:tcW w:w="1184" w:type="pct"/>
            <w:shd w:val="clear" w:color="auto" w:fill="D3D3D3"/>
            <w:vAlign w:val="center"/>
          </w:tcPr>
          <w:p w14:paraId="21EC5BCB" w14:textId="77777777" w:rsidR="0073023A" w:rsidRPr="00007CEC" w:rsidRDefault="0073023A" w:rsidP="00682A6C">
            <w:pPr>
              <w:spacing w:before="40" w:after="40" w:line="240" w:lineRule="exact"/>
              <w:jc w:val="center"/>
              <w:rPr>
                <w:rFonts w:ascii="宋体" w:eastAsia="宋体" w:hAnsi="宋体" w:cs="宋体"/>
                <w:sz w:val="18"/>
                <w:szCs w:val="18"/>
              </w:rPr>
            </w:pPr>
            <w:bookmarkStart w:id="238" w:name="_Toc989207"/>
            <w:r w:rsidRPr="00007CEC">
              <w:rPr>
                <w:rFonts w:ascii="宋体" w:eastAsia="宋体" w:hAnsi="宋体" w:cs="宋体"/>
                <w:sz w:val="18"/>
                <w:szCs w:val="18"/>
              </w:rPr>
              <w:t>负债项目</w:t>
            </w:r>
          </w:p>
        </w:tc>
        <w:tc>
          <w:tcPr>
            <w:tcW w:w="731" w:type="pct"/>
            <w:shd w:val="clear" w:color="auto" w:fill="D3D3D3"/>
            <w:vAlign w:val="center"/>
          </w:tcPr>
          <w:p w14:paraId="038A413E"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期初余额</w:t>
            </w:r>
          </w:p>
        </w:tc>
        <w:tc>
          <w:tcPr>
            <w:tcW w:w="439" w:type="pct"/>
            <w:shd w:val="clear" w:color="auto" w:fill="D3D3D3"/>
            <w:vAlign w:val="center"/>
          </w:tcPr>
          <w:p w14:paraId="69F5A78C"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本期新增补助金额</w:t>
            </w:r>
          </w:p>
        </w:tc>
        <w:tc>
          <w:tcPr>
            <w:tcW w:w="658" w:type="pct"/>
            <w:shd w:val="clear" w:color="auto" w:fill="D3D3D3"/>
            <w:vAlign w:val="center"/>
          </w:tcPr>
          <w:p w14:paraId="10299B03"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本期计入其他收益金额</w:t>
            </w:r>
          </w:p>
        </w:tc>
        <w:tc>
          <w:tcPr>
            <w:tcW w:w="292" w:type="pct"/>
            <w:shd w:val="clear" w:color="auto" w:fill="D3D3D3"/>
            <w:vAlign w:val="center"/>
          </w:tcPr>
          <w:p w14:paraId="272C8899"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其他变动</w:t>
            </w:r>
          </w:p>
        </w:tc>
        <w:tc>
          <w:tcPr>
            <w:tcW w:w="679" w:type="pct"/>
            <w:shd w:val="clear" w:color="auto" w:fill="D3D3D3"/>
            <w:vAlign w:val="center"/>
          </w:tcPr>
          <w:p w14:paraId="72812C7F"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期末余额</w:t>
            </w:r>
          </w:p>
        </w:tc>
        <w:tc>
          <w:tcPr>
            <w:tcW w:w="1016" w:type="pct"/>
            <w:shd w:val="clear" w:color="auto" w:fill="D3D3D3"/>
            <w:vAlign w:val="center"/>
          </w:tcPr>
          <w:p w14:paraId="6094F8F3" w14:textId="77777777" w:rsidR="0073023A" w:rsidRPr="00007CEC" w:rsidRDefault="0073023A" w:rsidP="00682A6C">
            <w:pPr>
              <w:spacing w:before="40" w:after="40" w:line="240" w:lineRule="exact"/>
              <w:jc w:val="center"/>
              <w:rPr>
                <w:rFonts w:ascii="宋体" w:eastAsia="宋体" w:hAnsi="宋体" w:cs="宋体"/>
                <w:sz w:val="18"/>
                <w:szCs w:val="18"/>
              </w:rPr>
            </w:pPr>
            <w:r w:rsidRPr="00007CEC">
              <w:rPr>
                <w:rFonts w:ascii="宋体" w:eastAsia="宋体" w:hAnsi="宋体" w:cs="宋体"/>
                <w:sz w:val="18"/>
                <w:szCs w:val="18"/>
              </w:rPr>
              <w:t>与资产相关/与收益相关</w:t>
            </w:r>
          </w:p>
        </w:tc>
      </w:tr>
      <w:tr w:rsidR="00007CEC" w:rsidRPr="00007CEC" w14:paraId="6F50788F" w14:textId="77777777" w:rsidTr="00007CEC">
        <w:trPr>
          <w:trHeight w:val="284"/>
        </w:trPr>
        <w:tc>
          <w:tcPr>
            <w:tcW w:w="1184" w:type="pct"/>
            <w:vAlign w:val="center"/>
          </w:tcPr>
          <w:p w14:paraId="252630AD" w14:textId="77777777"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环境保护资金补助</w:t>
            </w:r>
          </w:p>
        </w:tc>
        <w:tc>
          <w:tcPr>
            <w:tcW w:w="731" w:type="pct"/>
            <w:vAlign w:val="center"/>
          </w:tcPr>
          <w:p w14:paraId="4526145F"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576,455,283.80</w:t>
            </w:r>
          </w:p>
        </w:tc>
        <w:tc>
          <w:tcPr>
            <w:tcW w:w="439" w:type="pct"/>
            <w:vAlign w:val="center"/>
          </w:tcPr>
          <w:p w14:paraId="60E84AD7"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4A8BFB23"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26,522,207.20</w:t>
            </w:r>
          </w:p>
        </w:tc>
        <w:tc>
          <w:tcPr>
            <w:tcW w:w="292" w:type="pct"/>
            <w:vAlign w:val="center"/>
          </w:tcPr>
          <w:p w14:paraId="772E502B"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46C67563"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549,933,076.60</w:t>
            </w:r>
          </w:p>
        </w:tc>
        <w:tc>
          <w:tcPr>
            <w:tcW w:w="1016" w:type="pct"/>
            <w:vAlign w:val="center"/>
          </w:tcPr>
          <w:p w14:paraId="469222DE" w14:textId="32C248E0"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007CEC" w:rsidRPr="00007CEC" w14:paraId="379CEBE6" w14:textId="77777777" w:rsidTr="00007CEC">
        <w:trPr>
          <w:trHeight w:val="284"/>
        </w:trPr>
        <w:tc>
          <w:tcPr>
            <w:tcW w:w="1184" w:type="pct"/>
            <w:vAlign w:val="center"/>
          </w:tcPr>
          <w:p w14:paraId="7D2E04F3" w14:textId="77777777"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黄冈林浆纸一体化项目</w:t>
            </w:r>
          </w:p>
        </w:tc>
        <w:tc>
          <w:tcPr>
            <w:tcW w:w="731" w:type="pct"/>
            <w:vAlign w:val="center"/>
          </w:tcPr>
          <w:p w14:paraId="6980D9FB"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470,994,523.05</w:t>
            </w:r>
          </w:p>
        </w:tc>
        <w:tc>
          <w:tcPr>
            <w:tcW w:w="439" w:type="pct"/>
            <w:vAlign w:val="center"/>
          </w:tcPr>
          <w:p w14:paraId="0F376E31"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5C8B18E1"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12,513,108.90</w:t>
            </w:r>
          </w:p>
        </w:tc>
        <w:tc>
          <w:tcPr>
            <w:tcW w:w="292" w:type="pct"/>
            <w:vAlign w:val="center"/>
          </w:tcPr>
          <w:p w14:paraId="5F4649BA"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2687442E" w14:textId="77777777" w:rsidR="0073023A" w:rsidRPr="00007CEC" w:rsidRDefault="0073023A"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458,481,414.15</w:t>
            </w:r>
          </w:p>
        </w:tc>
        <w:tc>
          <w:tcPr>
            <w:tcW w:w="1016" w:type="pct"/>
            <w:vAlign w:val="center"/>
          </w:tcPr>
          <w:p w14:paraId="2E4F69DC" w14:textId="62728C05" w:rsidR="0073023A" w:rsidRPr="00007CEC" w:rsidRDefault="0073023A"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3698C5BE" w14:textId="77777777" w:rsidTr="00007CEC">
        <w:trPr>
          <w:trHeight w:val="284"/>
        </w:trPr>
        <w:tc>
          <w:tcPr>
            <w:tcW w:w="1184" w:type="pct"/>
            <w:vAlign w:val="center"/>
          </w:tcPr>
          <w:p w14:paraId="32A6B368" w14:textId="00FFFF15" w:rsidR="00107EA7" w:rsidRPr="00007CEC" w:rsidRDefault="00107EA7" w:rsidP="00682A6C">
            <w:pPr>
              <w:spacing w:line="240" w:lineRule="exact"/>
              <w:rPr>
                <w:rFonts w:asciiTheme="minorEastAsia" w:hAnsiTheme="minorEastAsia"/>
                <w:color w:val="000000"/>
                <w:sz w:val="18"/>
                <w:szCs w:val="18"/>
              </w:rPr>
            </w:pPr>
            <w:r w:rsidRPr="00007CEC">
              <w:rPr>
                <w:rFonts w:asciiTheme="minorEastAsia" w:hAnsiTheme="minorEastAsia" w:cs="宋体" w:hint="eastAsia"/>
                <w:sz w:val="18"/>
                <w:szCs w:val="18"/>
              </w:rPr>
              <w:t>基础设施及环保工程</w:t>
            </w:r>
          </w:p>
        </w:tc>
        <w:tc>
          <w:tcPr>
            <w:tcW w:w="731" w:type="pct"/>
            <w:vAlign w:val="center"/>
          </w:tcPr>
          <w:p w14:paraId="403D72B9" w14:textId="77E98C49"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208,320,966.69</w:t>
            </w:r>
          </w:p>
        </w:tc>
        <w:tc>
          <w:tcPr>
            <w:tcW w:w="439" w:type="pct"/>
            <w:vAlign w:val="center"/>
          </w:tcPr>
          <w:p w14:paraId="10670A29" w14:textId="55B7CD8C"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 xml:space="preserve">　</w:t>
            </w:r>
          </w:p>
        </w:tc>
        <w:tc>
          <w:tcPr>
            <w:tcW w:w="658" w:type="pct"/>
            <w:vAlign w:val="center"/>
          </w:tcPr>
          <w:p w14:paraId="5BFD9066" w14:textId="07555100"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5,758,794.72</w:t>
            </w:r>
          </w:p>
        </w:tc>
        <w:tc>
          <w:tcPr>
            <w:tcW w:w="292" w:type="pct"/>
            <w:vAlign w:val="center"/>
          </w:tcPr>
          <w:p w14:paraId="29997A2A" w14:textId="6F111802"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 xml:space="preserve">　</w:t>
            </w:r>
          </w:p>
        </w:tc>
        <w:tc>
          <w:tcPr>
            <w:tcW w:w="679" w:type="pct"/>
            <w:vAlign w:val="center"/>
          </w:tcPr>
          <w:p w14:paraId="7FF06051" w14:textId="7DD2E89A" w:rsidR="00107EA7" w:rsidRPr="00007CEC" w:rsidRDefault="00107EA7" w:rsidP="00682A6C">
            <w:pPr>
              <w:spacing w:line="240" w:lineRule="exact"/>
              <w:jc w:val="right"/>
              <w:rPr>
                <w:rFonts w:ascii="Times New Roman" w:hAnsi="Times New Roman" w:cs="Times New Roman"/>
                <w:color w:val="000000"/>
                <w:sz w:val="18"/>
                <w:szCs w:val="18"/>
              </w:rPr>
            </w:pPr>
            <w:r w:rsidRPr="00007CEC">
              <w:rPr>
                <w:rFonts w:ascii="Times New Roman" w:hAnsi="Times New Roman" w:cs="Times New Roman"/>
                <w:color w:val="000000"/>
                <w:sz w:val="18"/>
                <w:szCs w:val="18"/>
              </w:rPr>
              <w:t>202,562,171.97</w:t>
            </w:r>
          </w:p>
        </w:tc>
        <w:tc>
          <w:tcPr>
            <w:tcW w:w="1016" w:type="pct"/>
            <w:vAlign w:val="center"/>
          </w:tcPr>
          <w:p w14:paraId="43ABF312" w14:textId="1F326118" w:rsidR="00107EA7" w:rsidRPr="00007CEC" w:rsidRDefault="00107EA7" w:rsidP="00682A6C">
            <w:pPr>
              <w:spacing w:line="240" w:lineRule="exact"/>
              <w:rPr>
                <w:rFonts w:asciiTheme="minorEastAsia" w:hAnsiTheme="minorEastAsia"/>
                <w:color w:val="000000"/>
                <w:sz w:val="18"/>
                <w:szCs w:val="18"/>
              </w:rPr>
            </w:pPr>
            <w:r w:rsidRPr="00007CEC">
              <w:rPr>
                <w:rFonts w:asciiTheme="minorEastAsia" w:hAnsiTheme="minorEastAsia" w:hint="eastAsia"/>
                <w:color w:val="000000"/>
                <w:sz w:val="18"/>
                <w:szCs w:val="18"/>
              </w:rPr>
              <w:t>与资产相关的政府补助</w:t>
            </w:r>
          </w:p>
        </w:tc>
      </w:tr>
      <w:tr w:rsidR="00107EA7" w:rsidRPr="00007CEC" w14:paraId="6069BE44" w14:textId="77777777" w:rsidTr="00007CEC">
        <w:trPr>
          <w:trHeight w:val="284"/>
        </w:trPr>
        <w:tc>
          <w:tcPr>
            <w:tcW w:w="1184" w:type="pct"/>
            <w:vAlign w:val="center"/>
          </w:tcPr>
          <w:p w14:paraId="1A129B44"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技改项目财政补助</w:t>
            </w:r>
          </w:p>
        </w:tc>
        <w:tc>
          <w:tcPr>
            <w:tcW w:w="731" w:type="pct"/>
            <w:vAlign w:val="center"/>
          </w:tcPr>
          <w:p w14:paraId="56DB48D5"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132,614,525.64</w:t>
            </w:r>
          </w:p>
        </w:tc>
        <w:tc>
          <w:tcPr>
            <w:tcW w:w="439" w:type="pct"/>
            <w:vAlign w:val="center"/>
          </w:tcPr>
          <w:p w14:paraId="3585F802"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6F883C64"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34,821,957.48</w:t>
            </w:r>
          </w:p>
        </w:tc>
        <w:tc>
          <w:tcPr>
            <w:tcW w:w="292" w:type="pct"/>
            <w:vAlign w:val="center"/>
          </w:tcPr>
          <w:p w14:paraId="5881B619"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0333BAF9"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97,792,568.16</w:t>
            </w:r>
          </w:p>
        </w:tc>
        <w:tc>
          <w:tcPr>
            <w:tcW w:w="1016" w:type="pct"/>
            <w:vAlign w:val="center"/>
          </w:tcPr>
          <w:p w14:paraId="7298866B" w14:textId="5F728311"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5C3C7B5B" w14:textId="77777777" w:rsidTr="00007CEC">
        <w:trPr>
          <w:trHeight w:val="284"/>
        </w:trPr>
        <w:tc>
          <w:tcPr>
            <w:tcW w:w="1184" w:type="pct"/>
            <w:vAlign w:val="center"/>
          </w:tcPr>
          <w:p w14:paraId="53B53029" w14:textId="77777777" w:rsidR="00107EA7" w:rsidRPr="00007CEC" w:rsidRDefault="00107EA7" w:rsidP="00682A6C">
            <w:pPr>
              <w:spacing w:line="240" w:lineRule="exact"/>
              <w:rPr>
                <w:rFonts w:asciiTheme="minorEastAsia" w:hAnsiTheme="minorEastAsia" w:cs="宋体"/>
                <w:sz w:val="18"/>
                <w:szCs w:val="18"/>
              </w:rPr>
            </w:pPr>
            <w:proofErr w:type="gramStart"/>
            <w:r w:rsidRPr="00007CEC">
              <w:rPr>
                <w:rFonts w:asciiTheme="minorEastAsia" w:hAnsiTheme="minorEastAsia" w:hint="eastAsia"/>
                <w:color w:val="000000"/>
                <w:sz w:val="18"/>
                <w:szCs w:val="18"/>
              </w:rPr>
              <w:t>湛江林</w:t>
            </w:r>
            <w:proofErr w:type="gramEnd"/>
            <w:r w:rsidRPr="00007CEC">
              <w:rPr>
                <w:rFonts w:asciiTheme="minorEastAsia" w:hAnsiTheme="minorEastAsia" w:hint="eastAsia"/>
                <w:color w:val="000000"/>
                <w:sz w:val="18"/>
                <w:szCs w:val="18"/>
              </w:rPr>
              <w:t>浆纸一体化项目</w:t>
            </w:r>
          </w:p>
        </w:tc>
        <w:tc>
          <w:tcPr>
            <w:tcW w:w="731" w:type="pct"/>
            <w:vAlign w:val="center"/>
          </w:tcPr>
          <w:p w14:paraId="69057F97"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46,711,964.27</w:t>
            </w:r>
          </w:p>
        </w:tc>
        <w:tc>
          <w:tcPr>
            <w:tcW w:w="439" w:type="pct"/>
            <w:vAlign w:val="center"/>
          </w:tcPr>
          <w:p w14:paraId="12FCB6E0"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04005BE3"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2,047,316.46</w:t>
            </w:r>
          </w:p>
        </w:tc>
        <w:tc>
          <w:tcPr>
            <w:tcW w:w="292" w:type="pct"/>
            <w:vAlign w:val="center"/>
          </w:tcPr>
          <w:p w14:paraId="1CD1C2E6"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362EA435"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44,664,647.81</w:t>
            </w:r>
          </w:p>
        </w:tc>
        <w:tc>
          <w:tcPr>
            <w:tcW w:w="1016" w:type="pct"/>
            <w:vAlign w:val="center"/>
          </w:tcPr>
          <w:p w14:paraId="365E5700" w14:textId="471B088E"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76CCE7CB" w14:textId="77777777" w:rsidTr="00007CEC">
        <w:trPr>
          <w:trHeight w:val="284"/>
        </w:trPr>
        <w:tc>
          <w:tcPr>
            <w:tcW w:w="1184" w:type="pct"/>
            <w:vAlign w:val="center"/>
          </w:tcPr>
          <w:p w14:paraId="52328704"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国家科技支撑计划课题经费</w:t>
            </w:r>
          </w:p>
        </w:tc>
        <w:tc>
          <w:tcPr>
            <w:tcW w:w="731" w:type="pct"/>
            <w:vAlign w:val="center"/>
          </w:tcPr>
          <w:p w14:paraId="77728B8D"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958,425.00</w:t>
            </w:r>
          </w:p>
        </w:tc>
        <w:tc>
          <w:tcPr>
            <w:tcW w:w="439" w:type="pct"/>
            <w:vAlign w:val="center"/>
          </w:tcPr>
          <w:p w14:paraId="00609E0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159B4B7C"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82,350.00</w:t>
            </w:r>
          </w:p>
        </w:tc>
        <w:tc>
          <w:tcPr>
            <w:tcW w:w="292" w:type="pct"/>
            <w:vAlign w:val="center"/>
          </w:tcPr>
          <w:p w14:paraId="01AB9ED5"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2FF8F780"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876,075.00</w:t>
            </w:r>
          </w:p>
        </w:tc>
        <w:tc>
          <w:tcPr>
            <w:tcW w:w="1016" w:type="pct"/>
            <w:vAlign w:val="center"/>
          </w:tcPr>
          <w:p w14:paraId="7D3BB648" w14:textId="4728DC2D"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2222B19F" w14:textId="77777777" w:rsidTr="00007CEC">
        <w:trPr>
          <w:trHeight w:val="284"/>
        </w:trPr>
        <w:tc>
          <w:tcPr>
            <w:tcW w:w="1184" w:type="pct"/>
            <w:tcBorders>
              <w:bottom w:val="single" w:sz="4" w:space="0" w:color="auto"/>
            </w:tcBorders>
            <w:vAlign w:val="center"/>
          </w:tcPr>
          <w:p w14:paraId="2DE5541A"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其他</w:t>
            </w:r>
          </w:p>
        </w:tc>
        <w:tc>
          <w:tcPr>
            <w:tcW w:w="731" w:type="pct"/>
            <w:vAlign w:val="center"/>
          </w:tcPr>
          <w:p w14:paraId="51D83EF0"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33,174,780.01</w:t>
            </w:r>
          </w:p>
        </w:tc>
        <w:tc>
          <w:tcPr>
            <w:tcW w:w="439" w:type="pct"/>
            <w:vAlign w:val="center"/>
          </w:tcPr>
          <w:p w14:paraId="6FF360B1"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58" w:type="pct"/>
            <w:vAlign w:val="center"/>
          </w:tcPr>
          <w:p w14:paraId="66D1488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665,227.54</w:t>
            </w:r>
          </w:p>
        </w:tc>
        <w:tc>
          <w:tcPr>
            <w:tcW w:w="292" w:type="pct"/>
            <w:vAlign w:val="center"/>
          </w:tcPr>
          <w:p w14:paraId="05D8685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 xml:space="preserve">　</w:t>
            </w:r>
          </w:p>
        </w:tc>
        <w:tc>
          <w:tcPr>
            <w:tcW w:w="679" w:type="pct"/>
            <w:vAlign w:val="center"/>
          </w:tcPr>
          <w:p w14:paraId="5A27B0C3"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color w:val="000000"/>
                <w:sz w:val="18"/>
                <w:szCs w:val="18"/>
              </w:rPr>
              <w:t>32,509,552.47</w:t>
            </w:r>
          </w:p>
        </w:tc>
        <w:tc>
          <w:tcPr>
            <w:tcW w:w="1016" w:type="pct"/>
            <w:vAlign w:val="center"/>
          </w:tcPr>
          <w:p w14:paraId="3FB51CE7" w14:textId="05938BFC"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与资产相关的政府补助</w:t>
            </w:r>
          </w:p>
        </w:tc>
      </w:tr>
      <w:tr w:rsidR="00107EA7" w:rsidRPr="00007CEC" w14:paraId="27938208" w14:textId="77777777" w:rsidTr="00007CEC">
        <w:trPr>
          <w:trHeight w:val="427"/>
        </w:trPr>
        <w:tc>
          <w:tcPr>
            <w:tcW w:w="1184" w:type="pct"/>
            <w:shd w:val="clear" w:color="auto" w:fill="D9D9D9" w:themeFill="background1" w:themeFillShade="D9"/>
            <w:vAlign w:val="center"/>
          </w:tcPr>
          <w:p w14:paraId="2804E33A" w14:textId="77777777" w:rsidR="00107EA7" w:rsidRPr="00007CEC" w:rsidRDefault="00107EA7" w:rsidP="00007CEC">
            <w:pPr>
              <w:spacing w:line="240" w:lineRule="exact"/>
              <w:jc w:val="center"/>
              <w:rPr>
                <w:rFonts w:asciiTheme="minorEastAsia" w:hAnsiTheme="minorEastAsia" w:cs="宋体"/>
                <w:sz w:val="18"/>
                <w:szCs w:val="18"/>
              </w:rPr>
            </w:pPr>
            <w:r w:rsidRPr="00007CEC">
              <w:rPr>
                <w:rFonts w:asciiTheme="minorEastAsia" w:hAnsiTheme="minorEastAsia" w:hint="eastAsia"/>
                <w:bCs/>
                <w:color w:val="000000"/>
                <w:sz w:val="18"/>
                <w:szCs w:val="18"/>
              </w:rPr>
              <w:t>合计</w:t>
            </w:r>
          </w:p>
        </w:tc>
        <w:tc>
          <w:tcPr>
            <w:tcW w:w="731" w:type="pct"/>
            <w:vAlign w:val="center"/>
          </w:tcPr>
          <w:p w14:paraId="5E8DDFF7"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1,469,230,468.46</w:t>
            </w:r>
          </w:p>
        </w:tc>
        <w:tc>
          <w:tcPr>
            <w:tcW w:w="439" w:type="pct"/>
            <w:vAlign w:val="center"/>
          </w:tcPr>
          <w:p w14:paraId="03D5F3E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 xml:space="preserve">　</w:t>
            </w:r>
          </w:p>
        </w:tc>
        <w:tc>
          <w:tcPr>
            <w:tcW w:w="658" w:type="pct"/>
            <w:vAlign w:val="center"/>
          </w:tcPr>
          <w:p w14:paraId="41FAB158"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82,410,962.30</w:t>
            </w:r>
          </w:p>
        </w:tc>
        <w:tc>
          <w:tcPr>
            <w:tcW w:w="292" w:type="pct"/>
            <w:vAlign w:val="center"/>
          </w:tcPr>
          <w:p w14:paraId="4972614C"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 xml:space="preserve">　</w:t>
            </w:r>
          </w:p>
        </w:tc>
        <w:tc>
          <w:tcPr>
            <w:tcW w:w="679" w:type="pct"/>
            <w:vAlign w:val="center"/>
          </w:tcPr>
          <w:p w14:paraId="440B82C4" w14:textId="77777777" w:rsidR="00107EA7" w:rsidRPr="00007CEC" w:rsidRDefault="00107EA7" w:rsidP="00682A6C">
            <w:pPr>
              <w:spacing w:line="240" w:lineRule="exact"/>
              <w:jc w:val="right"/>
              <w:rPr>
                <w:rFonts w:ascii="Times New Roman" w:hAnsi="Times New Roman" w:cs="Times New Roman"/>
                <w:sz w:val="18"/>
                <w:szCs w:val="18"/>
              </w:rPr>
            </w:pPr>
            <w:r w:rsidRPr="00007CEC">
              <w:rPr>
                <w:rFonts w:ascii="Times New Roman" w:hAnsi="Times New Roman" w:cs="Times New Roman"/>
                <w:bCs/>
                <w:color w:val="000000"/>
                <w:sz w:val="18"/>
                <w:szCs w:val="18"/>
              </w:rPr>
              <w:t>1,386,819,506.16</w:t>
            </w:r>
          </w:p>
        </w:tc>
        <w:tc>
          <w:tcPr>
            <w:tcW w:w="1016" w:type="pct"/>
            <w:vAlign w:val="center"/>
          </w:tcPr>
          <w:p w14:paraId="08A47119" w14:textId="77777777" w:rsidR="00107EA7" w:rsidRPr="00007CEC" w:rsidRDefault="00107EA7" w:rsidP="00682A6C">
            <w:pPr>
              <w:spacing w:line="240" w:lineRule="exact"/>
              <w:rPr>
                <w:rFonts w:asciiTheme="minorEastAsia" w:hAnsiTheme="minorEastAsia" w:cs="宋体"/>
                <w:sz w:val="18"/>
                <w:szCs w:val="18"/>
              </w:rPr>
            </w:pPr>
            <w:r w:rsidRPr="00007CEC">
              <w:rPr>
                <w:rFonts w:asciiTheme="minorEastAsia" w:hAnsiTheme="minorEastAsia" w:hint="eastAsia"/>
                <w:color w:val="000000"/>
                <w:sz w:val="18"/>
                <w:szCs w:val="18"/>
              </w:rPr>
              <w:t xml:space="preserve">　</w:t>
            </w:r>
          </w:p>
        </w:tc>
      </w:tr>
    </w:tbl>
    <w:p w14:paraId="384D1305" w14:textId="49367A2F" w:rsidR="003309EB" w:rsidRDefault="00B329CC">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37</w:t>
      </w:r>
      <w:r w:rsidR="002E7E54">
        <w:rPr>
          <w:rFonts w:ascii="Times New Roman" w:eastAsiaTheme="minorEastAsia" w:hAnsi="Times New Roman" w:cs="Times New Roman"/>
          <w:b/>
          <w:bCs/>
        </w:rPr>
        <w:t>、股本</w:t>
      </w:r>
      <w:bookmarkEnd w:id="238"/>
    </w:p>
    <w:p w14:paraId="7FDF884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6"/>
        <w:gridCol w:w="1316"/>
        <w:gridCol w:w="1176"/>
        <w:gridCol w:w="1176"/>
        <w:gridCol w:w="1177"/>
        <w:gridCol w:w="1177"/>
        <w:gridCol w:w="1179"/>
        <w:gridCol w:w="1316"/>
      </w:tblGrid>
      <w:tr w:rsidR="003309EB" w14:paraId="54B5D8BC" w14:textId="77777777" w:rsidTr="00007CEC">
        <w:trPr>
          <w:trHeight w:val="284"/>
        </w:trPr>
        <w:tc>
          <w:tcPr>
            <w:tcW w:w="607" w:type="pct"/>
            <w:vMerge w:val="restart"/>
            <w:shd w:val="clear" w:color="auto" w:fill="D3D3D3"/>
            <w:vAlign w:val="center"/>
          </w:tcPr>
          <w:p w14:paraId="3D7CB183" w14:textId="77777777" w:rsidR="003309EB" w:rsidRDefault="003309EB">
            <w:bookmarkStart w:id="239" w:name="_Toc989208"/>
          </w:p>
        </w:tc>
        <w:tc>
          <w:tcPr>
            <w:tcW w:w="679" w:type="pct"/>
            <w:vMerge w:val="restart"/>
            <w:shd w:val="clear" w:color="auto" w:fill="D3D3D3"/>
            <w:vAlign w:val="center"/>
          </w:tcPr>
          <w:p w14:paraId="73B2C9A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3036" w:type="pct"/>
            <w:gridSpan w:val="5"/>
            <w:shd w:val="clear" w:color="auto" w:fill="D3D3D3"/>
            <w:vAlign w:val="center"/>
          </w:tcPr>
          <w:p w14:paraId="2CEDF39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679" w:type="pct"/>
            <w:vMerge w:val="restart"/>
            <w:shd w:val="clear" w:color="auto" w:fill="D3D3D3"/>
            <w:vAlign w:val="center"/>
          </w:tcPr>
          <w:p w14:paraId="3FA5BFA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6B31A399" w14:textId="77777777" w:rsidTr="00007CEC">
        <w:trPr>
          <w:trHeight w:val="284"/>
        </w:trPr>
        <w:tc>
          <w:tcPr>
            <w:tcW w:w="607" w:type="pct"/>
            <w:vMerge/>
            <w:shd w:val="clear" w:color="auto" w:fill="D3D3D3"/>
            <w:vAlign w:val="center"/>
          </w:tcPr>
          <w:p w14:paraId="5F487C30" w14:textId="77777777" w:rsidR="003309EB" w:rsidRDefault="003309EB"/>
        </w:tc>
        <w:tc>
          <w:tcPr>
            <w:tcW w:w="679" w:type="pct"/>
            <w:vMerge/>
            <w:shd w:val="clear" w:color="auto" w:fill="D3D3D3"/>
            <w:vAlign w:val="center"/>
          </w:tcPr>
          <w:p w14:paraId="7AD119BF" w14:textId="77777777" w:rsidR="003309EB" w:rsidRDefault="003309EB"/>
        </w:tc>
        <w:tc>
          <w:tcPr>
            <w:tcW w:w="607" w:type="pct"/>
            <w:shd w:val="clear" w:color="auto" w:fill="D3D3D3"/>
            <w:vAlign w:val="center"/>
          </w:tcPr>
          <w:p w14:paraId="42D5AC3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607" w:type="pct"/>
            <w:shd w:val="clear" w:color="auto" w:fill="D3D3D3"/>
            <w:vAlign w:val="center"/>
          </w:tcPr>
          <w:p w14:paraId="1A3BE51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607" w:type="pct"/>
            <w:shd w:val="clear" w:color="auto" w:fill="D3D3D3"/>
            <w:vAlign w:val="center"/>
          </w:tcPr>
          <w:p w14:paraId="06D05E8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607" w:type="pct"/>
            <w:shd w:val="clear" w:color="auto" w:fill="D3D3D3"/>
            <w:vAlign w:val="center"/>
          </w:tcPr>
          <w:p w14:paraId="02C80DB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7" w:type="pct"/>
            <w:shd w:val="clear" w:color="auto" w:fill="D3D3D3"/>
            <w:vAlign w:val="center"/>
          </w:tcPr>
          <w:p w14:paraId="4FC395D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79" w:type="pct"/>
            <w:vMerge/>
            <w:shd w:val="clear" w:color="auto" w:fill="D3D3D3"/>
            <w:vAlign w:val="center"/>
          </w:tcPr>
          <w:p w14:paraId="1D589AA6" w14:textId="77777777" w:rsidR="003309EB" w:rsidRDefault="003309EB"/>
        </w:tc>
      </w:tr>
      <w:tr w:rsidR="003309EB" w14:paraId="4A0B4C8C" w14:textId="77777777" w:rsidTr="00007CEC">
        <w:trPr>
          <w:trHeight w:val="284"/>
        </w:trPr>
        <w:tc>
          <w:tcPr>
            <w:tcW w:w="607" w:type="pct"/>
            <w:shd w:val="clear" w:color="auto" w:fill="D3D3D3"/>
            <w:vAlign w:val="center"/>
          </w:tcPr>
          <w:p w14:paraId="6A5E27D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679" w:type="pct"/>
            <w:vAlign w:val="center"/>
          </w:tcPr>
          <w:p w14:paraId="392BDF64" w14:textId="77777777" w:rsidR="003309EB" w:rsidRPr="004764B1" w:rsidRDefault="002E7E54">
            <w:pPr>
              <w:spacing w:line="240" w:lineRule="exact"/>
              <w:jc w:val="right"/>
              <w:rPr>
                <w:rFonts w:ascii="Times New Roman" w:eastAsia="宋体" w:hAnsi="Times New Roman" w:cs="Times New Roman"/>
                <w:sz w:val="18"/>
                <w:szCs w:val="18"/>
              </w:rPr>
            </w:pPr>
            <w:r w:rsidRPr="004764B1">
              <w:rPr>
                <w:rFonts w:ascii="Times New Roman" w:eastAsia="宋体" w:hAnsi="Times New Roman" w:cs="Times New Roman"/>
                <w:sz w:val="18"/>
                <w:szCs w:val="18"/>
              </w:rPr>
              <w:t>2,979,742,200.00</w:t>
            </w:r>
          </w:p>
        </w:tc>
        <w:tc>
          <w:tcPr>
            <w:tcW w:w="607" w:type="pct"/>
            <w:vAlign w:val="center"/>
          </w:tcPr>
          <w:p w14:paraId="6325C935"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3BA4D3D7"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3D5FB3ED"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1B865641" w14:textId="77777777" w:rsidR="003309EB" w:rsidRPr="004764B1" w:rsidRDefault="003309EB">
            <w:pPr>
              <w:spacing w:line="240" w:lineRule="exact"/>
              <w:jc w:val="right"/>
              <w:rPr>
                <w:rFonts w:ascii="Times New Roman" w:eastAsia="宋体" w:hAnsi="Times New Roman" w:cs="Times New Roman"/>
                <w:sz w:val="18"/>
                <w:szCs w:val="18"/>
              </w:rPr>
            </w:pPr>
          </w:p>
        </w:tc>
        <w:tc>
          <w:tcPr>
            <w:tcW w:w="607" w:type="pct"/>
            <w:vAlign w:val="center"/>
          </w:tcPr>
          <w:p w14:paraId="0BA7B636" w14:textId="77777777" w:rsidR="003309EB" w:rsidRPr="004764B1" w:rsidRDefault="003309EB">
            <w:pPr>
              <w:spacing w:line="240" w:lineRule="exact"/>
              <w:jc w:val="right"/>
              <w:rPr>
                <w:rFonts w:ascii="Times New Roman" w:eastAsia="宋体" w:hAnsi="Times New Roman" w:cs="Times New Roman"/>
                <w:sz w:val="18"/>
                <w:szCs w:val="18"/>
              </w:rPr>
            </w:pPr>
          </w:p>
        </w:tc>
        <w:tc>
          <w:tcPr>
            <w:tcW w:w="679" w:type="pct"/>
            <w:vAlign w:val="center"/>
          </w:tcPr>
          <w:p w14:paraId="3C05EABE" w14:textId="77777777" w:rsidR="003309EB" w:rsidRPr="004764B1" w:rsidRDefault="002E7E54">
            <w:pPr>
              <w:spacing w:line="240" w:lineRule="exact"/>
              <w:jc w:val="right"/>
              <w:rPr>
                <w:rFonts w:ascii="Times New Roman" w:eastAsia="宋体" w:hAnsi="Times New Roman" w:cs="Times New Roman"/>
                <w:sz w:val="18"/>
                <w:szCs w:val="18"/>
              </w:rPr>
            </w:pPr>
            <w:r w:rsidRPr="004764B1">
              <w:rPr>
                <w:rFonts w:ascii="Times New Roman" w:eastAsia="宋体" w:hAnsi="Times New Roman" w:cs="Times New Roman"/>
                <w:sz w:val="18"/>
                <w:szCs w:val="18"/>
              </w:rPr>
              <w:t>2,979,742,200.00</w:t>
            </w:r>
          </w:p>
        </w:tc>
      </w:tr>
    </w:tbl>
    <w:p w14:paraId="27BC6D88" w14:textId="4FBA63D4" w:rsidR="003309EB" w:rsidRDefault="004764B1">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38</w:t>
      </w:r>
      <w:r w:rsidR="002E7E54">
        <w:rPr>
          <w:rFonts w:ascii="Times New Roman" w:eastAsiaTheme="minorEastAsia" w:hAnsi="Times New Roman" w:cs="Times New Roman"/>
          <w:b/>
          <w:bCs/>
        </w:rPr>
        <w:t>、其他权益工具</w:t>
      </w:r>
      <w:bookmarkEnd w:id="239"/>
    </w:p>
    <w:p w14:paraId="02C2C56A" w14:textId="77777777" w:rsidR="003309EB" w:rsidRDefault="002E7E54">
      <w:pPr>
        <w:spacing w:before="300" w:after="300" w:line="280" w:lineRule="exact"/>
        <w:outlineLvl w:val="3"/>
        <w:rPr>
          <w:rFonts w:ascii="Times New Roman" w:hAnsi="Times New Roman" w:cs="Times New Roman"/>
          <w:b/>
          <w:bCs/>
          <w:sz w:val="18"/>
          <w:szCs w:val="18"/>
        </w:rPr>
      </w:pPr>
      <w:bookmarkStart w:id="240" w:name="_Toc989209"/>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）期末发行在外的永续</w:t>
      </w:r>
      <w:proofErr w:type="gramStart"/>
      <w:r>
        <w:rPr>
          <w:rFonts w:ascii="Times New Roman" w:hAnsi="Times New Roman" w:cs="Times New Roman"/>
          <w:b/>
          <w:bCs/>
          <w:sz w:val="18"/>
          <w:szCs w:val="18"/>
        </w:rPr>
        <w:t>债基本</w:t>
      </w:r>
      <w:proofErr w:type="gramEnd"/>
      <w:r>
        <w:rPr>
          <w:rFonts w:ascii="Times New Roman" w:hAnsi="Times New Roman" w:cs="Times New Roman"/>
          <w:b/>
          <w:bCs/>
          <w:sz w:val="18"/>
          <w:szCs w:val="18"/>
        </w:rPr>
        <w:t>情况</w:t>
      </w:r>
      <w:bookmarkEnd w:id="240"/>
    </w:p>
    <w:p w14:paraId="574A0843" w14:textId="4E2BC3B6" w:rsidR="00007CEC" w:rsidRDefault="00007CEC" w:rsidP="00007CEC">
      <w:pPr>
        <w:spacing w:before="120" w:after="40" w:line="280" w:lineRule="exact"/>
        <w:jc w:val="right"/>
        <w:outlineLvl w:val="3"/>
        <w:rPr>
          <w:rFonts w:ascii="Times New Roman" w:hAnsi="Times New Roman" w:cs="Times New Roman"/>
          <w:b/>
          <w:bCs/>
          <w:sz w:val="18"/>
          <w:szCs w:val="18"/>
        </w:rPr>
      </w:pPr>
      <w:r>
        <w:rPr>
          <w:rFonts w:ascii="Times New Roman" w:hAnsi="Times New Roman" w:cs="Times New Roman"/>
          <w:sz w:val="18"/>
          <w:szCs w:val="18"/>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0"/>
        <w:gridCol w:w="567"/>
        <w:gridCol w:w="852"/>
        <w:gridCol w:w="850"/>
        <w:gridCol w:w="567"/>
        <w:gridCol w:w="1132"/>
        <w:gridCol w:w="1316"/>
        <w:gridCol w:w="1378"/>
        <w:gridCol w:w="496"/>
        <w:gridCol w:w="805"/>
      </w:tblGrid>
      <w:tr w:rsidR="00007CEC" w:rsidRPr="00007CEC" w14:paraId="7DB25E49" w14:textId="77777777" w:rsidTr="00007CEC">
        <w:trPr>
          <w:cantSplit/>
          <w:trHeight w:val="284"/>
          <w:tblHeader/>
          <w:jc w:val="center"/>
        </w:trPr>
        <w:tc>
          <w:tcPr>
            <w:tcW w:w="892" w:type="pct"/>
            <w:shd w:val="clear" w:color="auto" w:fill="D9D9D9" w:themeFill="background1" w:themeFillShade="D9"/>
            <w:vAlign w:val="center"/>
          </w:tcPr>
          <w:p w14:paraId="051C202B"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发行在外的金融工具</w:t>
            </w:r>
          </w:p>
        </w:tc>
        <w:tc>
          <w:tcPr>
            <w:tcW w:w="292" w:type="pct"/>
            <w:shd w:val="clear" w:color="auto" w:fill="D9D9D9" w:themeFill="background1" w:themeFillShade="D9"/>
            <w:vAlign w:val="center"/>
          </w:tcPr>
          <w:p w14:paraId="230ACEFE"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w:t>
            </w:r>
          </w:p>
          <w:p w14:paraId="70B3A7A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时间</w:t>
            </w:r>
          </w:p>
        </w:tc>
        <w:tc>
          <w:tcPr>
            <w:tcW w:w="439" w:type="pct"/>
            <w:shd w:val="clear" w:color="auto" w:fill="D9D9D9" w:themeFill="background1" w:themeFillShade="D9"/>
            <w:vAlign w:val="center"/>
          </w:tcPr>
          <w:p w14:paraId="3734786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会计</w:t>
            </w:r>
          </w:p>
          <w:p w14:paraId="72FB832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分类</w:t>
            </w:r>
          </w:p>
        </w:tc>
        <w:tc>
          <w:tcPr>
            <w:tcW w:w="438" w:type="pct"/>
            <w:shd w:val="clear" w:color="auto" w:fill="D9D9D9" w:themeFill="background1" w:themeFillShade="D9"/>
            <w:vAlign w:val="center"/>
          </w:tcPr>
          <w:p w14:paraId="35E3151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股利率</w:t>
            </w:r>
          </w:p>
          <w:p w14:paraId="63AC9D2B"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或利息率</w:t>
            </w:r>
          </w:p>
        </w:tc>
        <w:tc>
          <w:tcPr>
            <w:tcW w:w="292" w:type="pct"/>
            <w:shd w:val="clear" w:color="auto" w:fill="D9D9D9" w:themeFill="background1" w:themeFillShade="D9"/>
            <w:vAlign w:val="center"/>
          </w:tcPr>
          <w:p w14:paraId="701672F4"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w:t>
            </w:r>
          </w:p>
          <w:p w14:paraId="2844EFE8"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价格</w:t>
            </w:r>
          </w:p>
        </w:tc>
        <w:tc>
          <w:tcPr>
            <w:tcW w:w="584" w:type="pct"/>
            <w:shd w:val="clear" w:color="auto" w:fill="D9D9D9" w:themeFill="background1" w:themeFillShade="D9"/>
            <w:vAlign w:val="center"/>
          </w:tcPr>
          <w:p w14:paraId="77B45518"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679" w:type="pct"/>
            <w:shd w:val="clear" w:color="auto" w:fill="D9D9D9" w:themeFill="background1" w:themeFillShade="D9"/>
            <w:vAlign w:val="center"/>
          </w:tcPr>
          <w:p w14:paraId="5C31744D"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金额</w:t>
            </w:r>
          </w:p>
        </w:tc>
        <w:tc>
          <w:tcPr>
            <w:tcW w:w="711" w:type="pct"/>
            <w:shd w:val="clear" w:color="auto" w:fill="D9D9D9" w:themeFill="background1" w:themeFillShade="D9"/>
            <w:vAlign w:val="center"/>
          </w:tcPr>
          <w:p w14:paraId="70478E1A"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到期日或续期情况</w:t>
            </w:r>
          </w:p>
        </w:tc>
        <w:tc>
          <w:tcPr>
            <w:tcW w:w="256" w:type="pct"/>
            <w:shd w:val="clear" w:color="auto" w:fill="D9D9D9" w:themeFill="background1" w:themeFillShade="D9"/>
            <w:vAlign w:val="center"/>
          </w:tcPr>
          <w:p w14:paraId="04237D60"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转股条件</w:t>
            </w:r>
          </w:p>
        </w:tc>
        <w:tc>
          <w:tcPr>
            <w:tcW w:w="415" w:type="pct"/>
            <w:shd w:val="clear" w:color="auto" w:fill="D9D9D9" w:themeFill="background1" w:themeFillShade="D9"/>
            <w:vAlign w:val="center"/>
          </w:tcPr>
          <w:p w14:paraId="608D7E26"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转换</w:t>
            </w:r>
          </w:p>
          <w:p w14:paraId="2F2D7370"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情况</w:t>
            </w:r>
          </w:p>
        </w:tc>
      </w:tr>
      <w:tr w:rsidR="00007CEC" w:rsidRPr="00007CEC" w14:paraId="0692AFD3" w14:textId="77777777" w:rsidTr="00007CEC">
        <w:trPr>
          <w:cantSplit/>
          <w:trHeight w:val="284"/>
          <w:jc w:val="center"/>
        </w:trPr>
        <w:tc>
          <w:tcPr>
            <w:tcW w:w="892" w:type="pct"/>
            <w:tcBorders>
              <w:bottom w:val="single" w:sz="4" w:space="0" w:color="auto"/>
            </w:tcBorders>
            <w:shd w:val="clear" w:color="auto" w:fill="auto"/>
            <w:vAlign w:val="center"/>
          </w:tcPr>
          <w:p w14:paraId="3ED8051D" w14:textId="77777777" w:rsidR="003309EB" w:rsidRPr="00007CEC" w:rsidRDefault="002E7E54">
            <w:pPr>
              <w:spacing w:line="240" w:lineRule="exact"/>
              <w:rPr>
                <w:rFonts w:ascii="Times New Roman" w:hAnsi="Times New Roman" w:cs="Times New Roman"/>
                <w:sz w:val="18"/>
                <w:szCs w:val="18"/>
              </w:rPr>
            </w:pPr>
            <w:r w:rsidRPr="00007CEC">
              <w:rPr>
                <w:rFonts w:ascii="Times New Roman" w:hAnsi="Times New Roman" w:cs="Times New Roman"/>
                <w:sz w:val="18"/>
                <w:szCs w:val="18"/>
              </w:rPr>
              <w:t>17</w:t>
            </w:r>
            <w:proofErr w:type="gramStart"/>
            <w:r w:rsidRPr="00007CEC">
              <w:rPr>
                <w:rFonts w:ascii="Times New Roman" w:hAnsi="Times New Roman" w:cs="Times New Roman"/>
                <w:sz w:val="18"/>
                <w:szCs w:val="18"/>
              </w:rPr>
              <w:t>鲁晨鸣</w:t>
            </w:r>
            <w:proofErr w:type="gramEnd"/>
            <w:r w:rsidRPr="00007CEC">
              <w:rPr>
                <w:rFonts w:ascii="Times New Roman" w:hAnsi="Times New Roman" w:cs="Times New Roman"/>
                <w:sz w:val="18"/>
                <w:szCs w:val="18"/>
              </w:rPr>
              <w:t>MTN001</w:t>
            </w:r>
          </w:p>
        </w:tc>
        <w:tc>
          <w:tcPr>
            <w:tcW w:w="292" w:type="pct"/>
            <w:shd w:val="clear" w:color="auto" w:fill="auto"/>
            <w:vAlign w:val="center"/>
          </w:tcPr>
          <w:p w14:paraId="00490746"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sz w:val="18"/>
                <w:szCs w:val="18"/>
              </w:rPr>
              <w:t>2017</w:t>
            </w:r>
          </w:p>
        </w:tc>
        <w:tc>
          <w:tcPr>
            <w:tcW w:w="439" w:type="pct"/>
            <w:shd w:val="clear" w:color="auto" w:fill="auto"/>
            <w:vAlign w:val="center"/>
          </w:tcPr>
          <w:p w14:paraId="0CA8C4D3" w14:textId="77777777" w:rsidR="003309EB" w:rsidRPr="00007CEC" w:rsidRDefault="002E7E54">
            <w:pPr>
              <w:spacing w:line="240" w:lineRule="exact"/>
              <w:jc w:val="right"/>
              <w:rPr>
                <w:rFonts w:ascii="Times New Roman" w:hAnsi="Times New Roman" w:cs="Times New Roman"/>
                <w:sz w:val="18"/>
                <w:szCs w:val="18"/>
              </w:rPr>
            </w:pPr>
            <w:r w:rsidRPr="00007CEC">
              <w:rPr>
                <w:rFonts w:ascii="Times New Roman" w:hAnsi="Times New Roman" w:cs="Times New Roman"/>
                <w:sz w:val="18"/>
                <w:szCs w:val="18"/>
              </w:rPr>
              <w:t>权益工具</w:t>
            </w:r>
          </w:p>
        </w:tc>
        <w:tc>
          <w:tcPr>
            <w:tcW w:w="438" w:type="pct"/>
            <w:shd w:val="clear" w:color="auto" w:fill="auto"/>
            <w:vAlign w:val="center"/>
          </w:tcPr>
          <w:p w14:paraId="41939591"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8.97%</w:t>
            </w:r>
          </w:p>
        </w:tc>
        <w:tc>
          <w:tcPr>
            <w:tcW w:w="292" w:type="pct"/>
            <w:shd w:val="clear" w:color="auto" w:fill="auto"/>
            <w:vAlign w:val="center"/>
          </w:tcPr>
          <w:p w14:paraId="55DDA565"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w:t>
            </w:r>
          </w:p>
        </w:tc>
        <w:tc>
          <w:tcPr>
            <w:tcW w:w="584" w:type="pct"/>
            <w:shd w:val="clear" w:color="auto" w:fill="auto"/>
            <w:vAlign w:val="center"/>
          </w:tcPr>
          <w:p w14:paraId="331EFA6B"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w:t>
            </w:r>
          </w:p>
        </w:tc>
        <w:tc>
          <w:tcPr>
            <w:tcW w:w="679" w:type="pct"/>
            <w:shd w:val="clear" w:color="auto" w:fill="auto"/>
            <w:vAlign w:val="center"/>
          </w:tcPr>
          <w:p w14:paraId="4679B5D5"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1,000,000,000.00</w:t>
            </w:r>
          </w:p>
        </w:tc>
        <w:tc>
          <w:tcPr>
            <w:tcW w:w="711" w:type="pct"/>
            <w:shd w:val="clear" w:color="auto" w:fill="auto"/>
            <w:vAlign w:val="center"/>
          </w:tcPr>
          <w:p w14:paraId="464199D9" w14:textId="77777777" w:rsidR="003309EB" w:rsidRPr="00007CEC" w:rsidRDefault="002E7E54" w:rsidP="00007CEC">
            <w:pPr>
              <w:jc w:val="center"/>
              <w:rPr>
                <w:rFonts w:ascii="Times New Roman" w:hAnsi="Times New Roman" w:cs="Times New Roman"/>
                <w:sz w:val="18"/>
                <w:szCs w:val="18"/>
              </w:rPr>
            </w:pPr>
            <w:r w:rsidRPr="00007CEC">
              <w:rPr>
                <w:rFonts w:ascii="Times New Roman" w:hAnsi="Times New Roman" w:cs="Times New Roman"/>
                <w:sz w:val="18"/>
                <w:szCs w:val="18"/>
              </w:rPr>
              <w:t>无明确到期日</w:t>
            </w:r>
          </w:p>
        </w:tc>
        <w:tc>
          <w:tcPr>
            <w:tcW w:w="256" w:type="pct"/>
            <w:shd w:val="clear" w:color="auto" w:fill="auto"/>
            <w:vAlign w:val="center"/>
          </w:tcPr>
          <w:p w14:paraId="5DB80221" w14:textId="77777777" w:rsidR="003309EB" w:rsidRPr="00007CEC" w:rsidRDefault="002E7E54" w:rsidP="00007CEC">
            <w:pPr>
              <w:jc w:val="center"/>
              <w:rPr>
                <w:rFonts w:ascii="Times New Roman" w:hAnsi="Times New Roman" w:cs="Times New Roman"/>
                <w:sz w:val="18"/>
                <w:szCs w:val="18"/>
              </w:rPr>
            </w:pPr>
            <w:r w:rsidRPr="00007CEC">
              <w:rPr>
                <w:rFonts w:ascii="Times New Roman" w:hAnsi="Times New Roman" w:cs="Times New Roman"/>
                <w:sz w:val="18"/>
                <w:szCs w:val="18"/>
              </w:rPr>
              <w:t>无</w:t>
            </w:r>
          </w:p>
        </w:tc>
        <w:tc>
          <w:tcPr>
            <w:tcW w:w="415" w:type="pct"/>
            <w:shd w:val="clear" w:color="auto" w:fill="auto"/>
            <w:vAlign w:val="center"/>
          </w:tcPr>
          <w:p w14:paraId="7736A631" w14:textId="77777777" w:rsidR="003309EB" w:rsidRPr="00007CEC" w:rsidRDefault="002E7E54" w:rsidP="00007CEC">
            <w:pPr>
              <w:jc w:val="center"/>
              <w:rPr>
                <w:rFonts w:ascii="Times New Roman" w:hAnsi="Times New Roman" w:cs="Times New Roman"/>
                <w:sz w:val="18"/>
                <w:szCs w:val="18"/>
              </w:rPr>
            </w:pPr>
            <w:r w:rsidRPr="00007CEC">
              <w:rPr>
                <w:rFonts w:ascii="Times New Roman" w:hAnsi="Times New Roman" w:cs="Times New Roman"/>
                <w:sz w:val="18"/>
                <w:szCs w:val="18"/>
              </w:rPr>
              <w:t>不可转换</w:t>
            </w:r>
          </w:p>
        </w:tc>
      </w:tr>
      <w:tr w:rsidR="00007CEC" w:rsidRPr="00007CEC" w14:paraId="5118E312" w14:textId="77777777" w:rsidTr="00007CEC">
        <w:trPr>
          <w:cantSplit/>
          <w:trHeight w:val="284"/>
          <w:jc w:val="center"/>
        </w:trPr>
        <w:tc>
          <w:tcPr>
            <w:tcW w:w="892" w:type="pct"/>
            <w:shd w:val="clear" w:color="auto" w:fill="D9D9D9" w:themeFill="background1" w:themeFillShade="D9"/>
            <w:vAlign w:val="center"/>
          </w:tcPr>
          <w:p w14:paraId="446FD53E" w14:textId="77777777" w:rsidR="003309EB" w:rsidRPr="00007CEC" w:rsidRDefault="002E7E54" w:rsidP="00007CEC">
            <w:pPr>
              <w:jc w:val="center"/>
              <w:rPr>
                <w:rFonts w:ascii="Times New Roman" w:hAnsi="Times New Roman" w:cs="Times New Roman"/>
                <w:kern w:val="0"/>
                <w:sz w:val="18"/>
                <w:szCs w:val="18"/>
              </w:rPr>
            </w:pPr>
            <w:r w:rsidRPr="00007CEC">
              <w:rPr>
                <w:rFonts w:ascii="Times New Roman" w:hAnsi="Times New Roman" w:cs="Times New Roman"/>
                <w:kern w:val="0"/>
                <w:sz w:val="18"/>
                <w:szCs w:val="18"/>
              </w:rPr>
              <w:t>合计</w:t>
            </w:r>
          </w:p>
        </w:tc>
        <w:tc>
          <w:tcPr>
            <w:tcW w:w="292" w:type="pct"/>
            <w:shd w:val="clear" w:color="auto" w:fill="auto"/>
            <w:vAlign w:val="center"/>
          </w:tcPr>
          <w:p w14:paraId="11549015" w14:textId="77777777" w:rsidR="003309EB" w:rsidRPr="00007CEC" w:rsidRDefault="003309EB">
            <w:pPr>
              <w:jc w:val="right"/>
              <w:rPr>
                <w:rFonts w:ascii="Times New Roman" w:hAnsi="Times New Roman" w:cs="Times New Roman"/>
                <w:sz w:val="18"/>
                <w:szCs w:val="18"/>
              </w:rPr>
            </w:pPr>
          </w:p>
        </w:tc>
        <w:tc>
          <w:tcPr>
            <w:tcW w:w="439" w:type="pct"/>
            <w:shd w:val="clear" w:color="auto" w:fill="auto"/>
            <w:vAlign w:val="center"/>
          </w:tcPr>
          <w:p w14:paraId="74281FF6" w14:textId="77777777" w:rsidR="003309EB" w:rsidRPr="00007CEC" w:rsidRDefault="003309EB">
            <w:pPr>
              <w:jc w:val="right"/>
              <w:rPr>
                <w:rFonts w:ascii="Times New Roman" w:hAnsi="Times New Roman" w:cs="Times New Roman"/>
                <w:sz w:val="18"/>
                <w:szCs w:val="18"/>
              </w:rPr>
            </w:pPr>
          </w:p>
        </w:tc>
        <w:tc>
          <w:tcPr>
            <w:tcW w:w="438" w:type="pct"/>
            <w:shd w:val="clear" w:color="auto" w:fill="auto"/>
            <w:vAlign w:val="center"/>
          </w:tcPr>
          <w:p w14:paraId="425F1242" w14:textId="77777777" w:rsidR="003309EB" w:rsidRPr="00007CEC" w:rsidRDefault="003309EB">
            <w:pPr>
              <w:jc w:val="right"/>
              <w:rPr>
                <w:rFonts w:ascii="Times New Roman" w:hAnsi="Times New Roman" w:cs="Times New Roman"/>
                <w:sz w:val="18"/>
                <w:szCs w:val="18"/>
              </w:rPr>
            </w:pPr>
          </w:p>
        </w:tc>
        <w:tc>
          <w:tcPr>
            <w:tcW w:w="292" w:type="pct"/>
            <w:shd w:val="clear" w:color="auto" w:fill="auto"/>
            <w:vAlign w:val="center"/>
          </w:tcPr>
          <w:p w14:paraId="544C4B69" w14:textId="77777777" w:rsidR="003309EB" w:rsidRPr="00007CEC" w:rsidRDefault="003309EB">
            <w:pPr>
              <w:jc w:val="right"/>
              <w:rPr>
                <w:rFonts w:ascii="Times New Roman" w:hAnsi="Times New Roman" w:cs="Times New Roman"/>
                <w:sz w:val="18"/>
                <w:szCs w:val="18"/>
              </w:rPr>
            </w:pPr>
          </w:p>
        </w:tc>
        <w:tc>
          <w:tcPr>
            <w:tcW w:w="584" w:type="pct"/>
            <w:shd w:val="clear" w:color="auto" w:fill="auto"/>
            <w:vAlign w:val="center"/>
          </w:tcPr>
          <w:p w14:paraId="0DF5E865"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w:t>
            </w:r>
          </w:p>
        </w:tc>
        <w:tc>
          <w:tcPr>
            <w:tcW w:w="679" w:type="pct"/>
            <w:shd w:val="clear" w:color="auto" w:fill="auto"/>
            <w:vAlign w:val="center"/>
          </w:tcPr>
          <w:p w14:paraId="2DE117BA" w14:textId="77777777" w:rsidR="003309EB" w:rsidRPr="00007CEC" w:rsidRDefault="002E7E54">
            <w:pPr>
              <w:jc w:val="right"/>
              <w:rPr>
                <w:rFonts w:ascii="Times New Roman" w:hAnsi="Times New Roman" w:cs="Times New Roman"/>
                <w:sz w:val="18"/>
                <w:szCs w:val="18"/>
              </w:rPr>
            </w:pPr>
            <w:r w:rsidRPr="00007CEC">
              <w:rPr>
                <w:rFonts w:ascii="Times New Roman" w:hAnsi="Times New Roman" w:cs="Times New Roman"/>
                <w:sz w:val="18"/>
                <w:szCs w:val="18"/>
              </w:rPr>
              <w:t>1,000,000,000.00</w:t>
            </w:r>
          </w:p>
        </w:tc>
        <w:tc>
          <w:tcPr>
            <w:tcW w:w="711" w:type="pct"/>
            <w:shd w:val="clear" w:color="auto" w:fill="auto"/>
            <w:vAlign w:val="center"/>
          </w:tcPr>
          <w:p w14:paraId="2F57F46B" w14:textId="77777777" w:rsidR="003309EB" w:rsidRPr="00007CEC" w:rsidRDefault="003309EB">
            <w:pPr>
              <w:jc w:val="right"/>
              <w:rPr>
                <w:rFonts w:ascii="Times New Roman" w:hAnsi="Times New Roman" w:cs="Times New Roman"/>
                <w:sz w:val="18"/>
                <w:szCs w:val="18"/>
              </w:rPr>
            </w:pPr>
          </w:p>
        </w:tc>
        <w:tc>
          <w:tcPr>
            <w:tcW w:w="256" w:type="pct"/>
            <w:shd w:val="clear" w:color="auto" w:fill="auto"/>
            <w:vAlign w:val="center"/>
          </w:tcPr>
          <w:p w14:paraId="5C48690A" w14:textId="77777777" w:rsidR="003309EB" w:rsidRPr="00007CEC" w:rsidRDefault="003309EB">
            <w:pPr>
              <w:jc w:val="right"/>
              <w:rPr>
                <w:rFonts w:ascii="Times New Roman" w:hAnsi="Times New Roman" w:cs="Times New Roman"/>
                <w:sz w:val="18"/>
                <w:szCs w:val="18"/>
              </w:rPr>
            </w:pPr>
          </w:p>
        </w:tc>
        <w:tc>
          <w:tcPr>
            <w:tcW w:w="415" w:type="pct"/>
            <w:shd w:val="clear" w:color="auto" w:fill="auto"/>
            <w:vAlign w:val="center"/>
          </w:tcPr>
          <w:p w14:paraId="60F27900" w14:textId="77777777" w:rsidR="003309EB" w:rsidRPr="00007CEC" w:rsidRDefault="003309EB">
            <w:pPr>
              <w:jc w:val="right"/>
              <w:rPr>
                <w:rFonts w:ascii="Times New Roman" w:hAnsi="Times New Roman" w:cs="Times New Roman"/>
                <w:sz w:val="18"/>
                <w:szCs w:val="18"/>
              </w:rPr>
            </w:pPr>
          </w:p>
        </w:tc>
      </w:tr>
    </w:tbl>
    <w:p w14:paraId="42CBFCDC" w14:textId="77777777" w:rsidR="003309EB" w:rsidRDefault="002E7E54">
      <w:pPr>
        <w:spacing w:before="300" w:after="300" w:line="280" w:lineRule="exact"/>
        <w:outlineLvl w:val="3"/>
        <w:rPr>
          <w:rFonts w:ascii="Times New Roman" w:hAnsi="Times New Roman" w:cs="Times New Roman"/>
          <w:b/>
          <w:bCs/>
          <w:sz w:val="18"/>
          <w:szCs w:val="18"/>
        </w:rPr>
      </w:pPr>
      <w:bookmarkStart w:id="241" w:name="_Toc989210"/>
      <w:r>
        <w:rPr>
          <w:rFonts w:ascii="Times New Roman" w:hAnsi="Times New Roman" w:cs="Times New Roman"/>
          <w:b/>
          <w:bCs/>
          <w:sz w:val="18"/>
          <w:szCs w:val="18"/>
        </w:rPr>
        <w:lastRenderedPageBreak/>
        <w:t>（</w:t>
      </w:r>
      <w:r>
        <w:rPr>
          <w:rFonts w:ascii="Times New Roman" w:hAnsi="Times New Roman" w:cs="Times New Roman"/>
          <w:b/>
          <w:bCs/>
          <w:sz w:val="18"/>
          <w:szCs w:val="18"/>
        </w:rPr>
        <w:t>2</w:t>
      </w:r>
      <w:r>
        <w:rPr>
          <w:rFonts w:ascii="Times New Roman" w:hAnsi="Times New Roman" w:cs="Times New Roman"/>
          <w:b/>
          <w:bCs/>
          <w:sz w:val="18"/>
          <w:szCs w:val="18"/>
        </w:rPr>
        <w:t>）期末发行在外的永续债变动情况表</w:t>
      </w:r>
      <w:bookmarkEnd w:id="241"/>
    </w:p>
    <w:p w14:paraId="26B05D2A"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8"/>
        <w:gridCol w:w="1132"/>
        <w:gridCol w:w="1276"/>
        <w:gridCol w:w="710"/>
        <w:gridCol w:w="991"/>
        <w:gridCol w:w="710"/>
        <w:gridCol w:w="855"/>
        <w:gridCol w:w="1136"/>
        <w:gridCol w:w="1295"/>
      </w:tblGrid>
      <w:tr w:rsidR="00007CEC" w:rsidRPr="00007CEC" w14:paraId="00E39F0F" w14:textId="77777777" w:rsidTr="00007CEC">
        <w:trPr>
          <w:trHeight w:val="284"/>
        </w:trPr>
        <w:tc>
          <w:tcPr>
            <w:tcW w:w="819" w:type="pct"/>
            <w:vMerge w:val="restart"/>
            <w:shd w:val="clear" w:color="auto" w:fill="D3D3D3"/>
            <w:vAlign w:val="center"/>
          </w:tcPr>
          <w:p w14:paraId="56F2D48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发行在外的金融工具</w:t>
            </w:r>
          </w:p>
        </w:tc>
        <w:tc>
          <w:tcPr>
            <w:tcW w:w="1242" w:type="pct"/>
            <w:gridSpan w:val="2"/>
            <w:shd w:val="clear" w:color="auto" w:fill="D3D3D3"/>
            <w:vAlign w:val="center"/>
          </w:tcPr>
          <w:p w14:paraId="3CD0D2DB"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期初</w:t>
            </w:r>
          </w:p>
        </w:tc>
        <w:tc>
          <w:tcPr>
            <w:tcW w:w="877" w:type="pct"/>
            <w:gridSpan w:val="2"/>
            <w:shd w:val="clear" w:color="auto" w:fill="D3D3D3"/>
            <w:vAlign w:val="center"/>
          </w:tcPr>
          <w:p w14:paraId="3235E6CA"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本期增加</w:t>
            </w:r>
          </w:p>
        </w:tc>
        <w:tc>
          <w:tcPr>
            <w:tcW w:w="807" w:type="pct"/>
            <w:gridSpan w:val="2"/>
            <w:shd w:val="clear" w:color="auto" w:fill="D3D3D3"/>
            <w:vAlign w:val="center"/>
          </w:tcPr>
          <w:p w14:paraId="58E394F2"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本期减少</w:t>
            </w:r>
          </w:p>
        </w:tc>
        <w:tc>
          <w:tcPr>
            <w:tcW w:w="1254" w:type="pct"/>
            <w:gridSpan w:val="2"/>
            <w:shd w:val="clear" w:color="auto" w:fill="D3D3D3"/>
            <w:vAlign w:val="center"/>
          </w:tcPr>
          <w:p w14:paraId="2DD5DF48"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期末</w:t>
            </w:r>
          </w:p>
        </w:tc>
      </w:tr>
      <w:tr w:rsidR="00007CEC" w:rsidRPr="00007CEC" w14:paraId="7A77B230" w14:textId="77777777" w:rsidTr="00007CEC">
        <w:trPr>
          <w:trHeight w:val="284"/>
        </w:trPr>
        <w:tc>
          <w:tcPr>
            <w:tcW w:w="819" w:type="pct"/>
            <w:vMerge/>
            <w:shd w:val="clear" w:color="auto" w:fill="D3D3D3"/>
            <w:vAlign w:val="center"/>
          </w:tcPr>
          <w:p w14:paraId="3759A405" w14:textId="77777777" w:rsidR="003309EB" w:rsidRPr="00007CEC" w:rsidRDefault="003309EB">
            <w:pPr>
              <w:rPr>
                <w:rFonts w:ascii="Times New Roman" w:hAnsi="Times New Roman" w:cs="Times New Roman"/>
                <w:sz w:val="18"/>
                <w:szCs w:val="18"/>
              </w:rPr>
            </w:pPr>
          </w:p>
        </w:tc>
        <w:tc>
          <w:tcPr>
            <w:tcW w:w="584" w:type="pct"/>
            <w:shd w:val="clear" w:color="auto" w:fill="D3D3D3"/>
            <w:vAlign w:val="center"/>
          </w:tcPr>
          <w:p w14:paraId="04F615AF"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658" w:type="pct"/>
            <w:shd w:val="clear" w:color="auto" w:fill="D3D3D3"/>
            <w:vAlign w:val="center"/>
          </w:tcPr>
          <w:p w14:paraId="6FAA8C8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c>
          <w:tcPr>
            <w:tcW w:w="366" w:type="pct"/>
            <w:shd w:val="clear" w:color="auto" w:fill="D3D3D3"/>
            <w:vAlign w:val="center"/>
          </w:tcPr>
          <w:p w14:paraId="7CDEDCFA"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511" w:type="pct"/>
            <w:shd w:val="clear" w:color="auto" w:fill="D3D3D3"/>
            <w:vAlign w:val="center"/>
          </w:tcPr>
          <w:p w14:paraId="0CD0686C"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c>
          <w:tcPr>
            <w:tcW w:w="366" w:type="pct"/>
            <w:shd w:val="clear" w:color="auto" w:fill="D3D3D3"/>
            <w:vAlign w:val="center"/>
          </w:tcPr>
          <w:p w14:paraId="3242A59E"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441" w:type="pct"/>
            <w:shd w:val="clear" w:color="auto" w:fill="D3D3D3"/>
            <w:vAlign w:val="center"/>
          </w:tcPr>
          <w:p w14:paraId="41D86295"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c>
          <w:tcPr>
            <w:tcW w:w="586" w:type="pct"/>
            <w:shd w:val="clear" w:color="auto" w:fill="D3D3D3"/>
            <w:vAlign w:val="center"/>
          </w:tcPr>
          <w:p w14:paraId="254AD336"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数量</w:t>
            </w:r>
          </w:p>
        </w:tc>
        <w:tc>
          <w:tcPr>
            <w:tcW w:w="668" w:type="pct"/>
            <w:shd w:val="clear" w:color="auto" w:fill="D3D3D3"/>
            <w:vAlign w:val="center"/>
          </w:tcPr>
          <w:p w14:paraId="4295735E" w14:textId="77777777" w:rsidR="003309EB" w:rsidRPr="00007CEC" w:rsidRDefault="002E7E54">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账面价值</w:t>
            </w:r>
          </w:p>
        </w:tc>
      </w:tr>
      <w:tr w:rsidR="00007CEC" w:rsidRPr="00007CEC" w14:paraId="1F8B0AD0" w14:textId="77777777" w:rsidTr="00007CEC">
        <w:trPr>
          <w:trHeight w:val="284"/>
        </w:trPr>
        <w:tc>
          <w:tcPr>
            <w:tcW w:w="819" w:type="pct"/>
            <w:vAlign w:val="center"/>
          </w:tcPr>
          <w:p w14:paraId="5CFBE1DC" w14:textId="77777777" w:rsidR="003309EB" w:rsidRPr="00007CEC" w:rsidRDefault="002E7E54">
            <w:pPr>
              <w:spacing w:line="240" w:lineRule="exact"/>
              <w:rPr>
                <w:rFonts w:ascii="Times New Roman" w:eastAsia="宋体" w:hAnsi="Times New Roman" w:cs="Times New Roman"/>
                <w:sz w:val="18"/>
                <w:szCs w:val="18"/>
              </w:rPr>
            </w:pPr>
            <w:r w:rsidRPr="00007CEC">
              <w:rPr>
                <w:rFonts w:ascii="Times New Roman" w:eastAsia="宋体" w:hAnsi="Times New Roman" w:cs="Times New Roman"/>
                <w:sz w:val="18"/>
                <w:szCs w:val="18"/>
              </w:rPr>
              <w:t>17</w:t>
            </w:r>
            <w:proofErr w:type="gramStart"/>
            <w:r w:rsidRPr="00007CEC">
              <w:rPr>
                <w:rFonts w:ascii="Times New Roman" w:eastAsia="宋体" w:hAnsi="Times New Roman" w:cs="Times New Roman"/>
                <w:sz w:val="18"/>
                <w:szCs w:val="18"/>
              </w:rPr>
              <w:t>鲁晨鸣</w:t>
            </w:r>
            <w:proofErr w:type="gramEnd"/>
            <w:r w:rsidRPr="00007CEC">
              <w:rPr>
                <w:rFonts w:ascii="Times New Roman" w:eastAsia="宋体" w:hAnsi="Times New Roman" w:cs="Times New Roman"/>
                <w:sz w:val="18"/>
                <w:szCs w:val="18"/>
              </w:rPr>
              <w:t>MTN001</w:t>
            </w:r>
          </w:p>
        </w:tc>
        <w:tc>
          <w:tcPr>
            <w:tcW w:w="584" w:type="pct"/>
            <w:vAlign w:val="center"/>
          </w:tcPr>
          <w:p w14:paraId="461489AA"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58" w:type="pct"/>
            <w:vAlign w:val="center"/>
          </w:tcPr>
          <w:p w14:paraId="1CF2294F"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c>
          <w:tcPr>
            <w:tcW w:w="366" w:type="pct"/>
            <w:vAlign w:val="center"/>
          </w:tcPr>
          <w:p w14:paraId="11277A6B" w14:textId="77777777" w:rsidR="003309EB" w:rsidRPr="00007CEC" w:rsidRDefault="003309EB">
            <w:pPr>
              <w:spacing w:line="240" w:lineRule="exact"/>
              <w:jc w:val="right"/>
              <w:rPr>
                <w:rFonts w:ascii="Times New Roman" w:eastAsia="宋体" w:hAnsi="Times New Roman" w:cs="Times New Roman"/>
                <w:sz w:val="18"/>
                <w:szCs w:val="18"/>
              </w:rPr>
            </w:pPr>
          </w:p>
        </w:tc>
        <w:tc>
          <w:tcPr>
            <w:tcW w:w="511" w:type="pct"/>
            <w:vAlign w:val="center"/>
          </w:tcPr>
          <w:p w14:paraId="32900F9F" w14:textId="77777777" w:rsidR="003309EB" w:rsidRPr="00007CEC" w:rsidRDefault="003309EB">
            <w:pPr>
              <w:spacing w:line="240" w:lineRule="exact"/>
              <w:jc w:val="right"/>
              <w:rPr>
                <w:rFonts w:ascii="Times New Roman" w:eastAsia="宋体" w:hAnsi="Times New Roman" w:cs="Times New Roman"/>
                <w:sz w:val="18"/>
                <w:szCs w:val="18"/>
              </w:rPr>
            </w:pPr>
          </w:p>
        </w:tc>
        <w:tc>
          <w:tcPr>
            <w:tcW w:w="366" w:type="pct"/>
            <w:vAlign w:val="center"/>
          </w:tcPr>
          <w:p w14:paraId="5BB41BCE" w14:textId="77777777" w:rsidR="003309EB" w:rsidRPr="00007CEC" w:rsidRDefault="003309EB">
            <w:pPr>
              <w:spacing w:line="240" w:lineRule="exact"/>
              <w:jc w:val="right"/>
              <w:rPr>
                <w:rFonts w:ascii="Times New Roman" w:eastAsia="宋体" w:hAnsi="Times New Roman" w:cs="Times New Roman"/>
                <w:sz w:val="18"/>
                <w:szCs w:val="18"/>
              </w:rPr>
            </w:pPr>
          </w:p>
        </w:tc>
        <w:tc>
          <w:tcPr>
            <w:tcW w:w="441" w:type="pct"/>
            <w:vAlign w:val="center"/>
          </w:tcPr>
          <w:p w14:paraId="279B8DE5" w14:textId="77777777" w:rsidR="003309EB" w:rsidRPr="00007CEC" w:rsidRDefault="003309EB">
            <w:pPr>
              <w:spacing w:line="240" w:lineRule="exact"/>
              <w:jc w:val="right"/>
              <w:rPr>
                <w:rFonts w:ascii="Times New Roman" w:eastAsia="宋体" w:hAnsi="Times New Roman" w:cs="Times New Roman"/>
                <w:sz w:val="18"/>
                <w:szCs w:val="18"/>
              </w:rPr>
            </w:pPr>
          </w:p>
        </w:tc>
        <w:tc>
          <w:tcPr>
            <w:tcW w:w="586" w:type="pct"/>
            <w:vAlign w:val="center"/>
          </w:tcPr>
          <w:p w14:paraId="159F5ECA"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68" w:type="pct"/>
            <w:vAlign w:val="center"/>
          </w:tcPr>
          <w:p w14:paraId="1E0421A2" w14:textId="77777777" w:rsidR="003309EB" w:rsidRPr="00007CEC" w:rsidRDefault="002E7E54">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r>
      <w:tr w:rsidR="00007CEC" w:rsidRPr="00007CEC" w14:paraId="78AF8C9F" w14:textId="77777777" w:rsidTr="00007CEC">
        <w:trPr>
          <w:trHeight w:val="284"/>
        </w:trPr>
        <w:tc>
          <w:tcPr>
            <w:tcW w:w="819" w:type="pct"/>
            <w:shd w:val="clear" w:color="auto" w:fill="D3D3D3"/>
            <w:vAlign w:val="center"/>
          </w:tcPr>
          <w:p w14:paraId="342A8190" w14:textId="77777777" w:rsidR="00007CEC" w:rsidRPr="00007CEC" w:rsidRDefault="00007CEC">
            <w:pPr>
              <w:spacing w:before="40" w:after="40" w:line="240" w:lineRule="exact"/>
              <w:jc w:val="center"/>
              <w:rPr>
                <w:rFonts w:ascii="Times New Roman" w:eastAsia="宋体" w:hAnsi="Times New Roman" w:cs="Times New Roman"/>
                <w:sz w:val="18"/>
                <w:szCs w:val="18"/>
              </w:rPr>
            </w:pPr>
            <w:r w:rsidRPr="00007CEC">
              <w:rPr>
                <w:rFonts w:ascii="Times New Roman" w:eastAsia="宋体" w:hAnsi="Times New Roman" w:cs="Times New Roman"/>
                <w:sz w:val="18"/>
                <w:szCs w:val="18"/>
              </w:rPr>
              <w:t>合计</w:t>
            </w:r>
          </w:p>
        </w:tc>
        <w:tc>
          <w:tcPr>
            <w:tcW w:w="584" w:type="pct"/>
            <w:vAlign w:val="center"/>
          </w:tcPr>
          <w:p w14:paraId="5DB94D66" w14:textId="2684BA5B"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58" w:type="pct"/>
            <w:vAlign w:val="center"/>
          </w:tcPr>
          <w:p w14:paraId="28DB24F6" w14:textId="4CEDEC0E"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c>
          <w:tcPr>
            <w:tcW w:w="366" w:type="pct"/>
            <w:vAlign w:val="center"/>
          </w:tcPr>
          <w:p w14:paraId="7A25C236" w14:textId="77777777" w:rsidR="00007CEC" w:rsidRPr="00007CEC" w:rsidRDefault="00007CEC">
            <w:pPr>
              <w:spacing w:line="240" w:lineRule="exact"/>
              <w:jc w:val="right"/>
              <w:rPr>
                <w:rFonts w:ascii="Times New Roman" w:eastAsia="宋体" w:hAnsi="Times New Roman" w:cs="Times New Roman"/>
                <w:sz w:val="18"/>
                <w:szCs w:val="18"/>
              </w:rPr>
            </w:pPr>
          </w:p>
        </w:tc>
        <w:tc>
          <w:tcPr>
            <w:tcW w:w="511" w:type="pct"/>
            <w:vAlign w:val="center"/>
          </w:tcPr>
          <w:p w14:paraId="15989173" w14:textId="77777777" w:rsidR="00007CEC" w:rsidRPr="00007CEC" w:rsidRDefault="00007CEC">
            <w:pPr>
              <w:spacing w:line="240" w:lineRule="exact"/>
              <w:jc w:val="right"/>
              <w:rPr>
                <w:rFonts w:ascii="Times New Roman" w:eastAsia="宋体" w:hAnsi="Times New Roman" w:cs="Times New Roman"/>
                <w:sz w:val="18"/>
                <w:szCs w:val="18"/>
              </w:rPr>
            </w:pPr>
          </w:p>
        </w:tc>
        <w:tc>
          <w:tcPr>
            <w:tcW w:w="366" w:type="pct"/>
            <w:vAlign w:val="center"/>
          </w:tcPr>
          <w:p w14:paraId="191097C3" w14:textId="77777777" w:rsidR="00007CEC" w:rsidRPr="00007CEC" w:rsidRDefault="00007CEC">
            <w:pPr>
              <w:spacing w:line="240" w:lineRule="exact"/>
              <w:jc w:val="right"/>
              <w:rPr>
                <w:rFonts w:ascii="Times New Roman" w:eastAsia="宋体" w:hAnsi="Times New Roman" w:cs="Times New Roman"/>
                <w:sz w:val="18"/>
                <w:szCs w:val="18"/>
              </w:rPr>
            </w:pPr>
          </w:p>
        </w:tc>
        <w:tc>
          <w:tcPr>
            <w:tcW w:w="441" w:type="pct"/>
            <w:vAlign w:val="center"/>
          </w:tcPr>
          <w:p w14:paraId="2C9AC30C" w14:textId="77777777" w:rsidR="00007CEC" w:rsidRPr="00007CEC" w:rsidRDefault="00007CEC">
            <w:pPr>
              <w:spacing w:line="240" w:lineRule="exact"/>
              <w:jc w:val="right"/>
              <w:rPr>
                <w:rFonts w:ascii="Times New Roman" w:eastAsia="宋体" w:hAnsi="Times New Roman" w:cs="Times New Roman"/>
                <w:sz w:val="18"/>
                <w:szCs w:val="18"/>
              </w:rPr>
            </w:pPr>
          </w:p>
        </w:tc>
        <w:tc>
          <w:tcPr>
            <w:tcW w:w="586" w:type="pct"/>
            <w:vAlign w:val="center"/>
          </w:tcPr>
          <w:p w14:paraId="48396778" w14:textId="5E85BB5D"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10,000,000.00</w:t>
            </w:r>
          </w:p>
        </w:tc>
        <w:tc>
          <w:tcPr>
            <w:tcW w:w="668" w:type="pct"/>
            <w:vAlign w:val="center"/>
          </w:tcPr>
          <w:p w14:paraId="5D4344B4" w14:textId="4B71B64D" w:rsidR="00007CEC" w:rsidRPr="00007CEC" w:rsidRDefault="00007CEC">
            <w:pPr>
              <w:spacing w:line="240" w:lineRule="exact"/>
              <w:jc w:val="right"/>
              <w:rPr>
                <w:rFonts w:ascii="Times New Roman" w:eastAsia="宋体" w:hAnsi="Times New Roman" w:cs="Times New Roman"/>
                <w:sz w:val="18"/>
                <w:szCs w:val="18"/>
              </w:rPr>
            </w:pPr>
            <w:r w:rsidRPr="00007CEC">
              <w:rPr>
                <w:rFonts w:ascii="Times New Roman" w:eastAsia="宋体" w:hAnsi="Times New Roman" w:cs="Times New Roman"/>
                <w:sz w:val="18"/>
                <w:szCs w:val="18"/>
              </w:rPr>
              <w:t>996,000,000.00</w:t>
            </w:r>
          </w:p>
        </w:tc>
      </w:tr>
    </w:tbl>
    <w:p w14:paraId="01B2AACC" w14:textId="77777777" w:rsidR="003309EB" w:rsidRPr="004764B1" w:rsidRDefault="002E7E54">
      <w:pPr>
        <w:spacing w:before="100" w:after="100" w:line="240" w:lineRule="exact"/>
        <w:rPr>
          <w:rFonts w:asciiTheme="minorEastAsia" w:hAnsiTheme="minorEastAsia" w:cs="Times New Roman"/>
          <w:sz w:val="18"/>
          <w:szCs w:val="18"/>
        </w:rPr>
      </w:pPr>
      <w:r w:rsidRPr="004764B1">
        <w:rPr>
          <w:rFonts w:asciiTheme="minorEastAsia" w:hAnsiTheme="minorEastAsia" w:cs="宋体"/>
          <w:sz w:val="18"/>
          <w:szCs w:val="18"/>
        </w:rPr>
        <w:t>其他权益工具本期增减变动情况、变动原因说明，以及相关会计处理的依据</w:t>
      </w:r>
      <w:r w:rsidRPr="004764B1">
        <w:rPr>
          <w:rFonts w:asciiTheme="minorEastAsia" w:hAnsiTheme="minorEastAsia" w:cs="Times New Roman"/>
          <w:sz w:val="18"/>
          <w:szCs w:val="18"/>
        </w:rPr>
        <w:t>：</w:t>
      </w:r>
    </w:p>
    <w:p w14:paraId="4B37F191" w14:textId="3C3B18D3" w:rsidR="004764B1" w:rsidRDefault="002E7E54" w:rsidP="00D637E2">
      <w:pPr>
        <w:spacing w:before="100" w:after="100" w:line="240" w:lineRule="exact"/>
        <w:ind w:firstLineChars="200" w:firstLine="360"/>
        <w:rPr>
          <w:rFonts w:asciiTheme="minorEastAsia" w:hAnsiTheme="minorEastAsia"/>
          <w:sz w:val="18"/>
          <w:szCs w:val="18"/>
        </w:rPr>
      </w:pPr>
      <w:r w:rsidRPr="004764B1">
        <w:rPr>
          <w:rFonts w:asciiTheme="minorEastAsia" w:hAnsiTheme="minorEastAsia"/>
          <w:sz w:val="18"/>
          <w:szCs w:val="18"/>
        </w:rPr>
        <w:t>本公司于</w:t>
      </w:r>
      <w:r w:rsidRPr="004764B1">
        <w:rPr>
          <w:rFonts w:ascii="Times New Roman" w:hAnsi="Times New Roman" w:cs="Times New Roman"/>
          <w:sz w:val="18"/>
          <w:szCs w:val="18"/>
        </w:rPr>
        <w:t>2017</w:t>
      </w:r>
      <w:r w:rsidRPr="004764B1">
        <w:rPr>
          <w:rFonts w:ascii="Times New Roman" w:hAnsi="Times New Roman" w:cs="Times New Roman"/>
          <w:sz w:val="18"/>
          <w:szCs w:val="18"/>
        </w:rPr>
        <w:t>年</w:t>
      </w:r>
      <w:r w:rsidRPr="004764B1">
        <w:rPr>
          <w:rFonts w:ascii="Times New Roman" w:hAnsi="Times New Roman" w:cs="Times New Roman"/>
          <w:sz w:val="18"/>
          <w:szCs w:val="18"/>
        </w:rPr>
        <w:t>7</w:t>
      </w:r>
      <w:r w:rsidRPr="004764B1">
        <w:rPr>
          <w:rFonts w:ascii="Times New Roman" w:hAnsi="Times New Roman" w:cs="Times New Roman"/>
          <w:sz w:val="18"/>
          <w:szCs w:val="18"/>
        </w:rPr>
        <w:t>月</w:t>
      </w:r>
      <w:r w:rsidRPr="004764B1">
        <w:rPr>
          <w:rFonts w:ascii="Times New Roman" w:hAnsi="Times New Roman" w:cs="Times New Roman"/>
          <w:sz w:val="18"/>
          <w:szCs w:val="18"/>
        </w:rPr>
        <w:t>12</w:t>
      </w:r>
      <w:r w:rsidRPr="004764B1">
        <w:rPr>
          <w:rFonts w:ascii="Times New Roman" w:hAnsi="Times New Roman" w:cs="Times New Roman"/>
          <w:sz w:val="18"/>
          <w:szCs w:val="18"/>
        </w:rPr>
        <w:t>日发行</w:t>
      </w:r>
      <w:r w:rsidRPr="004764B1">
        <w:rPr>
          <w:rFonts w:ascii="Times New Roman" w:hAnsi="Times New Roman" w:cs="Times New Roman"/>
          <w:sz w:val="18"/>
          <w:szCs w:val="18"/>
        </w:rPr>
        <w:t>10</w:t>
      </w:r>
      <w:r w:rsidRPr="004764B1">
        <w:rPr>
          <w:rFonts w:ascii="Times New Roman" w:hAnsi="Times New Roman" w:cs="Times New Roman"/>
          <w:sz w:val="18"/>
          <w:szCs w:val="18"/>
        </w:rPr>
        <w:t>亿元的票据。发行利率为</w:t>
      </w:r>
      <w:r w:rsidRPr="004764B1">
        <w:rPr>
          <w:rFonts w:ascii="Times New Roman" w:hAnsi="Times New Roman" w:cs="Times New Roman"/>
          <w:sz w:val="18"/>
          <w:szCs w:val="18"/>
        </w:rPr>
        <w:t>6.80%</w:t>
      </w:r>
      <w:r w:rsidRPr="004764B1">
        <w:rPr>
          <w:rFonts w:ascii="Times New Roman" w:hAnsi="Times New Roman" w:cs="Times New Roman"/>
          <w:sz w:val="18"/>
          <w:szCs w:val="18"/>
        </w:rPr>
        <w:t>，扣除发行手续费，实际收到</w:t>
      </w:r>
      <w:r w:rsidRPr="004764B1">
        <w:rPr>
          <w:rFonts w:ascii="Times New Roman" w:hAnsi="Times New Roman" w:cs="Times New Roman"/>
          <w:sz w:val="18"/>
          <w:szCs w:val="18"/>
        </w:rPr>
        <w:t>99,600.00</w:t>
      </w:r>
      <w:r w:rsidRPr="004764B1">
        <w:rPr>
          <w:rFonts w:asciiTheme="minorEastAsia" w:hAnsiTheme="minorEastAsia"/>
          <w:sz w:val="18"/>
          <w:szCs w:val="18"/>
        </w:rPr>
        <w:t>万元。</w:t>
      </w:r>
    </w:p>
    <w:p w14:paraId="716BA76A" w14:textId="7F0DB078" w:rsidR="004764B1" w:rsidRDefault="002E7E54" w:rsidP="00D637E2">
      <w:pPr>
        <w:spacing w:before="100" w:after="100" w:line="280" w:lineRule="exact"/>
        <w:ind w:firstLineChars="200" w:firstLine="360"/>
        <w:rPr>
          <w:rFonts w:asciiTheme="minorEastAsia" w:hAnsiTheme="minorEastAsia"/>
          <w:sz w:val="18"/>
          <w:szCs w:val="18"/>
        </w:rPr>
      </w:pPr>
      <w:r w:rsidRPr="004764B1">
        <w:rPr>
          <w:rFonts w:asciiTheme="minorEastAsia" w:hAnsiTheme="minorEastAsia"/>
          <w:sz w:val="18"/>
          <w:szCs w:val="18"/>
        </w:rPr>
        <w:t>本票据没有明确的到期期限，在本公司行使赎回权之前长期存续；本票据的利率由基础利率+初始利差+300BP确定，具有利率封顶的特性且封顶利率未超过同期同行业同类型工具平均的利率水平；本公司拥有递</w:t>
      </w:r>
      <w:proofErr w:type="gramStart"/>
      <w:r w:rsidRPr="004764B1">
        <w:rPr>
          <w:rFonts w:asciiTheme="minorEastAsia" w:hAnsiTheme="minorEastAsia"/>
          <w:sz w:val="18"/>
          <w:szCs w:val="18"/>
        </w:rPr>
        <w:t>延支付</w:t>
      </w:r>
      <w:proofErr w:type="gramEnd"/>
      <w:r w:rsidRPr="004764B1">
        <w:rPr>
          <w:rFonts w:asciiTheme="minorEastAsia" w:hAnsiTheme="minorEastAsia"/>
          <w:sz w:val="18"/>
          <w:szCs w:val="18"/>
        </w:rPr>
        <w:t>利息的权力；本票据赎回的选择权属于本公司，未来是否赎回，属于本公司可控范围内的事项；</w:t>
      </w:r>
      <w:proofErr w:type="gramStart"/>
      <w:r w:rsidRPr="004764B1">
        <w:rPr>
          <w:rFonts w:asciiTheme="minorEastAsia" w:hAnsiTheme="minorEastAsia"/>
          <w:sz w:val="18"/>
          <w:szCs w:val="18"/>
        </w:rPr>
        <w:t>本期中期</w:t>
      </w:r>
      <w:proofErr w:type="gramEnd"/>
      <w:r w:rsidRPr="004764B1">
        <w:rPr>
          <w:rFonts w:asciiTheme="minorEastAsia" w:hAnsiTheme="minorEastAsia"/>
          <w:sz w:val="18"/>
          <w:szCs w:val="18"/>
        </w:rPr>
        <w:t>票据的本金和利息在破产清算时的清偿顺序等同于发行人其他待偿还债务融资工具，由于破产事项概率较低基本不会产生本公司承担交付现金或其他金融资产合同义务的预期。</w:t>
      </w:r>
    </w:p>
    <w:p w14:paraId="3E4F117A" w14:textId="4A31BEA5" w:rsidR="003309EB" w:rsidRPr="004764B1" w:rsidRDefault="002E7E54" w:rsidP="00D637E2">
      <w:pPr>
        <w:spacing w:before="100" w:after="100" w:line="240" w:lineRule="exact"/>
        <w:ind w:firstLineChars="200" w:firstLine="360"/>
        <w:rPr>
          <w:rFonts w:asciiTheme="minorEastAsia" w:hAnsiTheme="minorEastAsia" w:cs="宋体"/>
          <w:sz w:val="18"/>
          <w:szCs w:val="18"/>
        </w:rPr>
      </w:pPr>
      <w:r w:rsidRPr="004764B1">
        <w:rPr>
          <w:rFonts w:asciiTheme="minorEastAsia" w:hAnsiTheme="minorEastAsia"/>
          <w:sz w:val="18"/>
          <w:szCs w:val="18"/>
        </w:rPr>
        <w:t>基于以上因素，使得本票据的条款中没有包含交付现金及其他金融资产给其他单位的合同义务，也没有包括在潜在不利条件下与其他单位交换金融资产或金融负债的合同义务。因此，在会计处理上作为权益工具计入其他权益工具—永续债。</w:t>
      </w:r>
    </w:p>
    <w:p w14:paraId="7A5E4618" w14:textId="7B5A4558" w:rsidR="003309EB" w:rsidRDefault="003D79AC">
      <w:pPr>
        <w:pStyle w:val="3"/>
        <w:keepNext w:val="0"/>
        <w:keepLines w:val="0"/>
        <w:spacing w:line="280" w:lineRule="exact"/>
        <w:jc w:val="left"/>
        <w:rPr>
          <w:rFonts w:ascii="Times New Roman" w:eastAsiaTheme="minorEastAsia" w:hAnsi="Times New Roman" w:cs="Times New Roman"/>
          <w:b/>
          <w:bCs/>
        </w:rPr>
      </w:pPr>
      <w:bookmarkStart w:id="242" w:name="_Toc989211"/>
      <w:r>
        <w:rPr>
          <w:rFonts w:ascii="Times New Roman" w:eastAsiaTheme="minorEastAsia" w:hAnsi="Times New Roman" w:cs="Times New Roman"/>
          <w:b/>
          <w:bCs/>
        </w:rPr>
        <w:t>39</w:t>
      </w:r>
      <w:r w:rsidR="002E7E54">
        <w:rPr>
          <w:rFonts w:ascii="Times New Roman" w:eastAsiaTheme="minorEastAsia" w:hAnsi="Times New Roman" w:cs="Times New Roman"/>
          <w:b/>
          <w:bCs/>
        </w:rPr>
        <w:t>、资本公积</w:t>
      </w:r>
      <w:bookmarkEnd w:id="242"/>
    </w:p>
    <w:p w14:paraId="0DB3F03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55"/>
        <w:gridCol w:w="1721"/>
        <w:gridCol w:w="1939"/>
        <w:gridCol w:w="1939"/>
        <w:gridCol w:w="1939"/>
      </w:tblGrid>
      <w:tr w:rsidR="003309EB" w14:paraId="4314067E" w14:textId="77777777" w:rsidTr="00D637E2">
        <w:trPr>
          <w:trHeight w:val="284"/>
        </w:trPr>
        <w:tc>
          <w:tcPr>
            <w:tcW w:w="1112" w:type="pct"/>
            <w:shd w:val="clear" w:color="auto" w:fill="D3D3D3"/>
            <w:vAlign w:val="center"/>
          </w:tcPr>
          <w:p w14:paraId="4B1364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8" w:type="pct"/>
            <w:shd w:val="clear" w:color="auto" w:fill="D3D3D3"/>
            <w:vAlign w:val="center"/>
          </w:tcPr>
          <w:p w14:paraId="4206E34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00" w:type="pct"/>
            <w:shd w:val="clear" w:color="auto" w:fill="D3D3D3"/>
            <w:vAlign w:val="center"/>
          </w:tcPr>
          <w:p w14:paraId="1D4AD0C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000" w:type="pct"/>
            <w:shd w:val="clear" w:color="auto" w:fill="D3D3D3"/>
            <w:vAlign w:val="center"/>
          </w:tcPr>
          <w:p w14:paraId="5A38009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000" w:type="pct"/>
            <w:shd w:val="clear" w:color="auto" w:fill="D3D3D3"/>
            <w:vAlign w:val="center"/>
          </w:tcPr>
          <w:p w14:paraId="317A7CD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7B79A488" w14:textId="77777777" w:rsidTr="00D637E2">
        <w:trPr>
          <w:trHeight w:val="284"/>
        </w:trPr>
        <w:tc>
          <w:tcPr>
            <w:tcW w:w="1112" w:type="pct"/>
            <w:shd w:val="clear" w:color="auto" w:fill="D3D3D3"/>
            <w:vAlign w:val="center"/>
          </w:tcPr>
          <w:p w14:paraId="7249E71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888" w:type="pct"/>
            <w:vAlign w:val="center"/>
          </w:tcPr>
          <w:p w14:paraId="1832421B"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4,604,712,413.16</w:t>
            </w:r>
          </w:p>
        </w:tc>
        <w:tc>
          <w:tcPr>
            <w:tcW w:w="1000" w:type="pct"/>
            <w:vAlign w:val="center"/>
          </w:tcPr>
          <w:p w14:paraId="5B1ED1DC"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4865CCC6"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046D9855"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4,604,712,413.16</w:t>
            </w:r>
          </w:p>
        </w:tc>
      </w:tr>
      <w:tr w:rsidR="003309EB" w14:paraId="1043F8A1" w14:textId="77777777" w:rsidTr="00D637E2">
        <w:trPr>
          <w:trHeight w:val="284"/>
        </w:trPr>
        <w:tc>
          <w:tcPr>
            <w:tcW w:w="1112" w:type="pct"/>
            <w:shd w:val="clear" w:color="auto" w:fill="D3D3D3"/>
            <w:vAlign w:val="center"/>
          </w:tcPr>
          <w:p w14:paraId="04A9E35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888" w:type="pct"/>
            <w:vAlign w:val="center"/>
          </w:tcPr>
          <w:p w14:paraId="0482D2FA"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756,488,109.13</w:t>
            </w:r>
          </w:p>
        </w:tc>
        <w:tc>
          <w:tcPr>
            <w:tcW w:w="1000" w:type="pct"/>
            <w:vAlign w:val="center"/>
          </w:tcPr>
          <w:p w14:paraId="29E482E9"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3E7EE010"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27,467,521.92</w:t>
            </w:r>
          </w:p>
        </w:tc>
        <w:tc>
          <w:tcPr>
            <w:tcW w:w="1000" w:type="pct"/>
            <w:vAlign w:val="center"/>
          </w:tcPr>
          <w:p w14:paraId="2466A13A"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729,020,587.21</w:t>
            </w:r>
          </w:p>
        </w:tc>
      </w:tr>
      <w:tr w:rsidR="003309EB" w14:paraId="3C68FE7E" w14:textId="77777777" w:rsidTr="00D637E2">
        <w:trPr>
          <w:trHeight w:val="284"/>
        </w:trPr>
        <w:tc>
          <w:tcPr>
            <w:tcW w:w="1112" w:type="pct"/>
            <w:shd w:val="clear" w:color="auto" w:fill="D3D3D3"/>
            <w:vAlign w:val="center"/>
          </w:tcPr>
          <w:p w14:paraId="1AA5E1B4" w14:textId="77777777" w:rsidR="003309EB" w:rsidRDefault="002E7E54" w:rsidP="00007CE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88" w:type="pct"/>
            <w:vAlign w:val="center"/>
          </w:tcPr>
          <w:p w14:paraId="68D0661E"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5,361,200,522.29</w:t>
            </w:r>
          </w:p>
        </w:tc>
        <w:tc>
          <w:tcPr>
            <w:tcW w:w="1000" w:type="pct"/>
            <w:vAlign w:val="center"/>
          </w:tcPr>
          <w:p w14:paraId="1DEA81CA" w14:textId="77777777" w:rsidR="003309EB" w:rsidRPr="006D69C2" w:rsidRDefault="003309EB">
            <w:pPr>
              <w:spacing w:line="240" w:lineRule="exact"/>
              <w:jc w:val="right"/>
              <w:rPr>
                <w:rFonts w:ascii="Times New Roman" w:eastAsia="宋体" w:hAnsi="Times New Roman" w:cs="Times New Roman"/>
                <w:sz w:val="18"/>
                <w:szCs w:val="18"/>
              </w:rPr>
            </w:pPr>
          </w:p>
        </w:tc>
        <w:tc>
          <w:tcPr>
            <w:tcW w:w="1000" w:type="pct"/>
            <w:vAlign w:val="center"/>
          </w:tcPr>
          <w:p w14:paraId="4881E3A5"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27,467,521.92</w:t>
            </w:r>
          </w:p>
        </w:tc>
        <w:tc>
          <w:tcPr>
            <w:tcW w:w="1000" w:type="pct"/>
            <w:vAlign w:val="center"/>
          </w:tcPr>
          <w:p w14:paraId="3A0712CC"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5,333,733,000.37</w:t>
            </w:r>
          </w:p>
        </w:tc>
      </w:tr>
    </w:tbl>
    <w:p w14:paraId="22F7EE35" w14:textId="77777777" w:rsidR="003309EB" w:rsidRDefault="002E7E54">
      <w:pPr>
        <w:spacing w:before="100" w:after="100" w:line="240" w:lineRule="exact"/>
        <w:rPr>
          <w:rFonts w:ascii="宋体" w:eastAsia="宋体" w:hAnsi="宋体" w:cs="宋体"/>
          <w:sz w:val="18"/>
          <w:szCs w:val="18"/>
        </w:rPr>
      </w:pPr>
      <w:bookmarkStart w:id="243" w:name="_Hlk109332531"/>
      <w:r>
        <w:rPr>
          <w:rFonts w:ascii="宋体" w:eastAsia="宋体" w:hAnsi="宋体" w:cs="宋体"/>
          <w:sz w:val="18"/>
          <w:szCs w:val="18"/>
        </w:rPr>
        <w:t>其他说明，包括本期增减变动情况、变动原因说明：</w:t>
      </w:r>
    </w:p>
    <w:p w14:paraId="1C7A3734" w14:textId="1891F57E" w:rsidR="003309EB" w:rsidRPr="00775D20" w:rsidRDefault="002E7E54" w:rsidP="00D637E2">
      <w:pPr>
        <w:spacing w:before="100" w:after="100" w:line="240" w:lineRule="exact"/>
        <w:ind w:firstLineChars="200" w:firstLine="360"/>
        <w:rPr>
          <w:rFonts w:ascii="Times New Roman" w:hAnsi="Times New Roman" w:cs="Times New Roman"/>
          <w:sz w:val="18"/>
          <w:szCs w:val="18"/>
        </w:rPr>
      </w:pPr>
      <w:r w:rsidRPr="00775D20">
        <w:rPr>
          <w:rFonts w:ascii="Times New Roman" w:hAnsi="Times New Roman" w:cs="Times New Roman"/>
          <w:sz w:val="18"/>
          <w:szCs w:val="18"/>
        </w:rPr>
        <w:t>基于</w:t>
      </w:r>
      <w:r w:rsidRPr="00775D20">
        <w:rPr>
          <w:rFonts w:ascii="Times New Roman" w:hAnsi="Times New Roman" w:cs="Times New Roman"/>
          <w:sz w:val="18"/>
          <w:szCs w:val="18"/>
        </w:rPr>
        <w:t>2023</w:t>
      </w:r>
      <w:r w:rsidRPr="00775D20">
        <w:rPr>
          <w:rFonts w:ascii="Times New Roman" w:hAnsi="Times New Roman" w:cs="Times New Roman"/>
          <w:sz w:val="18"/>
          <w:szCs w:val="18"/>
        </w:rPr>
        <w:t>年上半年的业绩情况，公司管理层预计</w:t>
      </w:r>
      <w:r w:rsidRPr="00775D20">
        <w:rPr>
          <w:rFonts w:ascii="Times New Roman" w:hAnsi="Times New Roman" w:cs="Times New Roman"/>
          <w:sz w:val="18"/>
          <w:szCs w:val="18"/>
        </w:rPr>
        <w:t>2023</w:t>
      </w:r>
      <w:r w:rsidRPr="00775D20">
        <w:rPr>
          <w:rFonts w:ascii="Times New Roman" w:hAnsi="Times New Roman" w:cs="Times New Roman"/>
          <w:sz w:val="18"/>
          <w:szCs w:val="18"/>
        </w:rPr>
        <w:t>年业绩指标不能够完成，对应第三批</w:t>
      </w:r>
      <w:r w:rsidRPr="00775D20">
        <w:rPr>
          <w:rFonts w:ascii="Times New Roman" w:hAnsi="Times New Roman" w:cs="Times New Roman"/>
          <w:sz w:val="18"/>
          <w:szCs w:val="18"/>
        </w:rPr>
        <w:t>30%</w:t>
      </w:r>
      <w:r w:rsidRPr="00775D20">
        <w:rPr>
          <w:rFonts w:ascii="Times New Roman" w:hAnsi="Times New Roman" w:cs="Times New Roman"/>
          <w:sz w:val="18"/>
          <w:szCs w:val="18"/>
        </w:rPr>
        <w:t>股权无法解锁，因此按照作废处理冲销了以前年度确认的资本公积</w:t>
      </w:r>
      <w:r w:rsidRPr="00775D20">
        <w:rPr>
          <w:rFonts w:ascii="Times New Roman" w:hAnsi="Times New Roman" w:cs="Times New Roman"/>
          <w:sz w:val="18"/>
          <w:szCs w:val="18"/>
        </w:rPr>
        <w:t>27,467,521.92</w:t>
      </w:r>
      <w:r w:rsidRPr="00775D20">
        <w:rPr>
          <w:rFonts w:ascii="Times New Roman" w:hAnsi="Times New Roman" w:cs="Times New Roman"/>
          <w:sz w:val="18"/>
          <w:szCs w:val="18"/>
        </w:rPr>
        <w:t>元。</w:t>
      </w:r>
    </w:p>
    <w:p w14:paraId="17A49877" w14:textId="08CAFE76" w:rsidR="003309EB" w:rsidRDefault="006D69C2">
      <w:pPr>
        <w:pStyle w:val="3"/>
        <w:keepNext w:val="0"/>
        <w:keepLines w:val="0"/>
        <w:spacing w:line="280" w:lineRule="exact"/>
        <w:jc w:val="left"/>
        <w:rPr>
          <w:rFonts w:ascii="Times New Roman" w:eastAsiaTheme="minorEastAsia" w:hAnsi="Times New Roman" w:cs="Times New Roman"/>
          <w:b/>
          <w:bCs/>
        </w:rPr>
      </w:pPr>
      <w:bookmarkStart w:id="244" w:name="_Toc989212"/>
      <w:bookmarkEnd w:id="243"/>
      <w:r>
        <w:rPr>
          <w:rFonts w:ascii="Times New Roman" w:eastAsiaTheme="minorEastAsia" w:hAnsi="Times New Roman" w:cs="Times New Roman"/>
          <w:b/>
          <w:bCs/>
        </w:rPr>
        <w:t>40</w:t>
      </w:r>
      <w:r w:rsidR="002E7E54">
        <w:rPr>
          <w:rFonts w:ascii="Times New Roman" w:eastAsiaTheme="minorEastAsia" w:hAnsi="Times New Roman" w:cs="Times New Roman"/>
          <w:b/>
          <w:bCs/>
        </w:rPr>
        <w:t>、库存股</w:t>
      </w:r>
      <w:bookmarkEnd w:id="244"/>
    </w:p>
    <w:p w14:paraId="2079C72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9"/>
        <w:gridCol w:w="1861"/>
        <w:gridCol w:w="1861"/>
        <w:gridCol w:w="1861"/>
        <w:gridCol w:w="1861"/>
      </w:tblGrid>
      <w:tr w:rsidR="003309EB" w14:paraId="7A97C767" w14:textId="77777777" w:rsidTr="00D637E2">
        <w:trPr>
          <w:trHeight w:val="284"/>
        </w:trPr>
        <w:tc>
          <w:tcPr>
            <w:tcW w:w="1160" w:type="pct"/>
            <w:shd w:val="clear" w:color="auto" w:fill="D3D3D3"/>
            <w:vAlign w:val="center"/>
          </w:tcPr>
          <w:p w14:paraId="7AD9E64D" w14:textId="77777777" w:rsidR="003309EB" w:rsidRDefault="002E7E54">
            <w:pPr>
              <w:spacing w:before="40" w:after="40" w:line="240" w:lineRule="exact"/>
              <w:jc w:val="center"/>
              <w:rPr>
                <w:rFonts w:ascii="宋体" w:eastAsia="宋体" w:hAnsi="宋体" w:cs="宋体"/>
                <w:sz w:val="18"/>
                <w:szCs w:val="18"/>
              </w:rPr>
            </w:pPr>
            <w:bookmarkStart w:id="245" w:name="_Toc989213"/>
            <w:r>
              <w:rPr>
                <w:rFonts w:ascii="宋体" w:eastAsia="宋体" w:hAnsi="宋体" w:cs="宋体"/>
                <w:sz w:val="18"/>
                <w:szCs w:val="18"/>
              </w:rPr>
              <w:t>项目</w:t>
            </w:r>
          </w:p>
        </w:tc>
        <w:tc>
          <w:tcPr>
            <w:tcW w:w="960" w:type="pct"/>
            <w:shd w:val="clear" w:color="auto" w:fill="D3D3D3"/>
            <w:vAlign w:val="center"/>
          </w:tcPr>
          <w:p w14:paraId="14650E9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960" w:type="pct"/>
            <w:shd w:val="clear" w:color="auto" w:fill="D3D3D3"/>
            <w:vAlign w:val="center"/>
          </w:tcPr>
          <w:p w14:paraId="03ED58A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960" w:type="pct"/>
            <w:shd w:val="clear" w:color="auto" w:fill="D3D3D3"/>
            <w:vAlign w:val="center"/>
          </w:tcPr>
          <w:p w14:paraId="436EAF1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960" w:type="pct"/>
            <w:shd w:val="clear" w:color="auto" w:fill="D3D3D3"/>
            <w:vAlign w:val="center"/>
          </w:tcPr>
          <w:p w14:paraId="083F2C6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2324C315" w14:textId="77777777" w:rsidTr="00D637E2">
        <w:trPr>
          <w:trHeight w:val="284"/>
        </w:trPr>
        <w:tc>
          <w:tcPr>
            <w:tcW w:w="1160" w:type="pct"/>
            <w:vAlign w:val="center"/>
          </w:tcPr>
          <w:p w14:paraId="2BC9C603"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股权激励</w:t>
            </w:r>
          </w:p>
        </w:tc>
        <w:tc>
          <w:tcPr>
            <w:tcW w:w="960" w:type="pct"/>
            <w:vAlign w:val="center"/>
          </w:tcPr>
          <w:p w14:paraId="76BE23D9"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c>
          <w:tcPr>
            <w:tcW w:w="960" w:type="pct"/>
            <w:vAlign w:val="center"/>
          </w:tcPr>
          <w:p w14:paraId="777235F6"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738D2190"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084D939E"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r>
      <w:tr w:rsidR="003309EB" w14:paraId="0F00833D" w14:textId="77777777" w:rsidTr="00D637E2">
        <w:trPr>
          <w:trHeight w:val="284"/>
        </w:trPr>
        <w:tc>
          <w:tcPr>
            <w:tcW w:w="1160" w:type="pct"/>
            <w:shd w:val="clear" w:color="auto" w:fill="D3D3D3"/>
            <w:vAlign w:val="center"/>
          </w:tcPr>
          <w:p w14:paraId="545CB65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960" w:type="pct"/>
            <w:vAlign w:val="center"/>
          </w:tcPr>
          <w:p w14:paraId="03CB62C0"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c>
          <w:tcPr>
            <w:tcW w:w="960" w:type="pct"/>
            <w:vAlign w:val="center"/>
          </w:tcPr>
          <w:p w14:paraId="2C981600"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6190C4F5" w14:textId="77777777" w:rsidR="003309EB" w:rsidRPr="006D69C2" w:rsidRDefault="003309EB">
            <w:pPr>
              <w:spacing w:line="240" w:lineRule="exact"/>
              <w:jc w:val="right"/>
              <w:rPr>
                <w:rFonts w:ascii="Times New Roman" w:eastAsia="宋体" w:hAnsi="Times New Roman" w:cs="Times New Roman"/>
                <w:sz w:val="18"/>
                <w:szCs w:val="18"/>
              </w:rPr>
            </w:pPr>
          </w:p>
        </w:tc>
        <w:tc>
          <w:tcPr>
            <w:tcW w:w="960" w:type="pct"/>
            <w:vAlign w:val="center"/>
          </w:tcPr>
          <w:p w14:paraId="09E0C55F"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128,780,100.00</w:t>
            </w:r>
          </w:p>
        </w:tc>
      </w:tr>
    </w:tbl>
    <w:p w14:paraId="156DCEA1" w14:textId="4B8A6896" w:rsidR="003309EB" w:rsidRDefault="006D69C2">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41</w:t>
      </w:r>
      <w:r w:rsidR="002E7E54">
        <w:rPr>
          <w:rFonts w:ascii="Times New Roman" w:eastAsiaTheme="minorEastAsia" w:hAnsi="Times New Roman" w:cs="Times New Roman"/>
          <w:b/>
          <w:bCs/>
        </w:rPr>
        <w:t>、其他综合收益</w:t>
      </w:r>
      <w:bookmarkEnd w:id="245"/>
    </w:p>
    <w:p w14:paraId="309CA55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1276"/>
        <w:gridCol w:w="709"/>
        <w:gridCol w:w="850"/>
        <w:gridCol w:w="851"/>
        <w:gridCol w:w="567"/>
        <w:gridCol w:w="1276"/>
        <w:gridCol w:w="567"/>
        <w:gridCol w:w="1275"/>
      </w:tblGrid>
      <w:tr w:rsidR="003309EB" w14:paraId="1F547E7A" w14:textId="77777777" w:rsidTr="00D637E2">
        <w:trPr>
          <w:trHeight w:val="284"/>
        </w:trPr>
        <w:tc>
          <w:tcPr>
            <w:tcW w:w="2296" w:type="dxa"/>
            <w:vMerge w:val="restart"/>
            <w:shd w:val="clear" w:color="auto" w:fill="D3D3D3"/>
            <w:vAlign w:val="center"/>
          </w:tcPr>
          <w:p w14:paraId="047F026D" w14:textId="77777777" w:rsidR="003309EB" w:rsidRDefault="002E7E54">
            <w:pPr>
              <w:spacing w:before="40" w:after="40" w:line="240" w:lineRule="exact"/>
              <w:jc w:val="center"/>
              <w:rPr>
                <w:rFonts w:ascii="宋体" w:eastAsia="宋体" w:hAnsi="宋体" w:cs="宋体"/>
                <w:sz w:val="18"/>
                <w:szCs w:val="18"/>
              </w:rPr>
            </w:pPr>
            <w:bookmarkStart w:id="246" w:name="_Toc989214"/>
            <w:r>
              <w:rPr>
                <w:rFonts w:ascii="宋体" w:eastAsia="宋体" w:hAnsi="宋体" w:cs="宋体"/>
                <w:sz w:val="18"/>
                <w:szCs w:val="18"/>
              </w:rPr>
              <w:t>项目</w:t>
            </w:r>
          </w:p>
        </w:tc>
        <w:tc>
          <w:tcPr>
            <w:tcW w:w="1276" w:type="dxa"/>
            <w:vMerge w:val="restart"/>
            <w:shd w:val="clear" w:color="auto" w:fill="D3D3D3"/>
            <w:vAlign w:val="center"/>
          </w:tcPr>
          <w:p w14:paraId="178CB59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820" w:type="dxa"/>
            <w:gridSpan w:val="6"/>
            <w:shd w:val="clear" w:color="auto" w:fill="D3D3D3"/>
            <w:vAlign w:val="center"/>
          </w:tcPr>
          <w:p w14:paraId="0C1F18D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275" w:type="dxa"/>
            <w:vMerge w:val="restart"/>
            <w:shd w:val="clear" w:color="auto" w:fill="D3D3D3"/>
            <w:vAlign w:val="center"/>
          </w:tcPr>
          <w:p w14:paraId="2009497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D637E2" w14:paraId="6F57E58F" w14:textId="77777777" w:rsidTr="00D637E2">
        <w:trPr>
          <w:trHeight w:val="284"/>
        </w:trPr>
        <w:tc>
          <w:tcPr>
            <w:tcW w:w="2296" w:type="dxa"/>
            <w:vMerge/>
            <w:shd w:val="clear" w:color="auto" w:fill="D3D3D3"/>
            <w:vAlign w:val="center"/>
          </w:tcPr>
          <w:p w14:paraId="0784C7CB" w14:textId="77777777" w:rsidR="003309EB" w:rsidRDefault="003309EB"/>
        </w:tc>
        <w:tc>
          <w:tcPr>
            <w:tcW w:w="1276" w:type="dxa"/>
            <w:vMerge/>
            <w:shd w:val="clear" w:color="auto" w:fill="D3D3D3"/>
            <w:vAlign w:val="center"/>
          </w:tcPr>
          <w:p w14:paraId="0BF17670" w14:textId="77777777" w:rsidR="003309EB" w:rsidRDefault="003309EB"/>
        </w:tc>
        <w:tc>
          <w:tcPr>
            <w:tcW w:w="709" w:type="dxa"/>
            <w:shd w:val="clear" w:color="auto" w:fill="D3D3D3"/>
            <w:vAlign w:val="center"/>
          </w:tcPr>
          <w:p w14:paraId="4959694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850" w:type="dxa"/>
            <w:shd w:val="clear" w:color="auto" w:fill="D3D3D3"/>
            <w:vAlign w:val="center"/>
          </w:tcPr>
          <w:p w14:paraId="062974C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851" w:type="dxa"/>
            <w:shd w:val="clear" w:color="auto" w:fill="D3D3D3"/>
            <w:vAlign w:val="center"/>
          </w:tcPr>
          <w:p w14:paraId="7F72E7C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567" w:type="dxa"/>
            <w:shd w:val="clear" w:color="auto" w:fill="D3D3D3"/>
            <w:vAlign w:val="center"/>
          </w:tcPr>
          <w:p w14:paraId="7632176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276" w:type="dxa"/>
            <w:shd w:val="clear" w:color="auto" w:fill="D3D3D3"/>
            <w:vAlign w:val="center"/>
          </w:tcPr>
          <w:p w14:paraId="7AB7C1A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567" w:type="dxa"/>
            <w:shd w:val="clear" w:color="auto" w:fill="D3D3D3"/>
            <w:vAlign w:val="center"/>
          </w:tcPr>
          <w:p w14:paraId="768DD0C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275" w:type="dxa"/>
            <w:vMerge/>
            <w:shd w:val="clear" w:color="auto" w:fill="D3D3D3"/>
            <w:vAlign w:val="center"/>
          </w:tcPr>
          <w:p w14:paraId="39904946" w14:textId="77777777" w:rsidR="003309EB" w:rsidRDefault="003309EB"/>
        </w:tc>
      </w:tr>
      <w:tr w:rsidR="00D637E2" w14:paraId="37530A7F" w14:textId="77777777" w:rsidTr="00D637E2">
        <w:trPr>
          <w:trHeight w:val="284"/>
        </w:trPr>
        <w:tc>
          <w:tcPr>
            <w:tcW w:w="2296" w:type="dxa"/>
            <w:shd w:val="clear" w:color="auto" w:fill="D3D3D3"/>
            <w:vAlign w:val="center"/>
          </w:tcPr>
          <w:p w14:paraId="1A0E84B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w:t>
            </w:r>
            <w:r>
              <w:rPr>
                <w:rFonts w:ascii="宋体" w:eastAsia="宋体" w:hAnsi="宋体" w:cs="宋体"/>
                <w:sz w:val="18"/>
                <w:szCs w:val="18"/>
              </w:rPr>
              <w:lastRenderedPageBreak/>
              <w:t>他综合收益</w:t>
            </w:r>
          </w:p>
        </w:tc>
        <w:tc>
          <w:tcPr>
            <w:tcW w:w="1276" w:type="dxa"/>
            <w:vAlign w:val="center"/>
          </w:tcPr>
          <w:p w14:paraId="3A05BAA4" w14:textId="77777777" w:rsidR="003309EB" w:rsidRPr="006D69C2" w:rsidRDefault="003309EB">
            <w:pPr>
              <w:spacing w:line="240" w:lineRule="exact"/>
              <w:jc w:val="right"/>
              <w:rPr>
                <w:rFonts w:ascii="Times New Roman" w:eastAsia="宋体" w:hAnsi="Times New Roman" w:cs="Times New Roman"/>
                <w:sz w:val="18"/>
                <w:szCs w:val="18"/>
              </w:rPr>
            </w:pPr>
          </w:p>
        </w:tc>
        <w:tc>
          <w:tcPr>
            <w:tcW w:w="709" w:type="dxa"/>
            <w:vAlign w:val="center"/>
          </w:tcPr>
          <w:p w14:paraId="08D609D6" w14:textId="77777777" w:rsidR="003309EB" w:rsidRPr="00D637E2" w:rsidRDefault="003309EB">
            <w:pPr>
              <w:spacing w:line="240" w:lineRule="exact"/>
              <w:jc w:val="right"/>
              <w:rPr>
                <w:rFonts w:ascii="Times New Roman" w:eastAsia="宋体" w:hAnsi="Times New Roman" w:cs="Times New Roman"/>
                <w:sz w:val="18"/>
                <w:szCs w:val="18"/>
              </w:rPr>
            </w:pPr>
          </w:p>
        </w:tc>
        <w:tc>
          <w:tcPr>
            <w:tcW w:w="850" w:type="dxa"/>
            <w:vAlign w:val="center"/>
          </w:tcPr>
          <w:p w14:paraId="16440B92"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4B7C95B0"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05875CE1"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3502D258"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484C530F"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331B3F2A" w14:textId="77777777" w:rsidR="003309EB" w:rsidRPr="006D69C2" w:rsidRDefault="003309EB">
            <w:pPr>
              <w:spacing w:line="240" w:lineRule="exact"/>
              <w:jc w:val="right"/>
              <w:rPr>
                <w:rFonts w:ascii="Times New Roman" w:eastAsia="宋体" w:hAnsi="Times New Roman" w:cs="Times New Roman"/>
                <w:sz w:val="18"/>
                <w:szCs w:val="18"/>
              </w:rPr>
            </w:pPr>
          </w:p>
        </w:tc>
      </w:tr>
      <w:tr w:rsidR="00D637E2" w14:paraId="758A816C" w14:textId="77777777" w:rsidTr="00D637E2">
        <w:trPr>
          <w:trHeight w:val="284"/>
        </w:trPr>
        <w:tc>
          <w:tcPr>
            <w:tcW w:w="2296" w:type="dxa"/>
            <w:shd w:val="clear" w:color="auto" w:fill="D3D3D3"/>
            <w:vAlign w:val="center"/>
          </w:tcPr>
          <w:p w14:paraId="1EA1A53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二、将重分类进损益的其他综合收益</w:t>
            </w:r>
          </w:p>
        </w:tc>
        <w:tc>
          <w:tcPr>
            <w:tcW w:w="1276" w:type="dxa"/>
            <w:vAlign w:val="center"/>
          </w:tcPr>
          <w:p w14:paraId="3A4C99CF"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-821,940,694.57</w:t>
            </w:r>
          </w:p>
        </w:tc>
        <w:tc>
          <w:tcPr>
            <w:tcW w:w="709" w:type="dxa"/>
            <w:vAlign w:val="center"/>
          </w:tcPr>
          <w:p w14:paraId="27B56EB8"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76655E7C"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29E6AC7D"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1174118D"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2CD21568"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-85,733,908.54</w:t>
            </w:r>
          </w:p>
        </w:tc>
        <w:tc>
          <w:tcPr>
            <w:tcW w:w="567" w:type="dxa"/>
            <w:vAlign w:val="center"/>
          </w:tcPr>
          <w:p w14:paraId="128BFFB1"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1FDCD2AA"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-907,674,603.11</w:t>
            </w:r>
          </w:p>
        </w:tc>
      </w:tr>
      <w:tr w:rsidR="00D637E2" w14:paraId="353D3AE1" w14:textId="77777777" w:rsidTr="00D637E2">
        <w:trPr>
          <w:trHeight w:val="284"/>
        </w:trPr>
        <w:tc>
          <w:tcPr>
            <w:tcW w:w="2296" w:type="dxa"/>
            <w:shd w:val="clear" w:color="auto" w:fill="D3D3D3"/>
            <w:vAlign w:val="center"/>
          </w:tcPr>
          <w:p w14:paraId="5D93F8E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其中：权益法下可转损益的其他综合收益</w:t>
            </w:r>
          </w:p>
        </w:tc>
        <w:tc>
          <w:tcPr>
            <w:tcW w:w="1276" w:type="dxa"/>
            <w:vAlign w:val="center"/>
          </w:tcPr>
          <w:p w14:paraId="10BFB844"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-9,916,102.69</w:t>
            </w:r>
          </w:p>
        </w:tc>
        <w:tc>
          <w:tcPr>
            <w:tcW w:w="709" w:type="dxa"/>
            <w:vAlign w:val="center"/>
          </w:tcPr>
          <w:p w14:paraId="260CCB17"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53D808A5"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21D0933C"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59AD30D9"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6437DCAE"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2,605,105.12</w:t>
            </w:r>
          </w:p>
        </w:tc>
        <w:tc>
          <w:tcPr>
            <w:tcW w:w="567" w:type="dxa"/>
            <w:vAlign w:val="center"/>
          </w:tcPr>
          <w:p w14:paraId="4E19F5F9"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54FE2779"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-7,310,997.57</w:t>
            </w:r>
          </w:p>
        </w:tc>
      </w:tr>
      <w:tr w:rsidR="00D637E2" w14:paraId="5751E78D" w14:textId="77777777" w:rsidTr="00D637E2">
        <w:trPr>
          <w:trHeight w:val="284"/>
        </w:trPr>
        <w:tc>
          <w:tcPr>
            <w:tcW w:w="2296" w:type="dxa"/>
            <w:shd w:val="clear" w:color="auto" w:fill="D3D3D3"/>
            <w:vAlign w:val="center"/>
          </w:tcPr>
          <w:p w14:paraId="09088F20" w14:textId="77777777" w:rsidR="003309EB" w:rsidRDefault="002E7E54">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外币财务报表折算差额</w:t>
            </w:r>
          </w:p>
        </w:tc>
        <w:tc>
          <w:tcPr>
            <w:tcW w:w="1276" w:type="dxa"/>
            <w:vAlign w:val="center"/>
          </w:tcPr>
          <w:p w14:paraId="286779BF"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-812,024,591.88</w:t>
            </w:r>
          </w:p>
        </w:tc>
        <w:tc>
          <w:tcPr>
            <w:tcW w:w="709" w:type="dxa"/>
            <w:vAlign w:val="center"/>
          </w:tcPr>
          <w:p w14:paraId="24B653EE"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01BE8624"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052CBACB"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2006BB91"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3D566E87"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-88,339,013.66</w:t>
            </w:r>
          </w:p>
        </w:tc>
        <w:tc>
          <w:tcPr>
            <w:tcW w:w="567" w:type="dxa"/>
            <w:vAlign w:val="center"/>
          </w:tcPr>
          <w:p w14:paraId="37DAF8DD"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668A00E9"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-900,363,605.54</w:t>
            </w:r>
          </w:p>
        </w:tc>
      </w:tr>
      <w:tr w:rsidR="00D637E2" w14:paraId="0A7BECAE" w14:textId="77777777" w:rsidTr="00D637E2">
        <w:trPr>
          <w:trHeight w:val="284"/>
        </w:trPr>
        <w:tc>
          <w:tcPr>
            <w:tcW w:w="2296" w:type="dxa"/>
            <w:shd w:val="clear" w:color="auto" w:fill="D3D3D3"/>
            <w:vAlign w:val="center"/>
          </w:tcPr>
          <w:p w14:paraId="773F1B6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276" w:type="dxa"/>
            <w:vAlign w:val="center"/>
          </w:tcPr>
          <w:p w14:paraId="4B0BDFB7"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-821,940,694.57</w:t>
            </w:r>
          </w:p>
        </w:tc>
        <w:tc>
          <w:tcPr>
            <w:tcW w:w="709" w:type="dxa"/>
            <w:vAlign w:val="center"/>
          </w:tcPr>
          <w:p w14:paraId="21925576" w14:textId="77777777" w:rsidR="003309EB" w:rsidRPr="006D69C2" w:rsidRDefault="003309EB">
            <w:pPr>
              <w:spacing w:line="240" w:lineRule="exact"/>
              <w:jc w:val="right"/>
              <w:rPr>
                <w:rFonts w:ascii="Times New Roman" w:eastAsia="宋体" w:hAnsi="Times New Roman" w:cs="Times New Roman"/>
                <w:sz w:val="18"/>
                <w:szCs w:val="18"/>
              </w:rPr>
            </w:pPr>
          </w:p>
        </w:tc>
        <w:tc>
          <w:tcPr>
            <w:tcW w:w="850" w:type="dxa"/>
            <w:vAlign w:val="center"/>
          </w:tcPr>
          <w:p w14:paraId="05E54B84" w14:textId="77777777" w:rsidR="003309EB" w:rsidRPr="006D69C2" w:rsidRDefault="003309EB">
            <w:pPr>
              <w:spacing w:line="240" w:lineRule="exact"/>
              <w:jc w:val="right"/>
              <w:rPr>
                <w:rFonts w:ascii="Times New Roman" w:eastAsia="宋体" w:hAnsi="Times New Roman" w:cs="Times New Roman"/>
                <w:sz w:val="18"/>
                <w:szCs w:val="18"/>
              </w:rPr>
            </w:pPr>
          </w:p>
        </w:tc>
        <w:tc>
          <w:tcPr>
            <w:tcW w:w="851" w:type="dxa"/>
            <w:vAlign w:val="center"/>
          </w:tcPr>
          <w:p w14:paraId="488EAA8B" w14:textId="77777777" w:rsidR="003309EB" w:rsidRPr="006D69C2" w:rsidRDefault="003309EB">
            <w:pPr>
              <w:spacing w:line="240" w:lineRule="exact"/>
              <w:jc w:val="right"/>
              <w:rPr>
                <w:rFonts w:ascii="Times New Roman" w:eastAsia="宋体" w:hAnsi="Times New Roman" w:cs="Times New Roman"/>
                <w:sz w:val="18"/>
                <w:szCs w:val="18"/>
              </w:rPr>
            </w:pPr>
          </w:p>
        </w:tc>
        <w:tc>
          <w:tcPr>
            <w:tcW w:w="567" w:type="dxa"/>
            <w:vAlign w:val="center"/>
          </w:tcPr>
          <w:p w14:paraId="24317B0D" w14:textId="77777777" w:rsidR="003309EB" w:rsidRPr="006D69C2" w:rsidRDefault="003309EB">
            <w:pPr>
              <w:spacing w:line="240" w:lineRule="exact"/>
              <w:jc w:val="right"/>
              <w:rPr>
                <w:rFonts w:ascii="Times New Roman" w:eastAsia="宋体" w:hAnsi="Times New Roman" w:cs="Times New Roman"/>
                <w:sz w:val="18"/>
                <w:szCs w:val="18"/>
              </w:rPr>
            </w:pPr>
          </w:p>
        </w:tc>
        <w:tc>
          <w:tcPr>
            <w:tcW w:w="1276" w:type="dxa"/>
            <w:vAlign w:val="center"/>
          </w:tcPr>
          <w:p w14:paraId="194A726C"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-85,733,908.54</w:t>
            </w:r>
          </w:p>
        </w:tc>
        <w:tc>
          <w:tcPr>
            <w:tcW w:w="567" w:type="dxa"/>
            <w:vAlign w:val="center"/>
          </w:tcPr>
          <w:p w14:paraId="581464C3" w14:textId="77777777" w:rsidR="003309EB" w:rsidRPr="006D69C2" w:rsidRDefault="003309EB">
            <w:pPr>
              <w:spacing w:line="240" w:lineRule="exact"/>
              <w:jc w:val="right"/>
              <w:rPr>
                <w:rFonts w:ascii="Times New Roman" w:eastAsia="宋体" w:hAnsi="Times New Roman" w:cs="Times New Roman"/>
                <w:sz w:val="18"/>
                <w:szCs w:val="18"/>
              </w:rPr>
            </w:pPr>
          </w:p>
        </w:tc>
        <w:tc>
          <w:tcPr>
            <w:tcW w:w="1275" w:type="dxa"/>
            <w:vAlign w:val="center"/>
          </w:tcPr>
          <w:p w14:paraId="216A6A47" w14:textId="77777777" w:rsidR="003309EB" w:rsidRPr="006D69C2" w:rsidRDefault="002E7E54">
            <w:pPr>
              <w:spacing w:line="240" w:lineRule="exact"/>
              <w:jc w:val="right"/>
              <w:rPr>
                <w:rFonts w:ascii="Times New Roman" w:eastAsia="宋体" w:hAnsi="Times New Roman" w:cs="Times New Roman"/>
                <w:sz w:val="18"/>
                <w:szCs w:val="18"/>
              </w:rPr>
            </w:pPr>
            <w:r w:rsidRPr="006D69C2">
              <w:rPr>
                <w:rFonts w:ascii="Times New Roman" w:eastAsia="宋体" w:hAnsi="Times New Roman" w:cs="Times New Roman"/>
                <w:sz w:val="18"/>
                <w:szCs w:val="18"/>
              </w:rPr>
              <w:t>-907,674,603.11</w:t>
            </w:r>
          </w:p>
        </w:tc>
      </w:tr>
    </w:tbl>
    <w:p w14:paraId="7BB55799" w14:textId="6E3B4C3A" w:rsidR="003309EB" w:rsidRDefault="00B93FF0">
      <w:pPr>
        <w:pStyle w:val="3"/>
        <w:spacing w:line="280" w:lineRule="exact"/>
        <w:jc w:val="left"/>
        <w:rPr>
          <w:rFonts w:ascii="宋体" w:hAnsi="宋体" w:cs="宋体"/>
          <w:b/>
          <w:bCs/>
        </w:rPr>
      </w:pPr>
      <w:r>
        <w:rPr>
          <w:rFonts w:ascii="宋体" w:hAnsi="宋体" w:cs="宋体"/>
          <w:b/>
          <w:bCs/>
        </w:rPr>
        <w:t>42</w:t>
      </w:r>
      <w:r w:rsidR="002E7E54">
        <w:rPr>
          <w:rFonts w:ascii="宋体" w:hAnsi="宋体" w:cs="宋体" w:hint="eastAsia"/>
          <w:b/>
          <w:bCs/>
        </w:rPr>
        <w:t>、一般风险准备</w:t>
      </w:r>
    </w:p>
    <w:p w14:paraId="0529A487" w14:textId="77777777" w:rsidR="00D637E2" w:rsidRDefault="00D637E2" w:rsidP="00D637E2">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505660DA" w14:textId="77777777" w:rsidTr="00D637E2">
        <w:trPr>
          <w:trHeight w:val="284"/>
        </w:trPr>
        <w:tc>
          <w:tcPr>
            <w:tcW w:w="1000" w:type="pct"/>
            <w:shd w:val="clear" w:color="auto" w:fill="D3D3D3"/>
            <w:vAlign w:val="center"/>
          </w:tcPr>
          <w:p w14:paraId="76EE76CC"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项目</w:t>
            </w:r>
          </w:p>
        </w:tc>
        <w:tc>
          <w:tcPr>
            <w:tcW w:w="1000" w:type="pct"/>
            <w:shd w:val="clear" w:color="auto" w:fill="D3D3D3"/>
            <w:vAlign w:val="center"/>
          </w:tcPr>
          <w:p w14:paraId="355077CE"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期初余额</w:t>
            </w:r>
          </w:p>
        </w:tc>
        <w:tc>
          <w:tcPr>
            <w:tcW w:w="1000" w:type="pct"/>
            <w:shd w:val="clear" w:color="auto" w:fill="D3D3D3"/>
            <w:vAlign w:val="center"/>
          </w:tcPr>
          <w:p w14:paraId="6B10F1E0"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本期增加</w:t>
            </w:r>
          </w:p>
        </w:tc>
        <w:tc>
          <w:tcPr>
            <w:tcW w:w="1000" w:type="pct"/>
            <w:shd w:val="clear" w:color="auto" w:fill="D3D3D3"/>
            <w:vAlign w:val="center"/>
          </w:tcPr>
          <w:p w14:paraId="041C08A1"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本期减少</w:t>
            </w:r>
          </w:p>
        </w:tc>
        <w:tc>
          <w:tcPr>
            <w:tcW w:w="1000" w:type="pct"/>
            <w:shd w:val="clear" w:color="auto" w:fill="D3D3D3"/>
            <w:vAlign w:val="center"/>
          </w:tcPr>
          <w:p w14:paraId="4283AB7B" w14:textId="77777777" w:rsidR="003309EB" w:rsidRDefault="002E7E54">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期末余额</w:t>
            </w:r>
          </w:p>
        </w:tc>
      </w:tr>
      <w:tr w:rsidR="003309EB" w14:paraId="7EC736A8" w14:textId="77777777" w:rsidTr="00D637E2">
        <w:trPr>
          <w:trHeight w:val="284"/>
        </w:trPr>
        <w:tc>
          <w:tcPr>
            <w:tcW w:w="1000" w:type="pct"/>
            <w:shd w:val="clear" w:color="auto" w:fill="D3D3D3"/>
            <w:vAlign w:val="center"/>
          </w:tcPr>
          <w:p w14:paraId="1CCE7CDD" w14:textId="77777777" w:rsidR="003309EB" w:rsidRDefault="002E7E54">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一般风险准备</w:t>
            </w:r>
          </w:p>
        </w:tc>
        <w:tc>
          <w:tcPr>
            <w:tcW w:w="1000" w:type="pct"/>
            <w:vAlign w:val="center"/>
          </w:tcPr>
          <w:p w14:paraId="3898F2D1"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c>
          <w:tcPr>
            <w:tcW w:w="1000" w:type="pct"/>
            <w:vAlign w:val="center"/>
          </w:tcPr>
          <w:p w14:paraId="5EA80F2B"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705ADD41"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68E6F162"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r>
      <w:tr w:rsidR="003309EB" w14:paraId="410FCBB3" w14:textId="77777777" w:rsidTr="00D637E2">
        <w:trPr>
          <w:trHeight w:val="284"/>
        </w:trPr>
        <w:tc>
          <w:tcPr>
            <w:tcW w:w="1000" w:type="pct"/>
            <w:shd w:val="clear" w:color="auto" w:fill="D3D3D3"/>
            <w:vAlign w:val="center"/>
          </w:tcPr>
          <w:p w14:paraId="3B88C71D" w14:textId="77777777" w:rsidR="003309EB" w:rsidRDefault="002E7E54" w:rsidP="00D637E2">
            <w:pPr>
              <w:spacing w:before="40" w:after="40"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合计</w:t>
            </w:r>
          </w:p>
        </w:tc>
        <w:tc>
          <w:tcPr>
            <w:tcW w:w="1000" w:type="pct"/>
            <w:vAlign w:val="center"/>
          </w:tcPr>
          <w:p w14:paraId="094B7596"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c>
          <w:tcPr>
            <w:tcW w:w="1000" w:type="pct"/>
            <w:vAlign w:val="center"/>
          </w:tcPr>
          <w:p w14:paraId="2EEAAB00"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7BAED89E" w14:textId="77777777" w:rsidR="003309EB" w:rsidRDefault="003309EB">
            <w:pPr>
              <w:spacing w:line="240" w:lineRule="exact"/>
              <w:jc w:val="right"/>
              <w:rPr>
                <w:rFonts w:ascii="Times New Roman" w:eastAsia="宋体" w:hAnsi="Times New Roman" w:cs="Times New Roman"/>
                <w:sz w:val="18"/>
                <w:szCs w:val="18"/>
              </w:rPr>
            </w:pPr>
          </w:p>
        </w:tc>
        <w:tc>
          <w:tcPr>
            <w:tcW w:w="1000" w:type="pct"/>
            <w:vAlign w:val="center"/>
          </w:tcPr>
          <w:p w14:paraId="7DB91962" w14:textId="77777777" w:rsidR="003309EB" w:rsidRDefault="002E7E54">
            <w:pPr>
              <w:spacing w:line="240" w:lineRule="exact"/>
              <w:jc w:val="right"/>
              <w:rPr>
                <w:rFonts w:ascii="Times New Roman" w:eastAsia="宋体" w:hAnsi="Times New Roman" w:cs="Times New Roman"/>
                <w:sz w:val="18"/>
                <w:szCs w:val="18"/>
              </w:rPr>
            </w:pPr>
            <w:r>
              <w:rPr>
                <w:rFonts w:ascii="Times New Roman" w:eastAsia="宋体" w:hAnsi="Times New Roman" w:cs="Times New Roman"/>
                <w:sz w:val="18"/>
                <w:szCs w:val="18"/>
              </w:rPr>
              <w:t>79,900,268.71</w:t>
            </w:r>
          </w:p>
        </w:tc>
      </w:tr>
    </w:tbl>
    <w:p w14:paraId="160658B0" w14:textId="581B4ED5" w:rsidR="003309EB" w:rsidRDefault="00B93FF0">
      <w:pPr>
        <w:pStyle w:val="3"/>
        <w:spacing w:line="280" w:lineRule="exact"/>
        <w:jc w:val="left"/>
        <w:rPr>
          <w:rFonts w:ascii="宋体" w:hAnsi="宋体" w:cs="宋体"/>
          <w:b/>
          <w:bCs/>
        </w:rPr>
      </w:pPr>
      <w:bookmarkStart w:id="247" w:name="_Toc989215"/>
      <w:bookmarkEnd w:id="246"/>
      <w:r>
        <w:rPr>
          <w:rFonts w:ascii="宋体" w:hAnsi="宋体" w:cs="宋体"/>
          <w:b/>
          <w:bCs/>
        </w:rPr>
        <w:t>43</w:t>
      </w:r>
      <w:r w:rsidR="002E7E54">
        <w:rPr>
          <w:rFonts w:ascii="宋体" w:hAnsi="宋体" w:cs="宋体"/>
          <w:b/>
          <w:bCs/>
        </w:rPr>
        <w:t>、专项储备</w:t>
      </w:r>
    </w:p>
    <w:p w14:paraId="0C85166E" w14:textId="0454CC1A"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sidR="00D637E2">
        <w:rPr>
          <w:rFonts w:ascii="宋体" w:eastAsia="宋体" w:hAnsi="宋体" w:cs="宋体" w:hint="eastAsia"/>
          <w:sz w:val="18"/>
          <w:szCs w:val="18"/>
        </w:rPr>
        <w:t>元</w:t>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11139C4E" w14:textId="77777777" w:rsidTr="00D637E2">
        <w:trPr>
          <w:trHeight w:val="284"/>
        </w:trPr>
        <w:tc>
          <w:tcPr>
            <w:tcW w:w="1000" w:type="pct"/>
            <w:shd w:val="clear" w:color="auto" w:fill="D3D3D3"/>
            <w:vAlign w:val="center"/>
          </w:tcPr>
          <w:p w14:paraId="68BA402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00" w:type="pct"/>
            <w:shd w:val="clear" w:color="auto" w:fill="D3D3D3"/>
            <w:vAlign w:val="center"/>
          </w:tcPr>
          <w:p w14:paraId="4C3C930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00" w:type="pct"/>
            <w:shd w:val="clear" w:color="auto" w:fill="D3D3D3"/>
            <w:vAlign w:val="center"/>
          </w:tcPr>
          <w:p w14:paraId="4AE1527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000" w:type="pct"/>
            <w:shd w:val="clear" w:color="auto" w:fill="D3D3D3"/>
            <w:vAlign w:val="center"/>
          </w:tcPr>
          <w:p w14:paraId="4125F17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000" w:type="pct"/>
            <w:shd w:val="clear" w:color="auto" w:fill="D3D3D3"/>
            <w:vAlign w:val="center"/>
          </w:tcPr>
          <w:p w14:paraId="67ADC96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392B9DDB" w14:textId="77777777" w:rsidTr="00D637E2">
        <w:trPr>
          <w:trHeight w:val="284"/>
        </w:trPr>
        <w:tc>
          <w:tcPr>
            <w:tcW w:w="1000" w:type="pct"/>
            <w:shd w:val="clear" w:color="auto" w:fill="D3D3D3"/>
            <w:vAlign w:val="center"/>
          </w:tcPr>
          <w:p w14:paraId="38601EC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安全生产费</w:t>
            </w:r>
          </w:p>
        </w:tc>
        <w:tc>
          <w:tcPr>
            <w:tcW w:w="1000" w:type="pct"/>
            <w:vAlign w:val="center"/>
          </w:tcPr>
          <w:p w14:paraId="5A8A565E"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15,791,710.95</w:t>
            </w:r>
          </w:p>
        </w:tc>
        <w:tc>
          <w:tcPr>
            <w:tcW w:w="1000" w:type="pct"/>
            <w:vAlign w:val="center"/>
          </w:tcPr>
          <w:p w14:paraId="08204153" w14:textId="454D998F"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13,373,517.00</w:t>
            </w:r>
          </w:p>
        </w:tc>
        <w:tc>
          <w:tcPr>
            <w:tcW w:w="1000" w:type="pct"/>
            <w:vAlign w:val="center"/>
          </w:tcPr>
          <w:p w14:paraId="5876B337" w14:textId="7377B475"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9,250,493.46</w:t>
            </w:r>
          </w:p>
        </w:tc>
        <w:tc>
          <w:tcPr>
            <w:tcW w:w="1000" w:type="pct"/>
            <w:vAlign w:val="center"/>
          </w:tcPr>
          <w:p w14:paraId="5CC6294F"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19,914,734.49</w:t>
            </w:r>
          </w:p>
        </w:tc>
      </w:tr>
      <w:tr w:rsidR="003309EB" w14:paraId="120BF5BD" w14:textId="77777777" w:rsidTr="00D637E2">
        <w:trPr>
          <w:trHeight w:val="284"/>
        </w:trPr>
        <w:tc>
          <w:tcPr>
            <w:tcW w:w="1000" w:type="pct"/>
            <w:shd w:val="clear" w:color="auto" w:fill="D3D3D3"/>
            <w:vAlign w:val="center"/>
          </w:tcPr>
          <w:p w14:paraId="6BC15264" w14:textId="77777777" w:rsidR="003309EB" w:rsidRDefault="002E7E54" w:rsidP="00D637E2">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00" w:type="pct"/>
            <w:vAlign w:val="center"/>
          </w:tcPr>
          <w:p w14:paraId="7282BB23"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15,791,710.95</w:t>
            </w:r>
          </w:p>
        </w:tc>
        <w:tc>
          <w:tcPr>
            <w:tcW w:w="1000" w:type="pct"/>
            <w:vAlign w:val="center"/>
          </w:tcPr>
          <w:p w14:paraId="1C5234D0" w14:textId="4BEB276A"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13,373,517.00</w:t>
            </w:r>
          </w:p>
        </w:tc>
        <w:tc>
          <w:tcPr>
            <w:tcW w:w="1000" w:type="pct"/>
            <w:vAlign w:val="center"/>
          </w:tcPr>
          <w:p w14:paraId="18C0D639" w14:textId="4334C578" w:rsidR="003309EB" w:rsidRPr="00B93FF0" w:rsidRDefault="00CE0AD2">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9,250,493.46</w:t>
            </w:r>
          </w:p>
        </w:tc>
        <w:tc>
          <w:tcPr>
            <w:tcW w:w="1000" w:type="pct"/>
            <w:vAlign w:val="center"/>
          </w:tcPr>
          <w:p w14:paraId="38E70733"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宋体" w:hAnsi="Times New Roman" w:cs="Times New Roman"/>
                <w:sz w:val="18"/>
                <w:szCs w:val="18"/>
              </w:rPr>
              <w:t>19,914,734.49</w:t>
            </w:r>
          </w:p>
        </w:tc>
      </w:tr>
    </w:tbl>
    <w:p w14:paraId="581AC563" w14:textId="0EAEBBF5" w:rsidR="003309EB" w:rsidRDefault="00B93FF0">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44</w:t>
      </w:r>
      <w:r w:rsidR="002E7E54">
        <w:rPr>
          <w:rFonts w:ascii="Times New Roman" w:eastAsiaTheme="minorEastAsia" w:hAnsi="Times New Roman" w:cs="Times New Roman"/>
          <w:b/>
          <w:bCs/>
        </w:rPr>
        <w:t>、盈余公积</w:t>
      </w:r>
      <w:bookmarkEnd w:id="247"/>
    </w:p>
    <w:p w14:paraId="16133BA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1ECFB186" w14:textId="77777777" w:rsidTr="00F5022F">
        <w:trPr>
          <w:trHeight w:val="284"/>
        </w:trPr>
        <w:tc>
          <w:tcPr>
            <w:tcW w:w="1000" w:type="pct"/>
            <w:shd w:val="clear" w:color="auto" w:fill="D3D3D3"/>
            <w:vAlign w:val="center"/>
          </w:tcPr>
          <w:p w14:paraId="7AE3996E" w14:textId="77777777" w:rsidR="003309EB" w:rsidRDefault="002E7E54">
            <w:pPr>
              <w:spacing w:before="40" w:after="40" w:line="240" w:lineRule="exact"/>
              <w:jc w:val="center"/>
              <w:rPr>
                <w:rFonts w:ascii="宋体" w:eastAsia="宋体" w:hAnsi="宋体" w:cs="宋体"/>
                <w:sz w:val="18"/>
                <w:szCs w:val="18"/>
              </w:rPr>
            </w:pPr>
            <w:bookmarkStart w:id="248" w:name="_Toc989216"/>
            <w:r>
              <w:rPr>
                <w:rFonts w:ascii="宋体" w:eastAsia="宋体" w:hAnsi="宋体" w:cs="宋体"/>
                <w:sz w:val="18"/>
                <w:szCs w:val="18"/>
              </w:rPr>
              <w:t>项目</w:t>
            </w:r>
          </w:p>
        </w:tc>
        <w:tc>
          <w:tcPr>
            <w:tcW w:w="1000" w:type="pct"/>
            <w:shd w:val="clear" w:color="auto" w:fill="D3D3D3"/>
            <w:vAlign w:val="center"/>
          </w:tcPr>
          <w:p w14:paraId="0881FA2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00" w:type="pct"/>
            <w:shd w:val="clear" w:color="auto" w:fill="D3D3D3"/>
            <w:vAlign w:val="center"/>
          </w:tcPr>
          <w:p w14:paraId="7D66D1A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000" w:type="pct"/>
            <w:shd w:val="clear" w:color="auto" w:fill="D3D3D3"/>
            <w:vAlign w:val="center"/>
          </w:tcPr>
          <w:p w14:paraId="6C850C6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000" w:type="pct"/>
            <w:shd w:val="clear" w:color="auto" w:fill="D3D3D3"/>
            <w:vAlign w:val="center"/>
          </w:tcPr>
          <w:p w14:paraId="473A335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15D79055" w14:textId="77777777" w:rsidTr="00F5022F">
        <w:trPr>
          <w:trHeight w:val="284"/>
        </w:trPr>
        <w:tc>
          <w:tcPr>
            <w:tcW w:w="1000" w:type="pct"/>
            <w:shd w:val="clear" w:color="auto" w:fill="D3D3D3"/>
            <w:vAlign w:val="center"/>
          </w:tcPr>
          <w:p w14:paraId="20DA284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000" w:type="pct"/>
            <w:vAlign w:val="center"/>
          </w:tcPr>
          <w:p w14:paraId="6C477039"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c>
          <w:tcPr>
            <w:tcW w:w="1000" w:type="pct"/>
            <w:vAlign w:val="center"/>
          </w:tcPr>
          <w:p w14:paraId="0BA92B67"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73F2C915"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44193373"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r>
      <w:tr w:rsidR="003309EB" w14:paraId="69EC9A58" w14:textId="77777777" w:rsidTr="00F5022F">
        <w:trPr>
          <w:trHeight w:val="284"/>
        </w:trPr>
        <w:tc>
          <w:tcPr>
            <w:tcW w:w="1000" w:type="pct"/>
            <w:shd w:val="clear" w:color="auto" w:fill="D3D3D3"/>
            <w:vAlign w:val="center"/>
          </w:tcPr>
          <w:p w14:paraId="09C8C049" w14:textId="77777777" w:rsidR="003309EB" w:rsidRDefault="002E7E54" w:rsidP="00D637E2">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00" w:type="pct"/>
            <w:vAlign w:val="center"/>
          </w:tcPr>
          <w:p w14:paraId="758554DB"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c>
          <w:tcPr>
            <w:tcW w:w="1000" w:type="pct"/>
            <w:vAlign w:val="center"/>
          </w:tcPr>
          <w:p w14:paraId="1715596F"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2914C52D" w14:textId="77777777" w:rsidR="003309EB" w:rsidRPr="00B93FF0" w:rsidRDefault="003309EB">
            <w:pPr>
              <w:spacing w:line="240" w:lineRule="exact"/>
              <w:jc w:val="right"/>
              <w:rPr>
                <w:rFonts w:ascii="Times New Roman" w:eastAsia="宋体" w:hAnsi="Times New Roman" w:cs="Times New Roman"/>
                <w:sz w:val="18"/>
                <w:szCs w:val="18"/>
              </w:rPr>
            </w:pPr>
          </w:p>
        </w:tc>
        <w:tc>
          <w:tcPr>
            <w:tcW w:w="1000" w:type="pct"/>
            <w:vAlign w:val="center"/>
          </w:tcPr>
          <w:p w14:paraId="1CDD1EA0" w14:textId="77777777" w:rsidR="003309EB" w:rsidRPr="00B93FF0" w:rsidRDefault="002E7E54">
            <w:pPr>
              <w:spacing w:line="240" w:lineRule="exact"/>
              <w:jc w:val="right"/>
              <w:rPr>
                <w:rFonts w:ascii="Times New Roman" w:eastAsia="宋体" w:hAnsi="Times New Roman" w:cs="Times New Roman"/>
                <w:sz w:val="18"/>
                <w:szCs w:val="18"/>
              </w:rPr>
            </w:pPr>
            <w:r w:rsidRPr="00B93FF0">
              <w:rPr>
                <w:rFonts w:ascii="Times New Roman" w:eastAsia="仿宋_GB2312" w:hAnsi="Times New Roman" w:cs="Times New Roman"/>
                <w:sz w:val="18"/>
                <w:szCs w:val="18"/>
              </w:rPr>
              <w:t>1,212,009,109.97</w:t>
            </w:r>
          </w:p>
        </w:tc>
      </w:tr>
    </w:tbl>
    <w:p w14:paraId="43DE9FDB" w14:textId="11924BEF" w:rsidR="003309EB" w:rsidRPr="00B93FF0" w:rsidRDefault="00B93FF0">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45</w:t>
      </w:r>
      <w:r w:rsidR="002E7E54">
        <w:rPr>
          <w:rFonts w:ascii="Times New Roman" w:eastAsiaTheme="minorEastAsia" w:hAnsi="Times New Roman" w:cs="Times New Roman"/>
          <w:b/>
          <w:bCs/>
        </w:rPr>
        <w:t>、</w:t>
      </w:r>
      <w:r w:rsidR="002E7E54" w:rsidRPr="00B93FF0">
        <w:rPr>
          <w:rFonts w:ascii="Times New Roman" w:eastAsiaTheme="minorEastAsia" w:hAnsi="Times New Roman" w:cs="Times New Roman"/>
          <w:b/>
          <w:bCs/>
        </w:rPr>
        <w:t>未分配利润</w:t>
      </w:r>
      <w:bookmarkEnd w:id="248"/>
    </w:p>
    <w:p w14:paraId="4EA77CA2" w14:textId="77777777" w:rsidR="003309EB" w:rsidRPr="00B93FF0" w:rsidRDefault="002E7E54">
      <w:pPr>
        <w:spacing w:before="40" w:after="40" w:line="240" w:lineRule="exact"/>
        <w:jc w:val="right"/>
        <w:rPr>
          <w:rFonts w:ascii="Times New Roman" w:hAnsi="Times New Roman" w:cs="Times New Roman"/>
          <w:sz w:val="18"/>
          <w:szCs w:val="18"/>
        </w:rPr>
      </w:pPr>
      <w:r w:rsidRPr="00B93FF0">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56"/>
        <w:gridCol w:w="2607"/>
        <w:gridCol w:w="3230"/>
      </w:tblGrid>
      <w:tr w:rsidR="003309EB" w:rsidRPr="00B93FF0" w14:paraId="2F905215" w14:textId="77777777" w:rsidTr="00D637E2">
        <w:trPr>
          <w:trHeight w:val="240"/>
        </w:trPr>
        <w:tc>
          <w:tcPr>
            <w:tcW w:w="1989" w:type="pct"/>
            <w:shd w:val="clear" w:color="auto" w:fill="D3D3D3"/>
            <w:vAlign w:val="center"/>
          </w:tcPr>
          <w:p w14:paraId="0A653829" w14:textId="77777777" w:rsidR="003309EB" w:rsidRPr="00B93FF0" w:rsidRDefault="002E7E54">
            <w:pPr>
              <w:spacing w:before="40" w:after="40" w:line="240" w:lineRule="exact"/>
              <w:jc w:val="center"/>
              <w:rPr>
                <w:rFonts w:asciiTheme="minorEastAsia" w:hAnsiTheme="minorEastAsia" w:cs="宋体"/>
                <w:sz w:val="18"/>
                <w:szCs w:val="18"/>
              </w:rPr>
            </w:pPr>
            <w:r w:rsidRPr="00B93FF0">
              <w:rPr>
                <w:rFonts w:asciiTheme="minorEastAsia" w:hAnsiTheme="minorEastAsia" w:cs="宋体"/>
                <w:sz w:val="18"/>
                <w:szCs w:val="18"/>
              </w:rPr>
              <w:t>项目</w:t>
            </w:r>
          </w:p>
        </w:tc>
        <w:tc>
          <w:tcPr>
            <w:tcW w:w="1345" w:type="pct"/>
            <w:shd w:val="clear" w:color="auto" w:fill="D3D3D3"/>
            <w:vAlign w:val="center"/>
          </w:tcPr>
          <w:p w14:paraId="6828202F" w14:textId="77777777" w:rsidR="003309EB" w:rsidRPr="00B93FF0" w:rsidRDefault="002E7E54">
            <w:pPr>
              <w:spacing w:before="40" w:after="40" w:line="240" w:lineRule="exact"/>
              <w:jc w:val="center"/>
              <w:rPr>
                <w:rFonts w:asciiTheme="minorEastAsia" w:hAnsiTheme="minorEastAsia" w:cs="宋体"/>
                <w:sz w:val="18"/>
                <w:szCs w:val="18"/>
              </w:rPr>
            </w:pPr>
            <w:r w:rsidRPr="00B93FF0">
              <w:rPr>
                <w:rFonts w:asciiTheme="minorEastAsia" w:hAnsiTheme="minorEastAsia" w:cs="宋体"/>
                <w:sz w:val="18"/>
                <w:szCs w:val="18"/>
              </w:rPr>
              <w:t>本期</w:t>
            </w:r>
          </w:p>
        </w:tc>
        <w:tc>
          <w:tcPr>
            <w:tcW w:w="1666" w:type="pct"/>
            <w:shd w:val="clear" w:color="auto" w:fill="D3D3D3"/>
            <w:vAlign w:val="center"/>
          </w:tcPr>
          <w:p w14:paraId="66679A1E" w14:textId="77777777" w:rsidR="003309EB" w:rsidRPr="00B93FF0" w:rsidRDefault="002E7E54">
            <w:pPr>
              <w:spacing w:before="40" w:after="40" w:line="240" w:lineRule="exact"/>
              <w:jc w:val="center"/>
              <w:rPr>
                <w:rFonts w:asciiTheme="minorEastAsia" w:hAnsiTheme="minorEastAsia" w:cs="宋体"/>
                <w:sz w:val="18"/>
                <w:szCs w:val="18"/>
              </w:rPr>
            </w:pPr>
            <w:r w:rsidRPr="00B93FF0">
              <w:rPr>
                <w:rFonts w:asciiTheme="minorEastAsia" w:hAnsiTheme="minorEastAsia" w:cs="宋体"/>
                <w:sz w:val="18"/>
                <w:szCs w:val="18"/>
              </w:rPr>
              <w:t>上期</w:t>
            </w:r>
          </w:p>
        </w:tc>
      </w:tr>
      <w:tr w:rsidR="003309EB" w:rsidRPr="00B93FF0" w14:paraId="7AE5D028" w14:textId="77777777" w:rsidTr="00D637E2">
        <w:trPr>
          <w:trHeight w:val="240"/>
        </w:trPr>
        <w:tc>
          <w:tcPr>
            <w:tcW w:w="1989" w:type="pct"/>
            <w:shd w:val="clear" w:color="auto" w:fill="D3D3D3"/>
            <w:vAlign w:val="center"/>
          </w:tcPr>
          <w:p w14:paraId="4EA9B9A8"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调整前上期末未分配利润</w:t>
            </w:r>
          </w:p>
        </w:tc>
        <w:tc>
          <w:tcPr>
            <w:tcW w:w="1345" w:type="pct"/>
            <w:vAlign w:val="center"/>
          </w:tcPr>
          <w:p w14:paraId="60444D8D"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9,390,642,477.57</w:t>
            </w:r>
          </w:p>
        </w:tc>
        <w:tc>
          <w:tcPr>
            <w:tcW w:w="1666" w:type="pct"/>
            <w:vAlign w:val="center"/>
          </w:tcPr>
          <w:p w14:paraId="37600D2A"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9,294,126,706.86</w:t>
            </w:r>
          </w:p>
        </w:tc>
      </w:tr>
      <w:tr w:rsidR="003309EB" w:rsidRPr="00B93FF0" w14:paraId="491E3579" w14:textId="77777777" w:rsidTr="00D637E2">
        <w:trPr>
          <w:trHeight w:val="240"/>
        </w:trPr>
        <w:tc>
          <w:tcPr>
            <w:tcW w:w="1989" w:type="pct"/>
            <w:shd w:val="clear" w:color="auto" w:fill="D3D3D3"/>
            <w:vAlign w:val="center"/>
          </w:tcPr>
          <w:p w14:paraId="5D6F8ECF"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调整期初未分配利润合计数（调增+，调减-）</w:t>
            </w:r>
          </w:p>
        </w:tc>
        <w:tc>
          <w:tcPr>
            <w:tcW w:w="1345" w:type="pct"/>
            <w:vAlign w:val="center"/>
          </w:tcPr>
          <w:p w14:paraId="1BC673D8"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2756D460" w14:textId="77777777" w:rsidR="003309EB" w:rsidRPr="00B93FF0" w:rsidRDefault="003309EB">
            <w:pPr>
              <w:spacing w:line="240" w:lineRule="exact"/>
              <w:jc w:val="right"/>
              <w:rPr>
                <w:rFonts w:ascii="Times New Roman" w:hAnsi="Times New Roman" w:cs="Times New Roman"/>
                <w:sz w:val="18"/>
                <w:szCs w:val="18"/>
              </w:rPr>
            </w:pPr>
          </w:p>
        </w:tc>
      </w:tr>
      <w:tr w:rsidR="003309EB" w:rsidRPr="00B93FF0" w14:paraId="363293C0" w14:textId="77777777" w:rsidTr="00D637E2">
        <w:trPr>
          <w:trHeight w:val="240"/>
        </w:trPr>
        <w:tc>
          <w:tcPr>
            <w:tcW w:w="1989" w:type="pct"/>
            <w:shd w:val="clear" w:color="auto" w:fill="D3D3D3"/>
            <w:vAlign w:val="center"/>
          </w:tcPr>
          <w:p w14:paraId="26F6518E"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调整后期初未分配利润</w:t>
            </w:r>
          </w:p>
        </w:tc>
        <w:tc>
          <w:tcPr>
            <w:tcW w:w="1345" w:type="pct"/>
            <w:vAlign w:val="center"/>
          </w:tcPr>
          <w:p w14:paraId="52A36BF5"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9,390,642,477.57</w:t>
            </w:r>
          </w:p>
        </w:tc>
        <w:tc>
          <w:tcPr>
            <w:tcW w:w="1666" w:type="pct"/>
            <w:vAlign w:val="center"/>
          </w:tcPr>
          <w:p w14:paraId="627178C2"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9,294,126,706.86</w:t>
            </w:r>
          </w:p>
        </w:tc>
      </w:tr>
      <w:tr w:rsidR="003309EB" w:rsidRPr="00B93FF0" w14:paraId="52DC39D7" w14:textId="77777777" w:rsidTr="00D637E2">
        <w:trPr>
          <w:trHeight w:val="240"/>
        </w:trPr>
        <w:tc>
          <w:tcPr>
            <w:tcW w:w="1989" w:type="pct"/>
            <w:shd w:val="clear" w:color="auto" w:fill="D3D3D3"/>
            <w:vAlign w:val="center"/>
          </w:tcPr>
          <w:p w14:paraId="4D5B0E75"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加：本期归属于母公司所有者的净利润</w:t>
            </w:r>
          </w:p>
        </w:tc>
        <w:tc>
          <w:tcPr>
            <w:tcW w:w="1345" w:type="pct"/>
            <w:vAlign w:val="center"/>
          </w:tcPr>
          <w:p w14:paraId="394672F3" w14:textId="32839A5F" w:rsidR="003309EB" w:rsidRPr="00D433E1" w:rsidRDefault="00107EA7" w:rsidP="00B63BC8">
            <w:pPr>
              <w:spacing w:line="240" w:lineRule="exact"/>
              <w:jc w:val="right"/>
              <w:rPr>
                <w:rFonts w:ascii="Times New Roman" w:hAnsi="Times New Roman" w:cs="Times New Roman"/>
                <w:sz w:val="18"/>
                <w:szCs w:val="18"/>
              </w:rPr>
            </w:pPr>
            <w:r w:rsidRPr="00107EA7">
              <w:rPr>
                <w:rFonts w:ascii="Times New Roman" w:hAnsi="Times New Roman" w:cs="Times New Roman"/>
                <w:sz w:val="18"/>
                <w:szCs w:val="18"/>
              </w:rPr>
              <w:t>-688,080,164.10</w:t>
            </w:r>
            <w:r w:rsidR="00951047" w:rsidRPr="00B93FF0">
              <w:rPr>
                <w:rFonts w:ascii="Times New Roman" w:hAnsi="Times New Roman" w:cs="Times New Roman"/>
                <w:sz w:val="18"/>
                <w:szCs w:val="18"/>
              </w:rPr>
              <w:t xml:space="preserve"> </w:t>
            </w:r>
          </w:p>
        </w:tc>
        <w:tc>
          <w:tcPr>
            <w:tcW w:w="1666" w:type="pct"/>
            <w:vAlign w:val="center"/>
          </w:tcPr>
          <w:p w14:paraId="5EB4A2F3" w14:textId="77777777" w:rsidR="003309EB" w:rsidRPr="00B93FF0" w:rsidRDefault="002E7E54" w:rsidP="00B63BC8">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189,290,120.82</w:t>
            </w:r>
          </w:p>
        </w:tc>
      </w:tr>
      <w:tr w:rsidR="003309EB" w:rsidRPr="00B93FF0" w14:paraId="0D5E3DB9" w14:textId="77777777" w:rsidTr="00D637E2">
        <w:trPr>
          <w:trHeight w:val="240"/>
        </w:trPr>
        <w:tc>
          <w:tcPr>
            <w:tcW w:w="1989" w:type="pct"/>
            <w:shd w:val="clear" w:color="auto" w:fill="D3D3D3"/>
            <w:vAlign w:val="center"/>
          </w:tcPr>
          <w:p w14:paraId="65A3C6B8"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减：提取法定盈余公积</w:t>
            </w:r>
          </w:p>
        </w:tc>
        <w:tc>
          <w:tcPr>
            <w:tcW w:w="1345" w:type="pct"/>
            <w:vAlign w:val="center"/>
          </w:tcPr>
          <w:p w14:paraId="570B63F9"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6B072D35" w14:textId="77777777" w:rsidR="003309EB" w:rsidRPr="00B93FF0" w:rsidRDefault="003309EB">
            <w:pPr>
              <w:spacing w:line="240" w:lineRule="exact"/>
              <w:jc w:val="right"/>
              <w:rPr>
                <w:rFonts w:ascii="Times New Roman" w:hAnsi="Times New Roman" w:cs="Times New Roman"/>
                <w:sz w:val="18"/>
                <w:szCs w:val="18"/>
              </w:rPr>
            </w:pPr>
          </w:p>
        </w:tc>
      </w:tr>
      <w:tr w:rsidR="003309EB" w:rsidRPr="00B93FF0" w14:paraId="17E176B2" w14:textId="77777777" w:rsidTr="00D637E2">
        <w:trPr>
          <w:trHeight w:val="240"/>
        </w:trPr>
        <w:tc>
          <w:tcPr>
            <w:tcW w:w="1989" w:type="pct"/>
            <w:shd w:val="clear" w:color="auto" w:fill="D3D3D3"/>
            <w:vAlign w:val="center"/>
          </w:tcPr>
          <w:p w14:paraId="7372923C" w14:textId="77777777" w:rsidR="003309EB" w:rsidRPr="00B93FF0" w:rsidRDefault="002E7E54">
            <w:pPr>
              <w:spacing w:before="40" w:after="40" w:line="240" w:lineRule="exact"/>
              <w:ind w:firstLineChars="200" w:firstLine="360"/>
              <w:rPr>
                <w:rFonts w:asciiTheme="minorEastAsia" w:hAnsiTheme="minorEastAsia" w:cs="宋体"/>
                <w:sz w:val="18"/>
                <w:szCs w:val="18"/>
              </w:rPr>
            </w:pPr>
            <w:r w:rsidRPr="00B93FF0">
              <w:rPr>
                <w:rFonts w:asciiTheme="minorEastAsia" w:hAnsiTheme="minorEastAsia" w:cs="宋体"/>
                <w:sz w:val="18"/>
                <w:szCs w:val="18"/>
              </w:rPr>
              <w:t>提取任意盈余公积</w:t>
            </w:r>
          </w:p>
        </w:tc>
        <w:tc>
          <w:tcPr>
            <w:tcW w:w="1345" w:type="pct"/>
            <w:vAlign w:val="center"/>
          </w:tcPr>
          <w:p w14:paraId="0D60F233"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5B383F4E" w14:textId="77777777" w:rsidR="003309EB" w:rsidRPr="00B93FF0" w:rsidRDefault="003309EB">
            <w:pPr>
              <w:spacing w:line="240" w:lineRule="exact"/>
              <w:jc w:val="right"/>
              <w:rPr>
                <w:rFonts w:ascii="Times New Roman" w:hAnsi="Times New Roman" w:cs="Times New Roman"/>
                <w:sz w:val="18"/>
                <w:szCs w:val="18"/>
              </w:rPr>
            </w:pPr>
          </w:p>
        </w:tc>
      </w:tr>
      <w:tr w:rsidR="003309EB" w:rsidRPr="00B93FF0" w14:paraId="1036634D" w14:textId="77777777" w:rsidTr="00D637E2">
        <w:trPr>
          <w:trHeight w:val="240"/>
        </w:trPr>
        <w:tc>
          <w:tcPr>
            <w:tcW w:w="1989" w:type="pct"/>
            <w:shd w:val="clear" w:color="auto" w:fill="D3D3D3"/>
            <w:vAlign w:val="center"/>
          </w:tcPr>
          <w:p w14:paraId="3F933898" w14:textId="77777777" w:rsidR="003309EB" w:rsidRPr="00B93FF0" w:rsidRDefault="002E7E54">
            <w:pPr>
              <w:spacing w:before="40" w:after="40" w:line="240" w:lineRule="exact"/>
              <w:ind w:firstLineChars="200" w:firstLine="360"/>
              <w:rPr>
                <w:rFonts w:asciiTheme="minorEastAsia" w:hAnsiTheme="minorEastAsia" w:cs="宋体"/>
                <w:sz w:val="18"/>
                <w:szCs w:val="18"/>
              </w:rPr>
            </w:pPr>
            <w:r w:rsidRPr="00B93FF0">
              <w:rPr>
                <w:rFonts w:asciiTheme="minorEastAsia" w:hAnsiTheme="minorEastAsia" w:cs="宋体"/>
                <w:sz w:val="18"/>
                <w:szCs w:val="18"/>
              </w:rPr>
              <w:t>提取一般风险准备</w:t>
            </w:r>
          </w:p>
        </w:tc>
        <w:tc>
          <w:tcPr>
            <w:tcW w:w="1345" w:type="pct"/>
            <w:vAlign w:val="center"/>
          </w:tcPr>
          <w:p w14:paraId="0DEF0653"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25D24F3B"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3,074,350.11</w:t>
            </w:r>
          </w:p>
        </w:tc>
      </w:tr>
      <w:tr w:rsidR="003309EB" w:rsidRPr="00B93FF0" w14:paraId="24A9660D" w14:textId="77777777" w:rsidTr="00D637E2">
        <w:trPr>
          <w:trHeight w:val="240"/>
        </w:trPr>
        <w:tc>
          <w:tcPr>
            <w:tcW w:w="1989" w:type="pct"/>
            <w:shd w:val="clear" w:color="auto" w:fill="D3D3D3"/>
            <w:vAlign w:val="center"/>
          </w:tcPr>
          <w:p w14:paraId="118C44C9" w14:textId="77777777" w:rsidR="003309EB" w:rsidRPr="00B93FF0" w:rsidRDefault="002E7E54">
            <w:pPr>
              <w:spacing w:before="40" w:after="40" w:line="240" w:lineRule="exact"/>
              <w:ind w:firstLineChars="200" w:firstLine="360"/>
              <w:rPr>
                <w:rFonts w:asciiTheme="minorEastAsia" w:hAnsiTheme="minorEastAsia" w:cs="宋体"/>
                <w:sz w:val="18"/>
                <w:szCs w:val="18"/>
              </w:rPr>
            </w:pPr>
            <w:r w:rsidRPr="00B93FF0">
              <w:rPr>
                <w:rFonts w:asciiTheme="minorEastAsia" w:hAnsiTheme="minorEastAsia" w:cs="宋体"/>
                <w:sz w:val="18"/>
                <w:szCs w:val="18"/>
              </w:rPr>
              <w:t>应付</w:t>
            </w:r>
            <w:r w:rsidRPr="00B93FF0">
              <w:rPr>
                <w:rFonts w:asciiTheme="minorEastAsia" w:hAnsiTheme="minorEastAsia" w:cs="宋体" w:hint="eastAsia"/>
                <w:sz w:val="18"/>
                <w:szCs w:val="18"/>
              </w:rPr>
              <w:t>永续债股利</w:t>
            </w:r>
          </w:p>
        </w:tc>
        <w:tc>
          <w:tcPr>
            <w:tcW w:w="1345" w:type="pct"/>
            <w:vAlign w:val="center"/>
          </w:tcPr>
          <w:p w14:paraId="4D379541" w14:textId="77777777" w:rsidR="003309EB" w:rsidRPr="00B93FF0" w:rsidRDefault="003309EB">
            <w:pPr>
              <w:spacing w:line="240" w:lineRule="exact"/>
              <w:jc w:val="right"/>
              <w:rPr>
                <w:rFonts w:ascii="Times New Roman" w:hAnsi="Times New Roman" w:cs="Times New Roman"/>
                <w:sz w:val="18"/>
                <w:szCs w:val="18"/>
              </w:rPr>
            </w:pPr>
          </w:p>
        </w:tc>
        <w:tc>
          <w:tcPr>
            <w:tcW w:w="1666" w:type="pct"/>
            <w:vAlign w:val="center"/>
          </w:tcPr>
          <w:p w14:paraId="6865CE54" w14:textId="77777777" w:rsidR="003309EB" w:rsidRPr="00B93FF0" w:rsidRDefault="002E7E54">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89,700,000.00</w:t>
            </w:r>
          </w:p>
        </w:tc>
      </w:tr>
      <w:tr w:rsidR="003309EB" w14:paraId="1E793914" w14:textId="77777777" w:rsidTr="00D637E2">
        <w:trPr>
          <w:trHeight w:val="240"/>
        </w:trPr>
        <w:tc>
          <w:tcPr>
            <w:tcW w:w="1989" w:type="pct"/>
            <w:shd w:val="clear" w:color="auto" w:fill="D3D3D3"/>
            <w:vAlign w:val="center"/>
          </w:tcPr>
          <w:p w14:paraId="11BCCC07" w14:textId="77777777" w:rsidR="003309EB" w:rsidRPr="00B93FF0" w:rsidRDefault="002E7E54">
            <w:pPr>
              <w:spacing w:before="40" w:after="40" w:line="240" w:lineRule="exact"/>
              <w:rPr>
                <w:rFonts w:asciiTheme="minorEastAsia" w:hAnsiTheme="minorEastAsia" w:cs="宋体"/>
                <w:sz w:val="18"/>
                <w:szCs w:val="18"/>
              </w:rPr>
            </w:pPr>
            <w:r w:rsidRPr="00B93FF0">
              <w:rPr>
                <w:rFonts w:asciiTheme="minorEastAsia" w:hAnsiTheme="minorEastAsia" w:cs="宋体"/>
                <w:sz w:val="18"/>
                <w:szCs w:val="18"/>
              </w:rPr>
              <w:t>期末未分配利润</w:t>
            </w:r>
          </w:p>
        </w:tc>
        <w:tc>
          <w:tcPr>
            <w:tcW w:w="1345" w:type="pct"/>
            <w:vAlign w:val="center"/>
          </w:tcPr>
          <w:p w14:paraId="12EBF114" w14:textId="7DC5FFCE" w:rsidR="003309EB" w:rsidRPr="00D433E1" w:rsidRDefault="00107EA7" w:rsidP="00B63BC8">
            <w:pPr>
              <w:spacing w:line="240" w:lineRule="exact"/>
              <w:jc w:val="right"/>
              <w:rPr>
                <w:rFonts w:ascii="Times New Roman" w:hAnsi="Times New Roman" w:cs="Times New Roman"/>
                <w:sz w:val="18"/>
                <w:szCs w:val="18"/>
              </w:rPr>
            </w:pPr>
            <w:r w:rsidRPr="00107EA7">
              <w:rPr>
                <w:rFonts w:ascii="Times New Roman" w:hAnsi="Times New Roman" w:cs="Times New Roman"/>
                <w:sz w:val="18"/>
                <w:szCs w:val="18"/>
              </w:rPr>
              <w:t>8,702,562,313.47</w:t>
            </w:r>
            <w:r w:rsidR="00951047" w:rsidRPr="00B93FF0">
              <w:rPr>
                <w:rFonts w:ascii="Times New Roman" w:hAnsi="Times New Roman" w:cs="Times New Roman"/>
                <w:sz w:val="18"/>
                <w:szCs w:val="18"/>
              </w:rPr>
              <w:t xml:space="preserve"> </w:t>
            </w:r>
          </w:p>
        </w:tc>
        <w:tc>
          <w:tcPr>
            <w:tcW w:w="1666" w:type="pct"/>
            <w:vAlign w:val="center"/>
          </w:tcPr>
          <w:p w14:paraId="008C3927" w14:textId="77777777" w:rsidR="003309EB" w:rsidRPr="00B93FF0" w:rsidRDefault="002E7E54" w:rsidP="00B63BC8">
            <w:pPr>
              <w:spacing w:line="240" w:lineRule="exact"/>
              <w:jc w:val="right"/>
              <w:rPr>
                <w:rFonts w:ascii="Times New Roman" w:hAnsi="Times New Roman" w:cs="Times New Roman"/>
                <w:sz w:val="18"/>
                <w:szCs w:val="18"/>
              </w:rPr>
            </w:pPr>
            <w:r w:rsidRPr="00B93FF0">
              <w:rPr>
                <w:rFonts w:ascii="Times New Roman" w:hAnsi="Times New Roman" w:cs="Times New Roman"/>
                <w:sz w:val="18"/>
                <w:szCs w:val="18"/>
              </w:rPr>
              <w:t>9,390,642,477.57</w:t>
            </w:r>
          </w:p>
        </w:tc>
      </w:tr>
    </w:tbl>
    <w:p w14:paraId="121D72F3" w14:textId="74227A66" w:rsidR="003309EB" w:rsidRDefault="004E3FF5">
      <w:pPr>
        <w:pStyle w:val="3"/>
        <w:keepNext w:val="0"/>
        <w:keepLines w:val="0"/>
        <w:spacing w:line="280" w:lineRule="exact"/>
        <w:jc w:val="left"/>
        <w:rPr>
          <w:rFonts w:ascii="Times New Roman" w:eastAsiaTheme="minorEastAsia" w:hAnsi="Times New Roman" w:cs="Times New Roman"/>
          <w:b/>
          <w:bCs/>
        </w:rPr>
      </w:pPr>
      <w:bookmarkStart w:id="249" w:name="_Toc989217"/>
      <w:r>
        <w:rPr>
          <w:rFonts w:ascii="Times New Roman" w:eastAsiaTheme="minorEastAsia" w:hAnsi="Times New Roman" w:cs="Times New Roman"/>
          <w:b/>
          <w:bCs/>
        </w:rPr>
        <w:t>46</w:t>
      </w:r>
      <w:r w:rsidR="002E7E54">
        <w:rPr>
          <w:rFonts w:ascii="Times New Roman" w:eastAsiaTheme="minorEastAsia" w:hAnsi="Times New Roman" w:cs="Times New Roman"/>
          <w:b/>
          <w:bCs/>
        </w:rPr>
        <w:t>、营业收入和营业成本</w:t>
      </w:r>
      <w:bookmarkEnd w:id="249"/>
    </w:p>
    <w:p w14:paraId="0ECF9E0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71"/>
        <w:gridCol w:w="1805"/>
        <w:gridCol w:w="1807"/>
        <w:gridCol w:w="1805"/>
        <w:gridCol w:w="1805"/>
      </w:tblGrid>
      <w:tr w:rsidR="003309EB" w:rsidRPr="00F5022F" w14:paraId="589AA6DB" w14:textId="77777777" w:rsidTr="00FF0693">
        <w:trPr>
          <w:trHeight w:val="284"/>
          <w:tblHeader/>
        </w:trPr>
        <w:tc>
          <w:tcPr>
            <w:tcW w:w="1275" w:type="pct"/>
            <w:vMerge w:val="restart"/>
            <w:shd w:val="clear" w:color="auto" w:fill="D3D3D3"/>
            <w:vAlign w:val="center"/>
          </w:tcPr>
          <w:p w14:paraId="4DED8260"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项目</w:t>
            </w:r>
          </w:p>
        </w:tc>
        <w:tc>
          <w:tcPr>
            <w:tcW w:w="1863" w:type="pct"/>
            <w:gridSpan w:val="2"/>
            <w:shd w:val="clear" w:color="auto" w:fill="D3D3D3"/>
            <w:vAlign w:val="center"/>
          </w:tcPr>
          <w:p w14:paraId="2BAF79F0"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本期发生额</w:t>
            </w:r>
          </w:p>
        </w:tc>
        <w:tc>
          <w:tcPr>
            <w:tcW w:w="1863" w:type="pct"/>
            <w:gridSpan w:val="2"/>
            <w:shd w:val="clear" w:color="auto" w:fill="D3D3D3"/>
            <w:vAlign w:val="center"/>
          </w:tcPr>
          <w:p w14:paraId="05E5B698"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上期发生额</w:t>
            </w:r>
          </w:p>
        </w:tc>
      </w:tr>
      <w:tr w:rsidR="003309EB" w:rsidRPr="00F5022F" w14:paraId="79C86ED1" w14:textId="77777777" w:rsidTr="00FF0693">
        <w:trPr>
          <w:trHeight w:val="284"/>
        </w:trPr>
        <w:tc>
          <w:tcPr>
            <w:tcW w:w="1275" w:type="pct"/>
            <w:vMerge/>
            <w:shd w:val="clear" w:color="auto" w:fill="D3D3D3"/>
            <w:vAlign w:val="center"/>
          </w:tcPr>
          <w:p w14:paraId="3FFFFDE5" w14:textId="77777777" w:rsidR="003309EB" w:rsidRPr="00F5022F" w:rsidRDefault="003309EB">
            <w:pPr>
              <w:rPr>
                <w:rFonts w:ascii="Times New Roman" w:hAnsi="Times New Roman" w:cs="Times New Roman"/>
              </w:rPr>
            </w:pPr>
          </w:p>
        </w:tc>
        <w:tc>
          <w:tcPr>
            <w:tcW w:w="931" w:type="pct"/>
            <w:shd w:val="clear" w:color="auto" w:fill="D3D3D3"/>
            <w:vAlign w:val="center"/>
          </w:tcPr>
          <w:p w14:paraId="5ABC07F7"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收入</w:t>
            </w:r>
          </w:p>
        </w:tc>
        <w:tc>
          <w:tcPr>
            <w:tcW w:w="932" w:type="pct"/>
            <w:shd w:val="clear" w:color="auto" w:fill="D3D3D3"/>
            <w:vAlign w:val="center"/>
          </w:tcPr>
          <w:p w14:paraId="7A8A7D65"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成本</w:t>
            </w:r>
          </w:p>
        </w:tc>
        <w:tc>
          <w:tcPr>
            <w:tcW w:w="931" w:type="pct"/>
            <w:shd w:val="clear" w:color="auto" w:fill="D3D3D3"/>
            <w:vAlign w:val="center"/>
          </w:tcPr>
          <w:p w14:paraId="2DF996C2"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收入</w:t>
            </w:r>
          </w:p>
        </w:tc>
        <w:tc>
          <w:tcPr>
            <w:tcW w:w="932" w:type="pct"/>
            <w:shd w:val="clear" w:color="auto" w:fill="D3D3D3"/>
            <w:vAlign w:val="center"/>
          </w:tcPr>
          <w:p w14:paraId="5B196F1C" w14:textId="77777777" w:rsidR="003309EB" w:rsidRPr="00F5022F" w:rsidRDefault="002E7E54">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成本</w:t>
            </w:r>
          </w:p>
        </w:tc>
      </w:tr>
      <w:tr w:rsidR="003309EB" w:rsidRPr="00F5022F" w14:paraId="16E3D75F" w14:textId="77777777" w:rsidTr="00FF0693">
        <w:trPr>
          <w:trHeight w:val="284"/>
        </w:trPr>
        <w:tc>
          <w:tcPr>
            <w:tcW w:w="1275" w:type="pct"/>
            <w:shd w:val="clear" w:color="auto" w:fill="D3D3D3"/>
            <w:vAlign w:val="center"/>
          </w:tcPr>
          <w:p w14:paraId="19504C7A" w14:textId="77777777" w:rsidR="003309EB" w:rsidRPr="00F5022F" w:rsidRDefault="002E7E54">
            <w:pPr>
              <w:spacing w:before="40" w:after="40" w:line="240" w:lineRule="exact"/>
              <w:rPr>
                <w:rFonts w:ascii="Times New Roman" w:eastAsia="宋体" w:hAnsi="Times New Roman" w:cs="Times New Roman"/>
                <w:sz w:val="18"/>
                <w:szCs w:val="18"/>
              </w:rPr>
            </w:pPr>
            <w:r w:rsidRPr="00F5022F">
              <w:rPr>
                <w:rFonts w:ascii="Times New Roman" w:eastAsia="宋体" w:hAnsi="Times New Roman" w:cs="Times New Roman"/>
                <w:sz w:val="18"/>
                <w:szCs w:val="18"/>
              </w:rPr>
              <w:t>主营业务</w:t>
            </w:r>
          </w:p>
        </w:tc>
        <w:tc>
          <w:tcPr>
            <w:tcW w:w="931" w:type="pct"/>
            <w:vAlign w:val="center"/>
          </w:tcPr>
          <w:p w14:paraId="3892A43C"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12,420,935,712.78</w:t>
            </w:r>
          </w:p>
        </w:tc>
        <w:tc>
          <w:tcPr>
            <w:tcW w:w="932" w:type="pct"/>
            <w:vAlign w:val="center"/>
          </w:tcPr>
          <w:p w14:paraId="6CB36950" w14:textId="1EC0675D" w:rsidR="003309EB" w:rsidRPr="00F5022F"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11,377,205,194.89</w:t>
            </w:r>
          </w:p>
        </w:tc>
        <w:tc>
          <w:tcPr>
            <w:tcW w:w="931" w:type="pct"/>
            <w:vAlign w:val="center"/>
          </w:tcPr>
          <w:p w14:paraId="39DC01E6"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16,170,535,559.24</w:t>
            </w:r>
          </w:p>
        </w:tc>
        <w:tc>
          <w:tcPr>
            <w:tcW w:w="932" w:type="pct"/>
            <w:vAlign w:val="center"/>
          </w:tcPr>
          <w:p w14:paraId="48419452"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13,692,044,445.11</w:t>
            </w:r>
          </w:p>
        </w:tc>
      </w:tr>
      <w:tr w:rsidR="003309EB" w:rsidRPr="00F5022F" w14:paraId="625B5531" w14:textId="77777777" w:rsidTr="00FF0693">
        <w:trPr>
          <w:trHeight w:val="284"/>
        </w:trPr>
        <w:tc>
          <w:tcPr>
            <w:tcW w:w="1275" w:type="pct"/>
            <w:shd w:val="clear" w:color="auto" w:fill="D3D3D3"/>
            <w:vAlign w:val="center"/>
          </w:tcPr>
          <w:p w14:paraId="3DCA1939" w14:textId="77777777" w:rsidR="003309EB" w:rsidRPr="00F5022F" w:rsidRDefault="002E7E54">
            <w:pPr>
              <w:spacing w:before="40" w:after="40" w:line="240" w:lineRule="exact"/>
              <w:rPr>
                <w:rFonts w:ascii="Times New Roman" w:eastAsia="宋体" w:hAnsi="Times New Roman" w:cs="Times New Roman"/>
                <w:sz w:val="18"/>
                <w:szCs w:val="18"/>
              </w:rPr>
            </w:pPr>
            <w:r w:rsidRPr="00F5022F">
              <w:rPr>
                <w:rFonts w:ascii="Times New Roman" w:eastAsia="宋体" w:hAnsi="Times New Roman" w:cs="Times New Roman"/>
                <w:sz w:val="18"/>
                <w:szCs w:val="18"/>
              </w:rPr>
              <w:t>其他业务</w:t>
            </w:r>
          </w:p>
        </w:tc>
        <w:tc>
          <w:tcPr>
            <w:tcW w:w="931" w:type="pct"/>
            <w:vAlign w:val="center"/>
          </w:tcPr>
          <w:p w14:paraId="0D368503"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144,027,068.53</w:t>
            </w:r>
          </w:p>
        </w:tc>
        <w:tc>
          <w:tcPr>
            <w:tcW w:w="932" w:type="pct"/>
            <w:vAlign w:val="center"/>
          </w:tcPr>
          <w:p w14:paraId="7F998DBE" w14:textId="564A0DBC" w:rsidR="003309EB" w:rsidRPr="00F5022F"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119,526,467.69</w:t>
            </w:r>
          </w:p>
        </w:tc>
        <w:tc>
          <w:tcPr>
            <w:tcW w:w="931" w:type="pct"/>
            <w:vAlign w:val="center"/>
          </w:tcPr>
          <w:p w14:paraId="40DFA111"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505,892,806.59</w:t>
            </w:r>
          </w:p>
        </w:tc>
        <w:tc>
          <w:tcPr>
            <w:tcW w:w="932" w:type="pct"/>
            <w:vAlign w:val="center"/>
          </w:tcPr>
          <w:p w14:paraId="5E32EA82"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432,503,804.40</w:t>
            </w:r>
          </w:p>
        </w:tc>
      </w:tr>
      <w:tr w:rsidR="003309EB" w:rsidRPr="00F5022F" w14:paraId="404A950B" w14:textId="77777777" w:rsidTr="00FF0693">
        <w:trPr>
          <w:trHeight w:val="284"/>
        </w:trPr>
        <w:tc>
          <w:tcPr>
            <w:tcW w:w="1275" w:type="pct"/>
            <w:shd w:val="clear" w:color="auto" w:fill="D3D3D3"/>
            <w:vAlign w:val="center"/>
          </w:tcPr>
          <w:p w14:paraId="64E01C14" w14:textId="77777777" w:rsidR="003309EB" w:rsidRPr="00F5022F" w:rsidRDefault="002E7E54" w:rsidP="00F5022F">
            <w:pPr>
              <w:spacing w:before="40" w:after="40" w:line="240" w:lineRule="exact"/>
              <w:jc w:val="center"/>
              <w:rPr>
                <w:rFonts w:ascii="Times New Roman" w:eastAsia="宋体" w:hAnsi="Times New Roman" w:cs="Times New Roman"/>
                <w:sz w:val="18"/>
                <w:szCs w:val="18"/>
              </w:rPr>
            </w:pPr>
            <w:r w:rsidRPr="00F5022F">
              <w:rPr>
                <w:rFonts w:ascii="Times New Roman" w:eastAsia="宋体" w:hAnsi="Times New Roman" w:cs="Times New Roman"/>
                <w:sz w:val="18"/>
                <w:szCs w:val="18"/>
              </w:rPr>
              <w:t>合计</w:t>
            </w:r>
          </w:p>
        </w:tc>
        <w:tc>
          <w:tcPr>
            <w:tcW w:w="931" w:type="pct"/>
            <w:vAlign w:val="center"/>
          </w:tcPr>
          <w:p w14:paraId="04A21EF5"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12,564,962,781.31</w:t>
            </w:r>
          </w:p>
        </w:tc>
        <w:tc>
          <w:tcPr>
            <w:tcW w:w="932" w:type="pct"/>
            <w:vAlign w:val="center"/>
          </w:tcPr>
          <w:p w14:paraId="5A8A61DD"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11,496,731,662.58</w:t>
            </w:r>
          </w:p>
        </w:tc>
        <w:tc>
          <w:tcPr>
            <w:tcW w:w="931" w:type="pct"/>
            <w:vAlign w:val="center"/>
          </w:tcPr>
          <w:p w14:paraId="09D9325B"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16,676,428,365.83</w:t>
            </w:r>
          </w:p>
        </w:tc>
        <w:tc>
          <w:tcPr>
            <w:tcW w:w="932" w:type="pct"/>
            <w:vAlign w:val="center"/>
          </w:tcPr>
          <w:p w14:paraId="6C6D8314" w14:textId="77777777" w:rsidR="003309EB" w:rsidRPr="00F5022F" w:rsidRDefault="002E7E54">
            <w:pPr>
              <w:spacing w:line="240" w:lineRule="exact"/>
              <w:jc w:val="right"/>
              <w:rPr>
                <w:rFonts w:ascii="Times New Roman" w:eastAsia="宋体" w:hAnsi="Times New Roman" w:cs="Times New Roman"/>
                <w:sz w:val="18"/>
                <w:szCs w:val="18"/>
              </w:rPr>
            </w:pPr>
            <w:r w:rsidRPr="00F5022F">
              <w:rPr>
                <w:rFonts w:ascii="Times New Roman" w:eastAsia="宋体" w:hAnsi="Times New Roman" w:cs="Times New Roman"/>
                <w:sz w:val="18"/>
                <w:szCs w:val="18"/>
              </w:rPr>
              <w:t>14,124,548,249.51</w:t>
            </w:r>
          </w:p>
        </w:tc>
      </w:tr>
    </w:tbl>
    <w:p w14:paraId="0844ADBA"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收入相关信息：</w:t>
      </w:r>
    </w:p>
    <w:p w14:paraId="4DC96D2B"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423"/>
        <w:gridCol w:w="1423"/>
        <w:gridCol w:w="1423"/>
        <w:gridCol w:w="1423"/>
        <w:gridCol w:w="1421"/>
      </w:tblGrid>
      <w:tr w:rsidR="002855BD" w:rsidRPr="00CE5AB6" w14:paraId="3F053071" w14:textId="77777777" w:rsidTr="00D433E1">
        <w:trPr>
          <w:trHeight w:val="284"/>
        </w:trPr>
        <w:tc>
          <w:tcPr>
            <w:tcW w:w="1331" w:type="pct"/>
            <w:shd w:val="clear" w:color="auto" w:fill="D3D3D3"/>
            <w:vAlign w:val="center"/>
          </w:tcPr>
          <w:p w14:paraId="436DF817" w14:textId="77777777" w:rsidR="003309EB" w:rsidRPr="00CE5AB6" w:rsidRDefault="002E7E54">
            <w:pPr>
              <w:spacing w:before="40" w:after="40" w:line="240" w:lineRule="exact"/>
              <w:jc w:val="center"/>
              <w:rPr>
                <w:rFonts w:ascii="Times New Roman" w:eastAsia="宋体" w:hAnsi="Times New Roman" w:cs="Times New Roman"/>
                <w:sz w:val="18"/>
                <w:szCs w:val="18"/>
              </w:rPr>
            </w:pPr>
            <w:bookmarkStart w:id="250" w:name="_Toc989218"/>
            <w:r w:rsidRPr="00CE5AB6">
              <w:rPr>
                <w:rFonts w:ascii="Times New Roman" w:eastAsia="宋体" w:hAnsi="Times New Roman" w:cs="Times New Roman"/>
                <w:sz w:val="18"/>
                <w:szCs w:val="18"/>
              </w:rPr>
              <w:t>合同分类</w:t>
            </w:r>
          </w:p>
        </w:tc>
        <w:tc>
          <w:tcPr>
            <w:tcW w:w="734" w:type="pct"/>
            <w:shd w:val="clear" w:color="auto" w:fill="D3D3D3"/>
            <w:vAlign w:val="center"/>
          </w:tcPr>
          <w:p w14:paraId="6CD372A7" w14:textId="77777777" w:rsidR="003309EB" w:rsidRPr="00CE5AB6" w:rsidRDefault="002E7E54">
            <w:pPr>
              <w:spacing w:before="40" w:after="40"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机制纸</w:t>
            </w:r>
          </w:p>
        </w:tc>
        <w:tc>
          <w:tcPr>
            <w:tcW w:w="734" w:type="pct"/>
            <w:shd w:val="clear" w:color="auto" w:fill="D3D3D3"/>
            <w:vAlign w:val="center"/>
          </w:tcPr>
          <w:p w14:paraId="06E26AE1" w14:textId="77777777" w:rsidR="003309EB" w:rsidRPr="00CE5AB6" w:rsidRDefault="002E7E54">
            <w:pPr>
              <w:spacing w:before="40" w:after="40"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金融服务</w:t>
            </w:r>
          </w:p>
        </w:tc>
        <w:tc>
          <w:tcPr>
            <w:tcW w:w="734" w:type="pct"/>
            <w:shd w:val="clear" w:color="auto" w:fill="D9D9D9" w:themeFill="background1" w:themeFillShade="D9"/>
            <w:vAlign w:val="center"/>
          </w:tcPr>
          <w:p w14:paraId="372AF71B" w14:textId="77777777" w:rsidR="003309EB" w:rsidRPr="00CE5AB6" w:rsidRDefault="002E7E54">
            <w:pPr>
              <w:spacing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酒店及物业租金</w:t>
            </w:r>
          </w:p>
        </w:tc>
        <w:tc>
          <w:tcPr>
            <w:tcW w:w="734" w:type="pct"/>
            <w:shd w:val="clear" w:color="auto" w:fill="D9D9D9" w:themeFill="background1" w:themeFillShade="D9"/>
            <w:vAlign w:val="center"/>
          </w:tcPr>
          <w:p w14:paraId="06569796" w14:textId="77777777" w:rsidR="003309EB" w:rsidRPr="00CE5AB6" w:rsidRDefault="002E7E54">
            <w:pPr>
              <w:spacing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其他</w:t>
            </w:r>
          </w:p>
        </w:tc>
        <w:tc>
          <w:tcPr>
            <w:tcW w:w="734" w:type="pct"/>
            <w:shd w:val="clear" w:color="auto" w:fill="D3D3D3"/>
            <w:vAlign w:val="center"/>
          </w:tcPr>
          <w:p w14:paraId="430201A0" w14:textId="77777777" w:rsidR="003309EB" w:rsidRPr="00CE5AB6" w:rsidRDefault="002E7E54">
            <w:pPr>
              <w:spacing w:before="40" w:after="40" w:line="240" w:lineRule="exact"/>
              <w:jc w:val="center"/>
              <w:rPr>
                <w:rFonts w:ascii="Times New Roman" w:eastAsia="宋体" w:hAnsi="Times New Roman" w:cs="Times New Roman"/>
                <w:sz w:val="18"/>
                <w:szCs w:val="18"/>
              </w:rPr>
            </w:pPr>
            <w:r w:rsidRPr="00CE5AB6">
              <w:rPr>
                <w:rFonts w:ascii="Times New Roman" w:eastAsia="宋体" w:hAnsi="Times New Roman" w:cs="Times New Roman"/>
                <w:sz w:val="18"/>
                <w:szCs w:val="18"/>
              </w:rPr>
              <w:t>合计</w:t>
            </w:r>
          </w:p>
        </w:tc>
      </w:tr>
      <w:tr w:rsidR="002855BD" w:rsidRPr="00CE5AB6" w14:paraId="0E1E6A4D" w14:textId="77777777" w:rsidTr="00D433E1">
        <w:trPr>
          <w:trHeight w:val="284"/>
        </w:trPr>
        <w:tc>
          <w:tcPr>
            <w:tcW w:w="1331" w:type="pct"/>
            <w:shd w:val="clear" w:color="auto" w:fill="D3D3D3"/>
            <w:vAlign w:val="center"/>
          </w:tcPr>
          <w:p w14:paraId="4520264F"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商品类型</w:t>
            </w:r>
          </w:p>
        </w:tc>
        <w:tc>
          <w:tcPr>
            <w:tcW w:w="734" w:type="pct"/>
            <w:vAlign w:val="center"/>
          </w:tcPr>
          <w:p w14:paraId="7D6A7492" w14:textId="71FDD2EA"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12,065,096,786.14</w:t>
            </w:r>
          </w:p>
        </w:tc>
        <w:tc>
          <w:tcPr>
            <w:tcW w:w="734" w:type="pct"/>
            <w:vAlign w:val="center"/>
          </w:tcPr>
          <w:p w14:paraId="7806F700" w14:textId="3191513F"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vAlign w:val="center"/>
          </w:tcPr>
          <w:p w14:paraId="3E3EC5D8"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vAlign w:val="center"/>
          </w:tcPr>
          <w:p w14:paraId="0938B947"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vAlign w:val="center"/>
          </w:tcPr>
          <w:p w14:paraId="6028890C"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12,564,962,781.31</w:t>
            </w:r>
          </w:p>
        </w:tc>
      </w:tr>
      <w:tr w:rsidR="002855BD" w:rsidRPr="00CE5AB6" w14:paraId="138E0468" w14:textId="77777777" w:rsidTr="00D433E1">
        <w:trPr>
          <w:trHeight w:val="284"/>
        </w:trPr>
        <w:tc>
          <w:tcPr>
            <w:tcW w:w="1331" w:type="pct"/>
            <w:shd w:val="clear" w:color="auto" w:fill="D3D3D3"/>
            <w:vAlign w:val="center"/>
          </w:tcPr>
          <w:p w14:paraId="3FE0D6C0"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其中：</w:t>
            </w:r>
          </w:p>
        </w:tc>
        <w:tc>
          <w:tcPr>
            <w:tcW w:w="734" w:type="pct"/>
            <w:vAlign w:val="center"/>
          </w:tcPr>
          <w:p w14:paraId="2F9B683B"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77FA6929"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5CA13FE8"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311D846B"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vAlign w:val="center"/>
          </w:tcPr>
          <w:p w14:paraId="546DCE3E" w14:textId="77777777" w:rsidR="003309EB" w:rsidRPr="00CE5AB6" w:rsidRDefault="003309EB">
            <w:pPr>
              <w:spacing w:line="240" w:lineRule="exact"/>
              <w:jc w:val="right"/>
              <w:rPr>
                <w:rFonts w:ascii="Times New Roman" w:eastAsia="宋体" w:hAnsi="Times New Roman" w:cs="Times New Roman"/>
                <w:sz w:val="18"/>
                <w:szCs w:val="18"/>
              </w:rPr>
            </w:pPr>
          </w:p>
        </w:tc>
      </w:tr>
      <w:tr w:rsidR="002855BD" w:rsidRPr="00CE5AB6" w14:paraId="228CEDBC" w14:textId="77777777" w:rsidTr="00D433E1">
        <w:trPr>
          <w:trHeight w:val="284"/>
        </w:trPr>
        <w:tc>
          <w:tcPr>
            <w:tcW w:w="1331" w:type="pct"/>
            <w:shd w:val="clear" w:color="auto" w:fill="D3D3D3"/>
            <w:vAlign w:val="center"/>
          </w:tcPr>
          <w:p w14:paraId="4A4BC221"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机制纸</w:t>
            </w:r>
          </w:p>
        </w:tc>
        <w:tc>
          <w:tcPr>
            <w:tcW w:w="734" w:type="pct"/>
            <w:shd w:val="clear" w:color="auto" w:fill="auto"/>
            <w:vAlign w:val="center"/>
          </w:tcPr>
          <w:p w14:paraId="5763363E" w14:textId="2FF3851D" w:rsidR="003309EB" w:rsidRPr="00CE5AB6" w:rsidRDefault="00107EA7">
            <w:pPr>
              <w:jc w:val="right"/>
              <w:rPr>
                <w:rFonts w:ascii="Times New Roman" w:eastAsia="宋体" w:hAnsi="Times New Roman" w:cs="Times New Roman"/>
                <w:sz w:val="18"/>
                <w:szCs w:val="18"/>
              </w:rPr>
            </w:pPr>
            <w:r w:rsidRPr="00107EA7">
              <w:rPr>
                <w:rFonts w:ascii="Times New Roman" w:eastAsia="宋体" w:hAnsi="Times New Roman" w:cs="Times New Roman"/>
                <w:sz w:val="18"/>
                <w:szCs w:val="18"/>
              </w:rPr>
              <w:t>11,300,765,054.86</w:t>
            </w:r>
          </w:p>
        </w:tc>
        <w:tc>
          <w:tcPr>
            <w:tcW w:w="734" w:type="pct"/>
            <w:shd w:val="clear" w:color="auto" w:fill="auto"/>
            <w:vAlign w:val="center"/>
          </w:tcPr>
          <w:p w14:paraId="1424C297"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6149DB1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69660E90"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B49A007" w14:textId="2C466601" w:rsidR="003309EB" w:rsidRPr="00CE5AB6" w:rsidRDefault="00107EA7">
            <w:pPr>
              <w:jc w:val="right"/>
              <w:rPr>
                <w:rFonts w:ascii="Times New Roman" w:eastAsia="宋体" w:hAnsi="Times New Roman" w:cs="Times New Roman"/>
                <w:sz w:val="18"/>
                <w:szCs w:val="18"/>
              </w:rPr>
            </w:pPr>
            <w:r w:rsidRPr="00107EA7">
              <w:rPr>
                <w:rFonts w:ascii="Times New Roman" w:eastAsia="宋体" w:hAnsi="Times New Roman" w:cs="Times New Roman"/>
                <w:sz w:val="18"/>
                <w:szCs w:val="18"/>
              </w:rPr>
              <w:t>11,300,765,054.86</w:t>
            </w:r>
          </w:p>
        </w:tc>
      </w:tr>
      <w:tr w:rsidR="002855BD" w:rsidRPr="00CE5AB6" w14:paraId="2054B5BF" w14:textId="77777777" w:rsidTr="00D433E1">
        <w:trPr>
          <w:trHeight w:val="284"/>
        </w:trPr>
        <w:tc>
          <w:tcPr>
            <w:tcW w:w="1331" w:type="pct"/>
            <w:shd w:val="clear" w:color="auto" w:fill="D3D3D3"/>
            <w:vAlign w:val="center"/>
          </w:tcPr>
          <w:p w14:paraId="1388F9D3" w14:textId="4A1537AE"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化学浆</w:t>
            </w:r>
          </w:p>
        </w:tc>
        <w:tc>
          <w:tcPr>
            <w:tcW w:w="734" w:type="pct"/>
            <w:shd w:val="clear" w:color="auto" w:fill="auto"/>
            <w:vAlign w:val="center"/>
          </w:tcPr>
          <w:p w14:paraId="08E4D3CB"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240,438,232.65</w:t>
            </w:r>
          </w:p>
        </w:tc>
        <w:tc>
          <w:tcPr>
            <w:tcW w:w="734" w:type="pct"/>
            <w:shd w:val="clear" w:color="auto" w:fill="auto"/>
            <w:vAlign w:val="center"/>
          </w:tcPr>
          <w:p w14:paraId="4D9DD8CE"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B932A4F"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7CAD984"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5C07550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240,438,232.65</w:t>
            </w:r>
          </w:p>
        </w:tc>
      </w:tr>
      <w:tr w:rsidR="002855BD" w:rsidRPr="00CE5AB6" w14:paraId="1782C2A5" w14:textId="77777777" w:rsidTr="00D433E1">
        <w:trPr>
          <w:trHeight w:val="284"/>
        </w:trPr>
        <w:tc>
          <w:tcPr>
            <w:tcW w:w="1331" w:type="pct"/>
            <w:shd w:val="clear" w:color="auto" w:fill="D3D3D3"/>
            <w:vAlign w:val="center"/>
          </w:tcPr>
          <w:p w14:paraId="6CCD2492" w14:textId="15D439DC"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模具加工</w:t>
            </w:r>
          </w:p>
        </w:tc>
        <w:tc>
          <w:tcPr>
            <w:tcW w:w="734" w:type="pct"/>
            <w:shd w:val="clear" w:color="auto" w:fill="auto"/>
            <w:vAlign w:val="center"/>
          </w:tcPr>
          <w:p w14:paraId="1500DA1F"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5CBC8C16"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4857040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4D41764D"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100,217,749.88</w:t>
            </w:r>
          </w:p>
        </w:tc>
        <w:tc>
          <w:tcPr>
            <w:tcW w:w="734" w:type="pct"/>
            <w:shd w:val="clear" w:color="auto" w:fill="auto"/>
            <w:vAlign w:val="center"/>
          </w:tcPr>
          <w:p w14:paraId="63643CF1"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100,217,749.88</w:t>
            </w:r>
          </w:p>
        </w:tc>
      </w:tr>
      <w:tr w:rsidR="002855BD" w:rsidRPr="00CE5AB6" w14:paraId="69594F60" w14:textId="77777777" w:rsidTr="00D433E1">
        <w:trPr>
          <w:trHeight w:val="284"/>
        </w:trPr>
        <w:tc>
          <w:tcPr>
            <w:tcW w:w="1331" w:type="pct"/>
            <w:shd w:val="clear" w:color="auto" w:fill="D3D3D3"/>
            <w:vAlign w:val="center"/>
          </w:tcPr>
          <w:p w14:paraId="0E71E64C" w14:textId="09BC724F"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电力及热力</w:t>
            </w:r>
          </w:p>
        </w:tc>
        <w:tc>
          <w:tcPr>
            <w:tcW w:w="734" w:type="pct"/>
            <w:shd w:val="clear" w:color="auto" w:fill="auto"/>
            <w:vAlign w:val="center"/>
          </w:tcPr>
          <w:p w14:paraId="429CA77C"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120,561,393.77</w:t>
            </w:r>
          </w:p>
        </w:tc>
        <w:tc>
          <w:tcPr>
            <w:tcW w:w="734" w:type="pct"/>
            <w:shd w:val="clear" w:color="auto" w:fill="auto"/>
            <w:vAlign w:val="center"/>
          </w:tcPr>
          <w:p w14:paraId="0ED20A87"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2AEAA5A6"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6E1AB86"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A7DDB78"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120,561,393.77</w:t>
            </w:r>
          </w:p>
        </w:tc>
      </w:tr>
      <w:tr w:rsidR="002855BD" w:rsidRPr="00CE5AB6" w14:paraId="2E8EE79E" w14:textId="77777777" w:rsidTr="00D433E1">
        <w:trPr>
          <w:trHeight w:val="284"/>
        </w:trPr>
        <w:tc>
          <w:tcPr>
            <w:tcW w:w="1331" w:type="pct"/>
            <w:shd w:val="clear" w:color="auto" w:fill="D3D3D3"/>
            <w:vAlign w:val="center"/>
          </w:tcPr>
          <w:p w14:paraId="22470C57" w14:textId="1D79FBD2"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建筑材料</w:t>
            </w:r>
          </w:p>
        </w:tc>
        <w:tc>
          <w:tcPr>
            <w:tcW w:w="734" w:type="pct"/>
            <w:shd w:val="clear" w:color="auto" w:fill="auto"/>
            <w:vAlign w:val="center"/>
          </w:tcPr>
          <w:p w14:paraId="1AB11FC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81BE0CB"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08B8FA3"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0512030F"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106,371,211.95</w:t>
            </w:r>
          </w:p>
        </w:tc>
        <w:tc>
          <w:tcPr>
            <w:tcW w:w="734" w:type="pct"/>
            <w:shd w:val="clear" w:color="auto" w:fill="auto"/>
            <w:vAlign w:val="center"/>
          </w:tcPr>
          <w:p w14:paraId="1F0C1BB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106,371,211.95</w:t>
            </w:r>
          </w:p>
        </w:tc>
      </w:tr>
      <w:tr w:rsidR="002855BD" w:rsidRPr="00CE5AB6" w14:paraId="62D4751A" w14:textId="77777777" w:rsidTr="00D433E1">
        <w:trPr>
          <w:trHeight w:val="284"/>
        </w:trPr>
        <w:tc>
          <w:tcPr>
            <w:tcW w:w="1331" w:type="pct"/>
            <w:shd w:val="clear" w:color="auto" w:fill="D3D3D3"/>
            <w:vAlign w:val="center"/>
          </w:tcPr>
          <w:p w14:paraId="3B586730" w14:textId="6BBE66D3" w:rsidR="003309EB" w:rsidRPr="00CE5AB6" w:rsidRDefault="002E7E54" w:rsidP="002C4766">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造纸化工用品</w:t>
            </w:r>
          </w:p>
        </w:tc>
        <w:tc>
          <w:tcPr>
            <w:tcW w:w="734" w:type="pct"/>
            <w:shd w:val="clear" w:color="auto" w:fill="auto"/>
            <w:vAlign w:val="center"/>
          </w:tcPr>
          <w:p w14:paraId="497B62E8"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60,607,594.98</w:t>
            </w:r>
          </w:p>
        </w:tc>
        <w:tc>
          <w:tcPr>
            <w:tcW w:w="734" w:type="pct"/>
            <w:shd w:val="clear" w:color="auto" w:fill="auto"/>
            <w:vAlign w:val="center"/>
          </w:tcPr>
          <w:p w14:paraId="1D8E44EF"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75F758D1"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2D173B85"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6F531EE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60,607,594.98</w:t>
            </w:r>
          </w:p>
        </w:tc>
      </w:tr>
      <w:tr w:rsidR="002855BD" w:rsidRPr="00CE5AB6" w14:paraId="4D68DE8B" w14:textId="77777777" w:rsidTr="00D433E1">
        <w:trPr>
          <w:trHeight w:val="284"/>
        </w:trPr>
        <w:tc>
          <w:tcPr>
            <w:tcW w:w="1331" w:type="pct"/>
            <w:shd w:val="clear" w:color="auto" w:fill="D3D3D3"/>
            <w:vAlign w:val="center"/>
          </w:tcPr>
          <w:p w14:paraId="0B9D5EDC"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酒店及物业租金</w:t>
            </w:r>
          </w:p>
        </w:tc>
        <w:tc>
          <w:tcPr>
            <w:tcW w:w="734" w:type="pct"/>
            <w:shd w:val="clear" w:color="auto" w:fill="auto"/>
            <w:vAlign w:val="center"/>
          </w:tcPr>
          <w:p w14:paraId="2F4CCD6E"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071AE95"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44357C2"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109,744,705.55</w:t>
            </w:r>
          </w:p>
        </w:tc>
        <w:tc>
          <w:tcPr>
            <w:tcW w:w="734" w:type="pct"/>
            <w:shd w:val="clear" w:color="auto" w:fill="auto"/>
            <w:vAlign w:val="center"/>
          </w:tcPr>
          <w:p w14:paraId="768A67D8"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6BEB66A"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109,744,705.55</w:t>
            </w:r>
          </w:p>
        </w:tc>
      </w:tr>
      <w:tr w:rsidR="002855BD" w:rsidRPr="00CE5AB6" w14:paraId="67D96166" w14:textId="77777777" w:rsidTr="00D433E1">
        <w:trPr>
          <w:trHeight w:val="284"/>
        </w:trPr>
        <w:tc>
          <w:tcPr>
            <w:tcW w:w="1331" w:type="pct"/>
            <w:shd w:val="clear" w:color="auto" w:fill="D3D3D3"/>
            <w:vAlign w:val="center"/>
          </w:tcPr>
          <w:p w14:paraId="4B2E52C3"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其他</w:t>
            </w:r>
          </w:p>
        </w:tc>
        <w:tc>
          <w:tcPr>
            <w:tcW w:w="734" w:type="pct"/>
            <w:shd w:val="clear" w:color="auto" w:fill="auto"/>
            <w:vAlign w:val="center"/>
          </w:tcPr>
          <w:p w14:paraId="4B29DBA1" w14:textId="2EE6A97E"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342,724,509.88</w:t>
            </w:r>
          </w:p>
        </w:tc>
        <w:tc>
          <w:tcPr>
            <w:tcW w:w="734" w:type="pct"/>
            <w:shd w:val="clear" w:color="auto" w:fill="auto"/>
            <w:vAlign w:val="center"/>
          </w:tcPr>
          <w:p w14:paraId="1FDB92B2" w14:textId="620104D0"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45977D06"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8,995,638.77</w:t>
            </w:r>
          </w:p>
        </w:tc>
        <w:tc>
          <w:tcPr>
            <w:tcW w:w="734" w:type="pct"/>
            <w:shd w:val="clear" w:color="auto" w:fill="auto"/>
            <w:vAlign w:val="center"/>
          </w:tcPr>
          <w:p w14:paraId="5FA41829"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83,700,330.05</w:t>
            </w:r>
          </w:p>
        </w:tc>
        <w:tc>
          <w:tcPr>
            <w:tcW w:w="734" w:type="pct"/>
            <w:shd w:val="clear" w:color="auto" w:fill="auto"/>
            <w:vAlign w:val="center"/>
          </w:tcPr>
          <w:p w14:paraId="353FB396" w14:textId="30FD6E1C" w:rsidR="003309EB" w:rsidRPr="00CE5AB6" w:rsidRDefault="002855BD">
            <w:pPr>
              <w:jc w:val="right"/>
              <w:rPr>
                <w:rFonts w:ascii="Times New Roman" w:eastAsia="宋体" w:hAnsi="Times New Roman" w:cs="Times New Roman"/>
                <w:sz w:val="18"/>
                <w:szCs w:val="18"/>
              </w:rPr>
            </w:pPr>
            <w:r w:rsidRPr="002855BD">
              <w:rPr>
                <w:rFonts w:ascii="Times New Roman" w:eastAsia="宋体" w:hAnsi="Times New Roman" w:cs="Times New Roman"/>
                <w:sz w:val="18"/>
                <w:szCs w:val="18"/>
              </w:rPr>
              <w:t>526,256,837.67</w:t>
            </w:r>
          </w:p>
        </w:tc>
      </w:tr>
      <w:tr w:rsidR="002855BD" w:rsidRPr="00CE5AB6" w14:paraId="7969B426" w14:textId="77777777" w:rsidTr="00D433E1">
        <w:trPr>
          <w:trHeight w:val="284"/>
        </w:trPr>
        <w:tc>
          <w:tcPr>
            <w:tcW w:w="1331" w:type="pct"/>
            <w:shd w:val="clear" w:color="auto" w:fill="D3D3D3"/>
            <w:vAlign w:val="center"/>
          </w:tcPr>
          <w:p w14:paraId="197A7314"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按经营地区分类</w:t>
            </w:r>
          </w:p>
        </w:tc>
        <w:tc>
          <w:tcPr>
            <w:tcW w:w="734" w:type="pct"/>
            <w:shd w:val="clear" w:color="auto" w:fill="auto"/>
            <w:vAlign w:val="center"/>
          </w:tcPr>
          <w:p w14:paraId="099D84C2" w14:textId="5C2288AF"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12,065,096,786.14</w:t>
            </w:r>
          </w:p>
        </w:tc>
        <w:tc>
          <w:tcPr>
            <w:tcW w:w="734" w:type="pct"/>
            <w:shd w:val="clear" w:color="auto" w:fill="auto"/>
            <w:vAlign w:val="center"/>
          </w:tcPr>
          <w:p w14:paraId="7AFACCAE" w14:textId="33E29BB5"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028B36FC"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shd w:val="clear" w:color="auto" w:fill="auto"/>
            <w:vAlign w:val="center"/>
          </w:tcPr>
          <w:p w14:paraId="31C91A1E"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shd w:val="clear" w:color="auto" w:fill="auto"/>
            <w:vAlign w:val="center"/>
          </w:tcPr>
          <w:p w14:paraId="0AFBD010"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12,564,962,781.31</w:t>
            </w:r>
          </w:p>
        </w:tc>
      </w:tr>
      <w:tr w:rsidR="002855BD" w:rsidRPr="00CE5AB6" w14:paraId="36201B3C" w14:textId="77777777" w:rsidTr="00D433E1">
        <w:trPr>
          <w:trHeight w:val="284"/>
        </w:trPr>
        <w:tc>
          <w:tcPr>
            <w:tcW w:w="1331" w:type="pct"/>
            <w:shd w:val="clear" w:color="auto" w:fill="D3D3D3"/>
            <w:vAlign w:val="center"/>
          </w:tcPr>
          <w:p w14:paraId="67311ACD"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其中：</w:t>
            </w:r>
          </w:p>
        </w:tc>
        <w:tc>
          <w:tcPr>
            <w:tcW w:w="734" w:type="pct"/>
            <w:shd w:val="clear" w:color="auto" w:fill="auto"/>
            <w:vAlign w:val="center"/>
          </w:tcPr>
          <w:p w14:paraId="61DE143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1FB9A75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3054B08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3C043C26"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09845E3E" w14:textId="77777777" w:rsidR="003309EB" w:rsidRPr="00CE5AB6" w:rsidRDefault="003309EB">
            <w:pPr>
              <w:spacing w:line="240" w:lineRule="exact"/>
              <w:jc w:val="right"/>
              <w:rPr>
                <w:rFonts w:ascii="Times New Roman" w:eastAsia="宋体" w:hAnsi="Times New Roman" w:cs="Times New Roman"/>
                <w:sz w:val="18"/>
                <w:szCs w:val="18"/>
              </w:rPr>
            </w:pPr>
          </w:p>
        </w:tc>
      </w:tr>
      <w:tr w:rsidR="002855BD" w:rsidRPr="00CE5AB6" w14:paraId="67851967" w14:textId="77777777" w:rsidTr="00D433E1">
        <w:trPr>
          <w:trHeight w:val="284"/>
        </w:trPr>
        <w:tc>
          <w:tcPr>
            <w:tcW w:w="1331" w:type="pct"/>
            <w:shd w:val="clear" w:color="auto" w:fill="D3D3D3"/>
            <w:vAlign w:val="center"/>
          </w:tcPr>
          <w:p w14:paraId="08C194CF" w14:textId="77777777" w:rsidR="003309EB" w:rsidRPr="00CE5AB6" w:rsidRDefault="002E7E54" w:rsidP="002C4766">
            <w:pPr>
              <w:spacing w:before="40" w:after="40" w:line="240" w:lineRule="exact"/>
              <w:ind w:firstLineChars="200" w:firstLine="360"/>
              <w:rPr>
                <w:rFonts w:ascii="Times New Roman" w:eastAsia="宋体" w:hAnsi="Times New Roman" w:cs="Times New Roman"/>
                <w:sz w:val="18"/>
                <w:szCs w:val="18"/>
              </w:rPr>
            </w:pPr>
            <w:r w:rsidRPr="00CE5AB6">
              <w:rPr>
                <w:rFonts w:ascii="Times New Roman" w:eastAsia="宋体" w:hAnsi="Times New Roman" w:cs="Times New Roman"/>
                <w:sz w:val="18"/>
                <w:szCs w:val="18"/>
              </w:rPr>
              <w:t>中国大陆</w:t>
            </w:r>
          </w:p>
        </w:tc>
        <w:tc>
          <w:tcPr>
            <w:tcW w:w="734" w:type="pct"/>
            <w:shd w:val="clear" w:color="auto" w:fill="auto"/>
            <w:vAlign w:val="center"/>
          </w:tcPr>
          <w:p w14:paraId="05766BAC" w14:textId="177C4B71"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8,691,224,985.35</w:t>
            </w:r>
          </w:p>
        </w:tc>
        <w:tc>
          <w:tcPr>
            <w:tcW w:w="734" w:type="pct"/>
            <w:shd w:val="clear" w:color="auto" w:fill="auto"/>
            <w:vAlign w:val="center"/>
          </w:tcPr>
          <w:p w14:paraId="2B0D47E1" w14:textId="1666FBFB"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378B4487"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shd w:val="clear" w:color="auto" w:fill="auto"/>
            <w:vAlign w:val="center"/>
          </w:tcPr>
          <w:p w14:paraId="74D0B4F3"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shd w:val="clear" w:color="auto" w:fill="auto"/>
            <w:vAlign w:val="center"/>
          </w:tcPr>
          <w:p w14:paraId="05BABA2E" w14:textId="1A77676E" w:rsidR="003309EB" w:rsidRPr="00CE5AB6" w:rsidRDefault="002855BD">
            <w:pPr>
              <w:jc w:val="right"/>
              <w:rPr>
                <w:rFonts w:ascii="Times New Roman" w:eastAsia="宋体" w:hAnsi="Times New Roman" w:cs="Times New Roman"/>
                <w:sz w:val="18"/>
                <w:szCs w:val="18"/>
              </w:rPr>
            </w:pPr>
            <w:r w:rsidRPr="002855BD">
              <w:rPr>
                <w:rFonts w:ascii="Times New Roman" w:eastAsia="宋体" w:hAnsi="Times New Roman" w:cs="Times New Roman"/>
                <w:sz w:val="18"/>
                <w:szCs w:val="18"/>
              </w:rPr>
              <w:t>9,191,090,980.52</w:t>
            </w:r>
          </w:p>
        </w:tc>
      </w:tr>
      <w:tr w:rsidR="002855BD" w:rsidRPr="00CE5AB6" w14:paraId="10CAFC17" w14:textId="77777777" w:rsidTr="00D433E1">
        <w:trPr>
          <w:trHeight w:val="284"/>
        </w:trPr>
        <w:tc>
          <w:tcPr>
            <w:tcW w:w="1331" w:type="pct"/>
            <w:shd w:val="clear" w:color="auto" w:fill="D3D3D3"/>
            <w:vAlign w:val="center"/>
          </w:tcPr>
          <w:p w14:paraId="782C6213"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其他国家地区</w:t>
            </w:r>
          </w:p>
        </w:tc>
        <w:tc>
          <w:tcPr>
            <w:tcW w:w="734" w:type="pct"/>
            <w:shd w:val="clear" w:color="auto" w:fill="auto"/>
            <w:vAlign w:val="center"/>
          </w:tcPr>
          <w:p w14:paraId="59BB750D" w14:textId="71C7A18D" w:rsidR="003309EB" w:rsidRPr="00CE5AB6" w:rsidRDefault="002855BD">
            <w:pPr>
              <w:jc w:val="right"/>
              <w:rPr>
                <w:rFonts w:ascii="Times New Roman" w:eastAsia="宋体" w:hAnsi="Times New Roman" w:cs="Times New Roman"/>
                <w:sz w:val="18"/>
                <w:szCs w:val="18"/>
              </w:rPr>
            </w:pPr>
            <w:r w:rsidRPr="002855BD">
              <w:rPr>
                <w:rFonts w:ascii="Times New Roman" w:eastAsia="宋体" w:hAnsi="Times New Roman" w:cs="Times New Roman"/>
                <w:sz w:val="18"/>
                <w:szCs w:val="18"/>
              </w:rPr>
              <w:t>3,373,871,800.79</w:t>
            </w:r>
          </w:p>
        </w:tc>
        <w:tc>
          <w:tcPr>
            <w:tcW w:w="734" w:type="pct"/>
            <w:shd w:val="clear" w:color="auto" w:fill="auto"/>
            <w:vAlign w:val="center"/>
          </w:tcPr>
          <w:p w14:paraId="07866132" w14:textId="77777777" w:rsidR="003309EB" w:rsidRPr="00CE5AB6" w:rsidRDefault="003309EB">
            <w:pPr>
              <w:rPr>
                <w:rFonts w:ascii="Times New Roman" w:hAnsi="Times New Roman" w:cs="Times New Roman"/>
              </w:rPr>
            </w:pPr>
          </w:p>
        </w:tc>
        <w:tc>
          <w:tcPr>
            <w:tcW w:w="734" w:type="pct"/>
            <w:shd w:val="clear" w:color="auto" w:fill="auto"/>
            <w:vAlign w:val="center"/>
          </w:tcPr>
          <w:p w14:paraId="494B7D1A" w14:textId="77777777" w:rsidR="003309EB" w:rsidRPr="00CE5AB6" w:rsidRDefault="003309EB">
            <w:pPr>
              <w:rPr>
                <w:rFonts w:ascii="Times New Roman" w:hAnsi="Times New Roman" w:cs="Times New Roman"/>
              </w:rPr>
            </w:pPr>
          </w:p>
        </w:tc>
        <w:tc>
          <w:tcPr>
            <w:tcW w:w="734" w:type="pct"/>
            <w:shd w:val="clear" w:color="auto" w:fill="auto"/>
            <w:vAlign w:val="center"/>
          </w:tcPr>
          <w:p w14:paraId="700B224A" w14:textId="77777777" w:rsidR="003309EB" w:rsidRPr="00CE5AB6" w:rsidRDefault="003309EB">
            <w:pPr>
              <w:rPr>
                <w:rFonts w:ascii="Times New Roman" w:hAnsi="Times New Roman" w:cs="Times New Roman"/>
              </w:rPr>
            </w:pPr>
          </w:p>
        </w:tc>
        <w:tc>
          <w:tcPr>
            <w:tcW w:w="734" w:type="pct"/>
            <w:shd w:val="clear" w:color="auto" w:fill="auto"/>
            <w:vAlign w:val="center"/>
          </w:tcPr>
          <w:p w14:paraId="762F5489" w14:textId="128DA014" w:rsidR="003309EB" w:rsidRPr="00CE5AB6" w:rsidRDefault="002855BD">
            <w:pPr>
              <w:jc w:val="right"/>
              <w:rPr>
                <w:rFonts w:ascii="Times New Roman" w:hAnsi="Times New Roman" w:cs="Times New Roman"/>
              </w:rPr>
            </w:pPr>
            <w:r w:rsidRPr="002855BD">
              <w:rPr>
                <w:rFonts w:ascii="Times New Roman" w:eastAsia="宋体" w:hAnsi="Times New Roman" w:cs="Times New Roman"/>
                <w:sz w:val="18"/>
                <w:szCs w:val="18"/>
              </w:rPr>
              <w:t>3,373,871,800.79</w:t>
            </w:r>
          </w:p>
        </w:tc>
      </w:tr>
      <w:tr w:rsidR="002855BD" w:rsidRPr="00CE5AB6" w14:paraId="12E38C71" w14:textId="77777777" w:rsidTr="00D433E1">
        <w:trPr>
          <w:trHeight w:val="284"/>
        </w:trPr>
        <w:tc>
          <w:tcPr>
            <w:tcW w:w="1331" w:type="pct"/>
            <w:shd w:val="clear" w:color="auto" w:fill="D3D3D3"/>
            <w:vAlign w:val="center"/>
          </w:tcPr>
          <w:p w14:paraId="5635BC9F"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按商品转让的时间分类</w:t>
            </w:r>
          </w:p>
        </w:tc>
        <w:tc>
          <w:tcPr>
            <w:tcW w:w="734" w:type="pct"/>
            <w:shd w:val="clear" w:color="auto" w:fill="auto"/>
            <w:vAlign w:val="center"/>
          </w:tcPr>
          <w:p w14:paraId="6691F76D" w14:textId="07DD7C11"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12,065,096,786.14</w:t>
            </w:r>
          </w:p>
        </w:tc>
        <w:tc>
          <w:tcPr>
            <w:tcW w:w="734" w:type="pct"/>
            <w:shd w:val="clear" w:color="auto" w:fill="auto"/>
            <w:vAlign w:val="center"/>
          </w:tcPr>
          <w:p w14:paraId="08CDFE5F" w14:textId="56ED4E46" w:rsidR="003309EB" w:rsidRPr="00CE5AB6" w:rsidRDefault="00FF0693">
            <w:pPr>
              <w:spacing w:line="240" w:lineRule="exact"/>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61A439F5"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118,740,344.32</w:t>
            </w:r>
          </w:p>
        </w:tc>
        <w:tc>
          <w:tcPr>
            <w:tcW w:w="734" w:type="pct"/>
            <w:shd w:val="clear" w:color="auto" w:fill="auto"/>
            <w:vAlign w:val="center"/>
          </w:tcPr>
          <w:p w14:paraId="745055BA"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290,289,291.88</w:t>
            </w:r>
          </w:p>
        </w:tc>
        <w:tc>
          <w:tcPr>
            <w:tcW w:w="734" w:type="pct"/>
            <w:shd w:val="clear" w:color="auto" w:fill="auto"/>
            <w:vAlign w:val="center"/>
          </w:tcPr>
          <w:p w14:paraId="48F5A5B9" w14:textId="77777777" w:rsidR="003309EB" w:rsidRPr="00CE5AB6" w:rsidRDefault="002E7E54">
            <w:pPr>
              <w:spacing w:line="240" w:lineRule="exact"/>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12,564,962,781.31</w:t>
            </w:r>
          </w:p>
        </w:tc>
      </w:tr>
      <w:tr w:rsidR="002855BD" w:rsidRPr="00CE5AB6" w14:paraId="65355DC7" w14:textId="77777777" w:rsidTr="00D433E1">
        <w:trPr>
          <w:trHeight w:val="284"/>
        </w:trPr>
        <w:tc>
          <w:tcPr>
            <w:tcW w:w="1331" w:type="pct"/>
            <w:shd w:val="clear" w:color="auto" w:fill="D3D3D3"/>
            <w:vAlign w:val="center"/>
          </w:tcPr>
          <w:p w14:paraId="3E8F838C"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其中：</w:t>
            </w:r>
          </w:p>
        </w:tc>
        <w:tc>
          <w:tcPr>
            <w:tcW w:w="734" w:type="pct"/>
            <w:shd w:val="clear" w:color="auto" w:fill="auto"/>
            <w:vAlign w:val="center"/>
          </w:tcPr>
          <w:p w14:paraId="22B66A0D"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4B0F468B"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241229D3"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67DB49A2" w14:textId="77777777" w:rsidR="003309EB" w:rsidRPr="00CE5AB6" w:rsidRDefault="003309EB">
            <w:pPr>
              <w:spacing w:line="240" w:lineRule="exact"/>
              <w:jc w:val="right"/>
              <w:rPr>
                <w:rFonts w:ascii="Times New Roman" w:eastAsia="宋体" w:hAnsi="Times New Roman" w:cs="Times New Roman"/>
                <w:sz w:val="18"/>
                <w:szCs w:val="18"/>
              </w:rPr>
            </w:pPr>
          </w:p>
        </w:tc>
        <w:tc>
          <w:tcPr>
            <w:tcW w:w="734" w:type="pct"/>
            <w:shd w:val="clear" w:color="auto" w:fill="auto"/>
            <w:vAlign w:val="center"/>
          </w:tcPr>
          <w:p w14:paraId="62A4BEB7" w14:textId="77777777" w:rsidR="003309EB" w:rsidRPr="00CE5AB6" w:rsidRDefault="003309EB">
            <w:pPr>
              <w:spacing w:line="240" w:lineRule="exact"/>
              <w:jc w:val="right"/>
              <w:rPr>
                <w:rFonts w:ascii="Times New Roman" w:eastAsia="宋体" w:hAnsi="Times New Roman" w:cs="Times New Roman"/>
                <w:sz w:val="18"/>
                <w:szCs w:val="18"/>
              </w:rPr>
            </w:pPr>
          </w:p>
        </w:tc>
      </w:tr>
      <w:tr w:rsidR="002855BD" w:rsidRPr="00CE5AB6" w14:paraId="36212137" w14:textId="77777777" w:rsidTr="00D433E1">
        <w:trPr>
          <w:trHeight w:val="284"/>
        </w:trPr>
        <w:tc>
          <w:tcPr>
            <w:tcW w:w="1331" w:type="pct"/>
            <w:shd w:val="clear" w:color="auto" w:fill="D3D3D3"/>
            <w:vAlign w:val="center"/>
          </w:tcPr>
          <w:p w14:paraId="4B5B7954" w14:textId="77777777"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商品（在某一时点转让）</w:t>
            </w:r>
          </w:p>
        </w:tc>
        <w:tc>
          <w:tcPr>
            <w:tcW w:w="734" w:type="pct"/>
            <w:shd w:val="clear" w:color="auto" w:fill="auto"/>
            <w:vAlign w:val="center"/>
          </w:tcPr>
          <w:p w14:paraId="0F4A63C9" w14:textId="68E0B2D0"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11,932,557,803.64</w:t>
            </w:r>
          </w:p>
        </w:tc>
        <w:tc>
          <w:tcPr>
            <w:tcW w:w="734" w:type="pct"/>
            <w:shd w:val="clear" w:color="auto" w:fill="auto"/>
            <w:vAlign w:val="center"/>
          </w:tcPr>
          <w:p w14:paraId="33E2C873"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1E30A09F"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6,317,579.78</w:t>
            </w:r>
          </w:p>
        </w:tc>
        <w:tc>
          <w:tcPr>
            <w:tcW w:w="734" w:type="pct"/>
            <w:shd w:val="clear" w:color="auto" w:fill="auto"/>
            <w:vAlign w:val="center"/>
          </w:tcPr>
          <w:p w14:paraId="4A8EBA1E"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290,105,088.62</w:t>
            </w:r>
          </w:p>
        </w:tc>
        <w:tc>
          <w:tcPr>
            <w:tcW w:w="734" w:type="pct"/>
            <w:shd w:val="clear" w:color="auto" w:fill="auto"/>
            <w:vAlign w:val="center"/>
          </w:tcPr>
          <w:p w14:paraId="6087003D" w14:textId="0F38B82C"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12,228,980,472.04</w:t>
            </w:r>
          </w:p>
        </w:tc>
      </w:tr>
      <w:tr w:rsidR="002855BD" w:rsidRPr="00CE5AB6" w14:paraId="47CE9444" w14:textId="77777777" w:rsidTr="00D433E1">
        <w:trPr>
          <w:trHeight w:val="284"/>
        </w:trPr>
        <w:tc>
          <w:tcPr>
            <w:tcW w:w="1331" w:type="pct"/>
            <w:shd w:val="clear" w:color="auto" w:fill="D3D3D3"/>
            <w:vAlign w:val="center"/>
          </w:tcPr>
          <w:p w14:paraId="30041AE4" w14:textId="4E39A9C3"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 xml:space="preserve"> </w:t>
            </w:r>
            <w:r w:rsidRPr="00CE5AB6">
              <w:rPr>
                <w:rFonts w:ascii="Times New Roman" w:eastAsia="宋体" w:hAnsi="Times New Roman" w:cs="Times New Roman"/>
                <w:sz w:val="18"/>
                <w:szCs w:val="18"/>
              </w:rPr>
              <w:t>服务（在某一时段内提供）</w:t>
            </w:r>
          </w:p>
        </w:tc>
        <w:tc>
          <w:tcPr>
            <w:tcW w:w="734" w:type="pct"/>
            <w:shd w:val="clear" w:color="auto" w:fill="auto"/>
            <w:vAlign w:val="center"/>
          </w:tcPr>
          <w:p w14:paraId="2888637D"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120,561,393.77</w:t>
            </w:r>
          </w:p>
        </w:tc>
        <w:tc>
          <w:tcPr>
            <w:tcW w:w="734" w:type="pct"/>
            <w:shd w:val="clear" w:color="auto" w:fill="auto"/>
            <w:vAlign w:val="center"/>
          </w:tcPr>
          <w:p w14:paraId="135D70E7" w14:textId="0DFE24F6"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90,836,358.97</w:t>
            </w:r>
          </w:p>
        </w:tc>
        <w:tc>
          <w:tcPr>
            <w:tcW w:w="734" w:type="pct"/>
            <w:shd w:val="clear" w:color="auto" w:fill="auto"/>
            <w:vAlign w:val="center"/>
          </w:tcPr>
          <w:p w14:paraId="02C11421"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107,856,141.55</w:t>
            </w:r>
          </w:p>
        </w:tc>
        <w:tc>
          <w:tcPr>
            <w:tcW w:w="734" w:type="pct"/>
            <w:shd w:val="clear" w:color="auto" w:fill="auto"/>
            <w:vAlign w:val="center"/>
          </w:tcPr>
          <w:p w14:paraId="442DF108"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31849ED8" w14:textId="69DCB4F3" w:rsidR="003309EB" w:rsidRPr="00CE5AB6" w:rsidRDefault="00FF0693">
            <w:pPr>
              <w:jc w:val="right"/>
              <w:rPr>
                <w:rFonts w:ascii="Times New Roman" w:eastAsia="宋体" w:hAnsi="Times New Roman" w:cs="Times New Roman"/>
                <w:sz w:val="18"/>
                <w:szCs w:val="18"/>
              </w:rPr>
            </w:pPr>
            <w:r w:rsidRPr="00FF0693">
              <w:rPr>
                <w:rFonts w:ascii="Times New Roman" w:eastAsia="宋体" w:hAnsi="Times New Roman" w:cs="Times New Roman"/>
                <w:sz w:val="18"/>
                <w:szCs w:val="18"/>
              </w:rPr>
              <w:t>319,253,894.29</w:t>
            </w:r>
          </w:p>
        </w:tc>
      </w:tr>
      <w:tr w:rsidR="002855BD" w:rsidRPr="00CE5AB6" w14:paraId="05090732" w14:textId="77777777" w:rsidTr="00D433E1">
        <w:trPr>
          <w:trHeight w:val="284"/>
        </w:trPr>
        <w:tc>
          <w:tcPr>
            <w:tcW w:w="1331" w:type="pct"/>
            <w:shd w:val="clear" w:color="auto" w:fill="D3D3D3"/>
            <w:vAlign w:val="center"/>
          </w:tcPr>
          <w:p w14:paraId="5B1ADFB3" w14:textId="153269E5" w:rsidR="003309EB" w:rsidRPr="00CE5AB6" w:rsidRDefault="002E7E54">
            <w:pPr>
              <w:spacing w:before="40" w:after="40" w:line="240" w:lineRule="exact"/>
              <w:rPr>
                <w:rFonts w:ascii="Times New Roman" w:eastAsia="宋体" w:hAnsi="Times New Roman" w:cs="Times New Roman"/>
                <w:sz w:val="18"/>
                <w:szCs w:val="18"/>
              </w:rPr>
            </w:pPr>
            <w:r w:rsidRPr="00CE5AB6">
              <w:rPr>
                <w:rFonts w:ascii="Times New Roman" w:eastAsia="宋体" w:hAnsi="Times New Roman" w:cs="Times New Roman"/>
                <w:sz w:val="18"/>
                <w:szCs w:val="18"/>
              </w:rPr>
              <w:t xml:space="preserve">      </w:t>
            </w:r>
            <w:r w:rsidR="002C4766">
              <w:rPr>
                <w:rFonts w:ascii="Times New Roman" w:eastAsia="宋体" w:hAnsi="Times New Roman" w:cs="Times New Roman" w:hint="eastAsia"/>
                <w:sz w:val="18"/>
                <w:szCs w:val="18"/>
              </w:rPr>
              <w:t xml:space="preserve">  </w:t>
            </w:r>
            <w:r w:rsidRPr="00CE5AB6">
              <w:rPr>
                <w:rFonts w:ascii="Times New Roman" w:eastAsia="宋体" w:hAnsi="Times New Roman" w:cs="Times New Roman"/>
                <w:sz w:val="18"/>
                <w:szCs w:val="18"/>
              </w:rPr>
              <w:t>租赁收入</w:t>
            </w:r>
          </w:p>
        </w:tc>
        <w:tc>
          <w:tcPr>
            <w:tcW w:w="734" w:type="pct"/>
            <w:shd w:val="clear" w:color="auto" w:fill="auto"/>
            <w:vAlign w:val="center"/>
          </w:tcPr>
          <w:p w14:paraId="3104BE8E"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11,977,588.73</w:t>
            </w:r>
          </w:p>
        </w:tc>
        <w:tc>
          <w:tcPr>
            <w:tcW w:w="734" w:type="pct"/>
            <w:shd w:val="clear" w:color="auto" w:fill="auto"/>
            <w:vAlign w:val="center"/>
          </w:tcPr>
          <w:p w14:paraId="1E0F0FFA" w14:textId="77777777" w:rsidR="003309EB" w:rsidRPr="00CE5AB6" w:rsidRDefault="003309EB">
            <w:pPr>
              <w:jc w:val="right"/>
              <w:rPr>
                <w:rFonts w:ascii="Times New Roman" w:eastAsia="宋体" w:hAnsi="Times New Roman" w:cs="Times New Roman"/>
                <w:sz w:val="18"/>
                <w:szCs w:val="18"/>
              </w:rPr>
            </w:pPr>
          </w:p>
        </w:tc>
        <w:tc>
          <w:tcPr>
            <w:tcW w:w="734" w:type="pct"/>
            <w:shd w:val="clear" w:color="auto" w:fill="auto"/>
            <w:vAlign w:val="center"/>
          </w:tcPr>
          <w:p w14:paraId="42E49AC0"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4,566,622.99</w:t>
            </w:r>
          </w:p>
        </w:tc>
        <w:tc>
          <w:tcPr>
            <w:tcW w:w="734" w:type="pct"/>
            <w:shd w:val="clear" w:color="auto" w:fill="auto"/>
            <w:vAlign w:val="center"/>
          </w:tcPr>
          <w:p w14:paraId="571182AD"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184,203.26</w:t>
            </w:r>
          </w:p>
        </w:tc>
        <w:tc>
          <w:tcPr>
            <w:tcW w:w="734" w:type="pct"/>
            <w:shd w:val="clear" w:color="auto" w:fill="auto"/>
            <w:vAlign w:val="center"/>
          </w:tcPr>
          <w:p w14:paraId="55CF1943" w14:textId="77777777" w:rsidR="003309EB" w:rsidRPr="00CE5AB6" w:rsidRDefault="002E7E54">
            <w:pPr>
              <w:jc w:val="right"/>
              <w:rPr>
                <w:rFonts w:ascii="Times New Roman" w:eastAsia="宋体" w:hAnsi="Times New Roman" w:cs="Times New Roman"/>
                <w:sz w:val="18"/>
                <w:szCs w:val="18"/>
              </w:rPr>
            </w:pPr>
            <w:r w:rsidRPr="00CE5AB6">
              <w:rPr>
                <w:rFonts w:ascii="Times New Roman" w:eastAsia="宋体" w:hAnsi="Times New Roman" w:cs="Times New Roman"/>
                <w:sz w:val="18"/>
                <w:szCs w:val="18"/>
              </w:rPr>
              <w:t>16,728,414.98</w:t>
            </w:r>
          </w:p>
        </w:tc>
      </w:tr>
    </w:tbl>
    <w:p w14:paraId="1304487F" w14:textId="77777777" w:rsidR="00EB3F39" w:rsidRPr="008B5BD8" w:rsidRDefault="00EB3F39" w:rsidP="00EB3F39">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与分摊至剩余履约义务的交易价格相关的信息：</w:t>
      </w:r>
    </w:p>
    <w:p w14:paraId="265DEA82" w14:textId="77777777" w:rsidR="00EB3F39" w:rsidRPr="0024466D" w:rsidRDefault="00EB3F39" w:rsidP="00EB3F39">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本报告</w:t>
      </w:r>
      <w:proofErr w:type="gramStart"/>
      <w:r w:rsidRPr="008B5BD8">
        <w:rPr>
          <w:rFonts w:ascii="Times New Roman" w:hAnsi="Times New Roman" w:cs="Times New Roman"/>
          <w:sz w:val="18"/>
          <w:szCs w:val="18"/>
        </w:rPr>
        <w:t>期末已</w:t>
      </w:r>
      <w:proofErr w:type="gramEnd"/>
      <w:r w:rsidRPr="008B5BD8">
        <w:rPr>
          <w:rFonts w:ascii="Times New Roman" w:hAnsi="Times New Roman" w:cs="Times New Roman"/>
          <w:sz w:val="18"/>
          <w:szCs w:val="18"/>
        </w:rPr>
        <w:t>签订合同、但尚未履行或尚未履行完毕的履约义务所对应的收入金额为</w:t>
      </w:r>
      <w:r>
        <w:rPr>
          <w:rFonts w:ascii="Times New Roman" w:hAnsi="Times New Roman" w:cs="Times New Roman" w:hint="eastAsia"/>
          <w:sz w:val="18"/>
          <w:szCs w:val="18"/>
        </w:rPr>
        <w:t>2</w:t>
      </w:r>
      <w:r>
        <w:rPr>
          <w:rFonts w:ascii="Times New Roman" w:hAnsi="Times New Roman" w:cs="Times New Roman"/>
          <w:sz w:val="18"/>
          <w:szCs w:val="18"/>
        </w:rPr>
        <w:t>,</w:t>
      </w:r>
      <w:r w:rsidRPr="00876889">
        <w:rPr>
          <w:rFonts w:ascii="Times New Roman" w:hAnsi="Times New Roman" w:cs="Times New Roman"/>
          <w:sz w:val="18"/>
          <w:szCs w:val="18"/>
        </w:rPr>
        <w:t xml:space="preserve"> 6</w:t>
      </w:r>
      <w:r>
        <w:rPr>
          <w:rFonts w:ascii="Times New Roman" w:hAnsi="Times New Roman" w:cs="Times New Roman"/>
          <w:sz w:val="18"/>
          <w:szCs w:val="18"/>
        </w:rPr>
        <w:t>75</w:t>
      </w:r>
      <w:r w:rsidRPr="00876889">
        <w:rPr>
          <w:rFonts w:ascii="Times New Roman" w:hAnsi="Times New Roman" w:cs="Times New Roman"/>
          <w:sz w:val="18"/>
          <w:szCs w:val="18"/>
        </w:rPr>
        <w:t>,</w:t>
      </w:r>
      <w:r>
        <w:rPr>
          <w:rFonts w:ascii="Times New Roman" w:hAnsi="Times New Roman" w:cs="Times New Roman"/>
          <w:sz w:val="18"/>
          <w:szCs w:val="18"/>
        </w:rPr>
        <w:t>475</w:t>
      </w:r>
      <w:r w:rsidRPr="00876889">
        <w:rPr>
          <w:rFonts w:ascii="Times New Roman" w:hAnsi="Times New Roman" w:cs="Times New Roman"/>
          <w:sz w:val="18"/>
          <w:szCs w:val="18"/>
        </w:rPr>
        <w:t>,</w:t>
      </w:r>
      <w:r>
        <w:rPr>
          <w:rFonts w:ascii="Times New Roman" w:hAnsi="Times New Roman" w:cs="Times New Roman"/>
          <w:sz w:val="18"/>
          <w:szCs w:val="18"/>
        </w:rPr>
        <w:t>342</w:t>
      </w:r>
      <w:r w:rsidRPr="00876889">
        <w:rPr>
          <w:rFonts w:ascii="Times New Roman" w:hAnsi="Times New Roman" w:cs="Times New Roman"/>
          <w:sz w:val="18"/>
          <w:szCs w:val="18"/>
        </w:rPr>
        <w:t>.</w:t>
      </w:r>
      <w:r>
        <w:rPr>
          <w:rFonts w:ascii="Times New Roman" w:hAnsi="Times New Roman" w:cs="Times New Roman"/>
          <w:sz w:val="18"/>
          <w:szCs w:val="18"/>
        </w:rPr>
        <w:t>05</w:t>
      </w:r>
      <w:r w:rsidRPr="00876889">
        <w:rPr>
          <w:rFonts w:ascii="Times New Roman" w:hAnsi="Times New Roman" w:cs="Times New Roman"/>
          <w:sz w:val="18"/>
          <w:szCs w:val="18"/>
        </w:rPr>
        <w:t xml:space="preserve"> </w:t>
      </w:r>
      <w:r w:rsidRPr="00876889">
        <w:rPr>
          <w:rFonts w:ascii="Times New Roman" w:hAnsi="Times New Roman" w:cs="Times New Roman"/>
          <w:sz w:val="18"/>
          <w:szCs w:val="18"/>
        </w:rPr>
        <w:t>元</w:t>
      </w:r>
      <w:r w:rsidRPr="008B5BD8">
        <w:rPr>
          <w:rFonts w:ascii="Times New Roman" w:hAnsi="Times New Roman" w:cs="Times New Roman"/>
          <w:sz w:val="18"/>
          <w:szCs w:val="18"/>
        </w:rPr>
        <w:t>，预计将于</w:t>
      </w:r>
      <w:r w:rsidRPr="008B5BD8">
        <w:rPr>
          <w:rFonts w:ascii="Times New Roman" w:hAnsi="Times New Roman" w:cs="Times New Roman"/>
          <w:sz w:val="18"/>
          <w:szCs w:val="18"/>
        </w:rPr>
        <w:t>2023</w:t>
      </w:r>
      <w:r w:rsidRPr="008B5BD8">
        <w:rPr>
          <w:rFonts w:ascii="Times New Roman" w:hAnsi="Times New Roman" w:cs="Times New Roman"/>
          <w:sz w:val="18"/>
          <w:szCs w:val="18"/>
        </w:rPr>
        <w:t>年度确认收入。</w:t>
      </w:r>
    </w:p>
    <w:p w14:paraId="4665B333" w14:textId="4EE5D8B0" w:rsidR="003309EB" w:rsidRPr="00950533" w:rsidRDefault="00480EC9">
      <w:pPr>
        <w:pStyle w:val="3"/>
        <w:keepNext w:val="0"/>
        <w:keepLines w:val="0"/>
        <w:spacing w:line="280" w:lineRule="exact"/>
        <w:jc w:val="left"/>
        <w:rPr>
          <w:rFonts w:ascii="Times New Roman" w:eastAsiaTheme="minorEastAsia" w:hAnsi="Times New Roman" w:cs="Times New Roman"/>
          <w:b/>
          <w:bCs/>
        </w:rPr>
      </w:pPr>
      <w:r w:rsidRPr="00950533">
        <w:rPr>
          <w:rFonts w:ascii="Times New Roman" w:eastAsiaTheme="minorEastAsia" w:hAnsi="Times New Roman" w:cs="Times New Roman"/>
          <w:b/>
          <w:bCs/>
        </w:rPr>
        <w:t>47</w:t>
      </w:r>
      <w:r w:rsidR="002E7E54" w:rsidRPr="00950533">
        <w:rPr>
          <w:rFonts w:ascii="Times New Roman" w:eastAsiaTheme="minorEastAsia" w:hAnsi="Times New Roman" w:cs="Times New Roman"/>
          <w:b/>
          <w:bCs/>
        </w:rPr>
        <w:t>、税金及附加</w:t>
      </w:r>
      <w:bookmarkEnd w:id="250"/>
    </w:p>
    <w:p w14:paraId="4698818C" w14:textId="77777777" w:rsidR="003309EB" w:rsidRPr="00950533" w:rsidRDefault="002E7E54">
      <w:pPr>
        <w:spacing w:before="40" w:after="40" w:line="240" w:lineRule="exact"/>
        <w:jc w:val="right"/>
        <w:rPr>
          <w:rFonts w:ascii="Times New Roman" w:hAnsi="Times New Roman" w:cs="Times New Roman"/>
          <w:sz w:val="18"/>
          <w:szCs w:val="18"/>
        </w:rPr>
      </w:pPr>
      <w:r w:rsidRPr="00950533">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950533" w14:paraId="79371A9E" w14:textId="77777777" w:rsidTr="00CE5AB6">
        <w:trPr>
          <w:trHeight w:val="284"/>
        </w:trPr>
        <w:tc>
          <w:tcPr>
            <w:tcW w:w="1667" w:type="pct"/>
            <w:shd w:val="clear" w:color="auto" w:fill="D3D3D3"/>
            <w:vAlign w:val="center"/>
          </w:tcPr>
          <w:p w14:paraId="63AE9F6A" w14:textId="77777777" w:rsidR="003309EB" w:rsidRPr="00950533" w:rsidRDefault="002E7E54">
            <w:pPr>
              <w:spacing w:before="40" w:after="40" w:line="240" w:lineRule="exact"/>
              <w:jc w:val="center"/>
              <w:rPr>
                <w:rFonts w:ascii="宋体" w:eastAsia="宋体" w:hAnsi="宋体" w:cs="宋体"/>
                <w:sz w:val="18"/>
                <w:szCs w:val="18"/>
              </w:rPr>
            </w:pPr>
            <w:r w:rsidRPr="00950533">
              <w:rPr>
                <w:rFonts w:ascii="宋体" w:eastAsia="宋体" w:hAnsi="宋体" w:cs="宋体"/>
                <w:sz w:val="18"/>
                <w:szCs w:val="18"/>
              </w:rPr>
              <w:t>项目</w:t>
            </w:r>
          </w:p>
        </w:tc>
        <w:tc>
          <w:tcPr>
            <w:tcW w:w="1667" w:type="pct"/>
            <w:shd w:val="clear" w:color="auto" w:fill="D3D3D3"/>
            <w:vAlign w:val="center"/>
          </w:tcPr>
          <w:p w14:paraId="3D269141" w14:textId="77777777" w:rsidR="003309EB" w:rsidRPr="00950533" w:rsidRDefault="002E7E54">
            <w:pPr>
              <w:spacing w:before="40" w:after="40" w:line="240" w:lineRule="exact"/>
              <w:jc w:val="center"/>
              <w:rPr>
                <w:rFonts w:ascii="宋体" w:eastAsia="宋体" w:hAnsi="宋体" w:cs="宋体"/>
                <w:sz w:val="18"/>
                <w:szCs w:val="18"/>
              </w:rPr>
            </w:pPr>
            <w:r w:rsidRPr="00950533">
              <w:rPr>
                <w:rFonts w:ascii="宋体" w:eastAsia="宋体" w:hAnsi="宋体" w:cs="宋体"/>
                <w:sz w:val="18"/>
                <w:szCs w:val="18"/>
              </w:rPr>
              <w:t>本期发生额</w:t>
            </w:r>
          </w:p>
        </w:tc>
        <w:tc>
          <w:tcPr>
            <w:tcW w:w="1667" w:type="pct"/>
            <w:shd w:val="clear" w:color="auto" w:fill="D3D3D3"/>
            <w:vAlign w:val="center"/>
          </w:tcPr>
          <w:p w14:paraId="0B9F4C19" w14:textId="77777777" w:rsidR="003309EB" w:rsidRPr="00950533" w:rsidRDefault="002E7E54">
            <w:pPr>
              <w:spacing w:before="40" w:after="40" w:line="240" w:lineRule="exact"/>
              <w:jc w:val="center"/>
              <w:rPr>
                <w:rFonts w:ascii="宋体" w:eastAsia="宋体" w:hAnsi="宋体" w:cs="宋体"/>
                <w:sz w:val="18"/>
                <w:szCs w:val="18"/>
              </w:rPr>
            </w:pPr>
            <w:r w:rsidRPr="00950533">
              <w:rPr>
                <w:rFonts w:ascii="宋体" w:eastAsia="宋体" w:hAnsi="宋体" w:cs="宋体"/>
                <w:sz w:val="18"/>
                <w:szCs w:val="18"/>
              </w:rPr>
              <w:t>上期发生额</w:t>
            </w:r>
          </w:p>
        </w:tc>
      </w:tr>
      <w:tr w:rsidR="003309EB" w:rsidRPr="00950533" w14:paraId="57F096BE" w14:textId="77777777" w:rsidTr="00CE5AB6">
        <w:trPr>
          <w:trHeight w:val="284"/>
        </w:trPr>
        <w:tc>
          <w:tcPr>
            <w:tcW w:w="1667" w:type="pct"/>
            <w:shd w:val="clear" w:color="auto" w:fill="D3D3D3"/>
            <w:vAlign w:val="center"/>
          </w:tcPr>
          <w:p w14:paraId="520520CC"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房产税</w:t>
            </w:r>
          </w:p>
        </w:tc>
        <w:tc>
          <w:tcPr>
            <w:tcW w:w="1667" w:type="pct"/>
            <w:vAlign w:val="center"/>
          </w:tcPr>
          <w:p w14:paraId="29C826A0"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43,867,342.48</w:t>
            </w:r>
          </w:p>
        </w:tc>
        <w:tc>
          <w:tcPr>
            <w:tcW w:w="1667" w:type="pct"/>
            <w:vAlign w:val="center"/>
          </w:tcPr>
          <w:p w14:paraId="7E7E8CE8"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41,715,466.80</w:t>
            </w:r>
          </w:p>
        </w:tc>
      </w:tr>
      <w:tr w:rsidR="003309EB" w:rsidRPr="00950533" w14:paraId="4F782A2A" w14:textId="77777777" w:rsidTr="00CE5AB6">
        <w:trPr>
          <w:trHeight w:val="284"/>
        </w:trPr>
        <w:tc>
          <w:tcPr>
            <w:tcW w:w="1667" w:type="pct"/>
            <w:shd w:val="clear" w:color="auto" w:fill="D3D3D3"/>
            <w:vAlign w:val="center"/>
          </w:tcPr>
          <w:p w14:paraId="43D3D79B"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印花税</w:t>
            </w:r>
          </w:p>
        </w:tc>
        <w:tc>
          <w:tcPr>
            <w:tcW w:w="1667" w:type="pct"/>
            <w:vAlign w:val="center"/>
          </w:tcPr>
          <w:p w14:paraId="31033452"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20,624,364.19</w:t>
            </w:r>
          </w:p>
        </w:tc>
        <w:tc>
          <w:tcPr>
            <w:tcW w:w="1667" w:type="pct"/>
            <w:vAlign w:val="center"/>
          </w:tcPr>
          <w:p w14:paraId="62FAED8D"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24,637,949.80</w:t>
            </w:r>
          </w:p>
        </w:tc>
      </w:tr>
      <w:tr w:rsidR="003309EB" w:rsidRPr="00950533" w14:paraId="7EC74D9C" w14:textId="77777777" w:rsidTr="00CE5AB6">
        <w:trPr>
          <w:trHeight w:val="284"/>
        </w:trPr>
        <w:tc>
          <w:tcPr>
            <w:tcW w:w="1667" w:type="pct"/>
            <w:shd w:val="clear" w:color="auto" w:fill="D3D3D3"/>
            <w:vAlign w:val="center"/>
          </w:tcPr>
          <w:p w14:paraId="4FF67555"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土地使用税</w:t>
            </w:r>
          </w:p>
        </w:tc>
        <w:tc>
          <w:tcPr>
            <w:tcW w:w="1667" w:type="pct"/>
            <w:vAlign w:val="center"/>
          </w:tcPr>
          <w:p w14:paraId="3D00232F"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17,689,934.66</w:t>
            </w:r>
          </w:p>
        </w:tc>
        <w:tc>
          <w:tcPr>
            <w:tcW w:w="1667" w:type="pct"/>
            <w:vAlign w:val="center"/>
          </w:tcPr>
          <w:p w14:paraId="49528BBA"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4,547,575.80</w:t>
            </w:r>
          </w:p>
        </w:tc>
      </w:tr>
      <w:tr w:rsidR="003309EB" w:rsidRPr="00950533" w14:paraId="24601ABE" w14:textId="77777777" w:rsidTr="00CE5AB6">
        <w:trPr>
          <w:trHeight w:val="284"/>
        </w:trPr>
        <w:tc>
          <w:tcPr>
            <w:tcW w:w="1667" w:type="pct"/>
            <w:shd w:val="clear" w:color="auto" w:fill="D3D3D3"/>
            <w:vAlign w:val="center"/>
          </w:tcPr>
          <w:p w14:paraId="3EF96138"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水资源税</w:t>
            </w:r>
          </w:p>
        </w:tc>
        <w:tc>
          <w:tcPr>
            <w:tcW w:w="1667" w:type="pct"/>
            <w:vAlign w:val="center"/>
          </w:tcPr>
          <w:p w14:paraId="00136B74"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7,866,553.80</w:t>
            </w:r>
          </w:p>
        </w:tc>
        <w:tc>
          <w:tcPr>
            <w:tcW w:w="1667" w:type="pct"/>
            <w:vAlign w:val="center"/>
          </w:tcPr>
          <w:p w14:paraId="040DE6E9"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5,678,351.10</w:t>
            </w:r>
          </w:p>
        </w:tc>
      </w:tr>
      <w:tr w:rsidR="003309EB" w:rsidRPr="00950533" w14:paraId="5BB81DF4" w14:textId="77777777" w:rsidTr="00CE5AB6">
        <w:trPr>
          <w:trHeight w:val="284"/>
        </w:trPr>
        <w:tc>
          <w:tcPr>
            <w:tcW w:w="1667" w:type="pct"/>
            <w:shd w:val="clear" w:color="auto" w:fill="D3D3D3"/>
            <w:vAlign w:val="center"/>
          </w:tcPr>
          <w:p w14:paraId="15EE9E99"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环境保护税</w:t>
            </w:r>
          </w:p>
        </w:tc>
        <w:tc>
          <w:tcPr>
            <w:tcW w:w="1667" w:type="pct"/>
            <w:vAlign w:val="center"/>
          </w:tcPr>
          <w:p w14:paraId="7E46FDFD"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6,474,664.23</w:t>
            </w:r>
          </w:p>
        </w:tc>
        <w:tc>
          <w:tcPr>
            <w:tcW w:w="1667" w:type="pct"/>
            <w:vAlign w:val="center"/>
          </w:tcPr>
          <w:p w14:paraId="048ACBC6"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6,793,722.79</w:t>
            </w:r>
          </w:p>
        </w:tc>
      </w:tr>
      <w:tr w:rsidR="003309EB" w:rsidRPr="00950533" w14:paraId="2F1BED64" w14:textId="77777777" w:rsidTr="00CE5AB6">
        <w:trPr>
          <w:trHeight w:val="284"/>
        </w:trPr>
        <w:tc>
          <w:tcPr>
            <w:tcW w:w="1667" w:type="pct"/>
            <w:shd w:val="clear" w:color="auto" w:fill="D3D3D3"/>
            <w:vAlign w:val="center"/>
          </w:tcPr>
          <w:p w14:paraId="41620E3B"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城市维护建设税</w:t>
            </w:r>
          </w:p>
        </w:tc>
        <w:tc>
          <w:tcPr>
            <w:tcW w:w="1667" w:type="pct"/>
            <w:vAlign w:val="center"/>
          </w:tcPr>
          <w:p w14:paraId="69C8B92F"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5,065,031.72</w:t>
            </w:r>
          </w:p>
        </w:tc>
        <w:tc>
          <w:tcPr>
            <w:tcW w:w="1667" w:type="pct"/>
            <w:vAlign w:val="center"/>
          </w:tcPr>
          <w:p w14:paraId="5475326A"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17,218,814.49</w:t>
            </w:r>
          </w:p>
        </w:tc>
      </w:tr>
      <w:tr w:rsidR="003309EB" w:rsidRPr="00950533" w14:paraId="0E78410D" w14:textId="77777777" w:rsidTr="00CE5AB6">
        <w:trPr>
          <w:trHeight w:val="284"/>
        </w:trPr>
        <w:tc>
          <w:tcPr>
            <w:tcW w:w="1667" w:type="pct"/>
            <w:shd w:val="clear" w:color="auto" w:fill="D3D3D3"/>
            <w:vAlign w:val="center"/>
          </w:tcPr>
          <w:p w14:paraId="5D6EE9D9"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lastRenderedPageBreak/>
              <w:t>教育费附加及地方教育费附加</w:t>
            </w:r>
          </w:p>
        </w:tc>
        <w:tc>
          <w:tcPr>
            <w:tcW w:w="1667" w:type="pct"/>
            <w:vAlign w:val="center"/>
          </w:tcPr>
          <w:p w14:paraId="030DFF7B"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3,832,275.95</w:t>
            </w:r>
          </w:p>
        </w:tc>
        <w:tc>
          <w:tcPr>
            <w:tcW w:w="1667" w:type="pct"/>
            <w:vAlign w:val="center"/>
          </w:tcPr>
          <w:p w14:paraId="4B0EB666"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11,612,306.79</w:t>
            </w:r>
          </w:p>
        </w:tc>
      </w:tr>
      <w:tr w:rsidR="003309EB" w:rsidRPr="00950533" w14:paraId="5B8349A4" w14:textId="77777777" w:rsidTr="00CE5AB6">
        <w:trPr>
          <w:trHeight w:val="284"/>
        </w:trPr>
        <w:tc>
          <w:tcPr>
            <w:tcW w:w="1667" w:type="pct"/>
            <w:shd w:val="clear" w:color="auto" w:fill="D3D3D3"/>
            <w:vAlign w:val="center"/>
          </w:tcPr>
          <w:p w14:paraId="3664399C"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水利基金</w:t>
            </w:r>
          </w:p>
        </w:tc>
        <w:tc>
          <w:tcPr>
            <w:tcW w:w="1667" w:type="pct"/>
            <w:vAlign w:val="center"/>
          </w:tcPr>
          <w:p w14:paraId="3E02DDC1"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375,223.40</w:t>
            </w:r>
          </w:p>
        </w:tc>
        <w:tc>
          <w:tcPr>
            <w:tcW w:w="1667" w:type="pct"/>
            <w:vAlign w:val="center"/>
          </w:tcPr>
          <w:p w14:paraId="0F0204EA"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350,123.53</w:t>
            </w:r>
          </w:p>
        </w:tc>
      </w:tr>
      <w:tr w:rsidR="003309EB" w:rsidRPr="00950533" w14:paraId="7D8FF76E" w14:textId="77777777" w:rsidTr="00CE5AB6">
        <w:trPr>
          <w:trHeight w:val="284"/>
        </w:trPr>
        <w:tc>
          <w:tcPr>
            <w:tcW w:w="1667" w:type="pct"/>
            <w:shd w:val="clear" w:color="auto" w:fill="D3D3D3"/>
            <w:vAlign w:val="center"/>
          </w:tcPr>
          <w:p w14:paraId="56AD011A"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车船使用税</w:t>
            </w:r>
          </w:p>
        </w:tc>
        <w:tc>
          <w:tcPr>
            <w:tcW w:w="1667" w:type="pct"/>
            <w:vAlign w:val="center"/>
          </w:tcPr>
          <w:p w14:paraId="46102B32"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22,420.06</w:t>
            </w:r>
          </w:p>
        </w:tc>
        <w:tc>
          <w:tcPr>
            <w:tcW w:w="1667" w:type="pct"/>
            <w:vAlign w:val="center"/>
          </w:tcPr>
          <w:p w14:paraId="7555F474"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1,998,845.57</w:t>
            </w:r>
          </w:p>
        </w:tc>
      </w:tr>
      <w:tr w:rsidR="003309EB" w:rsidRPr="00950533" w14:paraId="13B5E428" w14:textId="77777777" w:rsidTr="00CE5AB6">
        <w:trPr>
          <w:trHeight w:val="284"/>
        </w:trPr>
        <w:tc>
          <w:tcPr>
            <w:tcW w:w="1667" w:type="pct"/>
            <w:shd w:val="clear" w:color="auto" w:fill="D3D3D3"/>
            <w:vAlign w:val="center"/>
          </w:tcPr>
          <w:p w14:paraId="17142961"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文化建设事业税</w:t>
            </w:r>
          </w:p>
        </w:tc>
        <w:tc>
          <w:tcPr>
            <w:tcW w:w="1667" w:type="pct"/>
            <w:vAlign w:val="center"/>
          </w:tcPr>
          <w:p w14:paraId="7B842FCC" w14:textId="77777777" w:rsidR="003309EB" w:rsidRPr="00950533" w:rsidRDefault="003309EB">
            <w:pPr>
              <w:widowControl/>
              <w:jc w:val="right"/>
              <w:textAlignment w:val="center"/>
              <w:rPr>
                <w:rFonts w:ascii="Times New Roman" w:hAnsi="Times New Roman" w:cs="Times New Roman"/>
                <w:color w:val="000000"/>
                <w:kern w:val="0"/>
                <w:sz w:val="18"/>
                <w:szCs w:val="18"/>
                <w:lang w:bidi="ar"/>
              </w:rPr>
            </w:pPr>
          </w:p>
        </w:tc>
        <w:tc>
          <w:tcPr>
            <w:tcW w:w="1667" w:type="pct"/>
            <w:vAlign w:val="center"/>
          </w:tcPr>
          <w:p w14:paraId="192AA2D7"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1,528,301.88</w:t>
            </w:r>
          </w:p>
        </w:tc>
      </w:tr>
      <w:tr w:rsidR="003309EB" w:rsidRPr="00950533" w14:paraId="5FB0CEE4" w14:textId="77777777" w:rsidTr="00CE5AB6">
        <w:trPr>
          <w:trHeight w:val="284"/>
        </w:trPr>
        <w:tc>
          <w:tcPr>
            <w:tcW w:w="1667" w:type="pct"/>
            <w:shd w:val="clear" w:color="auto" w:fill="D3D3D3"/>
            <w:vAlign w:val="center"/>
          </w:tcPr>
          <w:p w14:paraId="43FE8209" w14:textId="77777777" w:rsidR="003309EB" w:rsidRPr="00950533" w:rsidRDefault="002E7E54">
            <w:pPr>
              <w:spacing w:before="40" w:after="40" w:line="240" w:lineRule="exact"/>
              <w:rPr>
                <w:rFonts w:ascii="宋体" w:eastAsia="宋体" w:hAnsi="宋体" w:cs="宋体"/>
                <w:sz w:val="18"/>
                <w:szCs w:val="18"/>
              </w:rPr>
            </w:pPr>
            <w:r w:rsidRPr="00950533">
              <w:rPr>
                <w:rFonts w:hint="eastAsia"/>
                <w:color w:val="000000"/>
                <w:sz w:val="18"/>
                <w:szCs w:val="18"/>
              </w:rPr>
              <w:t>土地增值税</w:t>
            </w:r>
          </w:p>
        </w:tc>
        <w:tc>
          <w:tcPr>
            <w:tcW w:w="1667" w:type="pct"/>
            <w:vAlign w:val="center"/>
          </w:tcPr>
          <w:p w14:paraId="15CF7341" w14:textId="77777777" w:rsidR="003309EB" w:rsidRPr="00950533" w:rsidRDefault="003309EB">
            <w:pPr>
              <w:widowControl/>
              <w:jc w:val="right"/>
              <w:textAlignment w:val="center"/>
              <w:rPr>
                <w:rFonts w:ascii="Times New Roman" w:hAnsi="Times New Roman" w:cs="Times New Roman"/>
                <w:color w:val="000000"/>
                <w:kern w:val="0"/>
                <w:sz w:val="18"/>
                <w:szCs w:val="18"/>
                <w:lang w:bidi="ar"/>
              </w:rPr>
            </w:pPr>
          </w:p>
        </w:tc>
        <w:tc>
          <w:tcPr>
            <w:tcW w:w="1667" w:type="pct"/>
            <w:vAlign w:val="center"/>
          </w:tcPr>
          <w:p w14:paraId="5285523D"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27,432.00</w:t>
            </w:r>
          </w:p>
        </w:tc>
      </w:tr>
      <w:tr w:rsidR="003309EB" w:rsidRPr="00950533" w14:paraId="41ECFCA5" w14:textId="77777777" w:rsidTr="00CE5AB6">
        <w:trPr>
          <w:trHeight w:val="284"/>
        </w:trPr>
        <w:tc>
          <w:tcPr>
            <w:tcW w:w="1667" w:type="pct"/>
            <w:shd w:val="clear" w:color="auto" w:fill="D3D3D3"/>
            <w:vAlign w:val="center"/>
          </w:tcPr>
          <w:p w14:paraId="1CFDEDC7" w14:textId="77777777" w:rsidR="003309EB" w:rsidRPr="00950533" w:rsidRDefault="002E7E54" w:rsidP="00CE5AB6">
            <w:pPr>
              <w:spacing w:before="40" w:after="40" w:line="240" w:lineRule="exact"/>
              <w:jc w:val="center"/>
              <w:rPr>
                <w:rFonts w:ascii="宋体" w:eastAsia="宋体" w:hAnsi="宋体" w:cs="宋体"/>
                <w:sz w:val="18"/>
                <w:szCs w:val="18"/>
              </w:rPr>
            </w:pPr>
            <w:r w:rsidRPr="00950533">
              <w:rPr>
                <w:rFonts w:hint="eastAsia"/>
                <w:color w:val="000000"/>
                <w:sz w:val="18"/>
                <w:szCs w:val="18"/>
              </w:rPr>
              <w:t>合计</w:t>
            </w:r>
          </w:p>
        </w:tc>
        <w:tc>
          <w:tcPr>
            <w:tcW w:w="1667" w:type="pct"/>
            <w:vAlign w:val="center"/>
          </w:tcPr>
          <w:p w14:paraId="5497A2D0"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105,817,810.49</w:t>
            </w:r>
          </w:p>
        </w:tc>
        <w:tc>
          <w:tcPr>
            <w:tcW w:w="1667" w:type="pct"/>
            <w:vAlign w:val="center"/>
          </w:tcPr>
          <w:p w14:paraId="584DF641" w14:textId="77777777" w:rsidR="003309EB" w:rsidRPr="00950533" w:rsidRDefault="002E7E54">
            <w:pPr>
              <w:widowControl/>
              <w:jc w:val="right"/>
              <w:textAlignment w:val="center"/>
              <w:rPr>
                <w:rFonts w:ascii="Times New Roman" w:hAnsi="Times New Roman" w:cs="Times New Roman"/>
                <w:color w:val="000000"/>
                <w:kern w:val="0"/>
                <w:sz w:val="18"/>
                <w:szCs w:val="18"/>
                <w:lang w:bidi="ar"/>
              </w:rPr>
            </w:pPr>
            <w:r w:rsidRPr="00950533">
              <w:rPr>
                <w:rFonts w:ascii="Times New Roman" w:hAnsi="Times New Roman" w:cs="Times New Roman"/>
                <w:color w:val="000000"/>
                <w:kern w:val="0"/>
                <w:sz w:val="18"/>
                <w:szCs w:val="18"/>
                <w:lang w:bidi="ar"/>
              </w:rPr>
              <w:t>116,108,890.55</w:t>
            </w:r>
          </w:p>
        </w:tc>
      </w:tr>
    </w:tbl>
    <w:p w14:paraId="3BA52866" w14:textId="52FB947F" w:rsidR="003309EB" w:rsidRDefault="00160C3D">
      <w:pPr>
        <w:pStyle w:val="3"/>
        <w:keepNext w:val="0"/>
        <w:keepLines w:val="0"/>
        <w:spacing w:line="280" w:lineRule="exact"/>
        <w:jc w:val="left"/>
        <w:rPr>
          <w:rFonts w:ascii="Times New Roman" w:eastAsiaTheme="minorEastAsia" w:hAnsi="Times New Roman" w:cs="Times New Roman"/>
          <w:b/>
          <w:bCs/>
        </w:rPr>
      </w:pPr>
      <w:bookmarkStart w:id="251" w:name="_Toc989219"/>
      <w:r w:rsidRPr="00950533">
        <w:rPr>
          <w:rFonts w:ascii="Times New Roman" w:eastAsiaTheme="minorEastAsia" w:hAnsi="Times New Roman" w:cs="Times New Roman"/>
          <w:b/>
          <w:bCs/>
        </w:rPr>
        <w:t>48</w:t>
      </w:r>
      <w:r w:rsidR="002E7E54" w:rsidRPr="00950533">
        <w:rPr>
          <w:rFonts w:ascii="Times New Roman" w:eastAsiaTheme="minorEastAsia" w:hAnsi="Times New Roman" w:cs="Times New Roman"/>
          <w:b/>
          <w:bCs/>
        </w:rPr>
        <w:t>、销售费用</w:t>
      </w:r>
      <w:bookmarkEnd w:id="251"/>
    </w:p>
    <w:p w14:paraId="4A0B9E75"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40714F67" w14:textId="77777777" w:rsidTr="00950533">
        <w:trPr>
          <w:trHeight w:val="284"/>
        </w:trPr>
        <w:tc>
          <w:tcPr>
            <w:tcW w:w="1667" w:type="pct"/>
            <w:shd w:val="clear" w:color="auto" w:fill="D3D3D3"/>
            <w:vAlign w:val="center"/>
          </w:tcPr>
          <w:p w14:paraId="3ACABA55" w14:textId="77777777" w:rsidR="003309EB" w:rsidRDefault="002E7E54">
            <w:pPr>
              <w:spacing w:before="40" w:after="40" w:line="240" w:lineRule="exact"/>
              <w:jc w:val="center"/>
              <w:rPr>
                <w:rFonts w:ascii="宋体" w:eastAsia="宋体" w:hAnsi="宋体" w:cs="宋体"/>
                <w:sz w:val="18"/>
                <w:szCs w:val="18"/>
              </w:rPr>
            </w:pPr>
            <w:bookmarkStart w:id="252" w:name="_Toc989220"/>
            <w:r>
              <w:rPr>
                <w:rFonts w:ascii="宋体" w:eastAsia="宋体" w:hAnsi="宋体" w:cs="宋体"/>
                <w:sz w:val="18"/>
                <w:szCs w:val="18"/>
              </w:rPr>
              <w:t>项目</w:t>
            </w:r>
          </w:p>
        </w:tc>
        <w:tc>
          <w:tcPr>
            <w:tcW w:w="1667" w:type="pct"/>
            <w:shd w:val="clear" w:color="auto" w:fill="D3D3D3"/>
            <w:vAlign w:val="center"/>
          </w:tcPr>
          <w:p w14:paraId="0E5B21D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592D786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FF27401" w14:textId="77777777" w:rsidTr="00950533">
        <w:trPr>
          <w:trHeight w:val="284"/>
        </w:trPr>
        <w:tc>
          <w:tcPr>
            <w:tcW w:w="1667" w:type="pct"/>
            <w:vAlign w:val="center"/>
          </w:tcPr>
          <w:p w14:paraId="55FFF48A"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工资及附加</w:t>
            </w:r>
          </w:p>
        </w:tc>
        <w:tc>
          <w:tcPr>
            <w:tcW w:w="1667" w:type="pct"/>
            <w:vAlign w:val="center"/>
          </w:tcPr>
          <w:p w14:paraId="57552EF8"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50,366,970.26</w:t>
            </w:r>
          </w:p>
        </w:tc>
        <w:tc>
          <w:tcPr>
            <w:tcW w:w="1667" w:type="pct"/>
            <w:vAlign w:val="center"/>
          </w:tcPr>
          <w:p w14:paraId="79F7BBF4"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72,692,606.41</w:t>
            </w:r>
          </w:p>
        </w:tc>
      </w:tr>
      <w:tr w:rsidR="003309EB" w14:paraId="69C5F9F1" w14:textId="77777777" w:rsidTr="00950533">
        <w:trPr>
          <w:trHeight w:val="284"/>
        </w:trPr>
        <w:tc>
          <w:tcPr>
            <w:tcW w:w="1667" w:type="pct"/>
            <w:vAlign w:val="center"/>
          </w:tcPr>
          <w:p w14:paraId="035927A7"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业务招待费</w:t>
            </w:r>
          </w:p>
        </w:tc>
        <w:tc>
          <w:tcPr>
            <w:tcW w:w="1667" w:type="pct"/>
            <w:vAlign w:val="center"/>
          </w:tcPr>
          <w:p w14:paraId="0E52EA9E"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23,235,804.11</w:t>
            </w:r>
          </w:p>
        </w:tc>
        <w:tc>
          <w:tcPr>
            <w:tcW w:w="1667" w:type="pct"/>
            <w:vAlign w:val="center"/>
          </w:tcPr>
          <w:p w14:paraId="1DFF64AD"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22,786,567.81</w:t>
            </w:r>
          </w:p>
        </w:tc>
      </w:tr>
      <w:tr w:rsidR="003309EB" w14:paraId="0D3D4423" w14:textId="77777777" w:rsidTr="00950533">
        <w:trPr>
          <w:trHeight w:val="284"/>
        </w:trPr>
        <w:tc>
          <w:tcPr>
            <w:tcW w:w="1667" w:type="pct"/>
            <w:vAlign w:val="center"/>
          </w:tcPr>
          <w:p w14:paraId="6B127C1F"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差旅费</w:t>
            </w:r>
          </w:p>
        </w:tc>
        <w:tc>
          <w:tcPr>
            <w:tcW w:w="1667" w:type="pct"/>
            <w:vAlign w:val="center"/>
          </w:tcPr>
          <w:p w14:paraId="3F30AED8"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12,003,217.19</w:t>
            </w:r>
          </w:p>
        </w:tc>
        <w:tc>
          <w:tcPr>
            <w:tcW w:w="1667" w:type="pct"/>
            <w:vAlign w:val="center"/>
          </w:tcPr>
          <w:p w14:paraId="49B0586E"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8,535,839.64</w:t>
            </w:r>
          </w:p>
        </w:tc>
      </w:tr>
      <w:tr w:rsidR="003309EB" w14:paraId="1AC1DE77" w14:textId="77777777" w:rsidTr="00950533">
        <w:trPr>
          <w:trHeight w:val="284"/>
        </w:trPr>
        <w:tc>
          <w:tcPr>
            <w:tcW w:w="1667" w:type="pct"/>
            <w:vAlign w:val="center"/>
          </w:tcPr>
          <w:p w14:paraId="026BB3D5"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销售佣金</w:t>
            </w:r>
          </w:p>
        </w:tc>
        <w:tc>
          <w:tcPr>
            <w:tcW w:w="1667" w:type="pct"/>
            <w:vAlign w:val="center"/>
          </w:tcPr>
          <w:p w14:paraId="78DE9FEF"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3,387,483.92</w:t>
            </w:r>
          </w:p>
        </w:tc>
        <w:tc>
          <w:tcPr>
            <w:tcW w:w="1667" w:type="pct"/>
            <w:vAlign w:val="center"/>
          </w:tcPr>
          <w:p w14:paraId="0FAA7E74"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6,883,405.06</w:t>
            </w:r>
          </w:p>
        </w:tc>
      </w:tr>
      <w:tr w:rsidR="003309EB" w14:paraId="069524B7" w14:textId="77777777" w:rsidTr="00950533">
        <w:trPr>
          <w:trHeight w:val="284"/>
        </w:trPr>
        <w:tc>
          <w:tcPr>
            <w:tcW w:w="1667" w:type="pct"/>
            <w:vAlign w:val="center"/>
          </w:tcPr>
          <w:p w14:paraId="1A804929"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租赁费</w:t>
            </w:r>
          </w:p>
        </w:tc>
        <w:tc>
          <w:tcPr>
            <w:tcW w:w="1667" w:type="pct"/>
            <w:vAlign w:val="center"/>
          </w:tcPr>
          <w:p w14:paraId="468359C6"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3,238,179.10</w:t>
            </w:r>
          </w:p>
        </w:tc>
        <w:tc>
          <w:tcPr>
            <w:tcW w:w="1667" w:type="pct"/>
            <w:vAlign w:val="center"/>
          </w:tcPr>
          <w:p w14:paraId="3817DD64"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2,478,458.25</w:t>
            </w:r>
          </w:p>
        </w:tc>
      </w:tr>
      <w:tr w:rsidR="003309EB" w14:paraId="6CFB4F1B" w14:textId="77777777" w:rsidTr="00950533">
        <w:trPr>
          <w:trHeight w:val="284"/>
        </w:trPr>
        <w:tc>
          <w:tcPr>
            <w:tcW w:w="1667" w:type="pct"/>
            <w:vAlign w:val="center"/>
          </w:tcPr>
          <w:p w14:paraId="22AE3CBA"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折旧费</w:t>
            </w:r>
          </w:p>
        </w:tc>
        <w:tc>
          <w:tcPr>
            <w:tcW w:w="1667" w:type="pct"/>
            <w:vAlign w:val="center"/>
          </w:tcPr>
          <w:p w14:paraId="115C608C"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2,820,127.76</w:t>
            </w:r>
          </w:p>
        </w:tc>
        <w:tc>
          <w:tcPr>
            <w:tcW w:w="1667" w:type="pct"/>
            <w:vAlign w:val="center"/>
          </w:tcPr>
          <w:p w14:paraId="1FF09E72"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5,541,590.42</w:t>
            </w:r>
          </w:p>
        </w:tc>
      </w:tr>
      <w:tr w:rsidR="003309EB" w14:paraId="79ED2129" w14:textId="77777777" w:rsidTr="00950533">
        <w:trPr>
          <w:trHeight w:val="284"/>
        </w:trPr>
        <w:tc>
          <w:tcPr>
            <w:tcW w:w="1667" w:type="pct"/>
            <w:vAlign w:val="center"/>
          </w:tcPr>
          <w:p w14:paraId="0016BAE5"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办公费</w:t>
            </w:r>
          </w:p>
        </w:tc>
        <w:tc>
          <w:tcPr>
            <w:tcW w:w="1667" w:type="pct"/>
            <w:vAlign w:val="center"/>
          </w:tcPr>
          <w:p w14:paraId="030C8EE1"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1,137,272.19</w:t>
            </w:r>
          </w:p>
        </w:tc>
        <w:tc>
          <w:tcPr>
            <w:tcW w:w="1667" w:type="pct"/>
            <w:vAlign w:val="center"/>
          </w:tcPr>
          <w:p w14:paraId="13D1FD3F"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1,108,123.52</w:t>
            </w:r>
          </w:p>
        </w:tc>
      </w:tr>
      <w:tr w:rsidR="003309EB" w14:paraId="75DE2B30" w14:textId="77777777" w:rsidTr="00950533">
        <w:trPr>
          <w:trHeight w:val="284"/>
        </w:trPr>
        <w:tc>
          <w:tcPr>
            <w:tcW w:w="1667" w:type="pct"/>
            <w:vAlign w:val="center"/>
          </w:tcPr>
          <w:p w14:paraId="191E1049"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仓储费</w:t>
            </w:r>
          </w:p>
        </w:tc>
        <w:tc>
          <w:tcPr>
            <w:tcW w:w="1667" w:type="pct"/>
            <w:vAlign w:val="center"/>
          </w:tcPr>
          <w:p w14:paraId="316381A2"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429,220.85</w:t>
            </w:r>
          </w:p>
        </w:tc>
        <w:tc>
          <w:tcPr>
            <w:tcW w:w="1667" w:type="pct"/>
            <w:vAlign w:val="center"/>
          </w:tcPr>
          <w:p w14:paraId="5170F7C5"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503,789.82</w:t>
            </w:r>
          </w:p>
        </w:tc>
      </w:tr>
      <w:tr w:rsidR="003309EB" w14:paraId="2190FC0B" w14:textId="77777777" w:rsidTr="00950533">
        <w:trPr>
          <w:trHeight w:val="284"/>
        </w:trPr>
        <w:tc>
          <w:tcPr>
            <w:tcW w:w="1667" w:type="pct"/>
            <w:vAlign w:val="center"/>
          </w:tcPr>
          <w:p w14:paraId="672BBC7B" w14:textId="77777777" w:rsidR="003309EB" w:rsidRDefault="002E7E54">
            <w:pPr>
              <w:widowControl/>
              <w:jc w:val="both"/>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其他</w:t>
            </w:r>
          </w:p>
        </w:tc>
        <w:tc>
          <w:tcPr>
            <w:tcW w:w="1667" w:type="pct"/>
            <w:vAlign w:val="center"/>
          </w:tcPr>
          <w:p w14:paraId="13EAB831"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10,048,442.16</w:t>
            </w:r>
          </w:p>
        </w:tc>
        <w:tc>
          <w:tcPr>
            <w:tcW w:w="1667" w:type="pct"/>
            <w:vAlign w:val="center"/>
          </w:tcPr>
          <w:p w14:paraId="2EA8ECCB"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17,525,382.72</w:t>
            </w:r>
          </w:p>
        </w:tc>
      </w:tr>
      <w:tr w:rsidR="003309EB" w14:paraId="029BB302" w14:textId="77777777" w:rsidTr="00950533">
        <w:trPr>
          <w:trHeight w:val="284"/>
        </w:trPr>
        <w:tc>
          <w:tcPr>
            <w:tcW w:w="1667" w:type="pct"/>
            <w:shd w:val="clear" w:color="auto" w:fill="D3D3D3"/>
            <w:vAlign w:val="center"/>
          </w:tcPr>
          <w:p w14:paraId="5221F2BC" w14:textId="77777777" w:rsidR="003309EB" w:rsidRDefault="002E7E54" w:rsidP="00950533">
            <w:pPr>
              <w:spacing w:before="40" w:after="40" w:line="24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合计</w:t>
            </w:r>
          </w:p>
        </w:tc>
        <w:tc>
          <w:tcPr>
            <w:tcW w:w="1667" w:type="pct"/>
            <w:vAlign w:val="center"/>
          </w:tcPr>
          <w:p w14:paraId="7B69EDBC"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106,666,717.54</w:t>
            </w:r>
          </w:p>
        </w:tc>
        <w:tc>
          <w:tcPr>
            <w:tcW w:w="1667" w:type="pct"/>
            <w:vAlign w:val="center"/>
          </w:tcPr>
          <w:p w14:paraId="29D24487" w14:textId="77777777" w:rsidR="003309EB" w:rsidRPr="00160C3D" w:rsidRDefault="002E7E54">
            <w:pPr>
              <w:widowControl/>
              <w:jc w:val="right"/>
              <w:textAlignment w:val="center"/>
              <w:rPr>
                <w:rFonts w:ascii="Times New Roman" w:hAnsi="Times New Roman" w:cs="Times New Roman"/>
                <w:sz w:val="18"/>
                <w:szCs w:val="18"/>
              </w:rPr>
            </w:pPr>
            <w:r w:rsidRPr="00160C3D">
              <w:rPr>
                <w:rFonts w:ascii="Times New Roman" w:hAnsi="Times New Roman" w:cs="Times New Roman"/>
                <w:color w:val="000000"/>
                <w:kern w:val="0"/>
                <w:sz w:val="18"/>
                <w:szCs w:val="18"/>
                <w:lang w:bidi="ar"/>
              </w:rPr>
              <w:t>138,055,763.65</w:t>
            </w:r>
          </w:p>
        </w:tc>
      </w:tr>
    </w:tbl>
    <w:p w14:paraId="67C1583F" w14:textId="50309D00" w:rsidR="003309EB" w:rsidRDefault="0060223D">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49</w:t>
      </w:r>
      <w:r w:rsidR="002E7E54">
        <w:rPr>
          <w:rFonts w:ascii="Times New Roman" w:eastAsiaTheme="minorEastAsia" w:hAnsi="Times New Roman" w:cs="Times New Roman"/>
          <w:b/>
          <w:bCs/>
        </w:rPr>
        <w:t>、管理费用</w:t>
      </w:r>
      <w:bookmarkEnd w:id="252"/>
    </w:p>
    <w:p w14:paraId="20930DC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47598A46" w14:textId="77777777" w:rsidTr="00950533">
        <w:trPr>
          <w:trHeight w:val="284"/>
        </w:trPr>
        <w:tc>
          <w:tcPr>
            <w:tcW w:w="1667" w:type="pct"/>
            <w:shd w:val="clear" w:color="auto" w:fill="D3D3D3"/>
            <w:vAlign w:val="center"/>
          </w:tcPr>
          <w:p w14:paraId="44839222" w14:textId="77777777" w:rsidR="003309EB" w:rsidRDefault="002E7E54">
            <w:pPr>
              <w:spacing w:before="40" w:after="40" w:line="240" w:lineRule="exact"/>
              <w:jc w:val="center"/>
              <w:rPr>
                <w:rFonts w:ascii="宋体" w:eastAsia="宋体" w:hAnsi="宋体" w:cs="宋体"/>
                <w:sz w:val="18"/>
                <w:szCs w:val="18"/>
              </w:rPr>
            </w:pPr>
            <w:bookmarkStart w:id="253" w:name="_Toc989221"/>
            <w:r>
              <w:rPr>
                <w:rFonts w:ascii="宋体" w:eastAsia="宋体" w:hAnsi="宋体" w:cs="宋体"/>
                <w:sz w:val="18"/>
                <w:szCs w:val="18"/>
              </w:rPr>
              <w:t>项目</w:t>
            </w:r>
          </w:p>
        </w:tc>
        <w:tc>
          <w:tcPr>
            <w:tcW w:w="1667" w:type="pct"/>
            <w:shd w:val="clear" w:color="auto" w:fill="D3D3D3"/>
            <w:vAlign w:val="center"/>
          </w:tcPr>
          <w:p w14:paraId="068A073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7843427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A93CFBD" w14:textId="77777777" w:rsidTr="00950533">
        <w:trPr>
          <w:trHeight w:val="284"/>
        </w:trPr>
        <w:tc>
          <w:tcPr>
            <w:tcW w:w="1667" w:type="pct"/>
            <w:vAlign w:val="center"/>
          </w:tcPr>
          <w:p w14:paraId="511A7E5D"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工资及附加</w:t>
            </w:r>
          </w:p>
        </w:tc>
        <w:tc>
          <w:tcPr>
            <w:tcW w:w="1667" w:type="pct"/>
            <w:vAlign w:val="center"/>
          </w:tcPr>
          <w:p w14:paraId="006E94F3"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118,217,373.00</w:t>
            </w:r>
          </w:p>
        </w:tc>
        <w:tc>
          <w:tcPr>
            <w:tcW w:w="1667" w:type="pct"/>
            <w:vAlign w:val="center"/>
          </w:tcPr>
          <w:p w14:paraId="2D54D59E"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113,861,878.26</w:t>
            </w:r>
          </w:p>
        </w:tc>
      </w:tr>
      <w:tr w:rsidR="003309EB" w14:paraId="067470F7" w14:textId="77777777" w:rsidTr="00950533">
        <w:trPr>
          <w:trHeight w:val="284"/>
        </w:trPr>
        <w:tc>
          <w:tcPr>
            <w:tcW w:w="1667" w:type="pct"/>
            <w:vAlign w:val="center"/>
          </w:tcPr>
          <w:p w14:paraId="039553A1"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折旧费</w:t>
            </w:r>
          </w:p>
        </w:tc>
        <w:tc>
          <w:tcPr>
            <w:tcW w:w="1667" w:type="pct"/>
            <w:vAlign w:val="center"/>
          </w:tcPr>
          <w:p w14:paraId="12B5E7AC"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44,973,785.82</w:t>
            </w:r>
          </w:p>
        </w:tc>
        <w:tc>
          <w:tcPr>
            <w:tcW w:w="1667" w:type="pct"/>
            <w:vAlign w:val="center"/>
          </w:tcPr>
          <w:p w14:paraId="678578B4"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47,710,740.44</w:t>
            </w:r>
          </w:p>
        </w:tc>
      </w:tr>
      <w:tr w:rsidR="003309EB" w14:paraId="02CECAA6" w14:textId="77777777" w:rsidTr="00950533">
        <w:trPr>
          <w:trHeight w:val="284"/>
        </w:trPr>
        <w:tc>
          <w:tcPr>
            <w:tcW w:w="1667" w:type="pct"/>
            <w:vAlign w:val="center"/>
          </w:tcPr>
          <w:p w14:paraId="3C1E6E2D"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招待费</w:t>
            </w:r>
          </w:p>
        </w:tc>
        <w:tc>
          <w:tcPr>
            <w:tcW w:w="1667" w:type="pct"/>
            <w:vAlign w:val="center"/>
          </w:tcPr>
          <w:p w14:paraId="767581E5"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44,140,876.01</w:t>
            </w:r>
          </w:p>
        </w:tc>
        <w:tc>
          <w:tcPr>
            <w:tcW w:w="1667" w:type="pct"/>
            <w:vAlign w:val="center"/>
          </w:tcPr>
          <w:p w14:paraId="15052E52"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38,886,989.85</w:t>
            </w:r>
          </w:p>
        </w:tc>
      </w:tr>
      <w:tr w:rsidR="003309EB" w14:paraId="172DF8A4" w14:textId="77777777" w:rsidTr="00950533">
        <w:trPr>
          <w:trHeight w:val="284"/>
        </w:trPr>
        <w:tc>
          <w:tcPr>
            <w:tcW w:w="1667" w:type="pct"/>
            <w:vAlign w:val="center"/>
          </w:tcPr>
          <w:p w14:paraId="5240E106"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福利费</w:t>
            </w:r>
          </w:p>
        </w:tc>
        <w:tc>
          <w:tcPr>
            <w:tcW w:w="1667" w:type="pct"/>
            <w:vAlign w:val="center"/>
          </w:tcPr>
          <w:p w14:paraId="1E058F28"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31,454,087.17</w:t>
            </w:r>
          </w:p>
        </w:tc>
        <w:tc>
          <w:tcPr>
            <w:tcW w:w="1667" w:type="pct"/>
            <w:vAlign w:val="center"/>
          </w:tcPr>
          <w:p w14:paraId="5651B231"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35,507,840.57</w:t>
            </w:r>
          </w:p>
        </w:tc>
      </w:tr>
      <w:tr w:rsidR="003309EB" w14:paraId="2BC92F64" w14:textId="77777777" w:rsidTr="00950533">
        <w:trPr>
          <w:trHeight w:val="284"/>
        </w:trPr>
        <w:tc>
          <w:tcPr>
            <w:tcW w:w="1667" w:type="pct"/>
            <w:vAlign w:val="center"/>
          </w:tcPr>
          <w:p w14:paraId="59A86233"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无形资产摊销</w:t>
            </w:r>
          </w:p>
        </w:tc>
        <w:tc>
          <w:tcPr>
            <w:tcW w:w="1667" w:type="pct"/>
            <w:vAlign w:val="center"/>
          </w:tcPr>
          <w:p w14:paraId="2BCC2854"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23,286,773.73</w:t>
            </w:r>
          </w:p>
        </w:tc>
        <w:tc>
          <w:tcPr>
            <w:tcW w:w="1667" w:type="pct"/>
            <w:vAlign w:val="center"/>
          </w:tcPr>
          <w:p w14:paraId="5233E446"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25,828,580.24</w:t>
            </w:r>
          </w:p>
        </w:tc>
      </w:tr>
      <w:tr w:rsidR="003309EB" w14:paraId="3FA7AA53" w14:textId="77777777" w:rsidTr="00950533">
        <w:trPr>
          <w:trHeight w:val="284"/>
        </w:trPr>
        <w:tc>
          <w:tcPr>
            <w:tcW w:w="1667" w:type="pct"/>
            <w:vAlign w:val="center"/>
          </w:tcPr>
          <w:p w14:paraId="602BE0A0"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保险费</w:t>
            </w:r>
          </w:p>
        </w:tc>
        <w:tc>
          <w:tcPr>
            <w:tcW w:w="1667" w:type="pct"/>
            <w:vAlign w:val="center"/>
          </w:tcPr>
          <w:p w14:paraId="0E55370A"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9,440,871.93</w:t>
            </w:r>
          </w:p>
        </w:tc>
        <w:tc>
          <w:tcPr>
            <w:tcW w:w="1667" w:type="pct"/>
            <w:vAlign w:val="center"/>
          </w:tcPr>
          <w:p w14:paraId="762D3719"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9,449,472.17</w:t>
            </w:r>
          </w:p>
        </w:tc>
      </w:tr>
      <w:tr w:rsidR="003309EB" w14:paraId="5C9C321A" w14:textId="77777777" w:rsidTr="00950533">
        <w:trPr>
          <w:trHeight w:val="284"/>
        </w:trPr>
        <w:tc>
          <w:tcPr>
            <w:tcW w:w="1667" w:type="pct"/>
            <w:vAlign w:val="center"/>
          </w:tcPr>
          <w:p w14:paraId="1E3E0FE4"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修理费</w:t>
            </w:r>
          </w:p>
        </w:tc>
        <w:tc>
          <w:tcPr>
            <w:tcW w:w="1667" w:type="pct"/>
            <w:vAlign w:val="center"/>
          </w:tcPr>
          <w:p w14:paraId="4DF45A38"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9,337,357.64</w:t>
            </w:r>
          </w:p>
        </w:tc>
        <w:tc>
          <w:tcPr>
            <w:tcW w:w="1667" w:type="pct"/>
            <w:vAlign w:val="center"/>
          </w:tcPr>
          <w:p w14:paraId="3235FF9F"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9,615,210.77</w:t>
            </w:r>
          </w:p>
        </w:tc>
      </w:tr>
      <w:tr w:rsidR="003309EB" w14:paraId="66EF6AFC" w14:textId="77777777" w:rsidTr="00950533">
        <w:trPr>
          <w:trHeight w:val="284"/>
        </w:trPr>
        <w:tc>
          <w:tcPr>
            <w:tcW w:w="1667" w:type="pct"/>
            <w:vAlign w:val="center"/>
          </w:tcPr>
          <w:p w14:paraId="6F3B0A40" w14:textId="77777777" w:rsidR="003309EB" w:rsidRDefault="002E7E54">
            <w:pPr>
              <w:widowControl/>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其他</w:t>
            </w:r>
          </w:p>
        </w:tc>
        <w:tc>
          <w:tcPr>
            <w:tcW w:w="1667" w:type="pct"/>
            <w:vAlign w:val="center"/>
          </w:tcPr>
          <w:p w14:paraId="47052E4A"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47,445,099.56</w:t>
            </w:r>
          </w:p>
        </w:tc>
        <w:tc>
          <w:tcPr>
            <w:tcW w:w="1667" w:type="pct"/>
            <w:vAlign w:val="center"/>
          </w:tcPr>
          <w:p w14:paraId="2CCD9C3C"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color w:val="000000"/>
                <w:kern w:val="0"/>
                <w:sz w:val="18"/>
                <w:szCs w:val="18"/>
                <w:lang w:bidi="ar"/>
              </w:rPr>
              <w:t>72,306,683.24</w:t>
            </w:r>
          </w:p>
        </w:tc>
      </w:tr>
      <w:tr w:rsidR="003309EB" w14:paraId="11009360" w14:textId="77777777" w:rsidTr="00950533">
        <w:trPr>
          <w:trHeight w:val="284"/>
        </w:trPr>
        <w:tc>
          <w:tcPr>
            <w:tcW w:w="1667" w:type="pct"/>
            <w:shd w:val="clear" w:color="auto" w:fill="D3D3D3"/>
            <w:vAlign w:val="center"/>
          </w:tcPr>
          <w:p w14:paraId="09E82070" w14:textId="77777777" w:rsidR="003309EB" w:rsidRDefault="002E7E54" w:rsidP="00950533">
            <w:pPr>
              <w:widowControl/>
              <w:jc w:val="center"/>
              <w:textAlignment w:val="center"/>
              <w:rPr>
                <w:rFonts w:asciiTheme="minorEastAsia" w:hAnsiTheme="minorEastAsia" w:cstheme="minorEastAsia"/>
                <w:sz w:val="18"/>
                <w:szCs w:val="18"/>
              </w:rPr>
            </w:pPr>
            <w:r>
              <w:rPr>
                <w:rFonts w:asciiTheme="minorEastAsia" w:hAnsiTheme="minorEastAsia" w:cstheme="minorEastAsia" w:hint="eastAsia"/>
                <w:color w:val="000000"/>
                <w:kern w:val="0"/>
                <w:sz w:val="18"/>
                <w:szCs w:val="18"/>
                <w:lang w:bidi="ar"/>
              </w:rPr>
              <w:t>合计</w:t>
            </w:r>
          </w:p>
        </w:tc>
        <w:tc>
          <w:tcPr>
            <w:tcW w:w="1667" w:type="pct"/>
            <w:vAlign w:val="center"/>
          </w:tcPr>
          <w:p w14:paraId="293128D4"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328,296,224.86</w:t>
            </w:r>
          </w:p>
        </w:tc>
        <w:tc>
          <w:tcPr>
            <w:tcW w:w="1667" w:type="pct"/>
            <w:vAlign w:val="center"/>
          </w:tcPr>
          <w:p w14:paraId="5DF81312" w14:textId="77777777" w:rsidR="003309EB" w:rsidRPr="0060223D" w:rsidRDefault="002E7E54">
            <w:pPr>
              <w:widowControl/>
              <w:jc w:val="right"/>
              <w:textAlignment w:val="center"/>
              <w:rPr>
                <w:rFonts w:ascii="Times New Roman" w:hAnsi="Times New Roman" w:cs="Times New Roman"/>
                <w:sz w:val="18"/>
                <w:szCs w:val="18"/>
              </w:rPr>
            </w:pPr>
            <w:r w:rsidRPr="0060223D">
              <w:rPr>
                <w:rFonts w:ascii="Times New Roman" w:hAnsi="Times New Roman" w:cs="Times New Roman"/>
                <w:sz w:val="18"/>
                <w:szCs w:val="18"/>
              </w:rPr>
              <w:t>353,167,395.54</w:t>
            </w:r>
          </w:p>
        </w:tc>
      </w:tr>
    </w:tbl>
    <w:p w14:paraId="6E2F6058" w14:textId="3893C20C" w:rsidR="003309EB" w:rsidRDefault="001F5D67">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50</w:t>
      </w:r>
      <w:r w:rsidR="002E7E54">
        <w:rPr>
          <w:rFonts w:ascii="Times New Roman" w:eastAsiaTheme="minorEastAsia" w:hAnsi="Times New Roman" w:cs="Times New Roman"/>
          <w:b/>
          <w:bCs/>
        </w:rPr>
        <w:t>、研发费用</w:t>
      </w:r>
      <w:bookmarkEnd w:id="253"/>
    </w:p>
    <w:p w14:paraId="2A900B1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528C1179" w14:textId="77777777" w:rsidTr="00950533">
        <w:trPr>
          <w:trHeight w:val="284"/>
        </w:trPr>
        <w:tc>
          <w:tcPr>
            <w:tcW w:w="1667" w:type="pct"/>
            <w:shd w:val="clear" w:color="auto" w:fill="D3D3D3"/>
            <w:vAlign w:val="center"/>
          </w:tcPr>
          <w:p w14:paraId="7305C286" w14:textId="77777777" w:rsidR="003309EB" w:rsidRDefault="002E7E54">
            <w:pPr>
              <w:spacing w:before="40" w:after="40" w:line="240" w:lineRule="exact"/>
              <w:jc w:val="center"/>
              <w:rPr>
                <w:rFonts w:ascii="宋体" w:eastAsia="宋体" w:hAnsi="宋体" w:cs="宋体"/>
                <w:sz w:val="18"/>
                <w:szCs w:val="18"/>
              </w:rPr>
            </w:pPr>
            <w:bookmarkStart w:id="254" w:name="_Toc989222"/>
            <w:r>
              <w:rPr>
                <w:rFonts w:ascii="宋体" w:eastAsia="宋体" w:hAnsi="宋体" w:cs="宋体"/>
                <w:sz w:val="18"/>
                <w:szCs w:val="18"/>
              </w:rPr>
              <w:t>项目</w:t>
            </w:r>
          </w:p>
        </w:tc>
        <w:tc>
          <w:tcPr>
            <w:tcW w:w="1667" w:type="pct"/>
            <w:shd w:val="clear" w:color="auto" w:fill="D3D3D3"/>
            <w:vAlign w:val="center"/>
          </w:tcPr>
          <w:p w14:paraId="3F047AB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29E508B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16C538A8" w14:textId="77777777" w:rsidTr="00950533">
        <w:trPr>
          <w:trHeight w:val="284"/>
        </w:trPr>
        <w:tc>
          <w:tcPr>
            <w:tcW w:w="1667" w:type="pct"/>
            <w:vAlign w:val="center"/>
          </w:tcPr>
          <w:p w14:paraId="62872340" w14:textId="77777777" w:rsidR="003309EB" w:rsidRDefault="002E7E54" w:rsidP="00950533">
            <w:pPr>
              <w:widowControl/>
              <w:jc w:val="both"/>
              <w:textAlignment w:val="center"/>
              <w:rPr>
                <w:rFonts w:asciiTheme="minorEastAsia" w:hAnsiTheme="minorEastAsia" w:cstheme="minorEastAsia"/>
                <w:sz w:val="18"/>
                <w:szCs w:val="18"/>
                <w:highlight w:val="yellow"/>
              </w:rPr>
            </w:pPr>
            <w:r>
              <w:rPr>
                <w:rFonts w:asciiTheme="minorEastAsia" w:hAnsiTheme="minorEastAsia" w:hint="eastAsia"/>
                <w:sz w:val="18"/>
                <w:szCs w:val="18"/>
              </w:rPr>
              <w:t>材料耗用</w:t>
            </w:r>
          </w:p>
        </w:tc>
        <w:tc>
          <w:tcPr>
            <w:tcW w:w="1667" w:type="pct"/>
            <w:vAlign w:val="center"/>
          </w:tcPr>
          <w:p w14:paraId="75603559"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366,319,485.67 </w:t>
            </w:r>
          </w:p>
        </w:tc>
        <w:tc>
          <w:tcPr>
            <w:tcW w:w="1667" w:type="pct"/>
            <w:vAlign w:val="center"/>
          </w:tcPr>
          <w:p w14:paraId="06EB9524"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453,243,553.84 </w:t>
            </w:r>
          </w:p>
        </w:tc>
      </w:tr>
      <w:tr w:rsidR="003309EB" w14:paraId="0AB65534" w14:textId="77777777" w:rsidTr="00950533">
        <w:trPr>
          <w:trHeight w:val="284"/>
        </w:trPr>
        <w:tc>
          <w:tcPr>
            <w:tcW w:w="1667" w:type="pct"/>
            <w:vAlign w:val="center"/>
          </w:tcPr>
          <w:p w14:paraId="271B4FD0" w14:textId="77777777" w:rsidR="003309EB" w:rsidRDefault="002E7E54" w:rsidP="00950533">
            <w:pPr>
              <w:widowControl/>
              <w:jc w:val="both"/>
              <w:textAlignment w:val="center"/>
              <w:rPr>
                <w:rFonts w:asciiTheme="minorEastAsia" w:hAnsiTheme="minorEastAsia" w:cstheme="minorEastAsia"/>
                <w:sz w:val="18"/>
                <w:szCs w:val="18"/>
              </w:rPr>
            </w:pPr>
            <w:proofErr w:type="gramStart"/>
            <w:r>
              <w:rPr>
                <w:rFonts w:asciiTheme="minorEastAsia" w:hAnsiTheme="minorEastAsia" w:hint="eastAsia"/>
                <w:sz w:val="18"/>
                <w:szCs w:val="18"/>
              </w:rPr>
              <w:t>水汽电</w:t>
            </w:r>
            <w:proofErr w:type="gramEnd"/>
          </w:p>
        </w:tc>
        <w:tc>
          <w:tcPr>
            <w:tcW w:w="1667" w:type="pct"/>
            <w:vAlign w:val="center"/>
          </w:tcPr>
          <w:p w14:paraId="5DD19CA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75,235,547.39 </w:t>
            </w:r>
          </w:p>
        </w:tc>
        <w:tc>
          <w:tcPr>
            <w:tcW w:w="1667" w:type="pct"/>
            <w:vAlign w:val="center"/>
          </w:tcPr>
          <w:p w14:paraId="4D7488F1"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105,357,973.18 </w:t>
            </w:r>
          </w:p>
        </w:tc>
      </w:tr>
      <w:tr w:rsidR="003309EB" w14:paraId="38A70128" w14:textId="77777777" w:rsidTr="00950533">
        <w:trPr>
          <w:trHeight w:val="284"/>
        </w:trPr>
        <w:tc>
          <w:tcPr>
            <w:tcW w:w="1667" w:type="pct"/>
            <w:vAlign w:val="center"/>
          </w:tcPr>
          <w:p w14:paraId="0FEF6297"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工资及附加</w:t>
            </w:r>
          </w:p>
        </w:tc>
        <w:tc>
          <w:tcPr>
            <w:tcW w:w="1667" w:type="pct"/>
            <w:vAlign w:val="center"/>
          </w:tcPr>
          <w:p w14:paraId="6DA60542"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66,209,728.31 </w:t>
            </w:r>
          </w:p>
        </w:tc>
        <w:tc>
          <w:tcPr>
            <w:tcW w:w="1667" w:type="pct"/>
            <w:vAlign w:val="center"/>
          </w:tcPr>
          <w:p w14:paraId="15249CFB"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76,633,329.10 </w:t>
            </w:r>
          </w:p>
        </w:tc>
      </w:tr>
      <w:tr w:rsidR="003309EB" w14:paraId="5FA5EDAE" w14:textId="77777777" w:rsidTr="00950533">
        <w:trPr>
          <w:trHeight w:val="284"/>
        </w:trPr>
        <w:tc>
          <w:tcPr>
            <w:tcW w:w="1667" w:type="pct"/>
            <w:vAlign w:val="center"/>
          </w:tcPr>
          <w:p w14:paraId="79E4294E"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折旧费</w:t>
            </w:r>
          </w:p>
        </w:tc>
        <w:tc>
          <w:tcPr>
            <w:tcW w:w="1667" w:type="pct"/>
            <w:vAlign w:val="center"/>
          </w:tcPr>
          <w:p w14:paraId="41118401"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23,682,873.40 </w:t>
            </w:r>
          </w:p>
        </w:tc>
        <w:tc>
          <w:tcPr>
            <w:tcW w:w="1667" w:type="pct"/>
            <w:vAlign w:val="center"/>
          </w:tcPr>
          <w:p w14:paraId="5801FF24"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23,781,607.53 </w:t>
            </w:r>
          </w:p>
        </w:tc>
      </w:tr>
      <w:tr w:rsidR="003309EB" w14:paraId="4031213A" w14:textId="77777777" w:rsidTr="00950533">
        <w:trPr>
          <w:trHeight w:val="284"/>
        </w:trPr>
        <w:tc>
          <w:tcPr>
            <w:tcW w:w="1667" w:type="pct"/>
            <w:vAlign w:val="center"/>
          </w:tcPr>
          <w:p w14:paraId="7B9C11BC"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保险费</w:t>
            </w:r>
          </w:p>
        </w:tc>
        <w:tc>
          <w:tcPr>
            <w:tcW w:w="1667" w:type="pct"/>
            <w:vAlign w:val="center"/>
          </w:tcPr>
          <w:p w14:paraId="2D615E39"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13,868,772.48 </w:t>
            </w:r>
          </w:p>
        </w:tc>
        <w:tc>
          <w:tcPr>
            <w:tcW w:w="1667" w:type="pct"/>
            <w:vAlign w:val="center"/>
          </w:tcPr>
          <w:p w14:paraId="0B686D2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15,220,882.81 </w:t>
            </w:r>
          </w:p>
        </w:tc>
      </w:tr>
      <w:tr w:rsidR="003309EB" w14:paraId="0D74955E" w14:textId="77777777" w:rsidTr="00950533">
        <w:trPr>
          <w:trHeight w:val="284"/>
        </w:trPr>
        <w:tc>
          <w:tcPr>
            <w:tcW w:w="1667" w:type="pct"/>
            <w:vAlign w:val="center"/>
          </w:tcPr>
          <w:p w14:paraId="37D48BA8"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福利费</w:t>
            </w:r>
          </w:p>
        </w:tc>
        <w:tc>
          <w:tcPr>
            <w:tcW w:w="1667" w:type="pct"/>
            <w:vAlign w:val="center"/>
          </w:tcPr>
          <w:p w14:paraId="6FFE80D9"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3,443,387.62 </w:t>
            </w:r>
          </w:p>
        </w:tc>
        <w:tc>
          <w:tcPr>
            <w:tcW w:w="1667" w:type="pct"/>
            <w:vAlign w:val="center"/>
          </w:tcPr>
          <w:p w14:paraId="11A1F65A"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4,712,671.38 </w:t>
            </w:r>
          </w:p>
        </w:tc>
      </w:tr>
      <w:tr w:rsidR="003309EB" w14:paraId="7980D80A" w14:textId="77777777" w:rsidTr="00950533">
        <w:trPr>
          <w:trHeight w:val="284"/>
        </w:trPr>
        <w:tc>
          <w:tcPr>
            <w:tcW w:w="1667" w:type="pct"/>
            <w:vAlign w:val="center"/>
          </w:tcPr>
          <w:p w14:paraId="4C92F33E"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lastRenderedPageBreak/>
              <w:t>住房公积金</w:t>
            </w:r>
          </w:p>
        </w:tc>
        <w:tc>
          <w:tcPr>
            <w:tcW w:w="1667" w:type="pct"/>
            <w:vAlign w:val="center"/>
          </w:tcPr>
          <w:p w14:paraId="3C8A5EE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2,384,161.81 </w:t>
            </w:r>
          </w:p>
        </w:tc>
        <w:tc>
          <w:tcPr>
            <w:tcW w:w="1667" w:type="pct"/>
            <w:vAlign w:val="center"/>
          </w:tcPr>
          <w:p w14:paraId="236875ED"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2,698,047.92 </w:t>
            </w:r>
          </w:p>
        </w:tc>
      </w:tr>
      <w:tr w:rsidR="003309EB" w14:paraId="7CFC4E77" w14:textId="77777777" w:rsidTr="00950533">
        <w:trPr>
          <w:trHeight w:val="284"/>
        </w:trPr>
        <w:tc>
          <w:tcPr>
            <w:tcW w:w="1667" w:type="pct"/>
            <w:vAlign w:val="center"/>
          </w:tcPr>
          <w:p w14:paraId="5EECFAC1" w14:textId="77777777" w:rsidR="003309EB" w:rsidRDefault="002E7E54" w:rsidP="00950533">
            <w:pPr>
              <w:widowControl/>
              <w:jc w:val="both"/>
              <w:textAlignment w:val="center"/>
              <w:rPr>
                <w:rFonts w:asciiTheme="minorEastAsia" w:hAnsiTheme="minorEastAsia" w:cstheme="minorEastAsia"/>
                <w:sz w:val="18"/>
                <w:szCs w:val="18"/>
              </w:rPr>
            </w:pPr>
            <w:r>
              <w:rPr>
                <w:rFonts w:asciiTheme="minorEastAsia" w:hAnsiTheme="minorEastAsia" w:hint="eastAsia"/>
                <w:sz w:val="18"/>
                <w:szCs w:val="18"/>
              </w:rPr>
              <w:t>其他费用</w:t>
            </w:r>
          </w:p>
        </w:tc>
        <w:tc>
          <w:tcPr>
            <w:tcW w:w="1667" w:type="pct"/>
            <w:vAlign w:val="center"/>
          </w:tcPr>
          <w:p w14:paraId="445CB985"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1,660,871.90 </w:t>
            </w:r>
          </w:p>
        </w:tc>
        <w:tc>
          <w:tcPr>
            <w:tcW w:w="1667" w:type="pct"/>
            <w:vAlign w:val="center"/>
          </w:tcPr>
          <w:p w14:paraId="34460360"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1,866,495.17 </w:t>
            </w:r>
          </w:p>
        </w:tc>
      </w:tr>
      <w:tr w:rsidR="003309EB" w14:paraId="5A6B4424" w14:textId="77777777" w:rsidTr="00950533">
        <w:trPr>
          <w:trHeight w:val="284"/>
        </w:trPr>
        <w:tc>
          <w:tcPr>
            <w:tcW w:w="1667" w:type="pct"/>
            <w:shd w:val="clear" w:color="auto" w:fill="D3D3D3"/>
            <w:vAlign w:val="center"/>
          </w:tcPr>
          <w:p w14:paraId="765B2E34" w14:textId="77777777" w:rsidR="003309EB" w:rsidRDefault="002E7E54" w:rsidP="00ED6F64">
            <w:pPr>
              <w:widowControl/>
              <w:jc w:val="center"/>
              <w:textAlignment w:val="center"/>
              <w:rPr>
                <w:rFonts w:asciiTheme="minorEastAsia" w:hAnsiTheme="minorEastAsia" w:cstheme="minorEastAsia"/>
                <w:sz w:val="18"/>
                <w:szCs w:val="18"/>
              </w:rPr>
            </w:pPr>
            <w:r>
              <w:rPr>
                <w:rFonts w:asciiTheme="minorEastAsia" w:hAnsiTheme="minorEastAsia" w:hint="eastAsia"/>
                <w:sz w:val="18"/>
                <w:szCs w:val="18"/>
              </w:rPr>
              <w:t>合计</w:t>
            </w:r>
          </w:p>
        </w:tc>
        <w:tc>
          <w:tcPr>
            <w:tcW w:w="1667" w:type="pct"/>
            <w:vAlign w:val="center"/>
          </w:tcPr>
          <w:p w14:paraId="23086E37"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552,804,828.58 </w:t>
            </w:r>
          </w:p>
        </w:tc>
        <w:tc>
          <w:tcPr>
            <w:tcW w:w="1667" w:type="pct"/>
            <w:vAlign w:val="center"/>
          </w:tcPr>
          <w:p w14:paraId="1578E80F" w14:textId="77777777" w:rsidR="003309EB" w:rsidRPr="001F5D67" w:rsidRDefault="002E7E54" w:rsidP="00950533">
            <w:pPr>
              <w:widowControl/>
              <w:jc w:val="right"/>
              <w:textAlignment w:val="center"/>
              <w:rPr>
                <w:rFonts w:ascii="Times New Roman" w:hAnsi="Times New Roman" w:cs="Times New Roman"/>
                <w:sz w:val="18"/>
                <w:szCs w:val="18"/>
              </w:rPr>
            </w:pPr>
            <w:r w:rsidRPr="001F5D67">
              <w:rPr>
                <w:rFonts w:ascii="Times New Roman" w:hAnsi="Times New Roman" w:cs="Times New Roman"/>
                <w:sz w:val="18"/>
                <w:szCs w:val="18"/>
              </w:rPr>
              <w:t xml:space="preserve"> 683,514,560.93 </w:t>
            </w:r>
          </w:p>
        </w:tc>
      </w:tr>
    </w:tbl>
    <w:p w14:paraId="122EAA83" w14:textId="734C2F54" w:rsidR="003309EB" w:rsidRDefault="0005634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51</w:t>
      </w:r>
      <w:r w:rsidR="002E7E54">
        <w:rPr>
          <w:rFonts w:ascii="Times New Roman" w:eastAsiaTheme="minorEastAsia" w:hAnsi="Times New Roman" w:cs="Times New Roman"/>
          <w:b/>
          <w:bCs/>
        </w:rPr>
        <w:t>、财务费用</w:t>
      </w:r>
      <w:bookmarkEnd w:id="254"/>
    </w:p>
    <w:p w14:paraId="51FC3F92"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93A349C" w14:textId="77777777" w:rsidTr="00D433E1">
        <w:trPr>
          <w:trHeight w:val="240"/>
        </w:trPr>
        <w:tc>
          <w:tcPr>
            <w:tcW w:w="1667" w:type="pct"/>
            <w:shd w:val="clear" w:color="auto" w:fill="D3D3D3"/>
            <w:vAlign w:val="center"/>
          </w:tcPr>
          <w:p w14:paraId="551FB3E8" w14:textId="77777777" w:rsidR="003309EB" w:rsidRDefault="002E7E54">
            <w:pPr>
              <w:spacing w:before="40" w:after="40" w:line="240" w:lineRule="exact"/>
              <w:jc w:val="center"/>
              <w:rPr>
                <w:rFonts w:ascii="宋体" w:eastAsia="宋体" w:hAnsi="宋体" w:cs="宋体"/>
                <w:sz w:val="18"/>
                <w:szCs w:val="18"/>
              </w:rPr>
            </w:pPr>
            <w:bookmarkStart w:id="255" w:name="_Toc989223"/>
            <w:r>
              <w:rPr>
                <w:rFonts w:ascii="宋体" w:eastAsia="宋体" w:hAnsi="宋体" w:cs="宋体"/>
                <w:sz w:val="18"/>
                <w:szCs w:val="18"/>
              </w:rPr>
              <w:t>项目</w:t>
            </w:r>
          </w:p>
        </w:tc>
        <w:tc>
          <w:tcPr>
            <w:tcW w:w="1667" w:type="pct"/>
            <w:shd w:val="clear" w:color="auto" w:fill="D3D3D3"/>
            <w:vAlign w:val="center"/>
          </w:tcPr>
          <w:p w14:paraId="3C45AC6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57F33B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44C12755" w14:textId="77777777" w:rsidTr="00D433E1">
        <w:trPr>
          <w:trHeight w:val="284"/>
        </w:trPr>
        <w:tc>
          <w:tcPr>
            <w:tcW w:w="1667" w:type="pct"/>
            <w:vAlign w:val="center"/>
          </w:tcPr>
          <w:p w14:paraId="390110E0" w14:textId="77777777" w:rsidR="003309EB" w:rsidRDefault="002E7E54" w:rsidP="00950533">
            <w:pPr>
              <w:widowControl/>
              <w:jc w:val="both"/>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利息费用</w:t>
            </w:r>
          </w:p>
        </w:tc>
        <w:tc>
          <w:tcPr>
            <w:tcW w:w="1667" w:type="pct"/>
            <w:vAlign w:val="center"/>
          </w:tcPr>
          <w:p w14:paraId="78F130CC" w14:textId="5CD85E2C" w:rsidR="003309EB" w:rsidRPr="00056349" w:rsidRDefault="001431E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sz w:val="18"/>
                <w:szCs w:val="18"/>
              </w:rPr>
              <w:t>856,872,614.18</w:t>
            </w:r>
          </w:p>
        </w:tc>
        <w:tc>
          <w:tcPr>
            <w:tcW w:w="1667" w:type="pct"/>
            <w:vAlign w:val="center"/>
          </w:tcPr>
          <w:p w14:paraId="57E9F0A1" w14:textId="5E42CA7F" w:rsidR="003309EB" w:rsidRPr="00D433E1" w:rsidRDefault="00A8607A">
            <w:pPr>
              <w:widowControl/>
              <w:jc w:val="right"/>
              <w:textAlignment w:val="center"/>
              <w:rPr>
                <w:rFonts w:ascii="Times New Roman" w:eastAsia="宋体" w:hAnsi="Times New Roman" w:cs="Times New Roman"/>
                <w:color w:val="000000"/>
                <w:kern w:val="0"/>
                <w:sz w:val="18"/>
                <w:szCs w:val="18"/>
                <w:lang w:bidi="ar"/>
              </w:rPr>
            </w:pPr>
            <w:r w:rsidRPr="00A8607A">
              <w:rPr>
                <w:rFonts w:ascii="Times New Roman" w:eastAsia="宋体" w:hAnsi="Times New Roman" w:cs="Times New Roman"/>
                <w:color w:val="000000"/>
                <w:kern w:val="0"/>
                <w:sz w:val="18"/>
                <w:szCs w:val="18"/>
                <w:lang w:bidi="ar"/>
              </w:rPr>
              <w:t>991,475,816.56</w:t>
            </w:r>
          </w:p>
        </w:tc>
      </w:tr>
      <w:tr w:rsidR="003309EB" w14:paraId="456E0284" w14:textId="77777777" w:rsidTr="00D433E1">
        <w:trPr>
          <w:trHeight w:val="284"/>
        </w:trPr>
        <w:tc>
          <w:tcPr>
            <w:tcW w:w="1667" w:type="pct"/>
            <w:vAlign w:val="center"/>
          </w:tcPr>
          <w:p w14:paraId="410EAF5C" w14:textId="77777777" w:rsidR="003309EB" w:rsidRDefault="002E7E54" w:rsidP="00950533">
            <w:pPr>
              <w:widowControl/>
              <w:jc w:val="both"/>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减：利息资本化</w:t>
            </w:r>
          </w:p>
        </w:tc>
        <w:tc>
          <w:tcPr>
            <w:tcW w:w="1667" w:type="pct"/>
            <w:vAlign w:val="center"/>
          </w:tcPr>
          <w:p w14:paraId="6B6A4133" w14:textId="77777777" w:rsidR="003309EB" w:rsidRPr="00056349" w:rsidRDefault="003309EB" w:rsidP="00950533">
            <w:pPr>
              <w:widowControl/>
              <w:jc w:val="right"/>
              <w:textAlignment w:val="center"/>
              <w:rPr>
                <w:rFonts w:ascii="Times New Roman" w:eastAsia="宋体" w:hAnsi="Times New Roman" w:cs="Times New Roman"/>
                <w:sz w:val="18"/>
                <w:szCs w:val="18"/>
              </w:rPr>
            </w:pPr>
          </w:p>
        </w:tc>
        <w:tc>
          <w:tcPr>
            <w:tcW w:w="1667" w:type="pct"/>
            <w:vAlign w:val="center"/>
          </w:tcPr>
          <w:p w14:paraId="66542721" w14:textId="77777777" w:rsidR="003309EB" w:rsidRPr="00056349" w:rsidRDefault="003309EB" w:rsidP="00950533">
            <w:pPr>
              <w:widowControl/>
              <w:jc w:val="right"/>
              <w:textAlignment w:val="center"/>
              <w:rPr>
                <w:rFonts w:ascii="Times New Roman" w:eastAsia="宋体" w:hAnsi="Times New Roman" w:cs="Times New Roman"/>
                <w:sz w:val="18"/>
                <w:szCs w:val="18"/>
              </w:rPr>
            </w:pPr>
          </w:p>
        </w:tc>
      </w:tr>
      <w:tr w:rsidR="003309EB" w14:paraId="3BED5B57" w14:textId="77777777" w:rsidTr="00D433E1">
        <w:trPr>
          <w:trHeight w:val="284"/>
        </w:trPr>
        <w:tc>
          <w:tcPr>
            <w:tcW w:w="1667" w:type="pct"/>
            <w:vAlign w:val="center"/>
          </w:tcPr>
          <w:p w14:paraId="28636084" w14:textId="77777777" w:rsidR="003309EB" w:rsidRDefault="002E7E54" w:rsidP="00950533">
            <w:pPr>
              <w:widowControl/>
              <w:jc w:val="both"/>
              <w:textAlignment w:val="center"/>
              <w:rPr>
                <w:rFonts w:asciiTheme="minorEastAsia" w:hAnsiTheme="minorEastAsia" w:cs="宋体"/>
                <w:sz w:val="18"/>
                <w:szCs w:val="18"/>
              </w:rPr>
            </w:pPr>
            <w:r>
              <w:rPr>
                <w:rFonts w:asciiTheme="minorEastAsia" w:hAnsiTheme="minorEastAsia" w:cs="宋体" w:hint="eastAsia"/>
                <w:color w:val="000000"/>
                <w:kern w:val="0"/>
                <w:sz w:val="18"/>
                <w:szCs w:val="18"/>
                <w:lang w:bidi="ar"/>
              </w:rPr>
              <w:t>利息收入</w:t>
            </w:r>
          </w:p>
        </w:tc>
        <w:tc>
          <w:tcPr>
            <w:tcW w:w="1667" w:type="pct"/>
            <w:vAlign w:val="center"/>
          </w:tcPr>
          <w:p w14:paraId="077A6446" w14:textId="77777777" w:rsidR="003309EB" w:rsidRPr="00056349" w:rsidRDefault="002E7E54" w:rsidP="00950533">
            <w:pPr>
              <w:widowControl/>
              <w:jc w:val="right"/>
              <w:textAlignment w:val="center"/>
              <w:rPr>
                <w:rFonts w:ascii="Times New Roman" w:hAnsi="Times New Roman" w:cs="Times New Roman"/>
                <w:sz w:val="18"/>
                <w:szCs w:val="18"/>
              </w:rPr>
            </w:pPr>
            <w:r w:rsidRPr="00056349">
              <w:rPr>
                <w:rFonts w:ascii="Times New Roman" w:hAnsi="Times New Roman" w:cs="Times New Roman"/>
                <w:sz w:val="18"/>
                <w:szCs w:val="18"/>
              </w:rPr>
              <w:t>94,532,686.92</w:t>
            </w:r>
          </w:p>
        </w:tc>
        <w:tc>
          <w:tcPr>
            <w:tcW w:w="1667" w:type="pct"/>
            <w:vAlign w:val="center"/>
          </w:tcPr>
          <w:p w14:paraId="7D658D5E"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150,582,370.85</w:t>
            </w:r>
          </w:p>
        </w:tc>
      </w:tr>
      <w:tr w:rsidR="003309EB" w14:paraId="3812387E" w14:textId="77777777" w:rsidTr="00D433E1">
        <w:trPr>
          <w:trHeight w:val="284"/>
        </w:trPr>
        <w:tc>
          <w:tcPr>
            <w:tcW w:w="1667" w:type="pct"/>
            <w:vAlign w:val="center"/>
          </w:tcPr>
          <w:p w14:paraId="1BD5ECC1" w14:textId="77777777" w:rsidR="003309EB" w:rsidRDefault="002E7E54" w:rsidP="00950533">
            <w:pPr>
              <w:widowControl/>
              <w:jc w:val="both"/>
              <w:textAlignment w:val="center"/>
              <w:rPr>
                <w:rFonts w:asciiTheme="minorEastAsia" w:hAnsiTheme="minorEastAsia" w:cs="宋体"/>
                <w:sz w:val="18"/>
                <w:szCs w:val="18"/>
              </w:rPr>
            </w:pPr>
            <w:r>
              <w:rPr>
                <w:rFonts w:asciiTheme="minorEastAsia" w:hAnsiTheme="minorEastAsia" w:hint="eastAsia"/>
                <w:sz w:val="18"/>
                <w:szCs w:val="18"/>
              </w:rPr>
              <w:t xml:space="preserve">汇兑损益 </w:t>
            </w:r>
          </w:p>
        </w:tc>
        <w:tc>
          <w:tcPr>
            <w:tcW w:w="1667" w:type="pct"/>
            <w:vAlign w:val="center"/>
          </w:tcPr>
          <w:p w14:paraId="78E85AE9" w14:textId="77777777" w:rsidR="003309EB" w:rsidRPr="00056349" w:rsidRDefault="002E7E54" w:rsidP="00950533">
            <w:pPr>
              <w:widowControl/>
              <w:jc w:val="right"/>
              <w:textAlignment w:val="center"/>
              <w:rPr>
                <w:rFonts w:ascii="Times New Roman" w:hAnsi="Times New Roman" w:cs="Times New Roman"/>
                <w:sz w:val="18"/>
                <w:szCs w:val="18"/>
              </w:rPr>
            </w:pPr>
            <w:r w:rsidRPr="00056349">
              <w:rPr>
                <w:rFonts w:ascii="Times New Roman" w:hAnsi="Times New Roman" w:cs="Times New Roman"/>
                <w:sz w:val="18"/>
                <w:szCs w:val="18"/>
              </w:rPr>
              <w:t xml:space="preserve"> -34,863,785.35 </w:t>
            </w:r>
          </w:p>
        </w:tc>
        <w:tc>
          <w:tcPr>
            <w:tcW w:w="1667" w:type="pct"/>
            <w:vAlign w:val="center"/>
          </w:tcPr>
          <w:p w14:paraId="04F4A2B2"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-21,746,160.65</w:t>
            </w:r>
          </w:p>
        </w:tc>
      </w:tr>
      <w:tr w:rsidR="003309EB" w14:paraId="6147C01E" w14:textId="77777777" w:rsidTr="00D433E1">
        <w:trPr>
          <w:trHeight w:val="284"/>
        </w:trPr>
        <w:tc>
          <w:tcPr>
            <w:tcW w:w="1667" w:type="pct"/>
            <w:vAlign w:val="center"/>
          </w:tcPr>
          <w:p w14:paraId="2E0E0B99" w14:textId="77777777" w:rsidR="003309EB" w:rsidRDefault="002E7E54" w:rsidP="00950533">
            <w:pPr>
              <w:widowControl/>
              <w:jc w:val="both"/>
              <w:textAlignment w:val="cente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减：汇兑损益资本化</w:t>
            </w:r>
          </w:p>
        </w:tc>
        <w:tc>
          <w:tcPr>
            <w:tcW w:w="1667" w:type="pct"/>
            <w:vAlign w:val="center"/>
          </w:tcPr>
          <w:p w14:paraId="6BDFAD8B" w14:textId="77777777" w:rsidR="003309EB" w:rsidRPr="00056349" w:rsidRDefault="003309EB" w:rsidP="00950533">
            <w:pPr>
              <w:widowControl/>
              <w:jc w:val="right"/>
              <w:textAlignment w:val="center"/>
              <w:rPr>
                <w:rFonts w:ascii="Times New Roman" w:hAnsi="Times New Roman" w:cs="Times New Roman"/>
                <w:color w:val="000000"/>
                <w:kern w:val="0"/>
                <w:sz w:val="18"/>
                <w:szCs w:val="18"/>
                <w:lang w:bidi="ar"/>
              </w:rPr>
            </w:pPr>
          </w:p>
        </w:tc>
        <w:tc>
          <w:tcPr>
            <w:tcW w:w="1667" w:type="pct"/>
            <w:vAlign w:val="center"/>
          </w:tcPr>
          <w:p w14:paraId="7F1199D7" w14:textId="77777777" w:rsidR="003309EB" w:rsidRPr="00056349" w:rsidRDefault="003309EB" w:rsidP="00950533">
            <w:pPr>
              <w:widowControl/>
              <w:jc w:val="right"/>
              <w:textAlignment w:val="center"/>
              <w:rPr>
                <w:rFonts w:ascii="Times New Roman" w:eastAsia="宋体" w:hAnsi="Times New Roman" w:cs="Times New Roman"/>
                <w:color w:val="000000"/>
                <w:kern w:val="0"/>
                <w:sz w:val="18"/>
                <w:szCs w:val="18"/>
                <w:lang w:bidi="ar"/>
              </w:rPr>
            </w:pPr>
          </w:p>
        </w:tc>
      </w:tr>
      <w:tr w:rsidR="003309EB" w14:paraId="1DA5F475" w14:textId="77777777" w:rsidTr="00D433E1">
        <w:trPr>
          <w:trHeight w:val="284"/>
        </w:trPr>
        <w:tc>
          <w:tcPr>
            <w:tcW w:w="1667" w:type="pct"/>
            <w:vAlign w:val="center"/>
          </w:tcPr>
          <w:p w14:paraId="18A23836" w14:textId="77777777" w:rsidR="003309EB" w:rsidRDefault="002E7E54" w:rsidP="00950533">
            <w:pPr>
              <w:widowControl/>
              <w:jc w:val="both"/>
              <w:textAlignment w:val="center"/>
              <w:rPr>
                <w:rFonts w:asciiTheme="minorEastAsia" w:hAnsiTheme="minorEastAsia" w:cs="宋体"/>
                <w:sz w:val="18"/>
                <w:szCs w:val="18"/>
              </w:rPr>
            </w:pPr>
            <w:r>
              <w:rPr>
                <w:rFonts w:asciiTheme="minorEastAsia" w:hAnsiTheme="minorEastAsia" w:hint="eastAsia"/>
                <w:sz w:val="18"/>
                <w:szCs w:val="18"/>
              </w:rPr>
              <w:t xml:space="preserve">手续费及其他 </w:t>
            </w:r>
          </w:p>
        </w:tc>
        <w:tc>
          <w:tcPr>
            <w:tcW w:w="1667" w:type="pct"/>
            <w:vAlign w:val="center"/>
          </w:tcPr>
          <w:p w14:paraId="22532604" w14:textId="642C4AC1" w:rsidR="003309EB" w:rsidRPr="00056349" w:rsidRDefault="001431E4" w:rsidP="00950533">
            <w:pPr>
              <w:widowControl/>
              <w:jc w:val="right"/>
              <w:textAlignment w:val="center"/>
              <w:rPr>
                <w:rFonts w:ascii="Times New Roman" w:hAnsi="Times New Roman" w:cs="Times New Roman"/>
                <w:sz w:val="18"/>
                <w:szCs w:val="18"/>
              </w:rPr>
            </w:pPr>
            <w:r w:rsidRPr="00056349">
              <w:rPr>
                <w:rFonts w:ascii="Times New Roman" w:hAnsi="Times New Roman" w:cs="Times New Roman"/>
                <w:sz w:val="18"/>
                <w:szCs w:val="18"/>
              </w:rPr>
              <w:t>122,050,778.14</w:t>
            </w:r>
          </w:p>
        </w:tc>
        <w:tc>
          <w:tcPr>
            <w:tcW w:w="1667" w:type="pct"/>
            <w:vAlign w:val="center"/>
          </w:tcPr>
          <w:p w14:paraId="6AE63C58" w14:textId="435F62EC" w:rsidR="003309EB" w:rsidRPr="00D433E1" w:rsidRDefault="00A8607A">
            <w:pPr>
              <w:widowControl/>
              <w:jc w:val="right"/>
              <w:textAlignment w:val="center"/>
              <w:rPr>
                <w:rFonts w:ascii="Times New Roman" w:eastAsia="宋体" w:hAnsi="Times New Roman" w:cs="Times New Roman"/>
                <w:color w:val="000000"/>
                <w:kern w:val="0"/>
                <w:sz w:val="18"/>
                <w:szCs w:val="18"/>
                <w:lang w:bidi="ar"/>
              </w:rPr>
            </w:pPr>
            <w:r w:rsidRPr="00A8607A">
              <w:rPr>
                <w:rFonts w:ascii="Times New Roman" w:eastAsia="宋体" w:hAnsi="Times New Roman" w:cs="Times New Roman"/>
                <w:color w:val="000000"/>
                <w:kern w:val="0"/>
                <w:sz w:val="18"/>
                <w:szCs w:val="18"/>
                <w:lang w:bidi="ar"/>
              </w:rPr>
              <w:t>201,887,319.60</w:t>
            </w:r>
          </w:p>
        </w:tc>
      </w:tr>
      <w:tr w:rsidR="003309EB" w14:paraId="2E16529E" w14:textId="77777777" w:rsidTr="00D433E1">
        <w:trPr>
          <w:trHeight w:val="284"/>
        </w:trPr>
        <w:tc>
          <w:tcPr>
            <w:tcW w:w="1667" w:type="pct"/>
            <w:shd w:val="clear" w:color="auto" w:fill="D3D3D3"/>
            <w:vAlign w:val="center"/>
          </w:tcPr>
          <w:p w14:paraId="029FE2FB" w14:textId="77777777" w:rsidR="003309EB" w:rsidRDefault="002E7E54" w:rsidP="0095053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合计</w:t>
            </w:r>
          </w:p>
        </w:tc>
        <w:tc>
          <w:tcPr>
            <w:tcW w:w="1667" w:type="pct"/>
            <w:vAlign w:val="center"/>
          </w:tcPr>
          <w:p w14:paraId="4AD36CAF"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849,526,920.05</w:t>
            </w:r>
          </w:p>
        </w:tc>
        <w:tc>
          <w:tcPr>
            <w:tcW w:w="1667" w:type="pct"/>
            <w:vAlign w:val="center"/>
          </w:tcPr>
          <w:p w14:paraId="2BFD4394" w14:textId="77777777" w:rsidR="003309EB" w:rsidRPr="00056349" w:rsidRDefault="002E7E54" w:rsidP="00950533">
            <w:pPr>
              <w:widowControl/>
              <w:jc w:val="right"/>
              <w:textAlignment w:val="center"/>
              <w:rPr>
                <w:rFonts w:ascii="Times New Roman" w:eastAsia="宋体" w:hAnsi="Times New Roman" w:cs="Times New Roman"/>
                <w:sz w:val="18"/>
                <w:szCs w:val="18"/>
              </w:rPr>
            </w:pPr>
            <w:r w:rsidRPr="00056349">
              <w:rPr>
                <w:rFonts w:ascii="Times New Roman" w:eastAsia="宋体" w:hAnsi="Times New Roman" w:cs="Times New Roman"/>
                <w:color w:val="000000"/>
                <w:kern w:val="0"/>
                <w:sz w:val="18"/>
                <w:szCs w:val="18"/>
                <w:lang w:bidi="ar"/>
              </w:rPr>
              <w:t>1,021,034,604.66</w:t>
            </w:r>
          </w:p>
        </w:tc>
      </w:tr>
    </w:tbl>
    <w:p w14:paraId="64950C2F" w14:textId="298F7A1D" w:rsidR="003309EB" w:rsidRDefault="00056349">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52</w:t>
      </w:r>
      <w:r w:rsidR="002E7E54">
        <w:rPr>
          <w:rFonts w:ascii="Times New Roman" w:eastAsiaTheme="minorEastAsia" w:hAnsi="Times New Roman" w:cs="Times New Roman" w:hint="eastAsia"/>
          <w:b/>
          <w:bCs/>
        </w:rPr>
        <w:t>、其他收益</w:t>
      </w:r>
      <w:bookmarkEnd w:id="255"/>
    </w:p>
    <w:p w14:paraId="45014D3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38C26C41" w14:textId="77777777" w:rsidTr="00950533">
        <w:trPr>
          <w:trHeight w:val="284"/>
        </w:trPr>
        <w:tc>
          <w:tcPr>
            <w:tcW w:w="1667" w:type="pct"/>
            <w:shd w:val="clear" w:color="auto" w:fill="D3D3D3"/>
            <w:vAlign w:val="center"/>
          </w:tcPr>
          <w:p w14:paraId="5DFB8D7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1667" w:type="pct"/>
            <w:shd w:val="clear" w:color="auto" w:fill="D3D3D3"/>
            <w:vAlign w:val="center"/>
          </w:tcPr>
          <w:p w14:paraId="166F1CA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6" w:type="pct"/>
            <w:shd w:val="clear" w:color="auto" w:fill="D3D3D3"/>
            <w:vAlign w:val="center"/>
          </w:tcPr>
          <w:p w14:paraId="3FABB16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65773E6E" w14:textId="77777777" w:rsidTr="00950533">
        <w:trPr>
          <w:trHeight w:val="284"/>
        </w:trPr>
        <w:tc>
          <w:tcPr>
            <w:tcW w:w="1667" w:type="pct"/>
            <w:shd w:val="clear" w:color="auto" w:fill="D9D9D9" w:themeFill="background1" w:themeFillShade="D9"/>
            <w:vAlign w:val="center"/>
          </w:tcPr>
          <w:p w14:paraId="15BFC24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政府补助-递延收益摊销进入损益</w:t>
            </w:r>
          </w:p>
        </w:tc>
        <w:tc>
          <w:tcPr>
            <w:tcW w:w="1667" w:type="pct"/>
            <w:vAlign w:val="center"/>
          </w:tcPr>
          <w:p w14:paraId="788D986D"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82,410,962.30</w:t>
            </w:r>
          </w:p>
        </w:tc>
        <w:tc>
          <w:tcPr>
            <w:tcW w:w="1666" w:type="pct"/>
            <w:vAlign w:val="center"/>
          </w:tcPr>
          <w:p w14:paraId="6B1D7DFD"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52,355,943.37</w:t>
            </w:r>
          </w:p>
        </w:tc>
      </w:tr>
      <w:tr w:rsidR="003309EB" w14:paraId="0133F2BD" w14:textId="77777777" w:rsidTr="00950533">
        <w:trPr>
          <w:trHeight w:val="284"/>
        </w:trPr>
        <w:tc>
          <w:tcPr>
            <w:tcW w:w="1667" w:type="pct"/>
            <w:shd w:val="clear" w:color="auto" w:fill="D9D9D9" w:themeFill="background1" w:themeFillShade="D9"/>
            <w:vAlign w:val="center"/>
          </w:tcPr>
          <w:p w14:paraId="2AA2F4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政府补助-直接进入损益的政府补助</w:t>
            </w:r>
          </w:p>
        </w:tc>
        <w:tc>
          <w:tcPr>
            <w:tcW w:w="1667" w:type="pct"/>
            <w:vAlign w:val="center"/>
          </w:tcPr>
          <w:p w14:paraId="489CEDB1"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25,744,734.89</w:t>
            </w:r>
          </w:p>
        </w:tc>
        <w:tc>
          <w:tcPr>
            <w:tcW w:w="1666" w:type="pct"/>
            <w:vAlign w:val="center"/>
          </w:tcPr>
          <w:p w14:paraId="47577518"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96,908,668.31</w:t>
            </w:r>
          </w:p>
        </w:tc>
      </w:tr>
      <w:tr w:rsidR="003309EB" w14:paraId="3C0EB645" w14:textId="77777777" w:rsidTr="00950533">
        <w:trPr>
          <w:trHeight w:val="284"/>
        </w:trPr>
        <w:tc>
          <w:tcPr>
            <w:tcW w:w="1667" w:type="pct"/>
            <w:shd w:val="clear" w:color="auto" w:fill="D9D9D9" w:themeFill="background1" w:themeFillShade="D9"/>
            <w:vAlign w:val="center"/>
          </w:tcPr>
          <w:p w14:paraId="4733DDB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合计</w:t>
            </w:r>
          </w:p>
        </w:tc>
        <w:tc>
          <w:tcPr>
            <w:tcW w:w="1667" w:type="pct"/>
            <w:vAlign w:val="center"/>
          </w:tcPr>
          <w:p w14:paraId="2BCCAE89" w14:textId="3D62CA15" w:rsidR="003309EB" w:rsidRPr="00056349" w:rsidRDefault="00A8607A">
            <w:pPr>
              <w:spacing w:before="40" w:after="40"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108,155,697.19</w:t>
            </w:r>
          </w:p>
        </w:tc>
        <w:tc>
          <w:tcPr>
            <w:tcW w:w="1666" w:type="pct"/>
            <w:vAlign w:val="center"/>
          </w:tcPr>
          <w:p w14:paraId="66509270" w14:textId="77777777" w:rsidR="003309EB" w:rsidRPr="00056349" w:rsidRDefault="002E7E54">
            <w:pPr>
              <w:spacing w:before="40" w:after="40"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149,264,611.68</w:t>
            </w:r>
          </w:p>
        </w:tc>
      </w:tr>
    </w:tbl>
    <w:p w14:paraId="1B7337E8" w14:textId="7E170BA8" w:rsidR="003309EB" w:rsidRDefault="00056349">
      <w:pPr>
        <w:pStyle w:val="3"/>
        <w:keepNext w:val="0"/>
        <w:keepLines w:val="0"/>
        <w:spacing w:line="280" w:lineRule="exact"/>
        <w:jc w:val="left"/>
        <w:rPr>
          <w:rFonts w:ascii="Times New Roman" w:eastAsiaTheme="minorEastAsia" w:hAnsi="Times New Roman" w:cs="Times New Roman"/>
          <w:b/>
          <w:bCs/>
        </w:rPr>
      </w:pPr>
      <w:bookmarkStart w:id="256" w:name="_Toc989224"/>
      <w:r>
        <w:rPr>
          <w:rFonts w:ascii="Times New Roman" w:eastAsiaTheme="minorEastAsia" w:hAnsi="Times New Roman" w:cs="Times New Roman"/>
          <w:b/>
          <w:bCs/>
        </w:rPr>
        <w:t>53</w:t>
      </w:r>
      <w:r w:rsidR="002E7E54">
        <w:rPr>
          <w:rFonts w:ascii="Times New Roman" w:eastAsiaTheme="minorEastAsia" w:hAnsi="Times New Roman" w:cs="Times New Roman" w:hint="eastAsia"/>
          <w:b/>
          <w:bCs/>
        </w:rPr>
        <w:t>、投资收益</w:t>
      </w:r>
      <w:bookmarkEnd w:id="256"/>
    </w:p>
    <w:p w14:paraId="2E3473A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C1C2583" w14:textId="77777777" w:rsidTr="00950533">
        <w:trPr>
          <w:trHeight w:val="284"/>
        </w:trPr>
        <w:tc>
          <w:tcPr>
            <w:tcW w:w="1667" w:type="pct"/>
            <w:shd w:val="clear" w:color="auto" w:fill="D3D3D3"/>
            <w:vAlign w:val="center"/>
          </w:tcPr>
          <w:p w14:paraId="2D45CC9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69C6D7E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6" w:type="pct"/>
            <w:shd w:val="clear" w:color="auto" w:fill="D3D3D3"/>
            <w:vAlign w:val="center"/>
          </w:tcPr>
          <w:p w14:paraId="0C54CBD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45A76602" w14:textId="77777777" w:rsidTr="00950533">
        <w:trPr>
          <w:trHeight w:val="284"/>
        </w:trPr>
        <w:tc>
          <w:tcPr>
            <w:tcW w:w="1667" w:type="pct"/>
            <w:shd w:val="clear" w:color="auto" w:fill="D3D3D3"/>
            <w:vAlign w:val="center"/>
          </w:tcPr>
          <w:p w14:paraId="4ED7CD7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1667" w:type="pct"/>
            <w:vAlign w:val="center"/>
          </w:tcPr>
          <w:p w14:paraId="47F2DF0B" w14:textId="135EC414" w:rsidR="003309EB" w:rsidRPr="00056349" w:rsidRDefault="0025353D" w:rsidP="00056349">
            <w:pPr>
              <w:widowControl/>
              <w:jc w:val="right"/>
              <w:rPr>
                <w:rFonts w:ascii="Times New Roman" w:eastAsia="等线" w:hAnsi="Times New Roman" w:cs="Times New Roman"/>
                <w:color w:val="000000"/>
                <w:kern w:val="0"/>
                <w:sz w:val="18"/>
                <w:szCs w:val="18"/>
              </w:rPr>
            </w:pPr>
            <w:r w:rsidRPr="00056349">
              <w:rPr>
                <w:rFonts w:ascii="Times New Roman" w:eastAsia="等线" w:hAnsi="Times New Roman" w:cs="Times New Roman"/>
                <w:color w:val="000000"/>
                <w:sz w:val="18"/>
                <w:szCs w:val="18"/>
              </w:rPr>
              <w:t>23,934,269.81</w:t>
            </w:r>
          </w:p>
        </w:tc>
        <w:tc>
          <w:tcPr>
            <w:tcW w:w="1666" w:type="pct"/>
            <w:vAlign w:val="center"/>
          </w:tcPr>
          <w:p w14:paraId="4B639066"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26,616,556.58</w:t>
            </w:r>
          </w:p>
        </w:tc>
      </w:tr>
      <w:tr w:rsidR="003309EB" w14:paraId="30528B30" w14:textId="77777777" w:rsidTr="00950533">
        <w:trPr>
          <w:trHeight w:val="284"/>
        </w:trPr>
        <w:tc>
          <w:tcPr>
            <w:tcW w:w="1667" w:type="pct"/>
            <w:shd w:val="clear" w:color="auto" w:fill="D3D3D3"/>
            <w:vAlign w:val="center"/>
          </w:tcPr>
          <w:p w14:paraId="4201231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1667" w:type="pct"/>
            <w:vAlign w:val="center"/>
          </w:tcPr>
          <w:p w14:paraId="40ACAE7B" w14:textId="77777777" w:rsidR="003309EB" w:rsidRPr="00056349" w:rsidRDefault="003309EB">
            <w:pPr>
              <w:spacing w:line="240" w:lineRule="exact"/>
              <w:jc w:val="right"/>
              <w:rPr>
                <w:rFonts w:ascii="Times New Roman" w:eastAsia="宋体" w:hAnsi="Times New Roman" w:cs="Times New Roman"/>
                <w:sz w:val="18"/>
                <w:szCs w:val="18"/>
              </w:rPr>
            </w:pPr>
          </w:p>
        </w:tc>
        <w:tc>
          <w:tcPr>
            <w:tcW w:w="1666" w:type="pct"/>
            <w:vAlign w:val="center"/>
          </w:tcPr>
          <w:p w14:paraId="3BAE7F33"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6,812.52</w:t>
            </w:r>
          </w:p>
        </w:tc>
      </w:tr>
      <w:tr w:rsidR="003309EB" w14:paraId="537DD938" w14:textId="77777777" w:rsidTr="00950533">
        <w:trPr>
          <w:trHeight w:val="284"/>
        </w:trPr>
        <w:tc>
          <w:tcPr>
            <w:tcW w:w="1667" w:type="pct"/>
            <w:shd w:val="clear" w:color="auto" w:fill="D3D3D3"/>
            <w:vAlign w:val="center"/>
          </w:tcPr>
          <w:p w14:paraId="69B28B1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交易性金融资产和其他非流动金融资产在持有期间的投资收益</w:t>
            </w:r>
          </w:p>
        </w:tc>
        <w:tc>
          <w:tcPr>
            <w:tcW w:w="1667" w:type="pct"/>
            <w:vAlign w:val="center"/>
          </w:tcPr>
          <w:p w14:paraId="018F360C"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630,212.77</w:t>
            </w:r>
          </w:p>
        </w:tc>
        <w:tc>
          <w:tcPr>
            <w:tcW w:w="1666" w:type="pct"/>
            <w:vAlign w:val="center"/>
          </w:tcPr>
          <w:p w14:paraId="6E19166A"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6,301,220.33</w:t>
            </w:r>
          </w:p>
        </w:tc>
      </w:tr>
      <w:tr w:rsidR="003309EB" w14:paraId="59A26BE3" w14:textId="77777777" w:rsidTr="00950533">
        <w:trPr>
          <w:trHeight w:val="284"/>
        </w:trPr>
        <w:tc>
          <w:tcPr>
            <w:tcW w:w="1667" w:type="pct"/>
            <w:shd w:val="clear" w:color="auto" w:fill="D3D3D3"/>
            <w:vAlign w:val="center"/>
          </w:tcPr>
          <w:p w14:paraId="1E03105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金融资产终止确认产生的投资收益</w:t>
            </w:r>
          </w:p>
        </w:tc>
        <w:tc>
          <w:tcPr>
            <w:tcW w:w="1667" w:type="pct"/>
            <w:vAlign w:val="center"/>
          </w:tcPr>
          <w:p w14:paraId="769688A8"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-67,175,214.10</w:t>
            </w:r>
          </w:p>
        </w:tc>
        <w:tc>
          <w:tcPr>
            <w:tcW w:w="1666" w:type="pct"/>
            <w:vAlign w:val="center"/>
          </w:tcPr>
          <w:p w14:paraId="080597EF"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-56,307,959.46</w:t>
            </w:r>
          </w:p>
        </w:tc>
      </w:tr>
      <w:tr w:rsidR="003309EB" w14:paraId="43E96D8D" w14:textId="77777777" w:rsidTr="00950533">
        <w:trPr>
          <w:trHeight w:val="284"/>
        </w:trPr>
        <w:tc>
          <w:tcPr>
            <w:tcW w:w="1667" w:type="pct"/>
            <w:shd w:val="clear" w:color="auto" w:fill="D3D3D3"/>
            <w:vAlign w:val="center"/>
          </w:tcPr>
          <w:p w14:paraId="4711C8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债务重组收益</w:t>
            </w:r>
          </w:p>
        </w:tc>
        <w:tc>
          <w:tcPr>
            <w:tcW w:w="1667" w:type="pct"/>
            <w:vAlign w:val="center"/>
          </w:tcPr>
          <w:p w14:paraId="1055B6F7"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-145,995.36</w:t>
            </w:r>
          </w:p>
        </w:tc>
        <w:tc>
          <w:tcPr>
            <w:tcW w:w="1666" w:type="pct"/>
            <w:vAlign w:val="center"/>
          </w:tcPr>
          <w:p w14:paraId="4358E22B"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-754,806.87</w:t>
            </w:r>
          </w:p>
        </w:tc>
      </w:tr>
      <w:tr w:rsidR="003309EB" w14:paraId="3F5059D5" w14:textId="77777777" w:rsidTr="00950533">
        <w:trPr>
          <w:trHeight w:val="284"/>
        </w:trPr>
        <w:tc>
          <w:tcPr>
            <w:tcW w:w="1667" w:type="pct"/>
            <w:shd w:val="clear" w:color="auto" w:fill="D3D3D3"/>
            <w:vAlign w:val="center"/>
          </w:tcPr>
          <w:p w14:paraId="6D1CA392"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7EBC00B6" w14:textId="006DE7B5" w:rsidR="003309EB" w:rsidRPr="00056349" w:rsidRDefault="00A56AC9" w:rsidP="00056349">
            <w:pPr>
              <w:widowControl/>
              <w:jc w:val="right"/>
              <w:rPr>
                <w:rFonts w:ascii="Times New Roman" w:eastAsia="等线" w:hAnsi="Times New Roman" w:cs="Times New Roman"/>
                <w:color w:val="000000"/>
                <w:kern w:val="0"/>
                <w:sz w:val="18"/>
                <w:szCs w:val="18"/>
              </w:rPr>
            </w:pPr>
            <w:r w:rsidRPr="00056349">
              <w:rPr>
                <w:rFonts w:ascii="Times New Roman" w:eastAsia="等线" w:hAnsi="Times New Roman" w:cs="Times New Roman"/>
                <w:color w:val="000000"/>
                <w:sz w:val="18"/>
                <w:szCs w:val="18"/>
              </w:rPr>
              <w:t xml:space="preserve">                  </w:t>
            </w:r>
            <w:r w:rsidR="0025353D" w:rsidRPr="00056349">
              <w:rPr>
                <w:rFonts w:ascii="Times New Roman" w:eastAsia="等线" w:hAnsi="Times New Roman" w:cs="Times New Roman"/>
                <w:color w:val="000000"/>
                <w:sz w:val="18"/>
                <w:szCs w:val="18"/>
              </w:rPr>
              <w:t>-42,756,726.88</w:t>
            </w:r>
          </w:p>
        </w:tc>
        <w:tc>
          <w:tcPr>
            <w:tcW w:w="1666" w:type="pct"/>
            <w:vAlign w:val="center"/>
          </w:tcPr>
          <w:p w14:paraId="0D743CE2" w14:textId="77777777" w:rsidR="003309EB" w:rsidRPr="00056349" w:rsidRDefault="002E7E54">
            <w:pPr>
              <w:spacing w:line="240" w:lineRule="exact"/>
              <w:jc w:val="right"/>
              <w:rPr>
                <w:rFonts w:ascii="Times New Roman" w:eastAsia="宋体" w:hAnsi="Times New Roman" w:cs="Times New Roman"/>
                <w:sz w:val="18"/>
                <w:szCs w:val="18"/>
              </w:rPr>
            </w:pPr>
            <w:r w:rsidRPr="00056349">
              <w:rPr>
                <w:rFonts w:ascii="Times New Roman" w:eastAsia="宋体" w:hAnsi="Times New Roman" w:cs="Times New Roman"/>
                <w:sz w:val="18"/>
                <w:szCs w:val="18"/>
              </w:rPr>
              <w:t>-24,138,176.90</w:t>
            </w:r>
          </w:p>
        </w:tc>
      </w:tr>
    </w:tbl>
    <w:p w14:paraId="08930EE8" w14:textId="4D3CCE68" w:rsidR="003309EB" w:rsidRDefault="006D7D27">
      <w:pPr>
        <w:pStyle w:val="3"/>
        <w:keepNext w:val="0"/>
        <w:keepLines w:val="0"/>
        <w:spacing w:line="280" w:lineRule="exact"/>
        <w:jc w:val="left"/>
        <w:rPr>
          <w:rFonts w:ascii="Times New Roman" w:eastAsiaTheme="minorEastAsia" w:hAnsi="Times New Roman" w:cs="Times New Roman"/>
          <w:b/>
          <w:bCs/>
        </w:rPr>
      </w:pPr>
      <w:bookmarkStart w:id="257" w:name="_Toc989226"/>
      <w:r>
        <w:rPr>
          <w:rFonts w:ascii="Times New Roman" w:eastAsiaTheme="minorEastAsia" w:hAnsi="Times New Roman" w:cs="Times New Roman"/>
          <w:b/>
          <w:bCs/>
        </w:rPr>
        <w:t>54</w:t>
      </w:r>
      <w:r w:rsidR="002E7E54">
        <w:rPr>
          <w:rFonts w:ascii="Times New Roman" w:eastAsiaTheme="minorEastAsia" w:hAnsi="Times New Roman" w:cs="Times New Roman"/>
          <w:b/>
          <w:bCs/>
        </w:rPr>
        <w:t>、公允价值变动收益</w:t>
      </w:r>
      <w:bookmarkEnd w:id="257"/>
    </w:p>
    <w:p w14:paraId="0CAF9B8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A8AE3FA" w14:textId="77777777" w:rsidTr="00950533">
        <w:trPr>
          <w:trHeight w:val="284"/>
        </w:trPr>
        <w:tc>
          <w:tcPr>
            <w:tcW w:w="1667" w:type="pct"/>
            <w:shd w:val="clear" w:color="auto" w:fill="D3D3D3"/>
            <w:vAlign w:val="center"/>
          </w:tcPr>
          <w:p w14:paraId="47EF055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1667" w:type="pct"/>
            <w:shd w:val="clear" w:color="auto" w:fill="D3D3D3"/>
            <w:vAlign w:val="center"/>
          </w:tcPr>
          <w:p w14:paraId="37AD301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0A1A35B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5145C63B" w14:textId="77777777" w:rsidTr="00950533">
        <w:trPr>
          <w:trHeight w:val="284"/>
        </w:trPr>
        <w:tc>
          <w:tcPr>
            <w:tcW w:w="1667" w:type="pct"/>
            <w:shd w:val="clear" w:color="auto" w:fill="D3D3D3"/>
            <w:vAlign w:val="center"/>
          </w:tcPr>
          <w:p w14:paraId="2D58C06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1667" w:type="pct"/>
            <w:vAlign w:val="center"/>
          </w:tcPr>
          <w:p w14:paraId="40D99C9C"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-25,565,577.25</w:t>
            </w:r>
          </w:p>
        </w:tc>
        <w:tc>
          <w:tcPr>
            <w:tcW w:w="1667" w:type="pct"/>
            <w:vAlign w:val="center"/>
          </w:tcPr>
          <w:p w14:paraId="7759F62B"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-62,122,863.58</w:t>
            </w:r>
          </w:p>
        </w:tc>
      </w:tr>
      <w:tr w:rsidR="003309EB" w14:paraId="6FB73FAB" w14:textId="77777777" w:rsidTr="00950533">
        <w:trPr>
          <w:trHeight w:val="284"/>
        </w:trPr>
        <w:tc>
          <w:tcPr>
            <w:tcW w:w="1667" w:type="pct"/>
            <w:shd w:val="clear" w:color="auto" w:fill="D3D3D3"/>
            <w:vAlign w:val="center"/>
          </w:tcPr>
          <w:p w14:paraId="7CD2B3F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按公允价值计量的消耗性生物资产产生的公允价值变动收益</w:t>
            </w:r>
          </w:p>
        </w:tc>
        <w:tc>
          <w:tcPr>
            <w:tcW w:w="1667" w:type="pct"/>
            <w:vAlign w:val="center"/>
          </w:tcPr>
          <w:p w14:paraId="3A4E6E69"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5,749,779.42</w:t>
            </w:r>
            <w:r w:rsidRPr="00C220C2">
              <w:rPr>
                <w:rFonts w:ascii="Times New Roman" w:eastAsia="宋体" w:hAnsi="Times New Roman" w:cs="Times New Roman"/>
                <w:sz w:val="18"/>
                <w:szCs w:val="18"/>
              </w:rPr>
              <w:t xml:space="preserve">　</w:t>
            </w:r>
          </w:p>
        </w:tc>
        <w:tc>
          <w:tcPr>
            <w:tcW w:w="1667" w:type="pct"/>
            <w:vAlign w:val="center"/>
          </w:tcPr>
          <w:p w14:paraId="6DEE72CE"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3,309,448.09</w:t>
            </w:r>
          </w:p>
        </w:tc>
      </w:tr>
      <w:tr w:rsidR="003309EB" w14:paraId="61EFD708" w14:textId="77777777" w:rsidTr="00950533">
        <w:trPr>
          <w:trHeight w:val="284"/>
        </w:trPr>
        <w:tc>
          <w:tcPr>
            <w:tcW w:w="1667" w:type="pct"/>
            <w:shd w:val="clear" w:color="auto" w:fill="D3D3D3"/>
            <w:vAlign w:val="center"/>
          </w:tcPr>
          <w:p w14:paraId="6412869E"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35C35336"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-19,815,797.83</w:t>
            </w:r>
          </w:p>
        </w:tc>
        <w:tc>
          <w:tcPr>
            <w:tcW w:w="1667" w:type="pct"/>
            <w:vAlign w:val="center"/>
          </w:tcPr>
          <w:p w14:paraId="215C031B"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-58,813,415.49</w:t>
            </w:r>
          </w:p>
        </w:tc>
      </w:tr>
    </w:tbl>
    <w:p w14:paraId="49193EE6" w14:textId="534D507A" w:rsidR="003309EB" w:rsidRPr="00C220C2" w:rsidRDefault="00C220C2">
      <w:pPr>
        <w:pStyle w:val="3"/>
        <w:keepNext w:val="0"/>
        <w:keepLines w:val="0"/>
        <w:spacing w:line="280" w:lineRule="exact"/>
        <w:jc w:val="left"/>
        <w:rPr>
          <w:rFonts w:ascii="Times New Roman" w:eastAsiaTheme="minorEastAsia" w:hAnsi="Times New Roman" w:cs="Times New Roman"/>
          <w:b/>
          <w:bCs/>
        </w:rPr>
      </w:pPr>
      <w:bookmarkStart w:id="258" w:name="_Toc989227"/>
      <w:r w:rsidRPr="00C220C2">
        <w:rPr>
          <w:rFonts w:ascii="Times New Roman" w:eastAsiaTheme="minorEastAsia" w:hAnsi="Times New Roman" w:cs="Times New Roman"/>
          <w:b/>
          <w:bCs/>
        </w:rPr>
        <w:lastRenderedPageBreak/>
        <w:t>55</w:t>
      </w:r>
      <w:r w:rsidR="002E7E54" w:rsidRPr="00C220C2">
        <w:rPr>
          <w:rFonts w:ascii="Times New Roman" w:eastAsiaTheme="minorEastAsia" w:hAnsi="Times New Roman" w:cs="Times New Roman"/>
          <w:b/>
          <w:bCs/>
        </w:rPr>
        <w:t>、信用减值损失</w:t>
      </w:r>
      <w:bookmarkEnd w:id="258"/>
    </w:p>
    <w:p w14:paraId="688ED418" w14:textId="77777777" w:rsidR="003309EB" w:rsidRPr="00C220C2" w:rsidRDefault="002E7E54">
      <w:pPr>
        <w:spacing w:before="40" w:after="40" w:line="240" w:lineRule="exact"/>
        <w:jc w:val="right"/>
        <w:rPr>
          <w:rFonts w:ascii="Times New Roman" w:hAnsi="Times New Roman" w:cs="Times New Roman"/>
          <w:sz w:val="18"/>
          <w:szCs w:val="18"/>
        </w:rPr>
      </w:pPr>
      <w:r w:rsidRPr="00C220C2">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C220C2" w14:paraId="6916C6EB" w14:textId="77777777" w:rsidTr="00950533">
        <w:trPr>
          <w:trHeight w:val="284"/>
        </w:trPr>
        <w:tc>
          <w:tcPr>
            <w:tcW w:w="1667" w:type="pct"/>
            <w:shd w:val="clear" w:color="auto" w:fill="D3D3D3"/>
            <w:vAlign w:val="center"/>
          </w:tcPr>
          <w:p w14:paraId="4A6B950E" w14:textId="77777777" w:rsidR="003309EB" w:rsidRPr="00C220C2" w:rsidRDefault="002E7E54">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项目</w:t>
            </w:r>
          </w:p>
        </w:tc>
        <w:tc>
          <w:tcPr>
            <w:tcW w:w="1667" w:type="pct"/>
            <w:shd w:val="clear" w:color="auto" w:fill="D3D3D3"/>
            <w:vAlign w:val="center"/>
          </w:tcPr>
          <w:p w14:paraId="1C4208FD" w14:textId="77777777" w:rsidR="003309EB" w:rsidRPr="00C220C2" w:rsidRDefault="002E7E54">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本期发生额</w:t>
            </w:r>
          </w:p>
        </w:tc>
        <w:tc>
          <w:tcPr>
            <w:tcW w:w="1667" w:type="pct"/>
            <w:shd w:val="clear" w:color="auto" w:fill="D3D3D3"/>
            <w:vAlign w:val="center"/>
          </w:tcPr>
          <w:p w14:paraId="2C5F8FA7" w14:textId="77777777" w:rsidR="003309EB" w:rsidRPr="00C220C2" w:rsidRDefault="002E7E54">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上期发生额</w:t>
            </w:r>
          </w:p>
        </w:tc>
      </w:tr>
      <w:tr w:rsidR="003309EB" w:rsidRPr="00C220C2" w14:paraId="22C2F3D7" w14:textId="77777777" w:rsidTr="00950533">
        <w:trPr>
          <w:trHeight w:val="284"/>
        </w:trPr>
        <w:tc>
          <w:tcPr>
            <w:tcW w:w="1667" w:type="pct"/>
            <w:shd w:val="clear" w:color="auto" w:fill="D3D3D3"/>
          </w:tcPr>
          <w:p w14:paraId="29DA09A0" w14:textId="77777777" w:rsidR="003309EB" w:rsidRPr="00C220C2" w:rsidRDefault="002E7E54">
            <w:pPr>
              <w:spacing w:before="40" w:after="40" w:line="240" w:lineRule="exact"/>
              <w:rPr>
                <w:rFonts w:ascii="宋体" w:eastAsia="宋体" w:hAnsi="宋体" w:cs="宋体"/>
                <w:sz w:val="18"/>
                <w:szCs w:val="18"/>
              </w:rPr>
            </w:pPr>
            <w:r w:rsidRPr="00C220C2">
              <w:rPr>
                <w:rFonts w:ascii="宋体" w:eastAsia="宋体" w:hAnsi="宋体" w:cs="宋体" w:hint="eastAsia"/>
                <w:sz w:val="18"/>
                <w:szCs w:val="18"/>
              </w:rPr>
              <w:t>应收款项坏账损失</w:t>
            </w:r>
          </w:p>
        </w:tc>
        <w:tc>
          <w:tcPr>
            <w:tcW w:w="1667" w:type="pct"/>
            <w:vAlign w:val="center"/>
          </w:tcPr>
          <w:p w14:paraId="2CB01A50" w14:textId="5B687080"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-43,081,750.88 </w:t>
            </w:r>
          </w:p>
        </w:tc>
        <w:tc>
          <w:tcPr>
            <w:tcW w:w="1667" w:type="pct"/>
            <w:vAlign w:val="center"/>
          </w:tcPr>
          <w:p w14:paraId="7AEE4B12"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-25,363,341.17</w:t>
            </w:r>
          </w:p>
        </w:tc>
      </w:tr>
      <w:tr w:rsidR="003309EB" w14:paraId="1462FB5A" w14:textId="77777777" w:rsidTr="00950533">
        <w:trPr>
          <w:trHeight w:val="284"/>
        </w:trPr>
        <w:tc>
          <w:tcPr>
            <w:tcW w:w="1667" w:type="pct"/>
            <w:shd w:val="clear" w:color="auto" w:fill="D3D3D3"/>
            <w:vAlign w:val="center"/>
          </w:tcPr>
          <w:p w14:paraId="2C115427" w14:textId="77777777" w:rsidR="003309EB" w:rsidRPr="00C220C2" w:rsidRDefault="002E7E54" w:rsidP="00950533">
            <w:pPr>
              <w:spacing w:before="40" w:after="40" w:line="240" w:lineRule="exact"/>
              <w:jc w:val="center"/>
              <w:rPr>
                <w:rFonts w:ascii="宋体" w:eastAsia="宋体" w:hAnsi="宋体" w:cs="宋体"/>
                <w:sz w:val="18"/>
                <w:szCs w:val="18"/>
              </w:rPr>
            </w:pPr>
            <w:r w:rsidRPr="00C220C2">
              <w:rPr>
                <w:rFonts w:ascii="宋体" w:eastAsia="宋体" w:hAnsi="宋体" w:cs="宋体"/>
                <w:sz w:val="18"/>
                <w:szCs w:val="18"/>
              </w:rPr>
              <w:t>合计</w:t>
            </w:r>
          </w:p>
        </w:tc>
        <w:tc>
          <w:tcPr>
            <w:tcW w:w="1667" w:type="pct"/>
            <w:vAlign w:val="center"/>
          </w:tcPr>
          <w:p w14:paraId="2FD615DD" w14:textId="50B0CDC5"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-43,081,750.88 </w:t>
            </w:r>
          </w:p>
        </w:tc>
        <w:tc>
          <w:tcPr>
            <w:tcW w:w="1667" w:type="pct"/>
            <w:vAlign w:val="center"/>
          </w:tcPr>
          <w:p w14:paraId="431193E1"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-25,363,341.17</w:t>
            </w:r>
          </w:p>
        </w:tc>
      </w:tr>
    </w:tbl>
    <w:p w14:paraId="345172A7" w14:textId="60D66A42" w:rsidR="003309EB" w:rsidRDefault="00C220C2">
      <w:pPr>
        <w:pStyle w:val="3"/>
        <w:keepNext w:val="0"/>
        <w:keepLines w:val="0"/>
        <w:spacing w:line="280" w:lineRule="exact"/>
        <w:jc w:val="left"/>
        <w:rPr>
          <w:rFonts w:ascii="Times New Roman" w:eastAsiaTheme="minorEastAsia" w:hAnsi="Times New Roman" w:cs="Times New Roman"/>
          <w:b/>
          <w:bCs/>
        </w:rPr>
      </w:pPr>
      <w:bookmarkStart w:id="259" w:name="_Toc989228"/>
      <w:r>
        <w:rPr>
          <w:rFonts w:ascii="Times New Roman" w:eastAsiaTheme="minorEastAsia" w:hAnsi="Times New Roman" w:cs="Times New Roman"/>
          <w:b/>
          <w:bCs/>
        </w:rPr>
        <w:t>56</w:t>
      </w:r>
      <w:r w:rsidR="002E7E54">
        <w:rPr>
          <w:rFonts w:ascii="Times New Roman" w:eastAsiaTheme="minorEastAsia" w:hAnsi="Times New Roman" w:cs="Times New Roman"/>
          <w:b/>
          <w:bCs/>
        </w:rPr>
        <w:t>、资产减值损失</w:t>
      </w:r>
      <w:bookmarkEnd w:id="259"/>
    </w:p>
    <w:p w14:paraId="33A84B08"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72595469" w14:textId="77777777" w:rsidTr="00950533">
        <w:trPr>
          <w:trHeight w:val="284"/>
        </w:trPr>
        <w:tc>
          <w:tcPr>
            <w:tcW w:w="1667" w:type="pct"/>
            <w:shd w:val="clear" w:color="auto" w:fill="D3D3D3"/>
            <w:vAlign w:val="center"/>
          </w:tcPr>
          <w:p w14:paraId="5A534DF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48E3EC2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6AE8718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E5AA311" w14:textId="77777777" w:rsidTr="00950533">
        <w:trPr>
          <w:trHeight w:val="284"/>
        </w:trPr>
        <w:tc>
          <w:tcPr>
            <w:tcW w:w="1667" w:type="pct"/>
            <w:shd w:val="clear" w:color="auto" w:fill="D3D3D3"/>
            <w:vAlign w:val="center"/>
          </w:tcPr>
          <w:p w14:paraId="68083BD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存货跌价损失及合同履约成本减值损失</w:t>
            </w:r>
          </w:p>
        </w:tc>
        <w:tc>
          <w:tcPr>
            <w:tcW w:w="1667" w:type="pct"/>
            <w:vAlign w:val="center"/>
          </w:tcPr>
          <w:p w14:paraId="1EECEFD7" w14:textId="7C98302A"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-43,314,485.76 </w:t>
            </w:r>
          </w:p>
        </w:tc>
        <w:tc>
          <w:tcPr>
            <w:tcW w:w="1667" w:type="pct"/>
            <w:vAlign w:val="center"/>
          </w:tcPr>
          <w:p w14:paraId="02B9D630"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1,936,644.09</w:t>
            </w:r>
          </w:p>
        </w:tc>
      </w:tr>
      <w:tr w:rsidR="003309EB" w14:paraId="7DD220E8" w14:textId="77777777" w:rsidTr="00950533">
        <w:trPr>
          <w:trHeight w:val="284"/>
        </w:trPr>
        <w:tc>
          <w:tcPr>
            <w:tcW w:w="1667" w:type="pct"/>
            <w:shd w:val="clear" w:color="auto" w:fill="D3D3D3"/>
            <w:vAlign w:val="center"/>
          </w:tcPr>
          <w:p w14:paraId="662E7C6C"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20682363" w14:textId="757CC0DA" w:rsidR="003309EB" w:rsidRPr="00C220C2" w:rsidRDefault="0025353D" w:rsidP="00C220C2">
            <w:pPr>
              <w:widowControl/>
              <w:jc w:val="right"/>
              <w:rPr>
                <w:rFonts w:ascii="Times New Roman" w:eastAsia="宋体" w:hAnsi="Times New Roman" w:cs="Times New Roman"/>
                <w:kern w:val="0"/>
                <w:sz w:val="18"/>
                <w:szCs w:val="18"/>
              </w:rPr>
            </w:pPr>
            <w:r w:rsidRPr="00C220C2">
              <w:rPr>
                <w:rFonts w:ascii="Times New Roman" w:hAnsi="Times New Roman" w:cs="Times New Roman"/>
                <w:sz w:val="18"/>
                <w:szCs w:val="18"/>
              </w:rPr>
              <w:t xml:space="preserve">-43,314,485.76 </w:t>
            </w:r>
          </w:p>
        </w:tc>
        <w:tc>
          <w:tcPr>
            <w:tcW w:w="1667" w:type="pct"/>
            <w:vAlign w:val="center"/>
          </w:tcPr>
          <w:p w14:paraId="562252DF" w14:textId="77777777" w:rsidR="003309EB" w:rsidRPr="00C220C2" w:rsidRDefault="002E7E54">
            <w:pPr>
              <w:spacing w:line="240" w:lineRule="exact"/>
              <w:jc w:val="right"/>
              <w:rPr>
                <w:rFonts w:ascii="Times New Roman" w:eastAsia="宋体" w:hAnsi="Times New Roman" w:cs="Times New Roman"/>
                <w:sz w:val="18"/>
                <w:szCs w:val="18"/>
              </w:rPr>
            </w:pPr>
            <w:r w:rsidRPr="00C220C2">
              <w:rPr>
                <w:rFonts w:ascii="Times New Roman" w:eastAsia="宋体" w:hAnsi="Times New Roman" w:cs="Times New Roman"/>
                <w:sz w:val="18"/>
                <w:szCs w:val="18"/>
              </w:rPr>
              <w:t>1,936,644.09</w:t>
            </w:r>
          </w:p>
        </w:tc>
      </w:tr>
    </w:tbl>
    <w:p w14:paraId="014553B4" w14:textId="0D1ACBAF" w:rsidR="003309EB" w:rsidRDefault="001A0CE5">
      <w:pPr>
        <w:pStyle w:val="3"/>
        <w:keepNext w:val="0"/>
        <w:keepLines w:val="0"/>
        <w:spacing w:line="280" w:lineRule="exact"/>
        <w:jc w:val="left"/>
        <w:rPr>
          <w:rFonts w:ascii="Times New Roman" w:eastAsiaTheme="minorEastAsia" w:hAnsi="Times New Roman" w:cs="Times New Roman"/>
          <w:b/>
          <w:bCs/>
        </w:rPr>
      </w:pPr>
      <w:bookmarkStart w:id="260" w:name="_Toc989229"/>
      <w:r>
        <w:rPr>
          <w:rFonts w:ascii="Times New Roman" w:eastAsiaTheme="minorEastAsia" w:hAnsi="Times New Roman" w:cs="Times New Roman"/>
          <w:b/>
          <w:bCs/>
        </w:rPr>
        <w:t>57</w:t>
      </w:r>
      <w:r w:rsidR="002E7E54">
        <w:rPr>
          <w:rFonts w:ascii="Times New Roman" w:eastAsiaTheme="minorEastAsia" w:hAnsi="Times New Roman" w:cs="Times New Roman"/>
          <w:b/>
          <w:bCs/>
        </w:rPr>
        <w:t>、资产处置收益</w:t>
      </w:r>
      <w:bookmarkEnd w:id="260"/>
    </w:p>
    <w:p w14:paraId="5BA8D7C3"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5DEE6124" w14:textId="77777777" w:rsidTr="00950533">
        <w:trPr>
          <w:trHeight w:val="284"/>
        </w:trPr>
        <w:tc>
          <w:tcPr>
            <w:tcW w:w="1667" w:type="pct"/>
            <w:shd w:val="clear" w:color="auto" w:fill="D3D3D3"/>
            <w:vAlign w:val="center"/>
          </w:tcPr>
          <w:p w14:paraId="776A369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1667" w:type="pct"/>
            <w:shd w:val="clear" w:color="auto" w:fill="D3D3D3"/>
            <w:vAlign w:val="center"/>
          </w:tcPr>
          <w:p w14:paraId="40BD59F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3B30E5D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233B5DFA" w14:textId="77777777" w:rsidTr="00950533">
        <w:trPr>
          <w:trHeight w:val="284"/>
        </w:trPr>
        <w:tc>
          <w:tcPr>
            <w:tcW w:w="1667" w:type="pct"/>
            <w:shd w:val="clear" w:color="auto" w:fill="D9D9D9" w:themeFill="background1" w:themeFillShade="D9"/>
            <w:vAlign w:val="center"/>
          </w:tcPr>
          <w:p w14:paraId="1D117B78"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固定资产处置利得（损失以“-”填列）</w:t>
            </w:r>
          </w:p>
        </w:tc>
        <w:tc>
          <w:tcPr>
            <w:tcW w:w="1667" w:type="pct"/>
            <w:vAlign w:val="center"/>
          </w:tcPr>
          <w:p w14:paraId="42BA78D2" w14:textId="11EF5303"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11,759,266.91</w:t>
            </w:r>
          </w:p>
        </w:tc>
        <w:tc>
          <w:tcPr>
            <w:tcW w:w="1667" w:type="pct"/>
            <w:vAlign w:val="center"/>
          </w:tcPr>
          <w:p w14:paraId="06B9DC0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1,605,314.49</w:t>
            </w:r>
          </w:p>
        </w:tc>
      </w:tr>
      <w:tr w:rsidR="003309EB" w14:paraId="77BECF24" w14:textId="77777777" w:rsidTr="00950533">
        <w:trPr>
          <w:trHeight w:val="284"/>
        </w:trPr>
        <w:tc>
          <w:tcPr>
            <w:tcW w:w="1667" w:type="pct"/>
            <w:shd w:val="clear" w:color="auto" w:fill="D9D9D9" w:themeFill="background1" w:themeFillShade="D9"/>
            <w:vAlign w:val="center"/>
          </w:tcPr>
          <w:p w14:paraId="3790FA57"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4FE0B020" w14:textId="2550433A"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11,759,266.91</w:t>
            </w:r>
          </w:p>
        </w:tc>
        <w:tc>
          <w:tcPr>
            <w:tcW w:w="1667" w:type="pct"/>
            <w:vAlign w:val="center"/>
          </w:tcPr>
          <w:p w14:paraId="79D19144"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1,605,314.49</w:t>
            </w:r>
          </w:p>
        </w:tc>
      </w:tr>
    </w:tbl>
    <w:p w14:paraId="6E1D9894" w14:textId="38FD2D0F" w:rsidR="003309EB" w:rsidRDefault="001A0CE5">
      <w:pPr>
        <w:pStyle w:val="3"/>
        <w:keepNext w:val="0"/>
        <w:keepLines w:val="0"/>
        <w:spacing w:line="280" w:lineRule="exact"/>
        <w:jc w:val="left"/>
        <w:rPr>
          <w:rFonts w:ascii="Times New Roman" w:eastAsiaTheme="minorEastAsia" w:hAnsi="Times New Roman" w:cs="Times New Roman"/>
          <w:b/>
          <w:bCs/>
        </w:rPr>
      </w:pPr>
      <w:bookmarkStart w:id="261" w:name="_Toc989230"/>
      <w:r>
        <w:rPr>
          <w:rFonts w:ascii="Times New Roman" w:eastAsiaTheme="minorEastAsia" w:hAnsi="Times New Roman" w:cs="Times New Roman"/>
          <w:b/>
          <w:bCs/>
        </w:rPr>
        <w:t>58</w:t>
      </w:r>
      <w:r w:rsidR="002E7E54">
        <w:rPr>
          <w:rFonts w:ascii="Times New Roman" w:eastAsiaTheme="minorEastAsia" w:hAnsi="Times New Roman" w:cs="Times New Roman"/>
          <w:b/>
          <w:bCs/>
        </w:rPr>
        <w:t>、营业外收入</w:t>
      </w:r>
      <w:bookmarkEnd w:id="261"/>
    </w:p>
    <w:p w14:paraId="0073536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3"/>
        <w:gridCol w:w="1984"/>
        <w:gridCol w:w="1983"/>
        <w:gridCol w:w="2433"/>
      </w:tblGrid>
      <w:tr w:rsidR="003309EB" w14:paraId="194E8B30" w14:textId="77777777" w:rsidTr="00950533">
        <w:trPr>
          <w:trHeight w:val="284"/>
        </w:trPr>
        <w:tc>
          <w:tcPr>
            <w:tcW w:w="1698" w:type="pct"/>
            <w:shd w:val="clear" w:color="auto" w:fill="D3D3D3"/>
            <w:vAlign w:val="center"/>
          </w:tcPr>
          <w:p w14:paraId="6352CCE9" w14:textId="77777777" w:rsidR="003309EB" w:rsidRDefault="002E7E54">
            <w:pPr>
              <w:spacing w:before="40" w:after="40" w:line="240" w:lineRule="exact"/>
              <w:jc w:val="center"/>
              <w:rPr>
                <w:rFonts w:ascii="宋体" w:eastAsia="宋体" w:hAnsi="宋体" w:cs="宋体"/>
                <w:sz w:val="18"/>
                <w:szCs w:val="18"/>
              </w:rPr>
            </w:pPr>
            <w:bookmarkStart w:id="262" w:name="_Toc989231"/>
            <w:r>
              <w:rPr>
                <w:rFonts w:ascii="宋体" w:eastAsia="宋体" w:hAnsi="宋体" w:cs="宋体"/>
                <w:sz w:val="18"/>
                <w:szCs w:val="18"/>
              </w:rPr>
              <w:t>项目</w:t>
            </w:r>
          </w:p>
        </w:tc>
        <w:tc>
          <w:tcPr>
            <w:tcW w:w="1023" w:type="pct"/>
            <w:shd w:val="clear" w:color="auto" w:fill="D3D3D3"/>
            <w:vAlign w:val="center"/>
          </w:tcPr>
          <w:p w14:paraId="7A8BFF9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23" w:type="pct"/>
            <w:shd w:val="clear" w:color="auto" w:fill="D3D3D3"/>
            <w:vAlign w:val="center"/>
          </w:tcPr>
          <w:p w14:paraId="67D8BC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1255" w:type="pct"/>
            <w:shd w:val="clear" w:color="auto" w:fill="D3D3D3"/>
            <w:vAlign w:val="center"/>
          </w:tcPr>
          <w:p w14:paraId="00C4CF3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3309EB" w14:paraId="57101DFE" w14:textId="77777777" w:rsidTr="00950533">
        <w:trPr>
          <w:trHeight w:val="284"/>
        </w:trPr>
        <w:tc>
          <w:tcPr>
            <w:tcW w:w="1698" w:type="pct"/>
            <w:shd w:val="clear" w:color="auto" w:fill="D3D3D3"/>
            <w:vAlign w:val="center"/>
          </w:tcPr>
          <w:p w14:paraId="753E5CDE"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非流动资产毁损报废利得</w:t>
            </w:r>
          </w:p>
        </w:tc>
        <w:tc>
          <w:tcPr>
            <w:tcW w:w="1023" w:type="pct"/>
            <w:vAlign w:val="center"/>
          </w:tcPr>
          <w:p w14:paraId="747DB156"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433,184.77</w:t>
            </w:r>
          </w:p>
        </w:tc>
        <w:tc>
          <w:tcPr>
            <w:tcW w:w="1023" w:type="pct"/>
            <w:vAlign w:val="center"/>
          </w:tcPr>
          <w:p w14:paraId="15091C11"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23,874.29</w:t>
            </w:r>
          </w:p>
        </w:tc>
        <w:tc>
          <w:tcPr>
            <w:tcW w:w="1255" w:type="pct"/>
            <w:vAlign w:val="center"/>
          </w:tcPr>
          <w:p w14:paraId="19867A57"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433,184.77</w:t>
            </w:r>
          </w:p>
        </w:tc>
      </w:tr>
      <w:tr w:rsidR="003309EB" w14:paraId="1F1439B3" w14:textId="77777777" w:rsidTr="00950533">
        <w:trPr>
          <w:trHeight w:val="284"/>
        </w:trPr>
        <w:tc>
          <w:tcPr>
            <w:tcW w:w="1698" w:type="pct"/>
            <w:shd w:val="clear" w:color="auto" w:fill="D3D3D3"/>
            <w:vAlign w:val="center"/>
          </w:tcPr>
          <w:p w14:paraId="205B7091"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罚款收入</w:t>
            </w:r>
          </w:p>
        </w:tc>
        <w:tc>
          <w:tcPr>
            <w:tcW w:w="1023" w:type="pct"/>
            <w:vAlign w:val="center"/>
          </w:tcPr>
          <w:p w14:paraId="6EFA359A" w14:textId="132FD733"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323,305.00</w:t>
            </w:r>
          </w:p>
        </w:tc>
        <w:tc>
          <w:tcPr>
            <w:tcW w:w="1023" w:type="pct"/>
            <w:vAlign w:val="center"/>
          </w:tcPr>
          <w:p w14:paraId="0FE7475D"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215,595.32</w:t>
            </w:r>
          </w:p>
        </w:tc>
        <w:tc>
          <w:tcPr>
            <w:tcW w:w="1255" w:type="pct"/>
            <w:vAlign w:val="center"/>
          </w:tcPr>
          <w:p w14:paraId="36A97C59"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318,305.00</w:t>
            </w:r>
          </w:p>
        </w:tc>
      </w:tr>
      <w:tr w:rsidR="003309EB" w14:paraId="3C0159FA" w14:textId="77777777" w:rsidTr="00950533">
        <w:trPr>
          <w:trHeight w:val="284"/>
        </w:trPr>
        <w:tc>
          <w:tcPr>
            <w:tcW w:w="1698" w:type="pct"/>
            <w:shd w:val="clear" w:color="auto" w:fill="D3D3D3"/>
            <w:vAlign w:val="center"/>
          </w:tcPr>
          <w:p w14:paraId="65F659EC"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无需支付的债务</w:t>
            </w:r>
          </w:p>
        </w:tc>
        <w:tc>
          <w:tcPr>
            <w:tcW w:w="1023" w:type="pct"/>
            <w:vAlign w:val="center"/>
          </w:tcPr>
          <w:p w14:paraId="36E4A108"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12,888.00</w:t>
            </w:r>
          </w:p>
        </w:tc>
        <w:tc>
          <w:tcPr>
            <w:tcW w:w="1023" w:type="pct"/>
            <w:vAlign w:val="center"/>
          </w:tcPr>
          <w:p w14:paraId="7C0271C4"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11,345.80</w:t>
            </w:r>
          </w:p>
        </w:tc>
        <w:tc>
          <w:tcPr>
            <w:tcW w:w="1255" w:type="pct"/>
            <w:vAlign w:val="center"/>
          </w:tcPr>
          <w:p w14:paraId="04D35F72"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12,888.00</w:t>
            </w:r>
          </w:p>
        </w:tc>
      </w:tr>
      <w:tr w:rsidR="003309EB" w14:paraId="025BC97F" w14:textId="77777777" w:rsidTr="00950533">
        <w:trPr>
          <w:trHeight w:val="284"/>
        </w:trPr>
        <w:tc>
          <w:tcPr>
            <w:tcW w:w="1698" w:type="pct"/>
            <w:shd w:val="clear" w:color="auto" w:fill="D3D3D3"/>
            <w:vAlign w:val="center"/>
          </w:tcPr>
          <w:p w14:paraId="1AE5A330" w14:textId="77777777" w:rsidR="003309EB" w:rsidRDefault="002E7E54">
            <w:pPr>
              <w:spacing w:before="40" w:after="40" w:line="240" w:lineRule="exact"/>
              <w:rPr>
                <w:color w:val="000000"/>
                <w:sz w:val="18"/>
                <w:szCs w:val="18"/>
              </w:rPr>
            </w:pPr>
            <w:r>
              <w:rPr>
                <w:rFonts w:hint="eastAsia"/>
                <w:color w:val="000000"/>
                <w:sz w:val="18"/>
                <w:szCs w:val="18"/>
              </w:rPr>
              <w:t>其他</w:t>
            </w:r>
          </w:p>
        </w:tc>
        <w:tc>
          <w:tcPr>
            <w:tcW w:w="1023" w:type="pct"/>
            <w:vAlign w:val="center"/>
          </w:tcPr>
          <w:p w14:paraId="76B23A55" w14:textId="2D5F6BD0" w:rsidR="003309EB" w:rsidRPr="001A0CE5" w:rsidRDefault="00A8607A">
            <w:pPr>
              <w:spacing w:line="240" w:lineRule="exact"/>
              <w:jc w:val="right"/>
              <w:rPr>
                <w:rFonts w:ascii="Times New Roman" w:eastAsia="宋体" w:hAnsi="Times New Roman" w:cs="Times New Roman"/>
                <w:sz w:val="18"/>
                <w:szCs w:val="18"/>
              </w:rPr>
            </w:pPr>
            <w:r w:rsidRPr="00A8607A">
              <w:rPr>
                <w:rFonts w:ascii="Times New Roman" w:eastAsia="宋体" w:hAnsi="Times New Roman" w:cs="Times New Roman"/>
                <w:sz w:val="18"/>
                <w:szCs w:val="18"/>
              </w:rPr>
              <w:t>171,427.53</w:t>
            </w:r>
          </w:p>
        </w:tc>
        <w:tc>
          <w:tcPr>
            <w:tcW w:w="1023" w:type="pct"/>
            <w:vAlign w:val="center"/>
          </w:tcPr>
          <w:p w14:paraId="2E74BD2D"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842,613.92</w:t>
            </w:r>
          </w:p>
        </w:tc>
        <w:tc>
          <w:tcPr>
            <w:tcW w:w="1255" w:type="pct"/>
            <w:vAlign w:val="center"/>
          </w:tcPr>
          <w:p w14:paraId="4F8A2936"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176,427.53</w:t>
            </w:r>
          </w:p>
        </w:tc>
      </w:tr>
      <w:tr w:rsidR="003309EB" w14:paraId="47BB30F1" w14:textId="77777777" w:rsidTr="00950533">
        <w:trPr>
          <w:trHeight w:val="284"/>
        </w:trPr>
        <w:tc>
          <w:tcPr>
            <w:tcW w:w="1698" w:type="pct"/>
            <w:shd w:val="clear" w:color="auto" w:fill="D3D3D3"/>
            <w:vAlign w:val="center"/>
          </w:tcPr>
          <w:p w14:paraId="164DCE8D"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23" w:type="pct"/>
            <w:vAlign w:val="center"/>
          </w:tcPr>
          <w:p w14:paraId="41F9C0A8"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940,805.30</w:t>
            </w:r>
          </w:p>
        </w:tc>
        <w:tc>
          <w:tcPr>
            <w:tcW w:w="1023" w:type="pct"/>
            <w:vAlign w:val="center"/>
          </w:tcPr>
          <w:p w14:paraId="2560B7D0"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1,093,429.33</w:t>
            </w:r>
          </w:p>
        </w:tc>
        <w:tc>
          <w:tcPr>
            <w:tcW w:w="1255" w:type="pct"/>
            <w:vAlign w:val="center"/>
          </w:tcPr>
          <w:p w14:paraId="0A7864AF"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940,805.30</w:t>
            </w:r>
          </w:p>
        </w:tc>
      </w:tr>
    </w:tbl>
    <w:p w14:paraId="73515D32" w14:textId="0F6F62E8" w:rsidR="003309EB" w:rsidRDefault="001A0CE5">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59</w:t>
      </w:r>
      <w:r w:rsidR="002E7E54">
        <w:rPr>
          <w:rFonts w:ascii="Times New Roman" w:eastAsiaTheme="minorEastAsia" w:hAnsi="Times New Roman" w:cs="Times New Roman"/>
          <w:b/>
          <w:bCs/>
        </w:rPr>
        <w:t>、营业外支出</w:t>
      </w:r>
      <w:bookmarkEnd w:id="262"/>
    </w:p>
    <w:p w14:paraId="13714A9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90"/>
        <w:gridCol w:w="1991"/>
        <w:gridCol w:w="1991"/>
        <w:gridCol w:w="2421"/>
      </w:tblGrid>
      <w:tr w:rsidR="003309EB" w14:paraId="0083CE87" w14:textId="77777777" w:rsidTr="00950533">
        <w:trPr>
          <w:trHeight w:val="284"/>
        </w:trPr>
        <w:tc>
          <w:tcPr>
            <w:tcW w:w="1697" w:type="pct"/>
            <w:shd w:val="clear" w:color="auto" w:fill="D3D3D3"/>
            <w:vAlign w:val="center"/>
          </w:tcPr>
          <w:p w14:paraId="7C474D68" w14:textId="77777777" w:rsidR="003309EB" w:rsidRDefault="002E7E54">
            <w:pPr>
              <w:spacing w:before="40" w:after="40" w:line="240" w:lineRule="exact"/>
              <w:jc w:val="center"/>
              <w:rPr>
                <w:rFonts w:ascii="宋体" w:eastAsia="宋体" w:hAnsi="宋体" w:cs="宋体"/>
                <w:sz w:val="18"/>
                <w:szCs w:val="18"/>
              </w:rPr>
            </w:pPr>
            <w:bookmarkStart w:id="263" w:name="_Toc989232"/>
            <w:r>
              <w:rPr>
                <w:rFonts w:ascii="宋体" w:eastAsia="宋体" w:hAnsi="宋体" w:cs="宋体"/>
                <w:sz w:val="18"/>
                <w:szCs w:val="18"/>
              </w:rPr>
              <w:t>项目</w:t>
            </w:r>
          </w:p>
        </w:tc>
        <w:tc>
          <w:tcPr>
            <w:tcW w:w="1027" w:type="pct"/>
            <w:shd w:val="clear" w:color="auto" w:fill="D3D3D3"/>
            <w:vAlign w:val="center"/>
          </w:tcPr>
          <w:p w14:paraId="567184B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27" w:type="pct"/>
            <w:shd w:val="clear" w:color="auto" w:fill="D3D3D3"/>
            <w:vAlign w:val="center"/>
          </w:tcPr>
          <w:p w14:paraId="5BFD5D1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1249" w:type="pct"/>
            <w:shd w:val="clear" w:color="auto" w:fill="D3D3D3"/>
            <w:vAlign w:val="center"/>
          </w:tcPr>
          <w:p w14:paraId="21E8F17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3309EB" w14:paraId="4A33F9B9" w14:textId="77777777" w:rsidTr="00950533">
        <w:trPr>
          <w:trHeight w:val="284"/>
        </w:trPr>
        <w:tc>
          <w:tcPr>
            <w:tcW w:w="1697" w:type="pct"/>
            <w:shd w:val="clear" w:color="auto" w:fill="D3D3D3"/>
            <w:vAlign w:val="center"/>
          </w:tcPr>
          <w:p w14:paraId="5B96CD49"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非流动资产毁损报废损失</w:t>
            </w:r>
          </w:p>
        </w:tc>
        <w:tc>
          <w:tcPr>
            <w:tcW w:w="1027" w:type="pct"/>
            <w:vAlign w:val="center"/>
          </w:tcPr>
          <w:p w14:paraId="434E44D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3,074,424.63</w:t>
            </w:r>
          </w:p>
        </w:tc>
        <w:tc>
          <w:tcPr>
            <w:tcW w:w="1027" w:type="pct"/>
            <w:vAlign w:val="center"/>
          </w:tcPr>
          <w:p w14:paraId="2CB47AF9"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5,557,464.33</w:t>
            </w:r>
          </w:p>
        </w:tc>
        <w:tc>
          <w:tcPr>
            <w:tcW w:w="1249" w:type="pct"/>
            <w:vAlign w:val="center"/>
          </w:tcPr>
          <w:p w14:paraId="22DE6E23"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3,074,424.63</w:t>
            </w:r>
          </w:p>
        </w:tc>
      </w:tr>
      <w:tr w:rsidR="003309EB" w14:paraId="1DB50E7A" w14:textId="77777777" w:rsidTr="00950533">
        <w:trPr>
          <w:trHeight w:val="284"/>
        </w:trPr>
        <w:tc>
          <w:tcPr>
            <w:tcW w:w="1697" w:type="pct"/>
            <w:shd w:val="clear" w:color="auto" w:fill="D3D3D3"/>
            <w:vAlign w:val="center"/>
          </w:tcPr>
          <w:p w14:paraId="47001336"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违约金</w:t>
            </w:r>
          </w:p>
        </w:tc>
        <w:tc>
          <w:tcPr>
            <w:tcW w:w="1027" w:type="pct"/>
            <w:vAlign w:val="center"/>
          </w:tcPr>
          <w:p w14:paraId="68EDD2C2" w14:textId="77777777" w:rsidR="003309EB" w:rsidRPr="001A0CE5" w:rsidRDefault="003309EB">
            <w:pPr>
              <w:spacing w:line="240" w:lineRule="exact"/>
              <w:jc w:val="right"/>
              <w:rPr>
                <w:rFonts w:ascii="Times New Roman" w:eastAsia="宋体" w:hAnsi="Times New Roman" w:cs="Times New Roman"/>
                <w:sz w:val="18"/>
                <w:szCs w:val="18"/>
              </w:rPr>
            </w:pPr>
          </w:p>
        </w:tc>
        <w:tc>
          <w:tcPr>
            <w:tcW w:w="1027" w:type="pct"/>
            <w:vAlign w:val="center"/>
          </w:tcPr>
          <w:p w14:paraId="06BB5C02"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4,626,610.27</w:t>
            </w:r>
          </w:p>
        </w:tc>
        <w:tc>
          <w:tcPr>
            <w:tcW w:w="1249" w:type="pct"/>
            <w:vAlign w:val="center"/>
          </w:tcPr>
          <w:p w14:paraId="5CC5720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 xml:space="preserve">　</w:t>
            </w:r>
          </w:p>
        </w:tc>
      </w:tr>
      <w:tr w:rsidR="003309EB" w14:paraId="4A5B7C60" w14:textId="77777777" w:rsidTr="00950533">
        <w:trPr>
          <w:trHeight w:val="284"/>
        </w:trPr>
        <w:tc>
          <w:tcPr>
            <w:tcW w:w="1697" w:type="pct"/>
            <w:shd w:val="clear" w:color="auto" w:fill="D3D3D3"/>
            <w:vAlign w:val="center"/>
          </w:tcPr>
          <w:p w14:paraId="45F9292C"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公益性捐赠支出</w:t>
            </w:r>
          </w:p>
        </w:tc>
        <w:tc>
          <w:tcPr>
            <w:tcW w:w="1027" w:type="pct"/>
            <w:vAlign w:val="center"/>
          </w:tcPr>
          <w:p w14:paraId="02AD6870"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 xml:space="preserve">　</w:t>
            </w:r>
          </w:p>
        </w:tc>
        <w:tc>
          <w:tcPr>
            <w:tcW w:w="1027" w:type="pct"/>
            <w:vAlign w:val="center"/>
          </w:tcPr>
          <w:p w14:paraId="518C2FEF"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5,000.00</w:t>
            </w:r>
          </w:p>
        </w:tc>
        <w:tc>
          <w:tcPr>
            <w:tcW w:w="1249" w:type="pct"/>
            <w:vAlign w:val="center"/>
          </w:tcPr>
          <w:p w14:paraId="0A17B3DB"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 xml:space="preserve">　</w:t>
            </w:r>
          </w:p>
        </w:tc>
      </w:tr>
      <w:tr w:rsidR="003309EB" w14:paraId="4A9775D6" w14:textId="77777777" w:rsidTr="00950533">
        <w:trPr>
          <w:trHeight w:val="284"/>
        </w:trPr>
        <w:tc>
          <w:tcPr>
            <w:tcW w:w="1697" w:type="pct"/>
            <w:shd w:val="clear" w:color="auto" w:fill="D3D3D3"/>
            <w:vAlign w:val="center"/>
          </w:tcPr>
          <w:p w14:paraId="32BF41F9" w14:textId="77777777" w:rsidR="003309EB" w:rsidRDefault="002E7E54">
            <w:pPr>
              <w:spacing w:before="40" w:after="40" w:line="240" w:lineRule="exact"/>
              <w:rPr>
                <w:color w:val="000000"/>
                <w:sz w:val="18"/>
                <w:szCs w:val="18"/>
              </w:rPr>
            </w:pPr>
            <w:r>
              <w:rPr>
                <w:rFonts w:hint="eastAsia"/>
                <w:color w:val="000000"/>
                <w:sz w:val="18"/>
                <w:szCs w:val="18"/>
              </w:rPr>
              <w:t>其他</w:t>
            </w:r>
          </w:p>
        </w:tc>
        <w:tc>
          <w:tcPr>
            <w:tcW w:w="1027" w:type="pct"/>
            <w:vAlign w:val="center"/>
          </w:tcPr>
          <w:p w14:paraId="6E52B1CA"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63,765.43</w:t>
            </w:r>
          </w:p>
        </w:tc>
        <w:tc>
          <w:tcPr>
            <w:tcW w:w="1027" w:type="pct"/>
            <w:vAlign w:val="center"/>
          </w:tcPr>
          <w:p w14:paraId="757B8565"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13,665.00</w:t>
            </w:r>
          </w:p>
        </w:tc>
        <w:tc>
          <w:tcPr>
            <w:tcW w:w="1249" w:type="pct"/>
            <w:vAlign w:val="center"/>
          </w:tcPr>
          <w:p w14:paraId="1EB96D01"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63,765.43</w:t>
            </w:r>
          </w:p>
        </w:tc>
      </w:tr>
      <w:tr w:rsidR="003309EB" w14:paraId="19039E4F" w14:textId="77777777" w:rsidTr="00950533">
        <w:trPr>
          <w:trHeight w:val="284"/>
        </w:trPr>
        <w:tc>
          <w:tcPr>
            <w:tcW w:w="1697" w:type="pct"/>
            <w:shd w:val="clear" w:color="auto" w:fill="D3D3D3"/>
            <w:vAlign w:val="center"/>
          </w:tcPr>
          <w:p w14:paraId="2F906E9B" w14:textId="77777777" w:rsidR="003309EB" w:rsidRDefault="002E7E54" w:rsidP="00950533">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027" w:type="pct"/>
            <w:vAlign w:val="center"/>
          </w:tcPr>
          <w:p w14:paraId="52EFFE4F"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3,138,190.06</w:t>
            </w:r>
          </w:p>
        </w:tc>
        <w:tc>
          <w:tcPr>
            <w:tcW w:w="1027" w:type="pct"/>
            <w:vAlign w:val="center"/>
          </w:tcPr>
          <w:p w14:paraId="5BFBF9E9"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10,202,739.60</w:t>
            </w:r>
          </w:p>
        </w:tc>
        <w:tc>
          <w:tcPr>
            <w:tcW w:w="1249" w:type="pct"/>
            <w:vAlign w:val="center"/>
          </w:tcPr>
          <w:p w14:paraId="6CAF37FC" w14:textId="77777777" w:rsidR="003309EB" w:rsidRPr="001A0CE5" w:rsidRDefault="002E7E54">
            <w:pPr>
              <w:spacing w:line="240" w:lineRule="exact"/>
              <w:jc w:val="right"/>
              <w:rPr>
                <w:rFonts w:ascii="Times New Roman" w:eastAsia="宋体" w:hAnsi="Times New Roman" w:cs="Times New Roman"/>
                <w:sz w:val="18"/>
                <w:szCs w:val="18"/>
              </w:rPr>
            </w:pPr>
            <w:r w:rsidRPr="001A0CE5">
              <w:rPr>
                <w:rFonts w:ascii="Times New Roman" w:eastAsia="宋体" w:hAnsi="Times New Roman" w:cs="Times New Roman"/>
                <w:sz w:val="18"/>
                <w:szCs w:val="18"/>
              </w:rPr>
              <w:t>3,138,190.06</w:t>
            </w:r>
          </w:p>
        </w:tc>
      </w:tr>
    </w:tbl>
    <w:p w14:paraId="3ADCF592" w14:textId="27B0EC59" w:rsidR="003309EB" w:rsidRDefault="001A0CE5">
      <w:pPr>
        <w:pStyle w:val="3"/>
        <w:keepNext w:val="0"/>
        <w:keepLines w:val="0"/>
        <w:tabs>
          <w:tab w:val="center" w:pos="4818"/>
        </w:tabs>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60</w:t>
      </w:r>
      <w:r w:rsidR="002E7E54">
        <w:rPr>
          <w:rFonts w:ascii="Times New Roman" w:eastAsiaTheme="minorEastAsia" w:hAnsi="Times New Roman" w:cs="Times New Roman"/>
          <w:b/>
          <w:bCs/>
        </w:rPr>
        <w:t>、</w:t>
      </w:r>
      <w:r w:rsidR="002E7E54" w:rsidRPr="001A0CE5">
        <w:rPr>
          <w:rFonts w:ascii="Times New Roman" w:eastAsiaTheme="minorEastAsia" w:hAnsi="Times New Roman" w:cs="Times New Roman"/>
          <w:b/>
          <w:bCs/>
        </w:rPr>
        <w:t>所得税费用</w:t>
      </w:r>
      <w:bookmarkEnd w:id="263"/>
      <w:r w:rsidR="002E7E54">
        <w:rPr>
          <w:rFonts w:ascii="Times New Roman" w:eastAsiaTheme="minorEastAsia" w:hAnsi="Times New Roman" w:cs="Times New Roman"/>
          <w:b/>
          <w:bCs/>
        </w:rPr>
        <w:tab/>
      </w:r>
    </w:p>
    <w:p w14:paraId="49C5B6B5" w14:textId="77777777" w:rsidR="003309EB" w:rsidRDefault="002E7E54">
      <w:pPr>
        <w:spacing w:before="300" w:after="300" w:line="280" w:lineRule="exact"/>
        <w:outlineLvl w:val="3"/>
        <w:rPr>
          <w:rFonts w:ascii="Times New Roman" w:hAnsi="Times New Roman" w:cs="Times New Roman"/>
          <w:b/>
          <w:bCs/>
          <w:szCs w:val="21"/>
        </w:rPr>
      </w:pPr>
      <w:bookmarkStart w:id="264" w:name="_Toc989233"/>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）所得税费用表</w:t>
      </w:r>
      <w:bookmarkEnd w:id="264"/>
    </w:p>
    <w:p w14:paraId="40FF2155"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2FC217C3" w14:textId="77777777" w:rsidTr="00950533">
        <w:trPr>
          <w:trHeight w:val="284"/>
        </w:trPr>
        <w:tc>
          <w:tcPr>
            <w:tcW w:w="1667" w:type="pct"/>
            <w:shd w:val="clear" w:color="auto" w:fill="D3D3D3"/>
            <w:vAlign w:val="center"/>
          </w:tcPr>
          <w:p w14:paraId="16AEA315" w14:textId="77777777" w:rsidR="003309EB" w:rsidRDefault="002E7E54">
            <w:pPr>
              <w:spacing w:before="40" w:after="40" w:line="240" w:lineRule="exact"/>
              <w:jc w:val="center"/>
              <w:rPr>
                <w:rFonts w:ascii="宋体" w:eastAsia="宋体" w:hAnsi="宋体" w:cs="宋体"/>
                <w:sz w:val="18"/>
                <w:szCs w:val="18"/>
              </w:rPr>
            </w:pPr>
            <w:bookmarkStart w:id="265" w:name="_Toc989234"/>
            <w:r>
              <w:rPr>
                <w:rFonts w:ascii="宋体" w:eastAsia="宋体" w:hAnsi="宋体" w:cs="宋体"/>
                <w:sz w:val="18"/>
                <w:szCs w:val="18"/>
              </w:rPr>
              <w:t>项目</w:t>
            </w:r>
          </w:p>
        </w:tc>
        <w:tc>
          <w:tcPr>
            <w:tcW w:w="1667" w:type="pct"/>
            <w:shd w:val="clear" w:color="auto" w:fill="D3D3D3"/>
            <w:vAlign w:val="center"/>
          </w:tcPr>
          <w:p w14:paraId="44B311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24A02BE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05658CBD" w14:textId="77777777" w:rsidTr="00950533">
        <w:trPr>
          <w:trHeight w:val="284"/>
        </w:trPr>
        <w:tc>
          <w:tcPr>
            <w:tcW w:w="1667" w:type="pct"/>
            <w:shd w:val="clear" w:color="auto" w:fill="D3D3D3"/>
            <w:vAlign w:val="center"/>
          </w:tcPr>
          <w:p w14:paraId="4416669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1667" w:type="pct"/>
            <w:vAlign w:val="center"/>
          </w:tcPr>
          <w:p w14:paraId="2A696A2C" w14:textId="40B7CB73" w:rsidR="003309EB" w:rsidRPr="00A82541" w:rsidRDefault="00A8607A">
            <w:pPr>
              <w:spacing w:line="240" w:lineRule="exact"/>
              <w:jc w:val="right"/>
              <w:rPr>
                <w:rFonts w:ascii="Times New Roman" w:eastAsia="宋体" w:hAnsi="Times New Roman" w:cs="Times New Roman"/>
                <w:sz w:val="18"/>
                <w:szCs w:val="18"/>
              </w:rPr>
            </w:pPr>
            <w:r w:rsidRPr="00A8607A">
              <w:rPr>
                <w:rFonts w:ascii="Times New Roman" w:eastAsia="等线" w:hAnsi="Times New Roman" w:cs="Times New Roman"/>
                <w:color w:val="000000"/>
                <w:sz w:val="18"/>
                <w:szCs w:val="18"/>
              </w:rPr>
              <w:t>22,508,021.82</w:t>
            </w:r>
          </w:p>
        </w:tc>
        <w:tc>
          <w:tcPr>
            <w:tcW w:w="1667" w:type="pct"/>
            <w:vAlign w:val="center"/>
          </w:tcPr>
          <w:p w14:paraId="291AD4E1" w14:textId="77777777" w:rsidR="003309EB" w:rsidRPr="00A82541" w:rsidRDefault="002E7E54">
            <w:pPr>
              <w:spacing w:line="240" w:lineRule="exact"/>
              <w:jc w:val="right"/>
              <w:rPr>
                <w:rFonts w:ascii="Times New Roman" w:eastAsia="宋体" w:hAnsi="Times New Roman" w:cs="Times New Roman"/>
                <w:sz w:val="18"/>
                <w:szCs w:val="18"/>
              </w:rPr>
            </w:pPr>
            <w:r w:rsidRPr="00A82541">
              <w:rPr>
                <w:rFonts w:ascii="Times New Roman" w:eastAsia="等线" w:hAnsi="Times New Roman" w:cs="Times New Roman"/>
                <w:color w:val="000000"/>
                <w:sz w:val="18"/>
                <w:szCs w:val="18"/>
              </w:rPr>
              <w:t>51,225,155.03</w:t>
            </w:r>
          </w:p>
        </w:tc>
      </w:tr>
      <w:tr w:rsidR="003309EB" w14:paraId="35CEB2FC" w14:textId="77777777" w:rsidTr="00950533">
        <w:trPr>
          <w:trHeight w:val="284"/>
        </w:trPr>
        <w:tc>
          <w:tcPr>
            <w:tcW w:w="1667" w:type="pct"/>
            <w:shd w:val="clear" w:color="auto" w:fill="D3D3D3"/>
            <w:vAlign w:val="center"/>
          </w:tcPr>
          <w:p w14:paraId="23D4EFB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1667" w:type="pct"/>
            <w:vAlign w:val="center"/>
          </w:tcPr>
          <w:p w14:paraId="3AFC72FB" w14:textId="6604E027" w:rsidR="003309EB" w:rsidRPr="00A82541" w:rsidRDefault="00A8607A">
            <w:pPr>
              <w:spacing w:line="240" w:lineRule="exact"/>
              <w:jc w:val="right"/>
              <w:rPr>
                <w:rFonts w:ascii="Times New Roman" w:eastAsia="宋体" w:hAnsi="Times New Roman" w:cs="Times New Roman"/>
                <w:sz w:val="18"/>
                <w:szCs w:val="18"/>
              </w:rPr>
            </w:pPr>
            <w:r w:rsidRPr="00A8607A">
              <w:rPr>
                <w:rFonts w:ascii="Times New Roman" w:eastAsia="等线" w:hAnsi="Times New Roman" w:cs="Times New Roman"/>
                <w:color w:val="000000"/>
                <w:sz w:val="18"/>
                <w:szCs w:val="18"/>
              </w:rPr>
              <w:t>-233,999,203.96</w:t>
            </w:r>
          </w:p>
        </w:tc>
        <w:tc>
          <w:tcPr>
            <w:tcW w:w="1667" w:type="pct"/>
            <w:vAlign w:val="center"/>
          </w:tcPr>
          <w:p w14:paraId="01D3CF92" w14:textId="77777777" w:rsidR="003309EB" w:rsidRPr="00A82541" w:rsidRDefault="002E7E54">
            <w:pPr>
              <w:spacing w:line="240" w:lineRule="exact"/>
              <w:jc w:val="right"/>
              <w:rPr>
                <w:rFonts w:ascii="Times New Roman" w:eastAsia="宋体" w:hAnsi="Times New Roman" w:cs="Times New Roman"/>
                <w:sz w:val="18"/>
                <w:szCs w:val="18"/>
              </w:rPr>
            </w:pPr>
            <w:r w:rsidRPr="00A82541">
              <w:rPr>
                <w:rFonts w:ascii="Times New Roman" w:eastAsia="等线" w:hAnsi="Times New Roman" w:cs="Times New Roman"/>
                <w:color w:val="000000"/>
                <w:sz w:val="18"/>
                <w:szCs w:val="18"/>
              </w:rPr>
              <w:t>-49,846,428.34</w:t>
            </w:r>
          </w:p>
        </w:tc>
      </w:tr>
      <w:tr w:rsidR="003309EB" w14:paraId="7935C6CA" w14:textId="77777777" w:rsidTr="00950533">
        <w:trPr>
          <w:trHeight w:val="284"/>
        </w:trPr>
        <w:tc>
          <w:tcPr>
            <w:tcW w:w="1667" w:type="pct"/>
            <w:shd w:val="clear" w:color="auto" w:fill="D3D3D3"/>
            <w:vAlign w:val="center"/>
          </w:tcPr>
          <w:p w14:paraId="55B54810" w14:textId="77777777" w:rsidR="003309EB" w:rsidRDefault="002E7E54"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269A687A" w14:textId="1C829552" w:rsidR="003309EB" w:rsidRPr="00A82541" w:rsidRDefault="0037573D">
            <w:pPr>
              <w:spacing w:line="240" w:lineRule="exact"/>
              <w:jc w:val="right"/>
              <w:rPr>
                <w:rFonts w:ascii="Times New Roman" w:eastAsia="等线" w:hAnsi="Times New Roman" w:cs="Times New Roman"/>
                <w:color w:val="000000"/>
                <w:sz w:val="18"/>
                <w:szCs w:val="18"/>
              </w:rPr>
            </w:pPr>
            <w:r w:rsidRPr="00A82541">
              <w:rPr>
                <w:rFonts w:ascii="Times New Roman" w:eastAsia="等线" w:hAnsi="Times New Roman" w:cs="Times New Roman"/>
                <w:color w:val="000000"/>
                <w:sz w:val="18"/>
                <w:szCs w:val="18"/>
              </w:rPr>
              <w:t>-211,491,182.14</w:t>
            </w:r>
          </w:p>
        </w:tc>
        <w:tc>
          <w:tcPr>
            <w:tcW w:w="1667" w:type="pct"/>
            <w:vAlign w:val="center"/>
          </w:tcPr>
          <w:p w14:paraId="0CA6E1EC" w14:textId="77777777" w:rsidR="003309EB" w:rsidRPr="00A82541" w:rsidRDefault="002E7E54">
            <w:pPr>
              <w:spacing w:line="240" w:lineRule="exact"/>
              <w:jc w:val="right"/>
              <w:rPr>
                <w:rFonts w:ascii="Times New Roman" w:eastAsia="宋体" w:hAnsi="Times New Roman" w:cs="Times New Roman"/>
                <w:sz w:val="18"/>
                <w:szCs w:val="18"/>
              </w:rPr>
            </w:pPr>
            <w:r w:rsidRPr="00A82541">
              <w:rPr>
                <w:rFonts w:ascii="Times New Roman" w:eastAsia="等线" w:hAnsi="Times New Roman" w:cs="Times New Roman"/>
                <w:color w:val="000000"/>
                <w:sz w:val="18"/>
                <w:szCs w:val="18"/>
              </w:rPr>
              <w:t>1,378,726.69</w:t>
            </w:r>
          </w:p>
        </w:tc>
      </w:tr>
    </w:tbl>
    <w:p w14:paraId="1F182C18"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）会计利润与所得税费用调整过程</w:t>
      </w:r>
      <w:bookmarkEnd w:id="265"/>
    </w:p>
    <w:p w14:paraId="7D60602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14:paraId="7A15B546" w14:textId="77777777" w:rsidTr="00950533">
        <w:trPr>
          <w:trHeight w:val="284"/>
        </w:trPr>
        <w:tc>
          <w:tcPr>
            <w:tcW w:w="2500" w:type="pct"/>
            <w:shd w:val="clear" w:color="auto" w:fill="D3D3D3"/>
            <w:vAlign w:val="center"/>
          </w:tcPr>
          <w:p w14:paraId="75564E73" w14:textId="77777777" w:rsidR="003309EB" w:rsidRDefault="002E7E54">
            <w:pPr>
              <w:spacing w:before="40" w:after="40" w:line="240" w:lineRule="exact"/>
              <w:jc w:val="center"/>
              <w:rPr>
                <w:rFonts w:ascii="宋体" w:eastAsia="宋体" w:hAnsi="宋体" w:cs="宋体"/>
                <w:sz w:val="18"/>
                <w:szCs w:val="18"/>
              </w:rPr>
            </w:pPr>
            <w:bookmarkStart w:id="266" w:name="_Toc989236"/>
            <w:r>
              <w:rPr>
                <w:rFonts w:ascii="宋体" w:eastAsia="宋体" w:hAnsi="宋体" w:cs="宋体"/>
                <w:sz w:val="18"/>
                <w:szCs w:val="18"/>
              </w:rPr>
              <w:t>项目</w:t>
            </w:r>
          </w:p>
        </w:tc>
        <w:tc>
          <w:tcPr>
            <w:tcW w:w="2500" w:type="pct"/>
            <w:shd w:val="clear" w:color="auto" w:fill="D3D3D3"/>
            <w:vAlign w:val="center"/>
          </w:tcPr>
          <w:p w14:paraId="0B0C834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3309EB" w14:paraId="6960A53C" w14:textId="77777777" w:rsidTr="00950533">
        <w:trPr>
          <w:trHeight w:val="284"/>
        </w:trPr>
        <w:tc>
          <w:tcPr>
            <w:tcW w:w="2500" w:type="pct"/>
            <w:shd w:val="clear" w:color="auto" w:fill="D3D3D3"/>
            <w:vAlign w:val="center"/>
          </w:tcPr>
          <w:p w14:paraId="2DD8474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2500" w:type="pct"/>
            <w:vAlign w:val="center"/>
          </w:tcPr>
          <w:p w14:paraId="5D322FCD" w14:textId="264B5FDC"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-906,132,564.80</w:t>
            </w:r>
          </w:p>
        </w:tc>
      </w:tr>
      <w:tr w:rsidR="003309EB" w14:paraId="63DAA5F5" w14:textId="77777777" w:rsidTr="00950533">
        <w:trPr>
          <w:trHeight w:val="284"/>
        </w:trPr>
        <w:tc>
          <w:tcPr>
            <w:tcW w:w="2500" w:type="pct"/>
            <w:shd w:val="clear" w:color="auto" w:fill="D3D3D3"/>
            <w:vAlign w:val="center"/>
          </w:tcPr>
          <w:p w14:paraId="3BAFDFD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2500" w:type="pct"/>
            <w:vAlign w:val="center"/>
          </w:tcPr>
          <w:p w14:paraId="652BFECB" w14:textId="25C45B54"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-135,919,884.72</w:t>
            </w:r>
          </w:p>
        </w:tc>
      </w:tr>
      <w:tr w:rsidR="003309EB" w14:paraId="240F6CE8" w14:textId="77777777" w:rsidTr="00950533">
        <w:trPr>
          <w:trHeight w:val="284"/>
        </w:trPr>
        <w:tc>
          <w:tcPr>
            <w:tcW w:w="2500" w:type="pct"/>
            <w:shd w:val="clear" w:color="auto" w:fill="D3D3D3"/>
            <w:vAlign w:val="center"/>
          </w:tcPr>
          <w:p w14:paraId="561D9DA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2500" w:type="pct"/>
            <w:vAlign w:val="center"/>
          </w:tcPr>
          <w:p w14:paraId="49357D29" w14:textId="3682D45A"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27,248,703.09</w:t>
            </w:r>
          </w:p>
        </w:tc>
      </w:tr>
      <w:tr w:rsidR="003309EB" w14:paraId="470AC06A" w14:textId="77777777" w:rsidTr="00950533">
        <w:trPr>
          <w:trHeight w:val="284"/>
        </w:trPr>
        <w:tc>
          <w:tcPr>
            <w:tcW w:w="2500" w:type="pct"/>
            <w:shd w:val="clear" w:color="auto" w:fill="D3D3D3"/>
            <w:vAlign w:val="center"/>
          </w:tcPr>
          <w:p w14:paraId="7ED1C00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2500" w:type="pct"/>
            <w:vAlign w:val="center"/>
          </w:tcPr>
          <w:p w14:paraId="4FC155F0" w14:textId="3AD58F79" w:rsidR="003309EB" w:rsidRPr="00A82541" w:rsidRDefault="0037573D">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9,207,371.67</w:t>
            </w:r>
          </w:p>
        </w:tc>
      </w:tr>
      <w:tr w:rsidR="003309EB" w14:paraId="1D7954AC" w14:textId="77777777" w:rsidTr="00950533">
        <w:trPr>
          <w:trHeight w:val="284"/>
        </w:trPr>
        <w:tc>
          <w:tcPr>
            <w:tcW w:w="2500" w:type="pct"/>
            <w:shd w:val="clear" w:color="auto" w:fill="D3D3D3"/>
            <w:vAlign w:val="center"/>
          </w:tcPr>
          <w:p w14:paraId="02846F63" w14:textId="77777777" w:rsidR="003309EB" w:rsidRDefault="002E7E54">
            <w:pPr>
              <w:spacing w:before="40" w:after="40" w:line="240" w:lineRule="exact"/>
              <w:rPr>
                <w:rFonts w:ascii="仿宋_GB2312" w:eastAsia="仿宋_GB2312" w:hAnsi="等线" w:cs="宋体"/>
                <w:color w:val="000000"/>
                <w:kern w:val="0"/>
                <w:sz w:val="20"/>
                <w:szCs w:val="20"/>
              </w:rPr>
            </w:pPr>
            <w:r>
              <w:rPr>
                <w:rFonts w:ascii="宋体" w:eastAsia="宋体" w:hAnsi="宋体" w:cs="宋体" w:hint="eastAsia"/>
                <w:sz w:val="18"/>
                <w:szCs w:val="18"/>
              </w:rPr>
              <w:t>权益法核算的合营企业和联营企业损益</w:t>
            </w:r>
          </w:p>
        </w:tc>
        <w:tc>
          <w:tcPr>
            <w:tcW w:w="2500" w:type="pct"/>
            <w:vAlign w:val="center"/>
          </w:tcPr>
          <w:p w14:paraId="2DB1EA61" w14:textId="64182F27" w:rsidR="003309EB" w:rsidRPr="00D433E1" w:rsidRDefault="00A8607A">
            <w:pPr>
              <w:spacing w:line="240" w:lineRule="exact"/>
              <w:jc w:val="right"/>
              <w:rPr>
                <w:rFonts w:ascii="Times New Roman" w:eastAsia="等线" w:hAnsi="Times New Roman" w:cs="Times New Roman"/>
                <w:color w:val="000000"/>
                <w:sz w:val="18"/>
                <w:szCs w:val="18"/>
              </w:rPr>
            </w:pPr>
            <w:r w:rsidRPr="00A8607A">
              <w:rPr>
                <w:rFonts w:ascii="Times New Roman" w:eastAsia="等线" w:hAnsi="Times New Roman" w:cs="Times New Roman"/>
                <w:color w:val="000000"/>
                <w:sz w:val="18"/>
                <w:szCs w:val="18"/>
              </w:rPr>
              <w:t>-3,590,140.47</w:t>
            </w:r>
          </w:p>
        </w:tc>
      </w:tr>
      <w:tr w:rsidR="003309EB" w14:paraId="6C283504" w14:textId="77777777" w:rsidTr="00950533">
        <w:trPr>
          <w:trHeight w:val="284"/>
        </w:trPr>
        <w:tc>
          <w:tcPr>
            <w:tcW w:w="2500" w:type="pct"/>
            <w:shd w:val="clear" w:color="auto" w:fill="D3D3D3"/>
            <w:vAlign w:val="center"/>
          </w:tcPr>
          <w:p w14:paraId="52B2154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2500" w:type="pct"/>
            <w:vAlign w:val="center"/>
          </w:tcPr>
          <w:p w14:paraId="14E68FD2" w14:textId="77777777" w:rsidR="003309EB" w:rsidRPr="00A82541" w:rsidRDefault="002E7E54">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-4,055,086.68</w:t>
            </w:r>
          </w:p>
        </w:tc>
      </w:tr>
      <w:tr w:rsidR="003309EB" w14:paraId="2A16E186" w14:textId="77777777" w:rsidTr="00950533">
        <w:trPr>
          <w:trHeight w:val="284"/>
        </w:trPr>
        <w:tc>
          <w:tcPr>
            <w:tcW w:w="2500" w:type="pct"/>
            <w:shd w:val="clear" w:color="auto" w:fill="D3D3D3"/>
            <w:vAlign w:val="center"/>
          </w:tcPr>
          <w:p w14:paraId="5D86D07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2500" w:type="pct"/>
            <w:vAlign w:val="center"/>
          </w:tcPr>
          <w:p w14:paraId="17F8425E" w14:textId="77777777" w:rsidR="003309EB" w:rsidRPr="00A82541" w:rsidRDefault="002E7E54">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7,486,299.55</w:t>
            </w:r>
          </w:p>
        </w:tc>
      </w:tr>
      <w:tr w:rsidR="003309EB" w14:paraId="3E75A080" w14:textId="77777777" w:rsidTr="00950533">
        <w:trPr>
          <w:trHeight w:val="284"/>
        </w:trPr>
        <w:tc>
          <w:tcPr>
            <w:tcW w:w="2500" w:type="pct"/>
            <w:shd w:val="clear" w:color="auto" w:fill="D3D3D3"/>
            <w:vAlign w:val="center"/>
          </w:tcPr>
          <w:p w14:paraId="3E4F108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2500" w:type="pct"/>
            <w:vAlign w:val="center"/>
          </w:tcPr>
          <w:p w14:paraId="7A3AD7CC" w14:textId="0ED5D618" w:rsidR="003309EB" w:rsidRPr="00D433E1" w:rsidRDefault="00026DCF">
            <w:pPr>
              <w:spacing w:line="240" w:lineRule="exact"/>
              <w:jc w:val="right"/>
              <w:rPr>
                <w:rFonts w:ascii="Times New Roman" w:eastAsia="等线" w:hAnsi="Times New Roman" w:cs="Times New Roman"/>
                <w:color w:val="000000"/>
                <w:sz w:val="18"/>
                <w:szCs w:val="18"/>
              </w:rPr>
            </w:pPr>
            <w:r w:rsidRPr="00026DCF">
              <w:rPr>
                <w:rFonts w:ascii="Times New Roman" w:eastAsia="等线" w:hAnsi="Times New Roman" w:cs="Times New Roman"/>
                <w:color w:val="000000"/>
                <w:sz w:val="18"/>
                <w:szCs w:val="18"/>
              </w:rPr>
              <w:t>-44,216,260.65</w:t>
            </w:r>
          </w:p>
        </w:tc>
      </w:tr>
      <w:tr w:rsidR="003309EB" w14:paraId="62D68B7D" w14:textId="77777777" w:rsidTr="00950533">
        <w:trPr>
          <w:trHeight w:val="284"/>
        </w:trPr>
        <w:tc>
          <w:tcPr>
            <w:tcW w:w="2500" w:type="pct"/>
            <w:shd w:val="clear" w:color="auto" w:fill="D3D3D3"/>
            <w:vAlign w:val="center"/>
          </w:tcPr>
          <w:p w14:paraId="419B1DD9" w14:textId="77777777" w:rsidR="003309EB" w:rsidRDefault="002E7E54">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2500" w:type="pct"/>
            <w:vAlign w:val="center"/>
          </w:tcPr>
          <w:p w14:paraId="76D4F561" w14:textId="6AF7BC43" w:rsidR="003309EB" w:rsidRPr="00A82541" w:rsidRDefault="00772105">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23,986,101.00</w:t>
            </w:r>
          </w:p>
        </w:tc>
      </w:tr>
      <w:tr w:rsidR="003309EB" w14:paraId="641C0489" w14:textId="77777777" w:rsidTr="00950533">
        <w:trPr>
          <w:trHeight w:val="284"/>
        </w:trPr>
        <w:tc>
          <w:tcPr>
            <w:tcW w:w="2500" w:type="pct"/>
            <w:shd w:val="clear" w:color="auto" w:fill="D3D3D3"/>
            <w:vAlign w:val="center"/>
          </w:tcPr>
          <w:p w14:paraId="5BB220F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研究开发费加成扣除的纳税影响（以“</w:t>
            </w:r>
            <w:r>
              <w:rPr>
                <w:rFonts w:ascii="宋体" w:eastAsia="宋体" w:hAnsi="宋体" w:cs="宋体"/>
                <w:sz w:val="18"/>
                <w:szCs w:val="18"/>
              </w:rPr>
              <w:t>-</w:t>
            </w:r>
            <w:r>
              <w:rPr>
                <w:rFonts w:ascii="宋体" w:eastAsia="宋体" w:hAnsi="宋体" w:cs="宋体" w:hint="eastAsia"/>
                <w:sz w:val="18"/>
                <w:szCs w:val="18"/>
              </w:rPr>
              <w:t>”填列）</w:t>
            </w:r>
          </w:p>
        </w:tc>
        <w:tc>
          <w:tcPr>
            <w:tcW w:w="2500" w:type="pct"/>
            <w:vAlign w:val="center"/>
          </w:tcPr>
          <w:p w14:paraId="5BA856EF" w14:textId="77777777" w:rsidR="003309EB" w:rsidRPr="00A82541" w:rsidRDefault="002E7E54">
            <w:pPr>
              <w:spacing w:line="240" w:lineRule="exact"/>
              <w:jc w:val="right"/>
              <w:rPr>
                <w:rFonts w:ascii="Times New Roman" w:eastAsia="等线" w:hAnsi="Times New Roman" w:cs="Times New Roman"/>
                <w:sz w:val="18"/>
                <w:szCs w:val="18"/>
              </w:rPr>
            </w:pPr>
            <w:r w:rsidRPr="00A82541">
              <w:rPr>
                <w:rFonts w:ascii="Times New Roman" w:eastAsia="等线" w:hAnsi="Times New Roman" w:cs="Times New Roman"/>
                <w:color w:val="000000"/>
                <w:sz w:val="18"/>
                <w:szCs w:val="18"/>
              </w:rPr>
              <w:t>-79,940,345.85</w:t>
            </w:r>
          </w:p>
        </w:tc>
      </w:tr>
      <w:tr w:rsidR="003309EB" w14:paraId="52101A4E" w14:textId="77777777" w:rsidTr="00950533">
        <w:trPr>
          <w:trHeight w:val="284"/>
        </w:trPr>
        <w:tc>
          <w:tcPr>
            <w:tcW w:w="2500" w:type="pct"/>
            <w:shd w:val="clear" w:color="auto" w:fill="D3D3D3"/>
            <w:vAlign w:val="center"/>
          </w:tcPr>
          <w:p w14:paraId="11B29CC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设备额抵减税款等税收优惠</w:t>
            </w:r>
          </w:p>
        </w:tc>
        <w:tc>
          <w:tcPr>
            <w:tcW w:w="2500" w:type="pct"/>
            <w:vAlign w:val="center"/>
          </w:tcPr>
          <w:p w14:paraId="0C346B96" w14:textId="77777777" w:rsidR="003309EB" w:rsidRPr="00A82541" w:rsidRDefault="002E7E54">
            <w:pPr>
              <w:widowControl/>
              <w:jc w:val="right"/>
              <w:rPr>
                <w:rFonts w:ascii="Times New Roman" w:eastAsia="等线" w:hAnsi="Times New Roman" w:cs="Times New Roman"/>
                <w:color w:val="000000"/>
                <w:kern w:val="0"/>
                <w:sz w:val="18"/>
                <w:szCs w:val="18"/>
              </w:rPr>
            </w:pPr>
            <w:r w:rsidRPr="00A82541">
              <w:rPr>
                <w:rFonts w:ascii="Times New Roman" w:eastAsia="等线" w:hAnsi="Times New Roman" w:cs="Times New Roman"/>
                <w:color w:val="000000"/>
                <w:sz w:val="18"/>
                <w:szCs w:val="18"/>
              </w:rPr>
              <w:t>-11,697,939.08</w:t>
            </w:r>
          </w:p>
        </w:tc>
      </w:tr>
      <w:tr w:rsidR="003309EB" w14:paraId="1617008A" w14:textId="77777777" w:rsidTr="00950533">
        <w:trPr>
          <w:trHeight w:val="284"/>
        </w:trPr>
        <w:tc>
          <w:tcPr>
            <w:tcW w:w="2500" w:type="pct"/>
            <w:shd w:val="clear" w:color="auto" w:fill="D3D3D3"/>
            <w:vAlign w:val="center"/>
          </w:tcPr>
          <w:p w14:paraId="4ECE00B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2500" w:type="pct"/>
            <w:vAlign w:val="center"/>
          </w:tcPr>
          <w:p w14:paraId="4FFF7421" w14:textId="49E229A6" w:rsidR="003309EB" w:rsidRPr="00A82541" w:rsidRDefault="0037573D">
            <w:pPr>
              <w:widowControl/>
              <w:jc w:val="right"/>
              <w:rPr>
                <w:rFonts w:ascii="Times New Roman" w:eastAsia="等线" w:hAnsi="Times New Roman" w:cs="Times New Roman"/>
                <w:color w:val="000000"/>
                <w:kern w:val="0"/>
                <w:sz w:val="18"/>
                <w:szCs w:val="18"/>
              </w:rPr>
            </w:pPr>
            <w:r w:rsidRPr="00A82541">
              <w:rPr>
                <w:rFonts w:ascii="Times New Roman" w:eastAsia="等线" w:hAnsi="Times New Roman" w:cs="Times New Roman"/>
                <w:color w:val="000000"/>
                <w:sz w:val="18"/>
                <w:szCs w:val="18"/>
              </w:rPr>
              <w:t>-211,491,182.14</w:t>
            </w:r>
          </w:p>
        </w:tc>
      </w:tr>
    </w:tbl>
    <w:p w14:paraId="3F689BF2" w14:textId="4BE9D114" w:rsidR="003309EB" w:rsidRDefault="00D3472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61</w:t>
      </w:r>
      <w:r w:rsidR="002E7E54">
        <w:rPr>
          <w:rFonts w:ascii="Times New Roman" w:eastAsiaTheme="minorEastAsia" w:hAnsi="Times New Roman" w:cs="Times New Roman"/>
          <w:b/>
          <w:bCs/>
        </w:rPr>
        <w:t>、现金流量表项目</w:t>
      </w:r>
      <w:bookmarkEnd w:id="266"/>
    </w:p>
    <w:p w14:paraId="212E0878" w14:textId="77777777" w:rsidR="00A20410" w:rsidRDefault="00A20410" w:rsidP="00A20410">
      <w:pPr>
        <w:keepNext/>
        <w:keepLines/>
        <w:spacing w:before="300" w:after="300" w:line="280" w:lineRule="exact"/>
        <w:outlineLvl w:val="3"/>
        <w:rPr>
          <w:rFonts w:ascii="宋体" w:eastAsia="宋体" w:hAnsi="宋体" w:cs="宋体"/>
          <w:b/>
          <w:bCs/>
          <w:szCs w:val="21"/>
        </w:rPr>
      </w:pPr>
      <w:bookmarkStart w:id="267" w:name="_Toc989272"/>
      <w:bookmarkStart w:id="268" w:name="_Toc989243"/>
      <w:r>
        <w:rPr>
          <w:rFonts w:ascii="宋体" w:eastAsia="宋体" w:hAnsi="宋体" w:cs="宋体"/>
          <w:b/>
          <w:bCs/>
          <w:szCs w:val="21"/>
        </w:rPr>
        <w:t>（1）收到的其他与经营活动有关的现金</w:t>
      </w:r>
      <w:bookmarkEnd w:id="267"/>
    </w:p>
    <w:p w14:paraId="7E07B7E3"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7DFB84F1" w14:textId="77777777" w:rsidTr="00950533">
        <w:trPr>
          <w:trHeight w:val="284"/>
        </w:trPr>
        <w:tc>
          <w:tcPr>
            <w:tcW w:w="1667" w:type="pct"/>
            <w:shd w:val="clear" w:color="auto" w:fill="D3D3D3"/>
            <w:vAlign w:val="center"/>
          </w:tcPr>
          <w:p w14:paraId="092674F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2361874A"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6F8FE2C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37CF8D86" w14:textId="77777777" w:rsidTr="00950533">
        <w:trPr>
          <w:trHeight w:val="284"/>
        </w:trPr>
        <w:tc>
          <w:tcPr>
            <w:tcW w:w="1667" w:type="pct"/>
            <w:vAlign w:val="center"/>
          </w:tcPr>
          <w:p w14:paraId="3528089D"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融资租赁业务净回收</w:t>
            </w:r>
          </w:p>
        </w:tc>
        <w:tc>
          <w:tcPr>
            <w:tcW w:w="1667" w:type="pct"/>
            <w:vAlign w:val="center"/>
          </w:tcPr>
          <w:p w14:paraId="5BDF3AA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638,037,439.53</w:t>
            </w:r>
          </w:p>
        </w:tc>
        <w:tc>
          <w:tcPr>
            <w:tcW w:w="1667" w:type="pct"/>
            <w:vAlign w:val="center"/>
          </w:tcPr>
          <w:p w14:paraId="1DD9639F"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125,816,344.91</w:t>
            </w:r>
          </w:p>
        </w:tc>
      </w:tr>
      <w:tr w:rsidR="00A20410" w14:paraId="12D088C7" w14:textId="77777777" w:rsidTr="00950533">
        <w:trPr>
          <w:trHeight w:val="284"/>
        </w:trPr>
        <w:tc>
          <w:tcPr>
            <w:tcW w:w="1667" w:type="pct"/>
            <w:vAlign w:val="center"/>
          </w:tcPr>
          <w:p w14:paraId="30752173"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利息收入</w:t>
            </w:r>
          </w:p>
        </w:tc>
        <w:tc>
          <w:tcPr>
            <w:tcW w:w="1667" w:type="pct"/>
            <w:vAlign w:val="center"/>
          </w:tcPr>
          <w:p w14:paraId="1891157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96,517,182.23</w:t>
            </w:r>
          </w:p>
        </w:tc>
        <w:tc>
          <w:tcPr>
            <w:tcW w:w="1667" w:type="pct"/>
            <w:vAlign w:val="center"/>
          </w:tcPr>
          <w:p w14:paraId="10F1442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147,503,480.13</w:t>
            </w:r>
          </w:p>
        </w:tc>
      </w:tr>
      <w:tr w:rsidR="00A20410" w14:paraId="4A48BF8B" w14:textId="77777777" w:rsidTr="00950533">
        <w:trPr>
          <w:trHeight w:val="284"/>
        </w:trPr>
        <w:tc>
          <w:tcPr>
            <w:tcW w:w="1667" w:type="pct"/>
            <w:vAlign w:val="center"/>
          </w:tcPr>
          <w:p w14:paraId="651BF064"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政府扶持金</w:t>
            </w:r>
          </w:p>
        </w:tc>
        <w:tc>
          <w:tcPr>
            <w:tcW w:w="1667" w:type="pct"/>
            <w:vAlign w:val="center"/>
          </w:tcPr>
          <w:p w14:paraId="7BE20BB5"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16,978,364.27</w:t>
            </w:r>
          </w:p>
        </w:tc>
        <w:tc>
          <w:tcPr>
            <w:tcW w:w="1667" w:type="pct"/>
            <w:vAlign w:val="center"/>
          </w:tcPr>
          <w:p w14:paraId="29E827B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94,023,387.98</w:t>
            </w:r>
          </w:p>
        </w:tc>
      </w:tr>
      <w:tr w:rsidR="00A20410" w14:paraId="763F1DE0" w14:textId="77777777" w:rsidTr="00950533">
        <w:trPr>
          <w:trHeight w:val="284"/>
        </w:trPr>
        <w:tc>
          <w:tcPr>
            <w:tcW w:w="1667" w:type="pct"/>
            <w:vAlign w:val="center"/>
          </w:tcPr>
          <w:p w14:paraId="63E92171"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往来款及其他收入</w:t>
            </w:r>
          </w:p>
        </w:tc>
        <w:tc>
          <w:tcPr>
            <w:tcW w:w="1667" w:type="pct"/>
            <w:vAlign w:val="center"/>
          </w:tcPr>
          <w:p w14:paraId="01B4E61D"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128,779,296.53</w:t>
            </w:r>
          </w:p>
        </w:tc>
        <w:tc>
          <w:tcPr>
            <w:tcW w:w="1667" w:type="pct"/>
            <w:vAlign w:val="center"/>
          </w:tcPr>
          <w:p w14:paraId="13EC95E5"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466,613,154.78</w:t>
            </w:r>
          </w:p>
        </w:tc>
      </w:tr>
      <w:tr w:rsidR="00A20410" w14:paraId="565FD603" w14:textId="77777777" w:rsidTr="00950533">
        <w:trPr>
          <w:trHeight w:val="284"/>
        </w:trPr>
        <w:tc>
          <w:tcPr>
            <w:tcW w:w="1667" w:type="pct"/>
            <w:shd w:val="clear" w:color="auto" w:fill="D3D3D3"/>
            <w:vAlign w:val="center"/>
          </w:tcPr>
          <w:p w14:paraId="6E6A073E" w14:textId="77777777" w:rsidR="00A20410" w:rsidRDefault="00A20410" w:rsidP="00950533">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667" w:type="pct"/>
            <w:vAlign w:val="center"/>
          </w:tcPr>
          <w:p w14:paraId="74A4D2E0"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880,312,282.56</w:t>
            </w:r>
          </w:p>
        </w:tc>
        <w:tc>
          <w:tcPr>
            <w:tcW w:w="1667" w:type="pct"/>
            <w:vAlign w:val="center"/>
          </w:tcPr>
          <w:p w14:paraId="723AD73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833,956,367.80</w:t>
            </w:r>
          </w:p>
        </w:tc>
      </w:tr>
    </w:tbl>
    <w:p w14:paraId="35A21A5D" w14:textId="77777777" w:rsidR="00A20410" w:rsidRDefault="00A20410" w:rsidP="00A20410">
      <w:pPr>
        <w:keepNext/>
        <w:keepLines/>
        <w:spacing w:before="300" w:after="300" w:line="280" w:lineRule="exact"/>
        <w:outlineLvl w:val="3"/>
        <w:rPr>
          <w:rFonts w:ascii="宋体" w:eastAsia="宋体" w:hAnsi="宋体" w:cs="宋体"/>
          <w:b/>
          <w:bCs/>
          <w:szCs w:val="21"/>
        </w:rPr>
      </w:pPr>
      <w:bookmarkStart w:id="269" w:name="_Toc989273"/>
      <w:r>
        <w:rPr>
          <w:rFonts w:ascii="宋体" w:eastAsia="宋体" w:hAnsi="宋体" w:cs="宋体"/>
          <w:b/>
          <w:bCs/>
          <w:szCs w:val="21"/>
        </w:rPr>
        <w:t>（2）支付的其他与经营活动有关的现金</w:t>
      </w:r>
      <w:bookmarkEnd w:id="269"/>
    </w:p>
    <w:p w14:paraId="26DA437E"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2274B212" w14:textId="77777777" w:rsidTr="00950533">
        <w:trPr>
          <w:trHeight w:val="284"/>
        </w:trPr>
        <w:tc>
          <w:tcPr>
            <w:tcW w:w="1667" w:type="pct"/>
            <w:shd w:val="clear" w:color="auto" w:fill="D3D3D3"/>
            <w:vAlign w:val="center"/>
          </w:tcPr>
          <w:p w14:paraId="1E5C0D38"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4C73EC0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16324B0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185384D3" w14:textId="77777777" w:rsidTr="00950533">
        <w:trPr>
          <w:trHeight w:val="284"/>
        </w:trPr>
        <w:tc>
          <w:tcPr>
            <w:tcW w:w="1667" w:type="pct"/>
            <w:vAlign w:val="center"/>
          </w:tcPr>
          <w:p w14:paraId="71E0194E" w14:textId="77777777" w:rsidR="00A20410" w:rsidRDefault="00A20410" w:rsidP="00682A6C">
            <w:pPr>
              <w:spacing w:line="240" w:lineRule="exact"/>
              <w:rPr>
                <w:rFonts w:ascii="宋体" w:eastAsia="宋体" w:hAnsi="宋体" w:cs="宋体"/>
                <w:sz w:val="18"/>
                <w:szCs w:val="18"/>
              </w:rPr>
            </w:pPr>
            <w:r>
              <w:rPr>
                <w:rFonts w:ascii="宋体" w:eastAsia="宋体" w:hAnsi="宋体" w:cs="宋体" w:hint="eastAsia"/>
                <w:sz w:val="18"/>
                <w:szCs w:val="18"/>
              </w:rPr>
              <w:t>费用及往来款</w:t>
            </w:r>
          </w:p>
        </w:tc>
        <w:tc>
          <w:tcPr>
            <w:tcW w:w="1667" w:type="pct"/>
            <w:vAlign w:val="center"/>
          </w:tcPr>
          <w:p w14:paraId="3D37AB1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802,664,900.20</w:t>
            </w:r>
          </w:p>
        </w:tc>
        <w:tc>
          <w:tcPr>
            <w:tcW w:w="1667" w:type="pct"/>
            <w:vAlign w:val="center"/>
          </w:tcPr>
          <w:p w14:paraId="1BAB5E76"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998,576,421.97</w:t>
            </w:r>
          </w:p>
        </w:tc>
      </w:tr>
      <w:tr w:rsidR="00A20410" w14:paraId="57DA7C33" w14:textId="77777777" w:rsidTr="00950533">
        <w:trPr>
          <w:trHeight w:val="284"/>
        </w:trPr>
        <w:tc>
          <w:tcPr>
            <w:tcW w:w="1667" w:type="pct"/>
            <w:shd w:val="clear" w:color="auto" w:fill="D3D3D3"/>
            <w:vAlign w:val="center"/>
          </w:tcPr>
          <w:p w14:paraId="571B4FB8" w14:textId="77777777" w:rsidR="00A20410" w:rsidRDefault="00A20410"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4DCE211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802,664,900.20</w:t>
            </w:r>
          </w:p>
        </w:tc>
        <w:tc>
          <w:tcPr>
            <w:tcW w:w="1667" w:type="pct"/>
            <w:vAlign w:val="center"/>
          </w:tcPr>
          <w:p w14:paraId="77D8EBC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998,576,421.97</w:t>
            </w:r>
          </w:p>
        </w:tc>
      </w:tr>
    </w:tbl>
    <w:p w14:paraId="73DB85DE" w14:textId="48E9BB02" w:rsidR="00A20410" w:rsidRDefault="00A20410" w:rsidP="00A20410">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lastRenderedPageBreak/>
        <w:t>（</w:t>
      </w:r>
      <w:r w:rsidR="00840F59">
        <w:rPr>
          <w:rFonts w:ascii="宋体" w:eastAsia="宋体" w:hAnsi="宋体" w:cs="宋体" w:hint="eastAsia"/>
          <w:b/>
          <w:bCs/>
          <w:szCs w:val="21"/>
        </w:rPr>
        <w:t>3</w:t>
      </w:r>
      <w:r>
        <w:rPr>
          <w:rFonts w:ascii="宋体" w:eastAsia="宋体" w:hAnsi="宋体" w:cs="宋体"/>
          <w:b/>
          <w:bCs/>
          <w:szCs w:val="21"/>
        </w:rPr>
        <w:t>）收到的其他与筹资活动有关的现金</w:t>
      </w:r>
    </w:p>
    <w:p w14:paraId="47AB9194"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4B2467A4" w14:textId="77777777" w:rsidTr="00950533">
        <w:trPr>
          <w:trHeight w:val="284"/>
        </w:trPr>
        <w:tc>
          <w:tcPr>
            <w:tcW w:w="1667" w:type="pct"/>
            <w:shd w:val="clear" w:color="auto" w:fill="D3D3D3"/>
            <w:vAlign w:val="center"/>
          </w:tcPr>
          <w:p w14:paraId="1BFCC53E"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4B279345"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48499D4D"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597EC80C" w14:textId="77777777" w:rsidTr="00950533">
        <w:trPr>
          <w:trHeight w:val="284"/>
        </w:trPr>
        <w:tc>
          <w:tcPr>
            <w:tcW w:w="1667" w:type="pct"/>
            <w:vAlign w:val="center"/>
          </w:tcPr>
          <w:p w14:paraId="4EA8E228" w14:textId="3C8311EA" w:rsidR="00A20410" w:rsidRDefault="00A20410" w:rsidP="00682A6C">
            <w:pPr>
              <w:spacing w:line="240" w:lineRule="exact"/>
              <w:rPr>
                <w:rFonts w:ascii="宋体" w:eastAsia="宋体" w:hAnsi="宋体" w:cs="宋体"/>
                <w:sz w:val="18"/>
                <w:szCs w:val="18"/>
              </w:rPr>
            </w:pPr>
            <w:r>
              <w:rPr>
                <w:rFonts w:ascii="宋体" w:eastAsia="宋体" w:hAnsi="宋体" w:cs="宋体" w:hint="eastAsia"/>
                <w:sz w:val="18"/>
                <w:szCs w:val="18"/>
              </w:rPr>
              <w:t>设备</w:t>
            </w:r>
            <w:r w:rsidR="00026DCF" w:rsidRPr="00026DCF">
              <w:rPr>
                <w:rFonts w:ascii="宋体" w:eastAsia="宋体" w:hAnsi="宋体" w:cs="宋体" w:hint="eastAsia"/>
                <w:sz w:val="18"/>
                <w:szCs w:val="18"/>
              </w:rPr>
              <w:t>售后回租</w:t>
            </w:r>
          </w:p>
        </w:tc>
        <w:tc>
          <w:tcPr>
            <w:tcW w:w="1667" w:type="pct"/>
            <w:vAlign w:val="center"/>
          </w:tcPr>
          <w:p w14:paraId="3FF901B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1,122,264,589.15</w:t>
            </w:r>
          </w:p>
        </w:tc>
        <w:tc>
          <w:tcPr>
            <w:tcW w:w="1667" w:type="pct"/>
            <w:vAlign w:val="center"/>
          </w:tcPr>
          <w:p w14:paraId="4EC43DAC"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2,068,410,644.82</w:t>
            </w:r>
          </w:p>
        </w:tc>
      </w:tr>
      <w:tr w:rsidR="00A20410" w14:paraId="5F08C32F" w14:textId="77777777" w:rsidTr="00950533">
        <w:trPr>
          <w:trHeight w:val="284"/>
        </w:trPr>
        <w:tc>
          <w:tcPr>
            <w:tcW w:w="1667" w:type="pct"/>
            <w:vAlign w:val="center"/>
          </w:tcPr>
          <w:p w14:paraId="6FCD6905" w14:textId="77777777" w:rsidR="00A20410" w:rsidRDefault="00A20410" w:rsidP="00682A6C">
            <w:pPr>
              <w:spacing w:line="240" w:lineRule="exact"/>
              <w:rPr>
                <w:rFonts w:ascii="宋体" w:eastAsia="宋体" w:hAnsi="宋体" w:cs="宋体"/>
                <w:sz w:val="18"/>
                <w:szCs w:val="18"/>
              </w:rPr>
            </w:pPr>
            <w:r>
              <w:rPr>
                <w:rFonts w:ascii="宋体" w:eastAsia="宋体" w:hAnsi="宋体" w:cs="宋体" w:hint="eastAsia"/>
                <w:sz w:val="18"/>
                <w:szCs w:val="18"/>
              </w:rPr>
              <w:t>融资租赁保证金收回</w:t>
            </w:r>
          </w:p>
        </w:tc>
        <w:tc>
          <w:tcPr>
            <w:tcW w:w="1667" w:type="pct"/>
            <w:vAlign w:val="center"/>
          </w:tcPr>
          <w:p w14:paraId="3642DDE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6,000,000.00</w:t>
            </w:r>
          </w:p>
        </w:tc>
        <w:tc>
          <w:tcPr>
            <w:tcW w:w="1667" w:type="pct"/>
            <w:vAlign w:val="center"/>
          </w:tcPr>
          <w:p w14:paraId="3E47AEC6"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10,500,000.00</w:t>
            </w:r>
          </w:p>
        </w:tc>
      </w:tr>
      <w:tr w:rsidR="00A20410" w14:paraId="1D552723" w14:textId="77777777" w:rsidTr="00950533">
        <w:trPr>
          <w:trHeight w:val="284"/>
        </w:trPr>
        <w:tc>
          <w:tcPr>
            <w:tcW w:w="1667" w:type="pct"/>
            <w:shd w:val="clear" w:color="auto" w:fill="D3D3D3"/>
            <w:vAlign w:val="center"/>
          </w:tcPr>
          <w:p w14:paraId="6E34D96F" w14:textId="77777777" w:rsidR="00A20410" w:rsidRDefault="00A20410" w:rsidP="00950533">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vAlign w:val="center"/>
          </w:tcPr>
          <w:p w14:paraId="7C865EB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1,128,264,589.15</w:t>
            </w:r>
          </w:p>
        </w:tc>
        <w:tc>
          <w:tcPr>
            <w:tcW w:w="1667" w:type="pct"/>
            <w:vAlign w:val="center"/>
          </w:tcPr>
          <w:p w14:paraId="49ECD285"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eastAsia="宋体" w:hAnsi="Times New Roman" w:cs="Times New Roman"/>
                <w:sz w:val="18"/>
                <w:szCs w:val="18"/>
              </w:rPr>
              <w:t>2,078,910,644.82</w:t>
            </w:r>
          </w:p>
        </w:tc>
      </w:tr>
    </w:tbl>
    <w:p w14:paraId="66CB35FD" w14:textId="384534A6" w:rsidR="00A20410" w:rsidRDefault="00A20410" w:rsidP="00A20410">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w:t>
      </w:r>
      <w:r w:rsidR="00840F59">
        <w:rPr>
          <w:rFonts w:ascii="宋体" w:eastAsia="宋体" w:hAnsi="宋体" w:cs="宋体" w:hint="eastAsia"/>
          <w:b/>
          <w:bCs/>
          <w:szCs w:val="21"/>
        </w:rPr>
        <w:t>4</w:t>
      </w:r>
      <w:r>
        <w:rPr>
          <w:rFonts w:ascii="宋体" w:eastAsia="宋体" w:hAnsi="宋体" w:cs="宋体"/>
          <w:b/>
          <w:bCs/>
          <w:szCs w:val="21"/>
        </w:rPr>
        <w:t>）支付的其他与筹资活动有关的现金</w:t>
      </w:r>
    </w:p>
    <w:p w14:paraId="1CE327AB" w14:textId="77777777" w:rsidR="00A20410" w:rsidRPr="0069199E" w:rsidRDefault="00A20410" w:rsidP="00A20410">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A20410" w14:paraId="155C7967" w14:textId="77777777" w:rsidTr="00950533">
        <w:trPr>
          <w:trHeight w:val="284"/>
        </w:trPr>
        <w:tc>
          <w:tcPr>
            <w:tcW w:w="1667" w:type="pct"/>
            <w:shd w:val="clear" w:color="auto" w:fill="D3D3D3"/>
            <w:vAlign w:val="center"/>
          </w:tcPr>
          <w:p w14:paraId="51758F28"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67" w:type="pct"/>
            <w:shd w:val="clear" w:color="auto" w:fill="D3D3D3"/>
            <w:vAlign w:val="center"/>
          </w:tcPr>
          <w:p w14:paraId="2601C8AD"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67" w:type="pct"/>
            <w:shd w:val="clear" w:color="auto" w:fill="D3D3D3"/>
            <w:vAlign w:val="center"/>
          </w:tcPr>
          <w:p w14:paraId="2D7C51D7"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0410" w14:paraId="64AD0EF6" w14:textId="77777777" w:rsidTr="00950533">
        <w:trPr>
          <w:trHeight w:val="284"/>
        </w:trPr>
        <w:tc>
          <w:tcPr>
            <w:tcW w:w="1667" w:type="pct"/>
            <w:vAlign w:val="center"/>
          </w:tcPr>
          <w:p w14:paraId="17AA2529"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偿还设备售后回租款</w:t>
            </w:r>
          </w:p>
        </w:tc>
        <w:tc>
          <w:tcPr>
            <w:tcW w:w="1667" w:type="pct"/>
            <w:vAlign w:val="center"/>
          </w:tcPr>
          <w:p w14:paraId="756046F8" w14:textId="5316C856" w:rsidR="00A20410" w:rsidRPr="00A20410" w:rsidRDefault="00FF0693" w:rsidP="00682A6C">
            <w:pPr>
              <w:spacing w:line="240" w:lineRule="exact"/>
              <w:jc w:val="right"/>
              <w:rPr>
                <w:rFonts w:ascii="Times New Roman" w:eastAsia="宋体" w:hAnsi="Times New Roman" w:cs="Times New Roman"/>
                <w:sz w:val="18"/>
                <w:szCs w:val="18"/>
              </w:rPr>
            </w:pPr>
            <w:r w:rsidRPr="00FF0693">
              <w:rPr>
                <w:rFonts w:ascii="Times New Roman" w:hAnsi="Times New Roman" w:cs="Times New Roman"/>
                <w:color w:val="000000"/>
                <w:sz w:val="18"/>
                <w:szCs w:val="18"/>
              </w:rPr>
              <w:t>1</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376</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861</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062.23</w:t>
            </w:r>
          </w:p>
        </w:tc>
        <w:tc>
          <w:tcPr>
            <w:tcW w:w="1667" w:type="pct"/>
            <w:vAlign w:val="center"/>
          </w:tcPr>
          <w:p w14:paraId="098F975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961,427,794.77</w:t>
            </w:r>
          </w:p>
        </w:tc>
      </w:tr>
      <w:tr w:rsidR="00A20410" w14:paraId="4D9A5D94" w14:textId="77777777" w:rsidTr="00950533">
        <w:trPr>
          <w:trHeight w:val="284"/>
        </w:trPr>
        <w:tc>
          <w:tcPr>
            <w:tcW w:w="1667" w:type="pct"/>
            <w:vAlign w:val="center"/>
          </w:tcPr>
          <w:p w14:paraId="5E23DBF7"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偿还债券</w:t>
            </w:r>
          </w:p>
        </w:tc>
        <w:tc>
          <w:tcPr>
            <w:tcW w:w="1667" w:type="pct"/>
            <w:vAlign w:val="center"/>
          </w:tcPr>
          <w:p w14:paraId="20BA827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350,000,000.00</w:t>
            </w:r>
          </w:p>
        </w:tc>
        <w:tc>
          <w:tcPr>
            <w:tcW w:w="1667" w:type="pct"/>
            <w:vAlign w:val="center"/>
          </w:tcPr>
          <w:p w14:paraId="2E2B48F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1,078,685,100.00</w:t>
            </w:r>
          </w:p>
        </w:tc>
      </w:tr>
      <w:tr w:rsidR="00A20410" w14:paraId="79C36F9A" w14:textId="77777777" w:rsidTr="00950533">
        <w:trPr>
          <w:trHeight w:val="284"/>
        </w:trPr>
        <w:tc>
          <w:tcPr>
            <w:tcW w:w="1667" w:type="pct"/>
            <w:vAlign w:val="center"/>
          </w:tcPr>
          <w:p w14:paraId="3604E5A9"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限制性银行存款增加</w:t>
            </w:r>
          </w:p>
        </w:tc>
        <w:tc>
          <w:tcPr>
            <w:tcW w:w="1667" w:type="pct"/>
            <w:vAlign w:val="center"/>
          </w:tcPr>
          <w:p w14:paraId="74EB57A3" w14:textId="2C1060F6" w:rsidR="00A20410" w:rsidRPr="00A20410" w:rsidRDefault="00FF0693" w:rsidP="00682A6C">
            <w:pPr>
              <w:spacing w:line="240" w:lineRule="exact"/>
              <w:jc w:val="right"/>
              <w:rPr>
                <w:rFonts w:ascii="Times New Roman" w:eastAsia="宋体" w:hAnsi="Times New Roman" w:cs="Times New Roman"/>
                <w:sz w:val="18"/>
                <w:szCs w:val="18"/>
              </w:rPr>
            </w:pPr>
            <w:r w:rsidRPr="00FF0693">
              <w:rPr>
                <w:rFonts w:ascii="Times New Roman" w:hAnsi="Times New Roman" w:cs="Times New Roman"/>
                <w:color w:val="000000"/>
                <w:sz w:val="18"/>
                <w:szCs w:val="18"/>
              </w:rPr>
              <w:t>97</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308</w:t>
            </w:r>
            <w:r w:rsidRPr="00FF0693">
              <w:rPr>
                <w:rFonts w:ascii="Times New Roman" w:hAnsi="Times New Roman" w:cs="Times New Roman" w:hint="eastAsia"/>
                <w:color w:val="000000"/>
                <w:sz w:val="18"/>
                <w:szCs w:val="18"/>
              </w:rPr>
              <w:t>,</w:t>
            </w:r>
            <w:r w:rsidRPr="00FF0693">
              <w:rPr>
                <w:rFonts w:ascii="Times New Roman" w:hAnsi="Times New Roman" w:cs="Times New Roman"/>
                <w:color w:val="000000"/>
                <w:sz w:val="18"/>
                <w:szCs w:val="18"/>
              </w:rPr>
              <w:t>709.84</w:t>
            </w:r>
          </w:p>
        </w:tc>
        <w:tc>
          <w:tcPr>
            <w:tcW w:w="1667" w:type="pct"/>
            <w:vAlign w:val="center"/>
          </w:tcPr>
          <w:p w14:paraId="038E00DA"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992,161,166.63</w:t>
            </w:r>
          </w:p>
        </w:tc>
      </w:tr>
      <w:tr w:rsidR="00A20410" w14:paraId="4969EE83" w14:textId="77777777" w:rsidTr="00950533">
        <w:trPr>
          <w:trHeight w:val="284"/>
        </w:trPr>
        <w:tc>
          <w:tcPr>
            <w:tcW w:w="1667" w:type="pct"/>
            <w:vAlign w:val="center"/>
          </w:tcPr>
          <w:p w14:paraId="599D60ED"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支付国开基金股权</w:t>
            </w:r>
          </w:p>
        </w:tc>
        <w:tc>
          <w:tcPr>
            <w:tcW w:w="1667" w:type="pct"/>
            <w:vAlign w:val="center"/>
          </w:tcPr>
          <w:p w14:paraId="059C5937"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68,750,000.00</w:t>
            </w:r>
          </w:p>
        </w:tc>
        <w:tc>
          <w:tcPr>
            <w:tcW w:w="1667" w:type="pct"/>
            <w:vAlign w:val="center"/>
          </w:tcPr>
          <w:p w14:paraId="5A1742C9"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27,500,000.00</w:t>
            </w:r>
          </w:p>
        </w:tc>
      </w:tr>
      <w:tr w:rsidR="00A20410" w14:paraId="199C2CC7" w14:textId="77777777" w:rsidTr="00950533">
        <w:trPr>
          <w:trHeight w:val="284"/>
        </w:trPr>
        <w:tc>
          <w:tcPr>
            <w:tcW w:w="1667" w:type="pct"/>
            <w:vAlign w:val="center"/>
          </w:tcPr>
          <w:p w14:paraId="7FEFFB17"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支付融资租赁保证金</w:t>
            </w:r>
          </w:p>
        </w:tc>
        <w:tc>
          <w:tcPr>
            <w:tcW w:w="1667" w:type="pct"/>
            <w:vAlign w:val="center"/>
          </w:tcPr>
          <w:p w14:paraId="3480A9F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49,250,000.00</w:t>
            </w:r>
          </w:p>
        </w:tc>
        <w:tc>
          <w:tcPr>
            <w:tcW w:w="1667" w:type="pct"/>
            <w:vAlign w:val="center"/>
          </w:tcPr>
          <w:p w14:paraId="4704AE36"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51,000,000.00</w:t>
            </w:r>
          </w:p>
        </w:tc>
      </w:tr>
      <w:tr w:rsidR="00A20410" w14:paraId="546C536A" w14:textId="77777777" w:rsidTr="00950533">
        <w:trPr>
          <w:trHeight w:val="284"/>
        </w:trPr>
        <w:tc>
          <w:tcPr>
            <w:tcW w:w="1667" w:type="pct"/>
            <w:vAlign w:val="center"/>
          </w:tcPr>
          <w:p w14:paraId="176E9BFF" w14:textId="77777777" w:rsidR="00A20410" w:rsidRDefault="00A20410" w:rsidP="00682A6C">
            <w:pPr>
              <w:spacing w:line="240" w:lineRule="exact"/>
              <w:rPr>
                <w:rFonts w:ascii="宋体" w:eastAsia="宋体" w:hAnsi="宋体" w:cs="宋体"/>
                <w:sz w:val="18"/>
                <w:szCs w:val="18"/>
              </w:rPr>
            </w:pPr>
            <w:r>
              <w:rPr>
                <w:rFonts w:hint="eastAsia"/>
                <w:color w:val="000000"/>
                <w:sz w:val="18"/>
                <w:szCs w:val="18"/>
              </w:rPr>
              <w:t>购买或偿还</w:t>
            </w:r>
            <w:proofErr w:type="gramStart"/>
            <w:r>
              <w:rPr>
                <w:rFonts w:hint="eastAsia"/>
                <w:color w:val="000000"/>
                <w:sz w:val="18"/>
                <w:szCs w:val="18"/>
              </w:rPr>
              <w:t>短融及</w:t>
            </w:r>
            <w:proofErr w:type="gramEnd"/>
            <w:r>
              <w:rPr>
                <w:rFonts w:hint="eastAsia"/>
                <w:color w:val="000000"/>
                <w:sz w:val="18"/>
                <w:szCs w:val="18"/>
              </w:rPr>
              <w:t>中票</w:t>
            </w:r>
          </w:p>
        </w:tc>
        <w:tc>
          <w:tcPr>
            <w:tcW w:w="1667" w:type="pct"/>
            <w:vAlign w:val="center"/>
          </w:tcPr>
          <w:p w14:paraId="096346FA"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 xml:space="preserve">　</w:t>
            </w:r>
          </w:p>
        </w:tc>
        <w:tc>
          <w:tcPr>
            <w:tcW w:w="1667" w:type="pct"/>
            <w:vAlign w:val="center"/>
          </w:tcPr>
          <w:p w14:paraId="40A6A748"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200,000,000.00</w:t>
            </w:r>
          </w:p>
        </w:tc>
      </w:tr>
      <w:tr w:rsidR="00A20410" w14:paraId="6EFB08A6" w14:textId="77777777" w:rsidTr="00950533">
        <w:trPr>
          <w:trHeight w:val="284"/>
        </w:trPr>
        <w:tc>
          <w:tcPr>
            <w:tcW w:w="1667" w:type="pct"/>
            <w:shd w:val="clear" w:color="auto" w:fill="D3D3D3"/>
            <w:vAlign w:val="center"/>
          </w:tcPr>
          <w:p w14:paraId="5AC8F6AD" w14:textId="77777777" w:rsidR="00A20410" w:rsidRDefault="00A20410" w:rsidP="00ED6F64">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667" w:type="pct"/>
            <w:vAlign w:val="center"/>
          </w:tcPr>
          <w:p w14:paraId="6AAC3DA3"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1,942,169,772.07</w:t>
            </w:r>
          </w:p>
        </w:tc>
        <w:tc>
          <w:tcPr>
            <w:tcW w:w="1667" w:type="pct"/>
            <w:vAlign w:val="center"/>
          </w:tcPr>
          <w:p w14:paraId="6CC57A8B" w14:textId="77777777" w:rsidR="00A20410" w:rsidRPr="00A20410" w:rsidRDefault="00A20410" w:rsidP="00682A6C">
            <w:pPr>
              <w:spacing w:line="240" w:lineRule="exact"/>
              <w:jc w:val="right"/>
              <w:rPr>
                <w:rFonts w:ascii="Times New Roman" w:eastAsia="宋体" w:hAnsi="Times New Roman" w:cs="Times New Roman"/>
                <w:sz w:val="18"/>
                <w:szCs w:val="18"/>
              </w:rPr>
            </w:pPr>
            <w:r w:rsidRPr="00A20410">
              <w:rPr>
                <w:rFonts w:ascii="Times New Roman" w:hAnsi="Times New Roman" w:cs="Times New Roman"/>
                <w:color w:val="000000"/>
                <w:sz w:val="18"/>
                <w:szCs w:val="18"/>
              </w:rPr>
              <w:t>3,310,774,061.40</w:t>
            </w:r>
          </w:p>
        </w:tc>
      </w:tr>
    </w:tbl>
    <w:p w14:paraId="2CE1CBF9" w14:textId="310752A5" w:rsidR="003309EB" w:rsidRDefault="00D3472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62</w:t>
      </w:r>
      <w:r w:rsidR="002E7E54">
        <w:rPr>
          <w:rFonts w:ascii="Times New Roman" w:eastAsiaTheme="minorEastAsia" w:hAnsi="Times New Roman" w:cs="Times New Roman"/>
          <w:b/>
          <w:bCs/>
        </w:rPr>
        <w:t>、现金流量表补充资料</w:t>
      </w:r>
      <w:bookmarkEnd w:id="268"/>
    </w:p>
    <w:p w14:paraId="6D5ACB79" w14:textId="77777777" w:rsidR="003309EB" w:rsidRDefault="002E7E54">
      <w:pPr>
        <w:spacing w:before="300" w:after="300" w:line="280" w:lineRule="exact"/>
        <w:outlineLvl w:val="3"/>
        <w:rPr>
          <w:rFonts w:ascii="Times New Roman" w:hAnsi="Times New Roman" w:cs="Times New Roman"/>
          <w:b/>
          <w:bCs/>
          <w:szCs w:val="21"/>
        </w:rPr>
      </w:pPr>
      <w:bookmarkStart w:id="270" w:name="_Toc989244"/>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）现金流量表补充资料</w:t>
      </w:r>
      <w:bookmarkEnd w:id="270"/>
    </w:p>
    <w:p w14:paraId="4F3CCDC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85"/>
        <w:gridCol w:w="2654"/>
        <w:gridCol w:w="2654"/>
      </w:tblGrid>
      <w:tr w:rsidR="00A20410" w:rsidRPr="00950533" w14:paraId="1C07120F" w14:textId="77777777" w:rsidTr="00950533">
        <w:trPr>
          <w:trHeight w:val="284"/>
        </w:trPr>
        <w:tc>
          <w:tcPr>
            <w:tcW w:w="2262" w:type="pct"/>
            <w:shd w:val="clear" w:color="auto" w:fill="D3D3D3"/>
            <w:vAlign w:val="center"/>
          </w:tcPr>
          <w:p w14:paraId="4354D91D" w14:textId="77777777" w:rsidR="00A20410" w:rsidRPr="00950533" w:rsidRDefault="00A20410" w:rsidP="00682A6C">
            <w:pPr>
              <w:spacing w:before="40" w:after="40" w:line="240" w:lineRule="exact"/>
              <w:jc w:val="center"/>
              <w:rPr>
                <w:rFonts w:ascii="Times New Roman" w:eastAsia="宋体" w:hAnsi="Times New Roman" w:cs="Times New Roman"/>
                <w:sz w:val="18"/>
                <w:szCs w:val="18"/>
              </w:rPr>
            </w:pPr>
            <w:bookmarkStart w:id="271" w:name="_Toc989247"/>
            <w:bookmarkStart w:id="272" w:name="_Toc989280"/>
            <w:bookmarkStart w:id="273" w:name="_Toc989248"/>
            <w:r w:rsidRPr="00950533">
              <w:rPr>
                <w:rFonts w:ascii="Times New Roman" w:eastAsia="宋体" w:hAnsi="Times New Roman" w:cs="Times New Roman"/>
                <w:sz w:val="18"/>
                <w:szCs w:val="18"/>
              </w:rPr>
              <w:t>补充资料</w:t>
            </w:r>
          </w:p>
        </w:tc>
        <w:tc>
          <w:tcPr>
            <w:tcW w:w="1369" w:type="pct"/>
            <w:shd w:val="clear" w:color="auto" w:fill="D3D3D3"/>
            <w:vAlign w:val="center"/>
          </w:tcPr>
          <w:p w14:paraId="2919FA7D" w14:textId="77777777" w:rsidR="00A20410" w:rsidRPr="00950533" w:rsidRDefault="00A20410" w:rsidP="00682A6C">
            <w:pPr>
              <w:spacing w:before="40" w:after="40" w:line="240" w:lineRule="exact"/>
              <w:jc w:val="center"/>
              <w:rPr>
                <w:rFonts w:ascii="Times New Roman" w:eastAsia="宋体" w:hAnsi="Times New Roman" w:cs="Times New Roman"/>
                <w:sz w:val="18"/>
                <w:szCs w:val="18"/>
              </w:rPr>
            </w:pPr>
            <w:r w:rsidRPr="00950533">
              <w:rPr>
                <w:rFonts w:ascii="Times New Roman" w:eastAsia="宋体" w:hAnsi="Times New Roman" w:cs="Times New Roman"/>
                <w:sz w:val="18"/>
                <w:szCs w:val="18"/>
              </w:rPr>
              <w:t>本期金额</w:t>
            </w:r>
          </w:p>
        </w:tc>
        <w:tc>
          <w:tcPr>
            <w:tcW w:w="1369" w:type="pct"/>
            <w:shd w:val="clear" w:color="auto" w:fill="D3D3D3"/>
            <w:vAlign w:val="center"/>
          </w:tcPr>
          <w:p w14:paraId="64AB55CA" w14:textId="77777777" w:rsidR="00A20410" w:rsidRPr="00950533" w:rsidRDefault="00A20410" w:rsidP="00682A6C">
            <w:pPr>
              <w:spacing w:before="40" w:after="40" w:line="240" w:lineRule="exact"/>
              <w:jc w:val="center"/>
              <w:rPr>
                <w:rFonts w:ascii="Times New Roman" w:eastAsia="宋体" w:hAnsi="Times New Roman" w:cs="Times New Roman"/>
                <w:sz w:val="18"/>
                <w:szCs w:val="18"/>
              </w:rPr>
            </w:pPr>
            <w:r w:rsidRPr="00950533">
              <w:rPr>
                <w:rFonts w:ascii="Times New Roman" w:eastAsia="宋体" w:hAnsi="Times New Roman" w:cs="Times New Roman"/>
                <w:sz w:val="18"/>
                <w:szCs w:val="18"/>
              </w:rPr>
              <w:t>上期金额</w:t>
            </w:r>
          </w:p>
        </w:tc>
      </w:tr>
      <w:tr w:rsidR="00A20410" w:rsidRPr="00950533" w14:paraId="784AA60D" w14:textId="77777777" w:rsidTr="00950533">
        <w:trPr>
          <w:trHeight w:val="284"/>
        </w:trPr>
        <w:tc>
          <w:tcPr>
            <w:tcW w:w="2262" w:type="pct"/>
            <w:shd w:val="clear" w:color="auto" w:fill="D3D3D3"/>
            <w:vAlign w:val="center"/>
          </w:tcPr>
          <w:p w14:paraId="564C7D99" w14:textId="77777777" w:rsidR="00A20410" w:rsidRPr="00950533" w:rsidRDefault="00A20410" w:rsidP="00682A6C">
            <w:pPr>
              <w:spacing w:before="40" w:after="40" w:line="240" w:lineRule="exact"/>
              <w:rPr>
                <w:rFonts w:ascii="Times New Roman" w:eastAsia="宋体" w:hAnsi="Times New Roman" w:cs="Times New Roman"/>
                <w:sz w:val="18"/>
                <w:szCs w:val="18"/>
              </w:rPr>
            </w:pPr>
            <w:r w:rsidRPr="00950533">
              <w:rPr>
                <w:rFonts w:ascii="Times New Roman" w:eastAsia="宋体" w:hAnsi="Times New Roman" w:cs="Times New Roman"/>
                <w:sz w:val="18"/>
                <w:szCs w:val="18"/>
              </w:rPr>
              <w:t>1</w:t>
            </w:r>
            <w:r w:rsidRPr="00950533">
              <w:rPr>
                <w:rFonts w:ascii="Times New Roman" w:eastAsia="宋体" w:hAnsi="Times New Roman" w:cs="Times New Roman"/>
                <w:sz w:val="18"/>
                <w:szCs w:val="18"/>
              </w:rPr>
              <w:t>．将净利润调节为经营活动现金流量：</w:t>
            </w:r>
          </w:p>
        </w:tc>
        <w:tc>
          <w:tcPr>
            <w:tcW w:w="1369" w:type="pct"/>
            <w:shd w:val="clear" w:color="auto" w:fill="D3D3D3"/>
            <w:vAlign w:val="center"/>
          </w:tcPr>
          <w:p w14:paraId="4F7B409B" w14:textId="77777777" w:rsidR="00A20410" w:rsidRPr="00950533" w:rsidRDefault="00A20410" w:rsidP="00682A6C">
            <w:pPr>
              <w:rPr>
                <w:rFonts w:ascii="Times New Roman" w:hAnsi="Times New Roman" w:cs="Times New Roman"/>
              </w:rPr>
            </w:pPr>
          </w:p>
        </w:tc>
        <w:tc>
          <w:tcPr>
            <w:tcW w:w="1369" w:type="pct"/>
            <w:shd w:val="clear" w:color="auto" w:fill="D3D3D3"/>
            <w:vAlign w:val="center"/>
          </w:tcPr>
          <w:p w14:paraId="466A54F9" w14:textId="77777777" w:rsidR="00A20410" w:rsidRPr="00950533" w:rsidRDefault="00A20410" w:rsidP="00682A6C">
            <w:pPr>
              <w:rPr>
                <w:rFonts w:ascii="Times New Roman" w:hAnsi="Times New Roman" w:cs="Times New Roman"/>
              </w:rPr>
            </w:pPr>
          </w:p>
        </w:tc>
      </w:tr>
      <w:tr w:rsidR="00A20410" w:rsidRPr="00950533" w14:paraId="17D0A428" w14:textId="77777777" w:rsidTr="00950533">
        <w:trPr>
          <w:trHeight w:val="284"/>
        </w:trPr>
        <w:tc>
          <w:tcPr>
            <w:tcW w:w="2262" w:type="pct"/>
            <w:shd w:val="clear" w:color="auto" w:fill="D3D3D3"/>
            <w:vAlign w:val="center"/>
          </w:tcPr>
          <w:p w14:paraId="62D13981"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净利润</w:t>
            </w:r>
          </w:p>
        </w:tc>
        <w:tc>
          <w:tcPr>
            <w:tcW w:w="1369" w:type="pct"/>
            <w:vAlign w:val="center"/>
          </w:tcPr>
          <w:p w14:paraId="0F980293"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-694,641,382.66</w:t>
            </w:r>
          </w:p>
        </w:tc>
        <w:tc>
          <w:tcPr>
            <w:tcW w:w="1369" w:type="pct"/>
            <w:vAlign w:val="center"/>
          </w:tcPr>
          <w:p w14:paraId="55A78CC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274,002,500.73</w:t>
            </w:r>
          </w:p>
        </w:tc>
      </w:tr>
      <w:tr w:rsidR="00A20410" w:rsidRPr="00950533" w14:paraId="6C93C475" w14:textId="77777777" w:rsidTr="00950533">
        <w:trPr>
          <w:trHeight w:val="284"/>
        </w:trPr>
        <w:tc>
          <w:tcPr>
            <w:tcW w:w="2262" w:type="pct"/>
            <w:shd w:val="clear" w:color="auto" w:fill="D3D3D3"/>
            <w:vAlign w:val="center"/>
          </w:tcPr>
          <w:p w14:paraId="3A3661A8"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加：资产减值准备</w:t>
            </w:r>
          </w:p>
        </w:tc>
        <w:tc>
          <w:tcPr>
            <w:tcW w:w="1369" w:type="pct"/>
            <w:vAlign w:val="center"/>
          </w:tcPr>
          <w:p w14:paraId="534D3CAD"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86,396,236.64</w:t>
            </w:r>
          </w:p>
        </w:tc>
        <w:tc>
          <w:tcPr>
            <w:tcW w:w="1369" w:type="pct"/>
            <w:vAlign w:val="center"/>
          </w:tcPr>
          <w:p w14:paraId="551DA019"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23,426,697.08</w:t>
            </w:r>
          </w:p>
        </w:tc>
      </w:tr>
      <w:tr w:rsidR="00A20410" w:rsidRPr="00950533" w14:paraId="6499AA10" w14:textId="77777777" w:rsidTr="00950533">
        <w:trPr>
          <w:trHeight w:val="284"/>
        </w:trPr>
        <w:tc>
          <w:tcPr>
            <w:tcW w:w="2262" w:type="pct"/>
            <w:shd w:val="clear" w:color="auto" w:fill="D3D3D3"/>
            <w:vAlign w:val="center"/>
          </w:tcPr>
          <w:p w14:paraId="7BE4B37D"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固定资产折旧、油气资产折耗、生产性生物资产、投资性房地产折旧</w:t>
            </w:r>
          </w:p>
        </w:tc>
        <w:tc>
          <w:tcPr>
            <w:tcW w:w="1369" w:type="pct"/>
            <w:vAlign w:val="center"/>
          </w:tcPr>
          <w:p w14:paraId="0FC6AD56"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1,128,930,791.82</w:t>
            </w:r>
          </w:p>
        </w:tc>
        <w:tc>
          <w:tcPr>
            <w:tcW w:w="1369" w:type="pct"/>
            <w:vAlign w:val="center"/>
          </w:tcPr>
          <w:p w14:paraId="53F47782"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1,138,180,403.64</w:t>
            </w:r>
          </w:p>
        </w:tc>
      </w:tr>
      <w:tr w:rsidR="00A20410" w:rsidRPr="00950533" w14:paraId="294DB0B2" w14:textId="77777777" w:rsidTr="00950533">
        <w:trPr>
          <w:trHeight w:val="284"/>
        </w:trPr>
        <w:tc>
          <w:tcPr>
            <w:tcW w:w="2262" w:type="pct"/>
            <w:shd w:val="clear" w:color="auto" w:fill="D3D3D3"/>
            <w:vAlign w:val="center"/>
          </w:tcPr>
          <w:p w14:paraId="761E20F8"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使用权资产折旧</w:t>
            </w:r>
          </w:p>
        </w:tc>
        <w:tc>
          <w:tcPr>
            <w:tcW w:w="1369" w:type="pct"/>
            <w:vAlign w:val="center"/>
          </w:tcPr>
          <w:p w14:paraId="7CE3BF4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3,572,130.01</w:t>
            </w:r>
          </w:p>
        </w:tc>
        <w:tc>
          <w:tcPr>
            <w:tcW w:w="1369" w:type="pct"/>
            <w:vAlign w:val="center"/>
          </w:tcPr>
          <w:p w14:paraId="482E0A4B"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3,916,179.79</w:t>
            </w:r>
          </w:p>
        </w:tc>
      </w:tr>
      <w:tr w:rsidR="00A20410" w:rsidRPr="00950533" w14:paraId="75A20A54" w14:textId="77777777" w:rsidTr="00950533">
        <w:trPr>
          <w:trHeight w:val="284"/>
        </w:trPr>
        <w:tc>
          <w:tcPr>
            <w:tcW w:w="2262" w:type="pct"/>
            <w:shd w:val="clear" w:color="auto" w:fill="D3D3D3"/>
            <w:vAlign w:val="center"/>
          </w:tcPr>
          <w:p w14:paraId="24806127"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无形资产摊销</w:t>
            </w:r>
          </w:p>
        </w:tc>
        <w:tc>
          <w:tcPr>
            <w:tcW w:w="1369" w:type="pct"/>
            <w:vAlign w:val="center"/>
          </w:tcPr>
          <w:p w14:paraId="6C1BC964"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26,601,501.33</w:t>
            </w:r>
          </w:p>
        </w:tc>
        <w:tc>
          <w:tcPr>
            <w:tcW w:w="1369" w:type="pct"/>
            <w:vAlign w:val="center"/>
          </w:tcPr>
          <w:p w14:paraId="0109F253"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28,127,606.73</w:t>
            </w:r>
          </w:p>
        </w:tc>
      </w:tr>
      <w:tr w:rsidR="00A20410" w:rsidRPr="00950533" w14:paraId="2C73E511" w14:textId="77777777" w:rsidTr="00950533">
        <w:trPr>
          <w:trHeight w:val="284"/>
        </w:trPr>
        <w:tc>
          <w:tcPr>
            <w:tcW w:w="2262" w:type="pct"/>
            <w:shd w:val="clear" w:color="auto" w:fill="D3D3D3"/>
            <w:vAlign w:val="center"/>
          </w:tcPr>
          <w:p w14:paraId="647330DA"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长期待摊费用摊销</w:t>
            </w:r>
          </w:p>
        </w:tc>
        <w:tc>
          <w:tcPr>
            <w:tcW w:w="1369" w:type="pct"/>
            <w:vAlign w:val="center"/>
          </w:tcPr>
          <w:p w14:paraId="3225F5A3"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2,970,626.13</w:t>
            </w:r>
          </w:p>
        </w:tc>
        <w:tc>
          <w:tcPr>
            <w:tcW w:w="1369" w:type="pct"/>
            <w:vAlign w:val="center"/>
          </w:tcPr>
          <w:p w14:paraId="754D2AE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2,055,896.23</w:t>
            </w:r>
          </w:p>
        </w:tc>
      </w:tr>
      <w:tr w:rsidR="00A20410" w:rsidRPr="00950533" w14:paraId="3E3E9790" w14:textId="77777777" w:rsidTr="00950533">
        <w:trPr>
          <w:trHeight w:val="284"/>
        </w:trPr>
        <w:tc>
          <w:tcPr>
            <w:tcW w:w="2262" w:type="pct"/>
            <w:shd w:val="clear" w:color="auto" w:fill="D3D3D3"/>
            <w:vAlign w:val="center"/>
          </w:tcPr>
          <w:p w14:paraId="75278E78"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处置固定资产、无形资产和其他长期资产的损失（收益以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099194DF" w14:textId="0B530485" w:rsidR="00A20410" w:rsidRPr="00950533" w:rsidRDefault="00026DCF" w:rsidP="00682A6C">
            <w:pPr>
              <w:spacing w:line="240" w:lineRule="exact"/>
              <w:jc w:val="right"/>
              <w:rPr>
                <w:rFonts w:ascii="Times New Roman" w:eastAsia="宋体" w:hAnsi="Times New Roman" w:cs="Times New Roman"/>
                <w:sz w:val="18"/>
                <w:szCs w:val="18"/>
              </w:rPr>
            </w:pPr>
            <w:r w:rsidRPr="00026DCF">
              <w:rPr>
                <w:rFonts w:ascii="Times New Roman" w:eastAsia="宋体" w:hAnsi="Times New Roman" w:cs="Times New Roman"/>
                <w:sz w:val="18"/>
                <w:szCs w:val="18"/>
              </w:rPr>
              <w:t>-11</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759</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266.91</w:t>
            </w:r>
          </w:p>
        </w:tc>
        <w:tc>
          <w:tcPr>
            <w:tcW w:w="1369" w:type="pct"/>
            <w:vAlign w:val="center"/>
          </w:tcPr>
          <w:p w14:paraId="3108EB7B"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-1,605,314.49</w:t>
            </w:r>
          </w:p>
        </w:tc>
      </w:tr>
      <w:tr w:rsidR="00A20410" w:rsidRPr="00950533" w14:paraId="66CEE280" w14:textId="77777777" w:rsidTr="00950533">
        <w:trPr>
          <w:trHeight w:val="284"/>
        </w:trPr>
        <w:tc>
          <w:tcPr>
            <w:tcW w:w="2262" w:type="pct"/>
            <w:shd w:val="clear" w:color="auto" w:fill="D3D3D3"/>
            <w:vAlign w:val="center"/>
          </w:tcPr>
          <w:p w14:paraId="02494CE7"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固定资产报废损失（收益以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5117E85F"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2,641,239.86</w:t>
            </w:r>
          </w:p>
        </w:tc>
        <w:tc>
          <w:tcPr>
            <w:tcW w:w="1369" w:type="pct"/>
            <w:vAlign w:val="center"/>
          </w:tcPr>
          <w:p w14:paraId="1D3A7608"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5,533,590.04</w:t>
            </w:r>
          </w:p>
        </w:tc>
      </w:tr>
      <w:tr w:rsidR="00A20410" w:rsidRPr="00950533" w14:paraId="15F8430B" w14:textId="77777777" w:rsidTr="00950533">
        <w:trPr>
          <w:trHeight w:val="284"/>
        </w:trPr>
        <w:tc>
          <w:tcPr>
            <w:tcW w:w="2262" w:type="pct"/>
            <w:shd w:val="clear" w:color="auto" w:fill="D3D3D3"/>
            <w:vAlign w:val="center"/>
          </w:tcPr>
          <w:p w14:paraId="29D44149"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公允价值变动损失（收益以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ED95FD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19,815,797.83</w:t>
            </w:r>
          </w:p>
        </w:tc>
        <w:tc>
          <w:tcPr>
            <w:tcW w:w="1369" w:type="pct"/>
            <w:vAlign w:val="center"/>
          </w:tcPr>
          <w:p w14:paraId="043F9308"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58,813,415.49</w:t>
            </w:r>
          </w:p>
        </w:tc>
      </w:tr>
      <w:tr w:rsidR="00A20410" w:rsidRPr="00950533" w14:paraId="71BCB0A7" w14:textId="77777777" w:rsidTr="00950533">
        <w:trPr>
          <w:trHeight w:val="284"/>
        </w:trPr>
        <w:tc>
          <w:tcPr>
            <w:tcW w:w="2262" w:type="pct"/>
            <w:shd w:val="clear" w:color="auto" w:fill="D3D3D3"/>
            <w:vAlign w:val="center"/>
          </w:tcPr>
          <w:p w14:paraId="7030CC1E"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财务费用（收益以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1B1393E9"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856,872,614.18</w:t>
            </w:r>
          </w:p>
        </w:tc>
        <w:tc>
          <w:tcPr>
            <w:tcW w:w="1369" w:type="pct"/>
            <w:vAlign w:val="center"/>
          </w:tcPr>
          <w:p w14:paraId="591E129B"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991,475,816.56</w:t>
            </w:r>
          </w:p>
        </w:tc>
      </w:tr>
      <w:tr w:rsidR="00A20410" w:rsidRPr="00950533" w14:paraId="1A2BCBA1" w14:textId="77777777" w:rsidTr="00950533">
        <w:trPr>
          <w:trHeight w:val="284"/>
        </w:trPr>
        <w:tc>
          <w:tcPr>
            <w:tcW w:w="2262" w:type="pct"/>
            <w:shd w:val="clear" w:color="auto" w:fill="D3D3D3"/>
            <w:vAlign w:val="center"/>
          </w:tcPr>
          <w:p w14:paraId="6ED1E988"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投资损失（收益以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05F8F1C8"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42,756,726.88</w:t>
            </w:r>
          </w:p>
        </w:tc>
        <w:tc>
          <w:tcPr>
            <w:tcW w:w="1369" w:type="pct"/>
            <w:vAlign w:val="center"/>
          </w:tcPr>
          <w:p w14:paraId="3A60445F"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24,138,176.90</w:t>
            </w:r>
          </w:p>
        </w:tc>
      </w:tr>
      <w:tr w:rsidR="00A20410" w:rsidRPr="00950533" w14:paraId="756D0572" w14:textId="77777777" w:rsidTr="00950533">
        <w:trPr>
          <w:trHeight w:val="284"/>
        </w:trPr>
        <w:tc>
          <w:tcPr>
            <w:tcW w:w="2262" w:type="pct"/>
            <w:shd w:val="clear" w:color="auto" w:fill="D3D3D3"/>
            <w:vAlign w:val="center"/>
          </w:tcPr>
          <w:p w14:paraId="1D2F8E2C"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递延所得税资产减少（增加以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46DE7AE" w14:textId="77777777" w:rsidR="00A20410" w:rsidRPr="00950533" w:rsidRDefault="00A20410" w:rsidP="00682A6C">
            <w:pPr>
              <w:widowControl/>
              <w:jc w:val="right"/>
              <w:rPr>
                <w:rFonts w:ascii="Times New Roman" w:eastAsia="宋体" w:hAnsi="Times New Roman" w:cs="Times New Roman"/>
                <w:kern w:val="0"/>
                <w:sz w:val="18"/>
                <w:szCs w:val="18"/>
              </w:rPr>
            </w:pPr>
            <w:r w:rsidRPr="00950533">
              <w:rPr>
                <w:rFonts w:ascii="Times New Roman" w:hAnsi="Times New Roman" w:cs="Times New Roman"/>
                <w:sz w:val="18"/>
                <w:szCs w:val="18"/>
              </w:rPr>
              <w:t>-226,570,060.35</w:t>
            </w:r>
          </w:p>
        </w:tc>
        <w:tc>
          <w:tcPr>
            <w:tcW w:w="1369" w:type="pct"/>
            <w:vAlign w:val="center"/>
          </w:tcPr>
          <w:p w14:paraId="475DD2CE"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-49,397,297.55</w:t>
            </w:r>
          </w:p>
        </w:tc>
      </w:tr>
      <w:tr w:rsidR="00A20410" w:rsidRPr="00950533" w14:paraId="220F835A" w14:textId="77777777" w:rsidTr="00950533">
        <w:trPr>
          <w:trHeight w:val="284"/>
        </w:trPr>
        <w:tc>
          <w:tcPr>
            <w:tcW w:w="2262" w:type="pct"/>
            <w:shd w:val="clear" w:color="auto" w:fill="D3D3D3"/>
            <w:vAlign w:val="center"/>
          </w:tcPr>
          <w:p w14:paraId="7276D3BB"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递延所得税负债增加（减少以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53A5ADBC"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5,466,650.50</w:t>
            </w:r>
          </w:p>
        </w:tc>
        <w:tc>
          <w:tcPr>
            <w:tcW w:w="1369" w:type="pct"/>
            <w:vAlign w:val="center"/>
          </w:tcPr>
          <w:p w14:paraId="1606E86E"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-449,130.79</w:t>
            </w:r>
          </w:p>
        </w:tc>
      </w:tr>
      <w:tr w:rsidR="00A20410" w:rsidRPr="00950533" w14:paraId="6BE8A4CE" w14:textId="77777777" w:rsidTr="00950533">
        <w:trPr>
          <w:trHeight w:val="284"/>
        </w:trPr>
        <w:tc>
          <w:tcPr>
            <w:tcW w:w="2262" w:type="pct"/>
            <w:shd w:val="clear" w:color="auto" w:fill="D3D3D3"/>
            <w:vAlign w:val="center"/>
          </w:tcPr>
          <w:p w14:paraId="482EE0CC"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存货的减少（增加以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972C86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35,683,655.24</w:t>
            </w:r>
          </w:p>
        </w:tc>
        <w:tc>
          <w:tcPr>
            <w:tcW w:w="1369" w:type="pct"/>
            <w:vAlign w:val="center"/>
          </w:tcPr>
          <w:p w14:paraId="537FE10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-105,936,523.16</w:t>
            </w:r>
          </w:p>
        </w:tc>
      </w:tr>
      <w:tr w:rsidR="00A20410" w:rsidRPr="00950533" w14:paraId="0C74859C" w14:textId="77777777" w:rsidTr="00950533">
        <w:trPr>
          <w:trHeight w:val="284"/>
        </w:trPr>
        <w:tc>
          <w:tcPr>
            <w:tcW w:w="2262" w:type="pct"/>
            <w:shd w:val="clear" w:color="auto" w:fill="D3D3D3"/>
            <w:vAlign w:val="center"/>
          </w:tcPr>
          <w:p w14:paraId="570755D1"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经营性应收项目的减少（增加以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4F740AD1"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643,109,345.71</w:t>
            </w:r>
          </w:p>
        </w:tc>
        <w:tc>
          <w:tcPr>
            <w:tcW w:w="1369" w:type="pct"/>
            <w:vAlign w:val="center"/>
          </w:tcPr>
          <w:p w14:paraId="31CFD03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-1,497,590,484.79</w:t>
            </w:r>
          </w:p>
        </w:tc>
      </w:tr>
      <w:tr w:rsidR="00A20410" w:rsidRPr="00950533" w14:paraId="0A42E33F" w14:textId="77777777" w:rsidTr="00950533">
        <w:trPr>
          <w:trHeight w:val="284"/>
        </w:trPr>
        <w:tc>
          <w:tcPr>
            <w:tcW w:w="2262" w:type="pct"/>
            <w:shd w:val="clear" w:color="auto" w:fill="D3D3D3"/>
            <w:vAlign w:val="center"/>
          </w:tcPr>
          <w:p w14:paraId="6D367627"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经营性应付项目的增加（减少以</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w:t>
            </w:r>
            <w:r w:rsidRPr="00950533">
              <w:rPr>
                <w:rFonts w:ascii="Times New Roman" w:eastAsia="宋体" w:hAnsi="Times New Roman" w:cs="Times New Roman"/>
                <w:sz w:val="18"/>
                <w:szCs w:val="18"/>
              </w:rPr>
              <w:t>号填列）</w:t>
            </w:r>
          </w:p>
        </w:tc>
        <w:tc>
          <w:tcPr>
            <w:tcW w:w="1369" w:type="pct"/>
            <w:vAlign w:val="center"/>
          </w:tcPr>
          <w:p w14:paraId="5D5FB71E" w14:textId="0AE112E0" w:rsidR="00A20410" w:rsidRPr="00950533" w:rsidRDefault="00026DCF" w:rsidP="00682A6C">
            <w:pPr>
              <w:spacing w:line="240" w:lineRule="exact"/>
              <w:jc w:val="right"/>
              <w:rPr>
                <w:rFonts w:ascii="Times New Roman" w:eastAsia="宋体" w:hAnsi="Times New Roman" w:cs="Times New Roman"/>
                <w:sz w:val="18"/>
                <w:szCs w:val="18"/>
              </w:rPr>
            </w:pPr>
            <w:r w:rsidRPr="00026DCF">
              <w:rPr>
                <w:rFonts w:ascii="Times New Roman" w:eastAsia="宋体" w:hAnsi="Times New Roman" w:cs="Times New Roman"/>
                <w:sz w:val="18"/>
                <w:szCs w:val="18"/>
              </w:rPr>
              <w:t>-138</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758</w:t>
            </w:r>
            <w:r w:rsidRPr="00026DCF">
              <w:rPr>
                <w:rFonts w:ascii="Times New Roman" w:eastAsia="宋体" w:hAnsi="Times New Roman" w:cs="Times New Roman" w:hint="eastAsia"/>
                <w:sz w:val="18"/>
                <w:szCs w:val="18"/>
              </w:rPr>
              <w:t>,</w:t>
            </w:r>
            <w:r w:rsidRPr="00026DCF">
              <w:rPr>
                <w:rFonts w:ascii="Times New Roman" w:eastAsia="宋体" w:hAnsi="Times New Roman" w:cs="Times New Roman"/>
                <w:sz w:val="18"/>
                <w:szCs w:val="18"/>
              </w:rPr>
              <w:t>858.62</w:t>
            </w:r>
          </w:p>
        </w:tc>
        <w:tc>
          <w:tcPr>
            <w:tcW w:w="1369" w:type="pct"/>
            <w:vAlign w:val="center"/>
          </w:tcPr>
          <w:p w14:paraId="3C00EAF7"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103,572,677.04</w:t>
            </w:r>
          </w:p>
        </w:tc>
      </w:tr>
      <w:tr w:rsidR="00A20410" w:rsidRPr="00950533" w14:paraId="18E9CBFA" w14:textId="77777777" w:rsidTr="00950533">
        <w:trPr>
          <w:trHeight w:val="284"/>
        </w:trPr>
        <w:tc>
          <w:tcPr>
            <w:tcW w:w="2262" w:type="pct"/>
            <w:shd w:val="clear" w:color="auto" w:fill="D3D3D3"/>
            <w:vAlign w:val="center"/>
          </w:tcPr>
          <w:p w14:paraId="43148F60"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lastRenderedPageBreak/>
              <w:t>其他</w:t>
            </w:r>
          </w:p>
        </w:tc>
        <w:tc>
          <w:tcPr>
            <w:tcW w:w="1369" w:type="pct"/>
            <w:vAlign w:val="center"/>
          </w:tcPr>
          <w:p w14:paraId="06CD2527"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07170364"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60468B56" w14:textId="77777777" w:rsidTr="00950533">
        <w:trPr>
          <w:trHeight w:val="284"/>
        </w:trPr>
        <w:tc>
          <w:tcPr>
            <w:tcW w:w="2262" w:type="pct"/>
            <w:shd w:val="clear" w:color="auto" w:fill="D3D3D3"/>
            <w:vAlign w:val="center"/>
          </w:tcPr>
          <w:p w14:paraId="5C42F595" w14:textId="77777777" w:rsidR="00A20410" w:rsidRPr="00950533" w:rsidRDefault="00A20410" w:rsidP="00682A6C">
            <w:pPr>
              <w:spacing w:before="40" w:after="40" w:line="240" w:lineRule="exact"/>
              <w:ind w:firstLineChars="300" w:firstLine="540"/>
              <w:rPr>
                <w:rFonts w:ascii="Times New Roman" w:eastAsia="宋体" w:hAnsi="Times New Roman" w:cs="Times New Roman"/>
                <w:sz w:val="18"/>
                <w:szCs w:val="18"/>
              </w:rPr>
            </w:pPr>
            <w:r w:rsidRPr="00950533">
              <w:rPr>
                <w:rFonts w:ascii="Times New Roman" w:eastAsia="宋体" w:hAnsi="Times New Roman" w:cs="Times New Roman"/>
                <w:sz w:val="18"/>
                <w:szCs w:val="18"/>
              </w:rPr>
              <w:t>经营活动产生的现金流量净额</w:t>
            </w:r>
          </w:p>
        </w:tc>
        <w:tc>
          <w:tcPr>
            <w:tcW w:w="1369" w:type="pct"/>
            <w:vAlign w:val="center"/>
          </w:tcPr>
          <w:p w14:paraId="0FD44513"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1,783,087,747.59</w:t>
            </w:r>
          </w:p>
        </w:tc>
        <w:tc>
          <w:tcPr>
            <w:tcW w:w="1369" w:type="pct"/>
            <w:vAlign w:val="center"/>
          </w:tcPr>
          <w:p w14:paraId="5D6AAB9D"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998,264,209.45</w:t>
            </w:r>
          </w:p>
        </w:tc>
      </w:tr>
      <w:tr w:rsidR="00A20410" w:rsidRPr="00950533" w14:paraId="79768C07" w14:textId="77777777" w:rsidTr="00950533">
        <w:trPr>
          <w:trHeight w:val="284"/>
        </w:trPr>
        <w:tc>
          <w:tcPr>
            <w:tcW w:w="2262" w:type="pct"/>
            <w:shd w:val="clear" w:color="auto" w:fill="D3D3D3"/>
            <w:vAlign w:val="center"/>
          </w:tcPr>
          <w:p w14:paraId="0D5C5243" w14:textId="77777777" w:rsidR="00A20410" w:rsidRPr="00950533" w:rsidRDefault="00A20410" w:rsidP="00682A6C">
            <w:pPr>
              <w:spacing w:before="40" w:after="40" w:line="240" w:lineRule="exact"/>
              <w:rPr>
                <w:rFonts w:ascii="Times New Roman" w:eastAsia="宋体" w:hAnsi="Times New Roman" w:cs="Times New Roman"/>
                <w:sz w:val="18"/>
                <w:szCs w:val="18"/>
              </w:rPr>
            </w:pPr>
            <w:r w:rsidRPr="00950533">
              <w:rPr>
                <w:rFonts w:ascii="Times New Roman" w:eastAsia="宋体" w:hAnsi="Times New Roman" w:cs="Times New Roman"/>
                <w:sz w:val="18"/>
                <w:szCs w:val="18"/>
              </w:rPr>
              <w:t>2</w:t>
            </w:r>
            <w:r w:rsidRPr="00950533">
              <w:rPr>
                <w:rFonts w:ascii="Times New Roman" w:eastAsia="宋体" w:hAnsi="Times New Roman" w:cs="Times New Roman"/>
                <w:sz w:val="18"/>
                <w:szCs w:val="18"/>
              </w:rPr>
              <w:t>．不涉及现金收支的重大投资和筹资活动：</w:t>
            </w:r>
          </w:p>
        </w:tc>
        <w:tc>
          <w:tcPr>
            <w:tcW w:w="1369" w:type="pct"/>
            <w:shd w:val="clear" w:color="auto" w:fill="D3D3D3"/>
            <w:vAlign w:val="center"/>
          </w:tcPr>
          <w:p w14:paraId="29CC9D06" w14:textId="77777777" w:rsidR="00A20410" w:rsidRPr="00950533" w:rsidRDefault="00A20410" w:rsidP="00682A6C">
            <w:pPr>
              <w:jc w:val="right"/>
              <w:rPr>
                <w:rFonts w:ascii="Times New Roman" w:hAnsi="Times New Roman" w:cs="Times New Roman"/>
                <w:sz w:val="18"/>
                <w:szCs w:val="18"/>
              </w:rPr>
            </w:pPr>
          </w:p>
        </w:tc>
        <w:tc>
          <w:tcPr>
            <w:tcW w:w="1369" w:type="pct"/>
            <w:shd w:val="clear" w:color="auto" w:fill="D3D3D3"/>
            <w:vAlign w:val="center"/>
          </w:tcPr>
          <w:p w14:paraId="29B0AA00" w14:textId="77777777" w:rsidR="00A20410" w:rsidRPr="00950533" w:rsidRDefault="00A20410" w:rsidP="00682A6C">
            <w:pPr>
              <w:jc w:val="right"/>
              <w:rPr>
                <w:rFonts w:ascii="Times New Roman" w:hAnsi="Times New Roman" w:cs="Times New Roman"/>
                <w:sz w:val="18"/>
                <w:szCs w:val="18"/>
              </w:rPr>
            </w:pPr>
          </w:p>
        </w:tc>
      </w:tr>
      <w:tr w:rsidR="00A20410" w:rsidRPr="00950533" w14:paraId="08F1F143" w14:textId="77777777" w:rsidTr="00950533">
        <w:trPr>
          <w:trHeight w:val="284"/>
        </w:trPr>
        <w:tc>
          <w:tcPr>
            <w:tcW w:w="2262" w:type="pct"/>
            <w:shd w:val="clear" w:color="auto" w:fill="D3D3D3"/>
            <w:vAlign w:val="center"/>
          </w:tcPr>
          <w:p w14:paraId="53E6D410"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债务转为资本</w:t>
            </w:r>
          </w:p>
        </w:tc>
        <w:tc>
          <w:tcPr>
            <w:tcW w:w="1369" w:type="pct"/>
            <w:vAlign w:val="center"/>
          </w:tcPr>
          <w:p w14:paraId="59625CD4"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2D9003E3"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02628775" w14:textId="77777777" w:rsidTr="00950533">
        <w:trPr>
          <w:trHeight w:val="284"/>
        </w:trPr>
        <w:tc>
          <w:tcPr>
            <w:tcW w:w="2262" w:type="pct"/>
            <w:shd w:val="clear" w:color="auto" w:fill="D3D3D3"/>
            <w:vAlign w:val="center"/>
          </w:tcPr>
          <w:p w14:paraId="44C149FE"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一年内到期的可转换公司债</w:t>
            </w:r>
            <w:proofErr w:type="gramStart"/>
            <w:r w:rsidRPr="00950533">
              <w:rPr>
                <w:rFonts w:ascii="Times New Roman" w:eastAsia="宋体" w:hAnsi="Times New Roman" w:cs="Times New Roman"/>
                <w:sz w:val="18"/>
                <w:szCs w:val="18"/>
              </w:rPr>
              <w:t>券</w:t>
            </w:r>
            <w:proofErr w:type="gramEnd"/>
          </w:p>
        </w:tc>
        <w:tc>
          <w:tcPr>
            <w:tcW w:w="1369" w:type="pct"/>
            <w:vAlign w:val="center"/>
          </w:tcPr>
          <w:p w14:paraId="46406705"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2FBD0B2D"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4F27D9B1" w14:textId="77777777" w:rsidTr="00950533">
        <w:trPr>
          <w:trHeight w:val="284"/>
        </w:trPr>
        <w:tc>
          <w:tcPr>
            <w:tcW w:w="2262" w:type="pct"/>
            <w:shd w:val="clear" w:color="auto" w:fill="D3D3D3"/>
            <w:vAlign w:val="center"/>
          </w:tcPr>
          <w:p w14:paraId="18F33945"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融资租入固定资产</w:t>
            </w:r>
          </w:p>
        </w:tc>
        <w:tc>
          <w:tcPr>
            <w:tcW w:w="1369" w:type="pct"/>
            <w:vAlign w:val="center"/>
          </w:tcPr>
          <w:p w14:paraId="45E8D486"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102DFBF7"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53BA1458" w14:textId="77777777" w:rsidTr="00950533">
        <w:trPr>
          <w:trHeight w:val="284"/>
        </w:trPr>
        <w:tc>
          <w:tcPr>
            <w:tcW w:w="2262" w:type="pct"/>
            <w:shd w:val="clear" w:color="auto" w:fill="D3D3D3"/>
            <w:vAlign w:val="center"/>
          </w:tcPr>
          <w:p w14:paraId="46D74686" w14:textId="77777777" w:rsidR="00A20410" w:rsidRPr="00950533" w:rsidRDefault="00A20410" w:rsidP="00682A6C">
            <w:pPr>
              <w:spacing w:before="40" w:after="40" w:line="240" w:lineRule="exact"/>
              <w:rPr>
                <w:rFonts w:ascii="Times New Roman" w:eastAsia="宋体" w:hAnsi="Times New Roman" w:cs="Times New Roman"/>
                <w:sz w:val="18"/>
                <w:szCs w:val="18"/>
              </w:rPr>
            </w:pPr>
            <w:r w:rsidRPr="00950533">
              <w:rPr>
                <w:rFonts w:ascii="Times New Roman" w:eastAsia="宋体" w:hAnsi="Times New Roman" w:cs="Times New Roman"/>
                <w:sz w:val="18"/>
                <w:szCs w:val="18"/>
              </w:rPr>
              <w:t>3</w:t>
            </w:r>
            <w:r w:rsidRPr="00950533">
              <w:rPr>
                <w:rFonts w:ascii="Times New Roman" w:eastAsia="宋体" w:hAnsi="Times New Roman" w:cs="Times New Roman"/>
                <w:sz w:val="18"/>
                <w:szCs w:val="18"/>
              </w:rPr>
              <w:t>．现金及现金等价物净变动情况：</w:t>
            </w:r>
          </w:p>
        </w:tc>
        <w:tc>
          <w:tcPr>
            <w:tcW w:w="1369" w:type="pct"/>
            <w:shd w:val="clear" w:color="auto" w:fill="D3D3D3"/>
            <w:vAlign w:val="center"/>
          </w:tcPr>
          <w:p w14:paraId="4BB959BF" w14:textId="77777777" w:rsidR="00A20410" w:rsidRPr="00950533" w:rsidRDefault="00A20410" w:rsidP="00682A6C">
            <w:pPr>
              <w:jc w:val="right"/>
              <w:rPr>
                <w:rFonts w:ascii="Times New Roman" w:hAnsi="Times New Roman" w:cs="Times New Roman"/>
                <w:sz w:val="18"/>
                <w:szCs w:val="18"/>
              </w:rPr>
            </w:pPr>
          </w:p>
        </w:tc>
        <w:tc>
          <w:tcPr>
            <w:tcW w:w="1369" w:type="pct"/>
            <w:shd w:val="clear" w:color="auto" w:fill="D3D3D3"/>
            <w:vAlign w:val="center"/>
          </w:tcPr>
          <w:p w14:paraId="20B4D0C7" w14:textId="77777777" w:rsidR="00A20410" w:rsidRPr="00950533" w:rsidRDefault="00A20410" w:rsidP="00682A6C">
            <w:pPr>
              <w:jc w:val="right"/>
              <w:rPr>
                <w:rFonts w:ascii="Times New Roman" w:hAnsi="Times New Roman" w:cs="Times New Roman"/>
                <w:sz w:val="18"/>
                <w:szCs w:val="18"/>
              </w:rPr>
            </w:pPr>
          </w:p>
        </w:tc>
      </w:tr>
      <w:tr w:rsidR="00A20410" w:rsidRPr="00950533" w14:paraId="6F325B84" w14:textId="77777777" w:rsidTr="00950533">
        <w:trPr>
          <w:trHeight w:val="284"/>
        </w:trPr>
        <w:tc>
          <w:tcPr>
            <w:tcW w:w="2262" w:type="pct"/>
            <w:shd w:val="clear" w:color="auto" w:fill="D3D3D3"/>
            <w:vAlign w:val="center"/>
          </w:tcPr>
          <w:p w14:paraId="24AB5AB3"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现金的期末余额</w:t>
            </w:r>
          </w:p>
        </w:tc>
        <w:tc>
          <w:tcPr>
            <w:tcW w:w="1369" w:type="pct"/>
            <w:vAlign w:val="center"/>
          </w:tcPr>
          <w:p w14:paraId="5CC339A0"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1,842,769,494.26</w:t>
            </w:r>
          </w:p>
        </w:tc>
        <w:tc>
          <w:tcPr>
            <w:tcW w:w="1369" w:type="pct"/>
            <w:vAlign w:val="center"/>
          </w:tcPr>
          <w:p w14:paraId="48869C98"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3,142,606,091.96</w:t>
            </w:r>
          </w:p>
        </w:tc>
      </w:tr>
      <w:tr w:rsidR="00A20410" w:rsidRPr="00950533" w14:paraId="2451E8EC" w14:textId="77777777" w:rsidTr="00950533">
        <w:trPr>
          <w:trHeight w:val="284"/>
        </w:trPr>
        <w:tc>
          <w:tcPr>
            <w:tcW w:w="2262" w:type="pct"/>
            <w:shd w:val="clear" w:color="auto" w:fill="D3D3D3"/>
            <w:vAlign w:val="center"/>
          </w:tcPr>
          <w:p w14:paraId="79EDD128"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减：现金的期初余额</w:t>
            </w:r>
          </w:p>
        </w:tc>
        <w:tc>
          <w:tcPr>
            <w:tcW w:w="1369" w:type="pct"/>
            <w:vAlign w:val="center"/>
          </w:tcPr>
          <w:p w14:paraId="337DF5A0"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2,159,460,149.51</w:t>
            </w:r>
          </w:p>
        </w:tc>
        <w:tc>
          <w:tcPr>
            <w:tcW w:w="1369" w:type="pct"/>
            <w:vAlign w:val="center"/>
          </w:tcPr>
          <w:p w14:paraId="0244CBFA"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3,168,915,847.02</w:t>
            </w:r>
          </w:p>
        </w:tc>
      </w:tr>
      <w:tr w:rsidR="00A20410" w:rsidRPr="00950533" w14:paraId="48E10134" w14:textId="77777777" w:rsidTr="00950533">
        <w:trPr>
          <w:trHeight w:val="284"/>
        </w:trPr>
        <w:tc>
          <w:tcPr>
            <w:tcW w:w="2262" w:type="pct"/>
            <w:shd w:val="clear" w:color="auto" w:fill="D3D3D3"/>
            <w:vAlign w:val="center"/>
          </w:tcPr>
          <w:p w14:paraId="75617AED"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加：现金等价物的期末余额</w:t>
            </w:r>
          </w:p>
        </w:tc>
        <w:tc>
          <w:tcPr>
            <w:tcW w:w="1369" w:type="pct"/>
            <w:vAlign w:val="center"/>
          </w:tcPr>
          <w:p w14:paraId="37B5DB19"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56A31171"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1A4AD28F" w14:textId="77777777" w:rsidTr="00950533">
        <w:trPr>
          <w:trHeight w:val="284"/>
        </w:trPr>
        <w:tc>
          <w:tcPr>
            <w:tcW w:w="2262" w:type="pct"/>
            <w:shd w:val="clear" w:color="auto" w:fill="D3D3D3"/>
            <w:vAlign w:val="center"/>
          </w:tcPr>
          <w:p w14:paraId="7AF809F8"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减：现金等价物的期初余额</w:t>
            </w:r>
          </w:p>
        </w:tc>
        <w:tc>
          <w:tcPr>
            <w:tcW w:w="1369" w:type="pct"/>
            <w:vAlign w:val="center"/>
          </w:tcPr>
          <w:p w14:paraId="18A36662" w14:textId="77777777" w:rsidR="00A20410" w:rsidRPr="00950533" w:rsidRDefault="00A20410" w:rsidP="00682A6C">
            <w:pPr>
              <w:spacing w:line="240" w:lineRule="exact"/>
              <w:jc w:val="right"/>
              <w:rPr>
                <w:rFonts w:ascii="Times New Roman" w:eastAsia="宋体" w:hAnsi="Times New Roman" w:cs="Times New Roman"/>
                <w:sz w:val="18"/>
                <w:szCs w:val="18"/>
              </w:rPr>
            </w:pPr>
          </w:p>
        </w:tc>
        <w:tc>
          <w:tcPr>
            <w:tcW w:w="1369" w:type="pct"/>
            <w:vAlign w:val="center"/>
          </w:tcPr>
          <w:p w14:paraId="4F9B77AC" w14:textId="77777777" w:rsidR="00A20410" w:rsidRPr="00950533" w:rsidRDefault="00A20410" w:rsidP="00682A6C">
            <w:pPr>
              <w:spacing w:line="240" w:lineRule="exact"/>
              <w:jc w:val="right"/>
              <w:rPr>
                <w:rFonts w:ascii="Times New Roman" w:eastAsia="宋体" w:hAnsi="Times New Roman" w:cs="Times New Roman"/>
                <w:sz w:val="18"/>
                <w:szCs w:val="18"/>
              </w:rPr>
            </w:pPr>
          </w:p>
        </w:tc>
      </w:tr>
      <w:tr w:rsidR="00A20410" w:rsidRPr="00950533" w14:paraId="0A0D544A" w14:textId="77777777" w:rsidTr="00950533">
        <w:trPr>
          <w:trHeight w:val="284"/>
        </w:trPr>
        <w:tc>
          <w:tcPr>
            <w:tcW w:w="2262" w:type="pct"/>
            <w:shd w:val="clear" w:color="auto" w:fill="D3D3D3"/>
            <w:vAlign w:val="center"/>
          </w:tcPr>
          <w:p w14:paraId="437C7FF5" w14:textId="77777777" w:rsidR="00A20410" w:rsidRPr="00950533" w:rsidRDefault="00A20410" w:rsidP="00682A6C">
            <w:pPr>
              <w:spacing w:before="40" w:after="40" w:line="240" w:lineRule="exact"/>
              <w:ind w:firstLineChars="100" w:firstLine="180"/>
              <w:rPr>
                <w:rFonts w:ascii="Times New Roman" w:eastAsia="宋体" w:hAnsi="Times New Roman" w:cs="Times New Roman"/>
                <w:sz w:val="18"/>
                <w:szCs w:val="18"/>
              </w:rPr>
            </w:pPr>
            <w:r w:rsidRPr="00950533">
              <w:rPr>
                <w:rFonts w:ascii="Times New Roman" w:eastAsia="宋体" w:hAnsi="Times New Roman" w:cs="Times New Roman"/>
                <w:sz w:val="18"/>
                <w:szCs w:val="18"/>
              </w:rPr>
              <w:t>现金及现金等价物净增加额</w:t>
            </w:r>
          </w:p>
        </w:tc>
        <w:tc>
          <w:tcPr>
            <w:tcW w:w="1369" w:type="pct"/>
            <w:vAlign w:val="center"/>
          </w:tcPr>
          <w:p w14:paraId="1A45A2D6"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eastAsia="宋体" w:hAnsi="Times New Roman" w:cs="Times New Roman"/>
                <w:sz w:val="18"/>
                <w:szCs w:val="18"/>
              </w:rPr>
              <w:t>-316,690,655.25</w:t>
            </w:r>
          </w:p>
        </w:tc>
        <w:tc>
          <w:tcPr>
            <w:tcW w:w="1369" w:type="pct"/>
            <w:vAlign w:val="center"/>
          </w:tcPr>
          <w:p w14:paraId="7C84B47F" w14:textId="77777777" w:rsidR="00A20410" w:rsidRPr="00950533" w:rsidRDefault="00A20410" w:rsidP="00682A6C">
            <w:pPr>
              <w:spacing w:line="240" w:lineRule="exact"/>
              <w:jc w:val="right"/>
              <w:rPr>
                <w:rFonts w:ascii="Times New Roman" w:eastAsia="宋体" w:hAnsi="Times New Roman" w:cs="Times New Roman"/>
                <w:sz w:val="18"/>
                <w:szCs w:val="18"/>
              </w:rPr>
            </w:pPr>
            <w:r w:rsidRPr="00950533">
              <w:rPr>
                <w:rFonts w:ascii="Times New Roman" w:hAnsi="Times New Roman" w:cs="Times New Roman"/>
                <w:sz w:val="18"/>
                <w:szCs w:val="18"/>
              </w:rPr>
              <w:t>-26,309,755.06</w:t>
            </w:r>
          </w:p>
        </w:tc>
      </w:tr>
    </w:tbl>
    <w:bookmarkEnd w:id="271"/>
    <w:p w14:paraId="704B3516" w14:textId="77777777"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（2）本期支付的取得子公司的现金净额</w:t>
      </w:r>
      <w:bookmarkEnd w:id="272"/>
    </w:p>
    <w:p w14:paraId="10408F85" w14:textId="097730D6"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sidR="0069199E">
        <w:rPr>
          <w:rFonts w:ascii="宋体" w:eastAsia="宋体" w:hAnsi="宋体" w:cs="宋体" w:hint="eastAsia"/>
          <w:sz w:val="18"/>
          <w:szCs w:val="18"/>
        </w:rPr>
        <w:t>元</w:t>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40"/>
        <w:gridCol w:w="4453"/>
      </w:tblGrid>
      <w:tr w:rsidR="003309EB" w:rsidRPr="0069199E" w14:paraId="10BF97A6" w14:textId="77777777" w:rsidTr="0069199E">
        <w:trPr>
          <w:trHeight w:val="284"/>
        </w:trPr>
        <w:tc>
          <w:tcPr>
            <w:tcW w:w="2703" w:type="pct"/>
            <w:shd w:val="clear" w:color="auto" w:fill="D3D3D3"/>
            <w:vAlign w:val="center"/>
          </w:tcPr>
          <w:p w14:paraId="17CEA4FB" w14:textId="77777777" w:rsidR="003309EB" w:rsidRPr="0069199E" w:rsidRDefault="003309EB">
            <w:pPr>
              <w:rPr>
                <w:rFonts w:ascii="Times New Roman" w:hAnsi="Times New Roman" w:cs="Times New Roman"/>
              </w:rPr>
            </w:pPr>
          </w:p>
        </w:tc>
        <w:tc>
          <w:tcPr>
            <w:tcW w:w="2297" w:type="pct"/>
            <w:shd w:val="clear" w:color="auto" w:fill="D3D3D3"/>
            <w:vAlign w:val="center"/>
          </w:tcPr>
          <w:p w14:paraId="6D9BE57B"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金额</w:t>
            </w:r>
          </w:p>
        </w:tc>
      </w:tr>
      <w:tr w:rsidR="003309EB" w:rsidRPr="0069199E" w14:paraId="4E69A69F" w14:textId="77777777" w:rsidTr="0069199E">
        <w:trPr>
          <w:trHeight w:val="284"/>
        </w:trPr>
        <w:tc>
          <w:tcPr>
            <w:tcW w:w="2703" w:type="pct"/>
            <w:shd w:val="clear" w:color="auto" w:fill="D3D3D3"/>
            <w:vAlign w:val="center"/>
          </w:tcPr>
          <w:p w14:paraId="21296771"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本期发生的企业合并于本期支付的现金或现金等价物</w:t>
            </w:r>
          </w:p>
        </w:tc>
        <w:tc>
          <w:tcPr>
            <w:tcW w:w="2297" w:type="pct"/>
            <w:vAlign w:val="center"/>
          </w:tcPr>
          <w:p w14:paraId="4C720D00"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5,400,000.00</w:t>
            </w:r>
          </w:p>
        </w:tc>
      </w:tr>
      <w:tr w:rsidR="003309EB" w:rsidRPr="0069199E" w14:paraId="5ADCC754" w14:textId="77777777" w:rsidTr="0069199E">
        <w:trPr>
          <w:trHeight w:val="284"/>
        </w:trPr>
        <w:tc>
          <w:tcPr>
            <w:tcW w:w="2703" w:type="pct"/>
            <w:shd w:val="clear" w:color="auto" w:fill="D3D3D3"/>
            <w:vAlign w:val="center"/>
          </w:tcPr>
          <w:p w14:paraId="4629F1A3"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w:t>
            </w:r>
          </w:p>
        </w:tc>
        <w:tc>
          <w:tcPr>
            <w:tcW w:w="2297" w:type="pct"/>
            <w:shd w:val="clear" w:color="auto" w:fill="D3D3D3"/>
            <w:vAlign w:val="center"/>
          </w:tcPr>
          <w:p w14:paraId="5227C5D1" w14:textId="77777777" w:rsidR="003309EB" w:rsidRPr="0069199E" w:rsidRDefault="003309EB">
            <w:pPr>
              <w:rPr>
                <w:rFonts w:ascii="Times New Roman" w:hAnsi="Times New Roman" w:cs="Times New Roman"/>
              </w:rPr>
            </w:pPr>
          </w:p>
        </w:tc>
      </w:tr>
      <w:tr w:rsidR="003309EB" w:rsidRPr="0069199E" w14:paraId="268A3805" w14:textId="77777777" w:rsidTr="0069199E">
        <w:trPr>
          <w:trHeight w:val="284"/>
        </w:trPr>
        <w:tc>
          <w:tcPr>
            <w:tcW w:w="2703" w:type="pct"/>
            <w:vAlign w:val="center"/>
          </w:tcPr>
          <w:p w14:paraId="62D7CAA3" w14:textId="77777777" w:rsidR="003309EB" w:rsidRPr="0069199E" w:rsidRDefault="003309EB">
            <w:pPr>
              <w:spacing w:line="240" w:lineRule="exact"/>
              <w:rPr>
                <w:rFonts w:ascii="Times New Roman" w:eastAsia="宋体" w:hAnsi="Times New Roman" w:cs="Times New Roman"/>
                <w:sz w:val="18"/>
                <w:szCs w:val="18"/>
              </w:rPr>
            </w:pPr>
          </w:p>
        </w:tc>
        <w:tc>
          <w:tcPr>
            <w:tcW w:w="2297" w:type="pct"/>
            <w:vAlign w:val="center"/>
          </w:tcPr>
          <w:p w14:paraId="0B85C95A"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71028D29" w14:textId="77777777" w:rsidTr="0069199E">
        <w:trPr>
          <w:trHeight w:val="284"/>
        </w:trPr>
        <w:tc>
          <w:tcPr>
            <w:tcW w:w="2703" w:type="pct"/>
            <w:shd w:val="clear" w:color="auto" w:fill="D3D3D3"/>
            <w:vAlign w:val="center"/>
          </w:tcPr>
          <w:p w14:paraId="1F93E5BE"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减：购买日子公司持有的现金及现金等价物</w:t>
            </w:r>
          </w:p>
        </w:tc>
        <w:tc>
          <w:tcPr>
            <w:tcW w:w="2297" w:type="pct"/>
            <w:vAlign w:val="center"/>
          </w:tcPr>
          <w:p w14:paraId="07E18045"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465,248.97</w:t>
            </w:r>
          </w:p>
        </w:tc>
      </w:tr>
      <w:tr w:rsidR="003309EB" w:rsidRPr="0069199E" w14:paraId="2F795F49" w14:textId="77777777" w:rsidTr="0069199E">
        <w:trPr>
          <w:trHeight w:val="284"/>
        </w:trPr>
        <w:tc>
          <w:tcPr>
            <w:tcW w:w="2703" w:type="pct"/>
            <w:shd w:val="clear" w:color="auto" w:fill="D3D3D3"/>
            <w:vAlign w:val="center"/>
          </w:tcPr>
          <w:p w14:paraId="09EE63A5"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w:t>
            </w:r>
          </w:p>
        </w:tc>
        <w:tc>
          <w:tcPr>
            <w:tcW w:w="2297" w:type="pct"/>
            <w:shd w:val="clear" w:color="auto" w:fill="D3D3D3"/>
            <w:vAlign w:val="center"/>
          </w:tcPr>
          <w:p w14:paraId="19716D43" w14:textId="77777777" w:rsidR="003309EB" w:rsidRPr="0069199E" w:rsidRDefault="003309EB">
            <w:pPr>
              <w:rPr>
                <w:rFonts w:ascii="Times New Roman" w:hAnsi="Times New Roman" w:cs="Times New Roman"/>
              </w:rPr>
            </w:pPr>
          </w:p>
        </w:tc>
      </w:tr>
      <w:tr w:rsidR="003309EB" w:rsidRPr="0069199E" w14:paraId="5E519C98" w14:textId="77777777" w:rsidTr="0069199E">
        <w:trPr>
          <w:trHeight w:val="284"/>
        </w:trPr>
        <w:tc>
          <w:tcPr>
            <w:tcW w:w="2703" w:type="pct"/>
            <w:vAlign w:val="center"/>
          </w:tcPr>
          <w:p w14:paraId="5E4932FB" w14:textId="77777777" w:rsidR="003309EB" w:rsidRPr="0069199E" w:rsidRDefault="003309EB">
            <w:pPr>
              <w:spacing w:line="240" w:lineRule="exact"/>
              <w:rPr>
                <w:rFonts w:ascii="Times New Roman" w:eastAsia="宋体" w:hAnsi="Times New Roman" w:cs="Times New Roman"/>
                <w:sz w:val="18"/>
                <w:szCs w:val="18"/>
              </w:rPr>
            </w:pPr>
          </w:p>
        </w:tc>
        <w:tc>
          <w:tcPr>
            <w:tcW w:w="2297" w:type="pct"/>
            <w:vAlign w:val="center"/>
          </w:tcPr>
          <w:p w14:paraId="3935C19E"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5FF4242F" w14:textId="77777777" w:rsidTr="0069199E">
        <w:trPr>
          <w:trHeight w:val="284"/>
        </w:trPr>
        <w:tc>
          <w:tcPr>
            <w:tcW w:w="2703" w:type="pct"/>
            <w:shd w:val="clear" w:color="auto" w:fill="D3D3D3"/>
            <w:vAlign w:val="center"/>
          </w:tcPr>
          <w:p w14:paraId="7BF15705"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加：以前期间发生的企业合并于本期支付的现金或现金等价物</w:t>
            </w:r>
          </w:p>
        </w:tc>
        <w:tc>
          <w:tcPr>
            <w:tcW w:w="2297" w:type="pct"/>
            <w:vAlign w:val="center"/>
          </w:tcPr>
          <w:p w14:paraId="74A458EB"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0E3CCC8B" w14:textId="77777777" w:rsidTr="0069199E">
        <w:trPr>
          <w:trHeight w:val="284"/>
        </w:trPr>
        <w:tc>
          <w:tcPr>
            <w:tcW w:w="2703" w:type="pct"/>
            <w:shd w:val="clear" w:color="auto" w:fill="D3D3D3"/>
            <w:vAlign w:val="center"/>
          </w:tcPr>
          <w:p w14:paraId="341CFFCF"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w:t>
            </w:r>
          </w:p>
        </w:tc>
        <w:tc>
          <w:tcPr>
            <w:tcW w:w="2297" w:type="pct"/>
            <w:shd w:val="clear" w:color="auto" w:fill="D3D3D3"/>
            <w:vAlign w:val="center"/>
          </w:tcPr>
          <w:p w14:paraId="578E6EC8" w14:textId="77777777" w:rsidR="003309EB" w:rsidRPr="0069199E" w:rsidRDefault="003309EB">
            <w:pPr>
              <w:rPr>
                <w:rFonts w:ascii="Times New Roman" w:hAnsi="Times New Roman" w:cs="Times New Roman"/>
              </w:rPr>
            </w:pPr>
          </w:p>
        </w:tc>
      </w:tr>
      <w:tr w:rsidR="003309EB" w:rsidRPr="0069199E" w14:paraId="00C64909" w14:textId="77777777" w:rsidTr="0069199E">
        <w:trPr>
          <w:trHeight w:val="284"/>
        </w:trPr>
        <w:tc>
          <w:tcPr>
            <w:tcW w:w="2703" w:type="pct"/>
            <w:vAlign w:val="center"/>
          </w:tcPr>
          <w:p w14:paraId="4D7FBAD3" w14:textId="77777777" w:rsidR="003309EB" w:rsidRPr="0069199E" w:rsidRDefault="003309EB">
            <w:pPr>
              <w:spacing w:line="240" w:lineRule="exact"/>
              <w:rPr>
                <w:rFonts w:ascii="Times New Roman" w:eastAsia="宋体" w:hAnsi="Times New Roman" w:cs="Times New Roman"/>
                <w:sz w:val="18"/>
                <w:szCs w:val="18"/>
              </w:rPr>
            </w:pPr>
          </w:p>
        </w:tc>
        <w:tc>
          <w:tcPr>
            <w:tcW w:w="2297" w:type="pct"/>
            <w:vAlign w:val="center"/>
          </w:tcPr>
          <w:p w14:paraId="382F11AF"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47056074" w14:textId="77777777" w:rsidTr="0069199E">
        <w:trPr>
          <w:trHeight w:val="284"/>
        </w:trPr>
        <w:tc>
          <w:tcPr>
            <w:tcW w:w="2703" w:type="pct"/>
            <w:shd w:val="clear" w:color="auto" w:fill="D3D3D3"/>
            <w:vAlign w:val="center"/>
          </w:tcPr>
          <w:p w14:paraId="51EC854E"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取得子公司支付的现金净额</w:t>
            </w:r>
          </w:p>
        </w:tc>
        <w:tc>
          <w:tcPr>
            <w:tcW w:w="2297" w:type="pct"/>
            <w:vAlign w:val="center"/>
          </w:tcPr>
          <w:p w14:paraId="79C2F386"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4,934,751.03</w:t>
            </w:r>
          </w:p>
        </w:tc>
      </w:tr>
    </w:tbl>
    <w:p w14:paraId="4C44C6A6" w14:textId="56CC39B8"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w:t>
      </w:r>
      <w:r w:rsidR="00840F59">
        <w:rPr>
          <w:rFonts w:ascii="宋体" w:eastAsia="宋体" w:hAnsi="宋体" w:cs="宋体" w:hint="eastAsia"/>
          <w:b/>
          <w:bCs/>
          <w:szCs w:val="21"/>
        </w:rPr>
        <w:t>3</w:t>
      </w:r>
      <w:r>
        <w:rPr>
          <w:rFonts w:ascii="宋体" w:eastAsia="宋体" w:hAnsi="宋体" w:cs="宋体"/>
          <w:b/>
          <w:bCs/>
          <w:szCs w:val="21"/>
        </w:rPr>
        <w:t>）现金和现金等价物的构成</w:t>
      </w:r>
    </w:p>
    <w:p w14:paraId="0585B363" w14:textId="19564DAE"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sidR="0069199E">
        <w:rPr>
          <w:rFonts w:ascii="宋体" w:eastAsia="宋体" w:hAnsi="宋体" w:cs="宋体" w:hint="eastAsia"/>
          <w:sz w:val="18"/>
          <w:szCs w:val="18"/>
        </w:rPr>
        <w:t>元</w:t>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rsidRPr="0069199E" w14:paraId="5A7A8920" w14:textId="77777777" w:rsidTr="0069199E">
        <w:trPr>
          <w:trHeight w:val="284"/>
        </w:trPr>
        <w:tc>
          <w:tcPr>
            <w:tcW w:w="1667" w:type="pct"/>
            <w:shd w:val="clear" w:color="auto" w:fill="D3D3D3"/>
            <w:vAlign w:val="center"/>
          </w:tcPr>
          <w:p w14:paraId="753F91B6"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项目</w:t>
            </w:r>
          </w:p>
        </w:tc>
        <w:tc>
          <w:tcPr>
            <w:tcW w:w="1667" w:type="pct"/>
            <w:shd w:val="clear" w:color="auto" w:fill="D3D3D3"/>
            <w:vAlign w:val="center"/>
          </w:tcPr>
          <w:p w14:paraId="22C5EE87"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期末余额</w:t>
            </w:r>
          </w:p>
        </w:tc>
        <w:tc>
          <w:tcPr>
            <w:tcW w:w="1667" w:type="pct"/>
            <w:shd w:val="clear" w:color="auto" w:fill="D3D3D3"/>
            <w:vAlign w:val="center"/>
          </w:tcPr>
          <w:p w14:paraId="1E5C6AD1" w14:textId="77777777" w:rsidR="003309EB" w:rsidRPr="0069199E" w:rsidRDefault="002E7E54">
            <w:pPr>
              <w:spacing w:before="40" w:after="40" w:line="240" w:lineRule="exact"/>
              <w:jc w:val="center"/>
              <w:rPr>
                <w:rFonts w:ascii="Times New Roman" w:eastAsia="宋体" w:hAnsi="Times New Roman" w:cs="Times New Roman"/>
                <w:sz w:val="18"/>
                <w:szCs w:val="18"/>
              </w:rPr>
            </w:pPr>
            <w:r w:rsidRPr="0069199E">
              <w:rPr>
                <w:rFonts w:ascii="Times New Roman" w:eastAsia="宋体" w:hAnsi="Times New Roman" w:cs="Times New Roman"/>
                <w:sz w:val="18"/>
                <w:szCs w:val="18"/>
              </w:rPr>
              <w:t>期初余额</w:t>
            </w:r>
          </w:p>
        </w:tc>
      </w:tr>
      <w:tr w:rsidR="003309EB" w:rsidRPr="0069199E" w14:paraId="2BAAA447" w14:textId="77777777" w:rsidTr="0069199E">
        <w:trPr>
          <w:trHeight w:val="284"/>
        </w:trPr>
        <w:tc>
          <w:tcPr>
            <w:tcW w:w="1667" w:type="pct"/>
            <w:shd w:val="clear" w:color="auto" w:fill="D3D3D3"/>
            <w:vAlign w:val="center"/>
          </w:tcPr>
          <w:p w14:paraId="29EB691E"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一、现金</w:t>
            </w:r>
          </w:p>
        </w:tc>
        <w:tc>
          <w:tcPr>
            <w:tcW w:w="1667" w:type="pct"/>
            <w:vAlign w:val="center"/>
          </w:tcPr>
          <w:p w14:paraId="472C6B3B"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1,842,769,494.26</w:t>
            </w:r>
          </w:p>
        </w:tc>
        <w:tc>
          <w:tcPr>
            <w:tcW w:w="1667" w:type="pct"/>
            <w:vAlign w:val="center"/>
          </w:tcPr>
          <w:p w14:paraId="0E1A8D47"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2,159,460,149.51</w:t>
            </w:r>
          </w:p>
        </w:tc>
      </w:tr>
      <w:tr w:rsidR="003309EB" w:rsidRPr="0069199E" w14:paraId="7380798D" w14:textId="77777777" w:rsidTr="0069199E">
        <w:trPr>
          <w:trHeight w:val="284"/>
        </w:trPr>
        <w:tc>
          <w:tcPr>
            <w:tcW w:w="1667" w:type="pct"/>
            <w:shd w:val="clear" w:color="auto" w:fill="D3D3D3"/>
            <w:vAlign w:val="center"/>
          </w:tcPr>
          <w:p w14:paraId="4C6CF635"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其中：库存现金</w:t>
            </w:r>
          </w:p>
        </w:tc>
        <w:tc>
          <w:tcPr>
            <w:tcW w:w="1667" w:type="pct"/>
            <w:vAlign w:val="center"/>
          </w:tcPr>
          <w:p w14:paraId="0B2E34DC"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3,577,158.84</w:t>
            </w:r>
          </w:p>
        </w:tc>
        <w:tc>
          <w:tcPr>
            <w:tcW w:w="1667" w:type="pct"/>
            <w:vAlign w:val="center"/>
          </w:tcPr>
          <w:p w14:paraId="06AE9B17"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3,491,219.08</w:t>
            </w:r>
          </w:p>
        </w:tc>
      </w:tr>
      <w:tr w:rsidR="003309EB" w:rsidRPr="0069199E" w14:paraId="2830CDBB" w14:textId="77777777" w:rsidTr="0069199E">
        <w:trPr>
          <w:trHeight w:val="284"/>
        </w:trPr>
        <w:tc>
          <w:tcPr>
            <w:tcW w:w="1667" w:type="pct"/>
            <w:shd w:val="clear" w:color="auto" w:fill="D3D3D3"/>
            <w:vAlign w:val="center"/>
          </w:tcPr>
          <w:p w14:paraId="22C3F8E8" w14:textId="77777777" w:rsidR="003309EB" w:rsidRPr="0069199E" w:rsidRDefault="002E7E54">
            <w:pPr>
              <w:spacing w:before="40" w:after="40" w:line="240" w:lineRule="exact"/>
              <w:ind w:firstLineChars="300" w:firstLine="540"/>
              <w:rPr>
                <w:rFonts w:ascii="Times New Roman" w:eastAsia="宋体" w:hAnsi="Times New Roman" w:cs="Times New Roman"/>
                <w:sz w:val="18"/>
                <w:szCs w:val="18"/>
              </w:rPr>
            </w:pPr>
            <w:r w:rsidRPr="0069199E">
              <w:rPr>
                <w:rFonts w:ascii="Times New Roman" w:eastAsia="宋体" w:hAnsi="Times New Roman" w:cs="Times New Roman"/>
                <w:sz w:val="18"/>
                <w:szCs w:val="18"/>
              </w:rPr>
              <w:t>可随时用于支付的银行存款</w:t>
            </w:r>
          </w:p>
        </w:tc>
        <w:tc>
          <w:tcPr>
            <w:tcW w:w="1667" w:type="pct"/>
            <w:vAlign w:val="center"/>
          </w:tcPr>
          <w:p w14:paraId="5330984C"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1,839,192,335.42</w:t>
            </w:r>
          </w:p>
        </w:tc>
        <w:tc>
          <w:tcPr>
            <w:tcW w:w="1667" w:type="pct"/>
            <w:vAlign w:val="center"/>
          </w:tcPr>
          <w:p w14:paraId="0A4F8869"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2,155,968,930.43</w:t>
            </w:r>
          </w:p>
        </w:tc>
      </w:tr>
      <w:tr w:rsidR="003309EB" w:rsidRPr="0069199E" w14:paraId="576923AB" w14:textId="77777777" w:rsidTr="0069199E">
        <w:trPr>
          <w:trHeight w:val="284"/>
        </w:trPr>
        <w:tc>
          <w:tcPr>
            <w:tcW w:w="1667" w:type="pct"/>
            <w:shd w:val="clear" w:color="auto" w:fill="D3D3D3"/>
            <w:vAlign w:val="center"/>
          </w:tcPr>
          <w:p w14:paraId="73515180"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二、现金等价物</w:t>
            </w:r>
          </w:p>
        </w:tc>
        <w:tc>
          <w:tcPr>
            <w:tcW w:w="1667" w:type="pct"/>
            <w:vAlign w:val="center"/>
          </w:tcPr>
          <w:p w14:paraId="11B0A226" w14:textId="77777777" w:rsidR="003309EB" w:rsidRPr="0069199E" w:rsidRDefault="003309EB">
            <w:pPr>
              <w:spacing w:line="240" w:lineRule="exact"/>
              <w:jc w:val="right"/>
              <w:rPr>
                <w:rFonts w:ascii="Times New Roman" w:eastAsia="宋体" w:hAnsi="Times New Roman" w:cs="Times New Roman"/>
                <w:sz w:val="18"/>
                <w:szCs w:val="18"/>
              </w:rPr>
            </w:pPr>
          </w:p>
        </w:tc>
        <w:tc>
          <w:tcPr>
            <w:tcW w:w="1667" w:type="pct"/>
            <w:vAlign w:val="center"/>
          </w:tcPr>
          <w:p w14:paraId="40494F04"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5A7D0CC1" w14:textId="77777777" w:rsidTr="0069199E">
        <w:trPr>
          <w:trHeight w:val="284"/>
        </w:trPr>
        <w:tc>
          <w:tcPr>
            <w:tcW w:w="1667" w:type="pct"/>
            <w:shd w:val="clear" w:color="auto" w:fill="D3D3D3"/>
            <w:vAlign w:val="center"/>
          </w:tcPr>
          <w:p w14:paraId="778A4171"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其中：三个月内到期的债券投资</w:t>
            </w:r>
          </w:p>
        </w:tc>
        <w:tc>
          <w:tcPr>
            <w:tcW w:w="1667" w:type="pct"/>
            <w:vAlign w:val="center"/>
          </w:tcPr>
          <w:p w14:paraId="0DFD8297" w14:textId="77777777" w:rsidR="003309EB" w:rsidRPr="0069199E" w:rsidRDefault="003309EB">
            <w:pPr>
              <w:spacing w:line="240" w:lineRule="exact"/>
              <w:jc w:val="right"/>
              <w:rPr>
                <w:rFonts w:ascii="Times New Roman" w:eastAsia="宋体" w:hAnsi="Times New Roman" w:cs="Times New Roman"/>
                <w:sz w:val="18"/>
                <w:szCs w:val="18"/>
              </w:rPr>
            </w:pPr>
          </w:p>
        </w:tc>
        <w:tc>
          <w:tcPr>
            <w:tcW w:w="1667" w:type="pct"/>
            <w:vAlign w:val="center"/>
          </w:tcPr>
          <w:p w14:paraId="51879C1E"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40A73C8E" w14:textId="77777777" w:rsidTr="0069199E">
        <w:trPr>
          <w:trHeight w:val="284"/>
        </w:trPr>
        <w:tc>
          <w:tcPr>
            <w:tcW w:w="1667" w:type="pct"/>
            <w:vAlign w:val="center"/>
          </w:tcPr>
          <w:p w14:paraId="0A5F2A7F" w14:textId="77777777" w:rsidR="003309EB" w:rsidRPr="0069199E" w:rsidRDefault="003309EB">
            <w:pPr>
              <w:spacing w:line="240" w:lineRule="exact"/>
              <w:rPr>
                <w:rFonts w:ascii="Times New Roman" w:eastAsia="宋体" w:hAnsi="Times New Roman" w:cs="Times New Roman"/>
                <w:sz w:val="18"/>
                <w:szCs w:val="18"/>
              </w:rPr>
            </w:pPr>
          </w:p>
        </w:tc>
        <w:tc>
          <w:tcPr>
            <w:tcW w:w="1667" w:type="pct"/>
            <w:vAlign w:val="center"/>
          </w:tcPr>
          <w:p w14:paraId="7FEE1091" w14:textId="77777777" w:rsidR="003309EB" w:rsidRPr="0069199E" w:rsidRDefault="003309EB">
            <w:pPr>
              <w:spacing w:line="240" w:lineRule="exact"/>
              <w:jc w:val="right"/>
              <w:rPr>
                <w:rFonts w:ascii="Times New Roman" w:eastAsia="宋体" w:hAnsi="Times New Roman" w:cs="Times New Roman"/>
                <w:sz w:val="18"/>
                <w:szCs w:val="18"/>
              </w:rPr>
            </w:pPr>
          </w:p>
        </w:tc>
        <w:tc>
          <w:tcPr>
            <w:tcW w:w="1667" w:type="pct"/>
            <w:vAlign w:val="center"/>
          </w:tcPr>
          <w:p w14:paraId="6AFE80FC" w14:textId="77777777" w:rsidR="003309EB" w:rsidRPr="0069199E" w:rsidRDefault="003309EB">
            <w:pPr>
              <w:spacing w:line="240" w:lineRule="exact"/>
              <w:jc w:val="right"/>
              <w:rPr>
                <w:rFonts w:ascii="Times New Roman" w:eastAsia="宋体" w:hAnsi="Times New Roman" w:cs="Times New Roman"/>
                <w:sz w:val="18"/>
                <w:szCs w:val="18"/>
              </w:rPr>
            </w:pPr>
          </w:p>
        </w:tc>
      </w:tr>
      <w:tr w:rsidR="003309EB" w:rsidRPr="0069199E" w14:paraId="14262AF9" w14:textId="77777777" w:rsidTr="0069199E">
        <w:trPr>
          <w:trHeight w:val="284"/>
        </w:trPr>
        <w:tc>
          <w:tcPr>
            <w:tcW w:w="1667" w:type="pct"/>
            <w:shd w:val="clear" w:color="auto" w:fill="D3D3D3"/>
            <w:vAlign w:val="center"/>
          </w:tcPr>
          <w:p w14:paraId="6ACAFAE9" w14:textId="77777777" w:rsidR="003309EB" w:rsidRPr="0069199E" w:rsidRDefault="002E7E54">
            <w:pPr>
              <w:spacing w:before="40" w:after="40" w:line="240" w:lineRule="exact"/>
              <w:rPr>
                <w:rFonts w:ascii="Times New Roman" w:eastAsia="宋体" w:hAnsi="Times New Roman" w:cs="Times New Roman"/>
                <w:sz w:val="18"/>
                <w:szCs w:val="18"/>
              </w:rPr>
            </w:pPr>
            <w:r w:rsidRPr="0069199E">
              <w:rPr>
                <w:rFonts w:ascii="Times New Roman" w:eastAsia="宋体" w:hAnsi="Times New Roman" w:cs="Times New Roman"/>
                <w:sz w:val="18"/>
                <w:szCs w:val="18"/>
              </w:rPr>
              <w:t>三、期末现金及现金等价物余额</w:t>
            </w:r>
          </w:p>
        </w:tc>
        <w:tc>
          <w:tcPr>
            <w:tcW w:w="1667" w:type="pct"/>
            <w:vAlign w:val="center"/>
          </w:tcPr>
          <w:p w14:paraId="0808A8FF"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1,842,769,494.26</w:t>
            </w:r>
          </w:p>
        </w:tc>
        <w:tc>
          <w:tcPr>
            <w:tcW w:w="1667" w:type="pct"/>
            <w:vAlign w:val="center"/>
          </w:tcPr>
          <w:p w14:paraId="4F47E4ED" w14:textId="77777777" w:rsidR="003309EB" w:rsidRPr="0069199E" w:rsidRDefault="002E7E54">
            <w:pPr>
              <w:spacing w:line="240" w:lineRule="exact"/>
              <w:jc w:val="right"/>
              <w:rPr>
                <w:rFonts w:ascii="Times New Roman" w:eastAsia="宋体" w:hAnsi="Times New Roman" w:cs="Times New Roman"/>
                <w:sz w:val="18"/>
                <w:szCs w:val="18"/>
              </w:rPr>
            </w:pPr>
            <w:r w:rsidRPr="0069199E">
              <w:rPr>
                <w:rFonts w:ascii="Times New Roman" w:eastAsia="宋体" w:hAnsi="Times New Roman" w:cs="Times New Roman"/>
                <w:sz w:val="18"/>
                <w:szCs w:val="18"/>
              </w:rPr>
              <w:t>2,159,460,149.51</w:t>
            </w:r>
          </w:p>
        </w:tc>
      </w:tr>
    </w:tbl>
    <w:p w14:paraId="3D2B7A7B" w14:textId="768DB92F" w:rsidR="003309EB" w:rsidRDefault="00D3472F">
      <w:pPr>
        <w:pStyle w:val="3"/>
        <w:keepNext w:val="0"/>
        <w:keepLines w:val="0"/>
        <w:spacing w:line="280" w:lineRule="exact"/>
        <w:jc w:val="left"/>
        <w:rPr>
          <w:rFonts w:ascii="Times New Roman" w:eastAsiaTheme="minorEastAsia" w:hAnsi="Times New Roman" w:cs="Times New Roman"/>
          <w:b/>
          <w:bCs/>
        </w:rPr>
      </w:pPr>
      <w:bookmarkStart w:id="274" w:name="_Toc989249"/>
      <w:bookmarkEnd w:id="273"/>
      <w:r>
        <w:rPr>
          <w:rFonts w:ascii="Times New Roman" w:eastAsiaTheme="minorEastAsia" w:hAnsi="Times New Roman" w:cs="Times New Roman"/>
          <w:b/>
          <w:bCs/>
        </w:rPr>
        <w:t>63</w:t>
      </w:r>
      <w:r w:rsidR="002E7E54">
        <w:rPr>
          <w:rFonts w:ascii="Times New Roman" w:eastAsiaTheme="minorEastAsia" w:hAnsi="Times New Roman" w:cs="Times New Roman"/>
          <w:b/>
          <w:bCs/>
        </w:rPr>
        <w:t>、所有权或使用权受到限制的资产</w:t>
      </w:r>
      <w:bookmarkEnd w:id="274"/>
    </w:p>
    <w:p w14:paraId="4806926E"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2189"/>
        <w:gridCol w:w="5554"/>
      </w:tblGrid>
      <w:tr w:rsidR="00A20410" w14:paraId="3F587F29" w14:textId="77777777" w:rsidTr="00D433E1">
        <w:trPr>
          <w:trHeight w:val="284"/>
          <w:tblHeader/>
        </w:trPr>
        <w:tc>
          <w:tcPr>
            <w:tcW w:w="1006" w:type="pct"/>
            <w:shd w:val="clear" w:color="auto" w:fill="D3D3D3"/>
            <w:vAlign w:val="center"/>
          </w:tcPr>
          <w:p w14:paraId="4F2F80B8" w14:textId="77777777" w:rsidR="00A20410" w:rsidRDefault="00A20410" w:rsidP="00682A6C">
            <w:pPr>
              <w:spacing w:before="40" w:after="40" w:line="240" w:lineRule="exact"/>
              <w:jc w:val="center"/>
              <w:rPr>
                <w:rFonts w:ascii="宋体" w:eastAsia="宋体" w:hAnsi="宋体" w:cs="宋体"/>
                <w:sz w:val="18"/>
                <w:szCs w:val="18"/>
              </w:rPr>
            </w:pPr>
            <w:bookmarkStart w:id="275" w:name="_Toc989250"/>
            <w:r>
              <w:rPr>
                <w:rFonts w:ascii="宋体" w:eastAsia="宋体" w:hAnsi="宋体" w:cs="宋体"/>
                <w:sz w:val="18"/>
                <w:szCs w:val="18"/>
              </w:rPr>
              <w:t>项目</w:t>
            </w:r>
          </w:p>
        </w:tc>
        <w:tc>
          <w:tcPr>
            <w:tcW w:w="1129" w:type="pct"/>
            <w:shd w:val="clear" w:color="auto" w:fill="D3D3D3"/>
            <w:vAlign w:val="center"/>
          </w:tcPr>
          <w:p w14:paraId="6C6A057B"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2865" w:type="pct"/>
            <w:shd w:val="clear" w:color="auto" w:fill="D3D3D3"/>
            <w:vAlign w:val="center"/>
          </w:tcPr>
          <w:p w14:paraId="3A613C71" w14:textId="77777777" w:rsidR="00A20410" w:rsidRDefault="00A20410" w:rsidP="00682A6C">
            <w:pPr>
              <w:spacing w:before="40" w:after="40" w:line="240" w:lineRule="exact"/>
              <w:jc w:val="center"/>
              <w:rPr>
                <w:rFonts w:ascii="宋体" w:eastAsia="宋体" w:hAnsi="宋体" w:cs="宋体"/>
                <w:sz w:val="18"/>
                <w:szCs w:val="18"/>
              </w:rPr>
            </w:pPr>
            <w:r>
              <w:rPr>
                <w:rFonts w:ascii="宋体" w:eastAsia="宋体" w:hAnsi="宋体" w:cs="宋体"/>
                <w:sz w:val="18"/>
                <w:szCs w:val="18"/>
              </w:rPr>
              <w:t>受限原因</w:t>
            </w:r>
          </w:p>
        </w:tc>
      </w:tr>
      <w:tr w:rsidR="000C7DF0" w14:paraId="67D99FD4" w14:textId="77777777" w:rsidTr="00D433E1">
        <w:trPr>
          <w:trHeight w:val="284"/>
        </w:trPr>
        <w:tc>
          <w:tcPr>
            <w:tcW w:w="1006" w:type="pct"/>
            <w:shd w:val="clear" w:color="auto" w:fill="D3D3D3"/>
            <w:vAlign w:val="center"/>
          </w:tcPr>
          <w:p w14:paraId="41132601" w14:textId="05F3F514"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lastRenderedPageBreak/>
              <w:t>货币资金</w:t>
            </w:r>
          </w:p>
        </w:tc>
        <w:tc>
          <w:tcPr>
            <w:tcW w:w="1129" w:type="pct"/>
            <w:vAlign w:val="center"/>
          </w:tcPr>
          <w:p w14:paraId="16A5D39A" w14:textId="779DC375" w:rsidR="000C7DF0" w:rsidRPr="000C7DF0" w:rsidRDefault="00026DCF" w:rsidP="00682A6C">
            <w:pPr>
              <w:spacing w:line="240" w:lineRule="exact"/>
              <w:jc w:val="right"/>
              <w:rPr>
                <w:rFonts w:ascii="Times New Roman" w:eastAsia="宋体" w:hAnsi="Times New Roman" w:cs="Times New Roman"/>
                <w:sz w:val="18"/>
                <w:szCs w:val="18"/>
              </w:rPr>
            </w:pPr>
            <w:r w:rsidRPr="00026DCF">
              <w:rPr>
                <w:rFonts w:ascii="Times New Roman" w:hAnsi="Times New Roman" w:cs="Times New Roman"/>
                <w:color w:val="000000"/>
                <w:sz w:val="18"/>
                <w:szCs w:val="18"/>
              </w:rPr>
              <w:t>11</w:t>
            </w:r>
            <w:r w:rsidRPr="00026DCF">
              <w:rPr>
                <w:rFonts w:ascii="Times New Roman" w:hAnsi="Times New Roman" w:cs="Times New Roman" w:hint="eastAsia"/>
                <w:color w:val="000000"/>
                <w:sz w:val="18"/>
                <w:szCs w:val="18"/>
              </w:rPr>
              <w:t>,</w:t>
            </w:r>
            <w:r w:rsidRPr="00026DCF">
              <w:rPr>
                <w:rFonts w:ascii="Times New Roman" w:hAnsi="Times New Roman" w:cs="Times New Roman"/>
                <w:color w:val="000000"/>
                <w:sz w:val="18"/>
                <w:szCs w:val="18"/>
              </w:rPr>
              <w:t>912</w:t>
            </w:r>
            <w:r w:rsidRPr="00026DCF">
              <w:rPr>
                <w:rFonts w:ascii="Times New Roman" w:hAnsi="Times New Roman" w:cs="Times New Roman" w:hint="eastAsia"/>
                <w:color w:val="000000"/>
                <w:sz w:val="18"/>
                <w:szCs w:val="18"/>
              </w:rPr>
              <w:t>,</w:t>
            </w:r>
            <w:r w:rsidRPr="00026DCF">
              <w:rPr>
                <w:rFonts w:ascii="Times New Roman" w:hAnsi="Times New Roman" w:cs="Times New Roman"/>
                <w:color w:val="000000"/>
                <w:sz w:val="18"/>
                <w:szCs w:val="18"/>
              </w:rPr>
              <w:t>761</w:t>
            </w:r>
            <w:r w:rsidRPr="00026DCF">
              <w:rPr>
                <w:rFonts w:ascii="Times New Roman" w:hAnsi="Times New Roman" w:cs="Times New Roman" w:hint="eastAsia"/>
                <w:color w:val="000000"/>
                <w:sz w:val="18"/>
                <w:szCs w:val="18"/>
              </w:rPr>
              <w:t>,</w:t>
            </w:r>
            <w:r w:rsidRPr="00026DCF">
              <w:rPr>
                <w:rFonts w:ascii="Times New Roman" w:hAnsi="Times New Roman" w:cs="Times New Roman"/>
                <w:color w:val="000000"/>
                <w:sz w:val="18"/>
                <w:szCs w:val="18"/>
              </w:rPr>
              <w:t>370.57</w:t>
            </w:r>
          </w:p>
        </w:tc>
        <w:tc>
          <w:tcPr>
            <w:tcW w:w="2865" w:type="pct"/>
            <w:vAlign w:val="center"/>
          </w:tcPr>
          <w:p w14:paraId="72B36940" w14:textId="5F4A08A8"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作为银行承兑票据、信用证保证金</w:t>
            </w:r>
            <w:r w:rsidR="006660F3" w:rsidRPr="006660F3">
              <w:rPr>
                <w:rFonts w:hint="eastAsia"/>
                <w:color w:val="000000"/>
                <w:sz w:val="18"/>
                <w:szCs w:val="18"/>
              </w:rPr>
              <w:t>、贷款保证金、存款准备金以及应收利息</w:t>
            </w:r>
            <w:r>
              <w:rPr>
                <w:rFonts w:hint="eastAsia"/>
                <w:color w:val="000000"/>
                <w:sz w:val="18"/>
                <w:szCs w:val="18"/>
              </w:rPr>
              <w:t>等（附注七、</w:t>
            </w:r>
            <w:r>
              <w:rPr>
                <w:rFonts w:hint="eastAsia"/>
                <w:color w:val="000000"/>
                <w:sz w:val="18"/>
                <w:szCs w:val="18"/>
              </w:rPr>
              <w:t>1</w:t>
            </w:r>
            <w:r>
              <w:rPr>
                <w:rFonts w:hint="eastAsia"/>
                <w:color w:val="000000"/>
                <w:sz w:val="18"/>
                <w:szCs w:val="18"/>
              </w:rPr>
              <w:t>）</w:t>
            </w:r>
          </w:p>
        </w:tc>
      </w:tr>
      <w:tr w:rsidR="000C7DF0" w14:paraId="4BB4C6B9" w14:textId="77777777" w:rsidTr="00D433E1">
        <w:trPr>
          <w:trHeight w:val="284"/>
        </w:trPr>
        <w:tc>
          <w:tcPr>
            <w:tcW w:w="1006" w:type="pct"/>
            <w:shd w:val="clear" w:color="auto" w:fill="D3D3D3"/>
            <w:vAlign w:val="center"/>
          </w:tcPr>
          <w:p w14:paraId="22D5714B" w14:textId="03791FB5"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固定资产</w:t>
            </w:r>
          </w:p>
        </w:tc>
        <w:tc>
          <w:tcPr>
            <w:tcW w:w="1129" w:type="pct"/>
            <w:vAlign w:val="center"/>
          </w:tcPr>
          <w:p w14:paraId="71680596" w14:textId="27D8F2BF"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5,380,577,035.38</w:t>
            </w:r>
          </w:p>
        </w:tc>
        <w:tc>
          <w:tcPr>
            <w:tcW w:w="2865" w:type="pct"/>
            <w:vAlign w:val="center"/>
          </w:tcPr>
          <w:p w14:paraId="3EAB464D" w14:textId="21229081"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作为银行借款、长期应付款的抵押物（附注七、</w:t>
            </w:r>
            <w:r>
              <w:rPr>
                <w:rFonts w:hint="eastAsia"/>
                <w:color w:val="000000"/>
                <w:sz w:val="18"/>
                <w:szCs w:val="18"/>
              </w:rPr>
              <w:t>14</w:t>
            </w:r>
            <w:r>
              <w:rPr>
                <w:rFonts w:hint="eastAsia"/>
                <w:color w:val="000000"/>
                <w:sz w:val="18"/>
                <w:szCs w:val="18"/>
              </w:rPr>
              <w:t>）</w:t>
            </w:r>
          </w:p>
        </w:tc>
      </w:tr>
      <w:tr w:rsidR="000C7DF0" w14:paraId="7C64A6C4" w14:textId="77777777" w:rsidTr="00D433E1">
        <w:trPr>
          <w:trHeight w:val="284"/>
        </w:trPr>
        <w:tc>
          <w:tcPr>
            <w:tcW w:w="1006" w:type="pct"/>
            <w:shd w:val="clear" w:color="auto" w:fill="D3D3D3"/>
            <w:vAlign w:val="center"/>
          </w:tcPr>
          <w:p w14:paraId="71387D5F" w14:textId="3484580C"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投资性房地产</w:t>
            </w:r>
          </w:p>
        </w:tc>
        <w:tc>
          <w:tcPr>
            <w:tcW w:w="1129" w:type="pct"/>
            <w:vAlign w:val="center"/>
          </w:tcPr>
          <w:p w14:paraId="1F2EA15F" w14:textId="33B56A2B"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4,754,893,839.15</w:t>
            </w:r>
          </w:p>
        </w:tc>
        <w:tc>
          <w:tcPr>
            <w:tcW w:w="2865" w:type="pct"/>
            <w:vAlign w:val="center"/>
          </w:tcPr>
          <w:p w14:paraId="5AF176BA" w14:textId="6A9954B2"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作为银行借款的抵押物（附注七、</w:t>
            </w:r>
            <w:r>
              <w:rPr>
                <w:rFonts w:hint="eastAsia"/>
                <w:color w:val="000000"/>
                <w:sz w:val="18"/>
                <w:szCs w:val="18"/>
              </w:rPr>
              <w:t>13</w:t>
            </w:r>
            <w:r>
              <w:rPr>
                <w:rFonts w:hint="eastAsia"/>
                <w:color w:val="000000"/>
                <w:sz w:val="18"/>
                <w:szCs w:val="18"/>
              </w:rPr>
              <w:t>）</w:t>
            </w:r>
          </w:p>
        </w:tc>
      </w:tr>
      <w:tr w:rsidR="000C7DF0" w14:paraId="5E120AF4" w14:textId="77777777" w:rsidTr="00D433E1">
        <w:trPr>
          <w:trHeight w:val="284"/>
        </w:trPr>
        <w:tc>
          <w:tcPr>
            <w:tcW w:w="1006" w:type="pct"/>
            <w:shd w:val="clear" w:color="auto" w:fill="D3D3D3"/>
            <w:vAlign w:val="center"/>
          </w:tcPr>
          <w:p w14:paraId="3C5EAE4E" w14:textId="6AEBA452"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无形资产</w:t>
            </w:r>
          </w:p>
        </w:tc>
        <w:tc>
          <w:tcPr>
            <w:tcW w:w="1129" w:type="pct"/>
            <w:vAlign w:val="center"/>
          </w:tcPr>
          <w:p w14:paraId="1751BEFB" w14:textId="7ACBF0F7"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550,003,479.41</w:t>
            </w:r>
          </w:p>
        </w:tc>
        <w:tc>
          <w:tcPr>
            <w:tcW w:w="2865" w:type="pct"/>
            <w:vAlign w:val="center"/>
          </w:tcPr>
          <w:p w14:paraId="36185217" w14:textId="73C3E211"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作为银行借款、长期应付款的抵押物（附注七、</w:t>
            </w:r>
            <w:r>
              <w:rPr>
                <w:rFonts w:hint="eastAsia"/>
                <w:color w:val="000000"/>
                <w:sz w:val="18"/>
                <w:szCs w:val="18"/>
              </w:rPr>
              <w:t>18</w:t>
            </w:r>
            <w:r>
              <w:rPr>
                <w:rFonts w:hint="eastAsia"/>
                <w:color w:val="000000"/>
                <w:sz w:val="18"/>
                <w:szCs w:val="18"/>
              </w:rPr>
              <w:t>）</w:t>
            </w:r>
          </w:p>
        </w:tc>
      </w:tr>
      <w:tr w:rsidR="000C7DF0" w14:paraId="610B3A1D" w14:textId="77777777" w:rsidTr="00D433E1">
        <w:trPr>
          <w:trHeight w:val="284"/>
        </w:trPr>
        <w:tc>
          <w:tcPr>
            <w:tcW w:w="1006" w:type="pct"/>
            <w:shd w:val="clear" w:color="auto" w:fill="D3D3D3"/>
            <w:vAlign w:val="center"/>
          </w:tcPr>
          <w:p w14:paraId="753B213B" w14:textId="5ED96CDD" w:rsidR="000C7DF0" w:rsidRDefault="000C7DF0" w:rsidP="00682A6C">
            <w:pPr>
              <w:spacing w:before="40" w:after="40" w:line="240" w:lineRule="exact"/>
              <w:rPr>
                <w:rFonts w:ascii="宋体" w:eastAsia="宋体" w:hAnsi="宋体" w:cs="宋体"/>
                <w:sz w:val="18"/>
                <w:szCs w:val="18"/>
              </w:rPr>
            </w:pPr>
            <w:r>
              <w:rPr>
                <w:rFonts w:hint="eastAsia"/>
                <w:color w:val="000000"/>
                <w:sz w:val="18"/>
                <w:szCs w:val="18"/>
              </w:rPr>
              <w:t>应收账款</w:t>
            </w:r>
          </w:p>
        </w:tc>
        <w:tc>
          <w:tcPr>
            <w:tcW w:w="1129" w:type="pct"/>
            <w:vAlign w:val="center"/>
          </w:tcPr>
          <w:p w14:paraId="7876D887" w14:textId="6148474D" w:rsidR="000C7DF0" w:rsidRPr="000C7DF0" w:rsidRDefault="000C7DF0" w:rsidP="00682A6C">
            <w:pPr>
              <w:spacing w:line="240" w:lineRule="exact"/>
              <w:jc w:val="right"/>
              <w:rPr>
                <w:rFonts w:ascii="Times New Roman" w:eastAsia="宋体" w:hAnsi="Times New Roman" w:cs="Times New Roman"/>
                <w:sz w:val="18"/>
                <w:szCs w:val="18"/>
              </w:rPr>
            </w:pPr>
            <w:r w:rsidRPr="000C7DF0">
              <w:rPr>
                <w:rFonts w:ascii="Times New Roman" w:hAnsi="Times New Roman" w:cs="Times New Roman"/>
                <w:color w:val="000000"/>
                <w:sz w:val="18"/>
                <w:szCs w:val="18"/>
              </w:rPr>
              <w:t>188,497,651.34</w:t>
            </w:r>
          </w:p>
        </w:tc>
        <w:tc>
          <w:tcPr>
            <w:tcW w:w="2865" w:type="pct"/>
            <w:vAlign w:val="center"/>
          </w:tcPr>
          <w:p w14:paraId="025DBC3E" w14:textId="4B2C38FB" w:rsidR="000C7DF0" w:rsidRPr="005A1F08" w:rsidRDefault="000C7DF0" w:rsidP="00682A6C">
            <w:pPr>
              <w:spacing w:line="240" w:lineRule="exact"/>
              <w:rPr>
                <w:rFonts w:ascii="宋体" w:eastAsia="宋体" w:hAnsi="宋体" w:cs="宋体"/>
                <w:sz w:val="18"/>
                <w:szCs w:val="18"/>
              </w:rPr>
            </w:pPr>
            <w:r>
              <w:rPr>
                <w:rFonts w:hint="eastAsia"/>
                <w:color w:val="000000"/>
                <w:sz w:val="18"/>
                <w:szCs w:val="18"/>
              </w:rPr>
              <w:t>作为取得借款的质押物（附注七、</w:t>
            </w:r>
            <w:r>
              <w:rPr>
                <w:rFonts w:hint="eastAsia"/>
                <w:color w:val="000000"/>
                <w:sz w:val="18"/>
                <w:szCs w:val="18"/>
              </w:rPr>
              <w:t>3</w:t>
            </w:r>
            <w:r>
              <w:rPr>
                <w:rFonts w:hint="eastAsia"/>
                <w:color w:val="000000"/>
                <w:sz w:val="18"/>
                <w:szCs w:val="18"/>
              </w:rPr>
              <w:t>）</w:t>
            </w:r>
          </w:p>
        </w:tc>
      </w:tr>
      <w:tr w:rsidR="000C7DF0" w14:paraId="66905AE7" w14:textId="77777777" w:rsidTr="00D433E1">
        <w:trPr>
          <w:trHeight w:val="284"/>
        </w:trPr>
        <w:tc>
          <w:tcPr>
            <w:tcW w:w="1006" w:type="pct"/>
            <w:shd w:val="clear" w:color="auto" w:fill="D3D3D3"/>
            <w:vAlign w:val="center"/>
          </w:tcPr>
          <w:p w14:paraId="06C14F18" w14:textId="6E283ED2" w:rsidR="000C7DF0" w:rsidRDefault="000C7DF0" w:rsidP="00682A6C">
            <w:pPr>
              <w:spacing w:before="40" w:after="40" w:line="240" w:lineRule="exact"/>
              <w:jc w:val="center"/>
              <w:rPr>
                <w:rFonts w:ascii="宋体" w:eastAsia="宋体" w:hAnsi="宋体" w:cs="宋体"/>
                <w:sz w:val="18"/>
                <w:szCs w:val="18"/>
              </w:rPr>
            </w:pPr>
            <w:r>
              <w:rPr>
                <w:rFonts w:hint="eastAsia"/>
                <w:color w:val="000000"/>
                <w:sz w:val="18"/>
                <w:szCs w:val="18"/>
              </w:rPr>
              <w:t>合计</w:t>
            </w:r>
          </w:p>
        </w:tc>
        <w:tc>
          <w:tcPr>
            <w:tcW w:w="1129" w:type="pct"/>
            <w:vAlign w:val="center"/>
          </w:tcPr>
          <w:p w14:paraId="41040D0E" w14:textId="363AF71D" w:rsidR="000C7DF0" w:rsidRPr="000C7DF0" w:rsidRDefault="006660F3" w:rsidP="00682A6C">
            <w:pPr>
              <w:spacing w:line="240" w:lineRule="exact"/>
              <w:jc w:val="right"/>
              <w:rPr>
                <w:rFonts w:ascii="Times New Roman" w:eastAsia="宋体" w:hAnsi="Times New Roman" w:cs="Times New Roman"/>
                <w:sz w:val="18"/>
                <w:szCs w:val="18"/>
              </w:rPr>
            </w:pPr>
            <w:r w:rsidRPr="006660F3">
              <w:rPr>
                <w:rFonts w:ascii="Times New Roman" w:hAnsi="Times New Roman" w:cs="Times New Roman"/>
                <w:color w:val="000000"/>
                <w:sz w:val="18"/>
                <w:szCs w:val="18"/>
              </w:rPr>
              <w:t>22</w:t>
            </w:r>
            <w:r w:rsidRPr="006660F3">
              <w:rPr>
                <w:rFonts w:ascii="Times New Roman" w:hAnsi="Times New Roman" w:cs="Times New Roman" w:hint="eastAsia"/>
                <w:color w:val="000000"/>
                <w:sz w:val="18"/>
                <w:szCs w:val="18"/>
              </w:rPr>
              <w:t>,</w:t>
            </w:r>
            <w:r w:rsidRPr="006660F3">
              <w:rPr>
                <w:rFonts w:ascii="Times New Roman" w:hAnsi="Times New Roman" w:cs="Times New Roman"/>
                <w:color w:val="000000"/>
                <w:sz w:val="18"/>
                <w:szCs w:val="18"/>
              </w:rPr>
              <w:t>786</w:t>
            </w:r>
            <w:r w:rsidRPr="006660F3">
              <w:rPr>
                <w:rFonts w:ascii="Times New Roman" w:hAnsi="Times New Roman" w:cs="Times New Roman" w:hint="eastAsia"/>
                <w:color w:val="000000"/>
                <w:sz w:val="18"/>
                <w:szCs w:val="18"/>
              </w:rPr>
              <w:t>,</w:t>
            </w:r>
            <w:r w:rsidRPr="006660F3">
              <w:rPr>
                <w:rFonts w:ascii="Times New Roman" w:hAnsi="Times New Roman" w:cs="Times New Roman"/>
                <w:color w:val="000000"/>
                <w:sz w:val="18"/>
                <w:szCs w:val="18"/>
              </w:rPr>
              <w:t>733</w:t>
            </w:r>
            <w:r w:rsidRPr="006660F3">
              <w:rPr>
                <w:rFonts w:ascii="Times New Roman" w:hAnsi="Times New Roman" w:cs="Times New Roman" w:hint="eastAsia"/>
                <w:color w:val="000000"/>
                <w:sz w:val="18"/>
                <w:szCs w:val="18"/>
              </w:rPr>
              <w:t>,</w:t>
            </w:r>
            <w:r w:rsidRPr="006660F3">
              <w:rPr>
                <w:rFonts w:ascii="Times New Roman" w:hAnsi="Times New Roman" w:cs="Times New Roman"/>
                <w:color w:val="000000"/>
                <w:sz w:val="18"/>
                <w:szCs w:val="18"/>
              </w:rPr>
              <w:t>375.85</w:t>
            </w:r>
          </w:p>
        </w:tc>
        <w:tc>
          <w:tcPr>
            <w:tcW w:w="2865" w:type="pct"/>
            <w:shd w:val="clear" w:color="auto" w:fill="D3D3D3"/>
            <w:vAlign w:val="center"/>
          </w:tcPr>
          <w:p w14:paraId="5375BAE9" w14:textId="0DF243AD" w:rsidR="000C7DF0" w:rsidRDefault="000C7DF0" w:rsidP="00682A6C">
            <w:r>
              <w:rPr>
                <w:rFonts w:ascii="Calibri" w:hAnsi="Calibri"/>
                <w:color w:val="000000"/>
                <w:szCs w:val="21"/>
              </w:rPr>
              <w:t xml:space="preserve">　</w:t>
            </w:r>
          </w:p>
        </w:tc>
      </w:tr>
    </w:tbl>
    <w:p w14:paraId="7391F8AF" w14:textId="677CCA0E" w:rsidR="003309EB" w:rsidRDefault="00D3472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64</w:t>
      </w:r>
      <w:r w:rsidR="002E7E54">
        <w:rPr>
          <w:rFonts w:ascii="Times New Roman" w:eastAsiaTheme="minorEastAsia" w:hAnsi="Times New Roman" w:cs="Times New Roman"/>
          <w:b/>
          <w:bCs/>
        </w:rPr>
        <w:t>、外币货币性项目</w:t>
      </w:r>
      <w:bookmarkEnd w:id="275"/>
    </w:p>
    <w:p w14:paraId="41FE3FCB" w14:textId="77777777" w:rsidR="003309EB" w:rsidRDefault="002E7E54">
      <w:pPr>
        <w:spacing w:before="300" w:after="300" w:line="280" w:lineRule="exact"/>
        <w:outlineLvl w:val="3"/>
        <w:rPr>
          <w:rFonts w:ascii="Times New Roman" w:hAnsi="Times New Roman" w:cs="Times New Roman"/>
          <w:b/>
          <w:bCs/>
          <w:szCs w:val="21"/>
        </w:rPr>
      </w:pPr>
      <w:bookmarkStart w:id="276" w:name="_Toc989251"/>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）外币货币性项目</w:t>
      </w:r>
      <w:bookmarkEnd w:id="276"/>
    </w:p>
    <w:p w14:paraId="51E2301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2344"/>
        <w:gridCol w:w="2346"/>
        <w:gridCol w:w="2423"/>
      </w:tblGrid>
      <w:tr w:rsidR="003309EB" w14:paraId="23B63C69" w14:textId="77777777" w:rsidTr="0069199E">
        <w:trPr>
          <w:trHeight w:val="284"/>
        </w:trPr>
        <w:tc>
          <w:tcPr>
            <w:tcW w:w="1331" w:type="pct"/>
            <w:shd w:val="clear" w:color="auto" w:fill="D3D3D3"/>
            <w:vAlign w:val="center"/>
          </w:tcPr>
          <w:p w14:paraId="6D5B473B" w14:textId="77777777" w:rsidR="003309EB" w:rsidRDefault="002E7E54">
            <w:pPr>
              <w:spacing w:before="40" w:after="40" w:line="240" w:lineRule="exact"/>
              <w:jc w:val="center"/>
              <w:rPr>
                <w:rFonts w:ascii="宋体" w:eastAsia="宋体" w:hAnsi="宋体" w:cs="宋体"/>
                <w:sz w:val="18"/>
                <w:szCs w:val="18"/>
              </w:rPr>
            </w:pPr>
            <w:bookmarkStart w:id="277" w:name="_Toc989252"/>
            <w:r>
              <w:rPr>
                <w:rFonts w:ascii="宋体" w:eastAsia="宋体" w:hAnsi="宋体" w:cs="宋体"/>
                <w:sz w:val="18"/>
                <w:szCs w:val="18"/>
              </w:rPr>
              <w:t>项目</w:t>
            </w:r>
          </w:p>
        </w:tc>
        <w:tc>
          <w:tcPr>
            <w:tcW w:w="1209" w:type="pct"/>
            <w:shd w:val="clear" w:color="auto" w:fill="D3D3D3"/>
            <w:vAlign w:val="center"/>
          </w:tcPr>
          <w:p w14:paraId="61C885B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1210" w:type="pct"/>
            <w:shd w:val="clear" w:color="auto" w:fill="D3D3D3"/>
            <w:vAlign w:val="center"/>
          </w:tcPr>
          <w:p w14:paraId="64BE8AE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1250" w:type="pct"/>
            <w:shd w:val="clear" w:color="auto" w:fill="D3D3D3"/>
            <w:vAlign w:val="center"/>
          </w:tcPr>
          <w:p w14:paraId="7CE2CBE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3309EB" w14:paraId="13BB9B45" w14:textId="77777777" w:rsidTr="0069199E">
        <w:trPr>
          <w:trHeight w:val="284"/>
        </w:trPr>
        <w:tc>
          <w:tcPr>
            <w:tcW w:w="1331" w:type="pct"/>
            <w:shd w:val="clear" w:color="auto" w:fill="D3D3D3"/>
            <w:vAlign w:val="center"/>
          </w:tcPr>
          <w:p w14:paraId="21383E9F"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货币资金</w:t>
            </w:r>
          </w:p>
        </w:tc>
        <w:tc>
          <w:tcPr>
            <w:tcW w:w="1209" w:type="pct"/>
            <w:vAlign w:val="center"/>
          </w:tcPr>
          <w:p w14:paraId="05C70F44" w14:textId="77777777" w:rsidR="003309EB" w:rsidRDefault="002E7E54">
            <w:pPr>
              <w:spacing w:line="240" w:lineRule="exact"/>
              <w:jc w:val="right"/>
              <w:rPr>
                <w:rFonts w:ascii="宋体" w:eastAsia="宋体" w:hAnsi="宋体" w:cs="宋体"/>
                <w:sz w:val="18"/>
                <w:szCs w:val="18"/>
              </w:rPr>
            </w:pPr>
            <w:r>
              <w:rPr>
                <w:rFonts w:ascii="Calibri" w:eastAsia="等线" w:hAnsi="Calibri" w:cs="Calibri"/>
                <w:color w:val="000000"/>
                <w:szCs w:val="21"/>
              </w:rPr>
              <w:t xml:space="preserve">　</w:t>
            </w:r>
          </w:p>
        </w:tc>
        <w:tc>
          <w:tcPr>
            <w:tcW w:w="1210" w:type="pct"/>
            <w:vAlign w:val="center"/>
          </w:tcPr>
          <w:p w14:paraId="40A14B57" w14:textId="77777777" w:rsidR="003309EB" w:rsidRDefault="002E7E54">
            <w:pPr>
              <w:spacing w:line="240" w:lineRule="exact"/>
              <w:rPr>
                <w:rFonts w:ascii="宋体" w:eastAsia="宋体" w:hAnsi="宋体" w:cs="宋体"/>
                <w:sz w:val="18"/>
                <w:szCs w:val="18"/>
              </w:rPr>
            </w:pPr>
            <w:r>
              <w:rPr>
                <w:rFonts w:ascii="Calibri" w:eastAsia="等线" w:hAnsi="Calibri" w:cs="Calibri"/>
                <w:color w:val="000000"/>
                <w:szCs w:val="21"/>
              </w:rPr>
              <w:t xml:space="preserve">　</w:t>
            </w:r>
          </w:p>
        </w:tc>
        <w:tc>
          <w:tcPr>
            <w:tcW w:w="1250" w:type="pct"/>
            <w:vAlign w:val="center"/>
          </w:tcPr>
          <w:p w14:paraId="06D425D2" w14:textId="77777777" w:rsidR="003309EB" w:rsidRDefault="002E7E54">
            <w:pPr>
              <w:spacing w:line="240" w:lineRule="exact"/>
              <w:jc w:val="right"/>
              <w:rPr>
                <w:rFonts w:ascii="宋体" w:eastAsia="宋体" w:hAnsi="宋体" w:cs="宋体"/>
                <w:sz w:val="18"/>
                <w:szCs w:val="18"/>
              </w:rPr>
            </w:pPr>
            <w:r>
              <w:rPr>
                <w:rFonts w:hint="eastAsia"/>
                <w:color w:val="000000"/>
                <w:sz w:val="18"/>
                <w:szCs w:val="18"/>
              </w:rPr>
              <w:t xml:space="preserve">　</w:t>
            </w:r>
          </w:p>
        </w:tc>
      </w:tr>
      <w:tr w:rsidR="003309EB" w14:paraId="1266CC68" w14:textId="77777777" w:rsidTr="0069199E">
        <w:trPr>
          <w:trHeight w:val="284"/>
        </w:trPr>
        <w:tc>
          <w:tcPr>
            <w:tcW w:w="1331" w:type="pct"/>
            <w:shd w:val="clear" w:color="auto" w:fill="D3D3D3"/>
            <w:vAlign w:val="center"/>
          </w:tcPr>
          <w:p w14:paraId="1F405F77"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039B10F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50,971,917.74</w:t>
            </w:r>
          </w:p>
        </w:tc>
        <w:tc>
          <w:tcPr>
            <w:tcW w:w="1210" w:type="pct"/>
            <w:vAlign w:val="center"/>
          </w:tcPr>
          <w:p w14:paraId="6EE6275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0E81535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368,312,883.21</w:t>
            </w:r>
          </w:p>
        </w:tc>
      </w:tr>
      <w:tr w:rsidR="003309EB" w14:paraId="7327F215" w14:textId="77777777" w:rsidTr="0069199E">
        <w:trPr>
          <w:trHeight w:val="284"/>
        </w:trPr>
        <w:tc>
          <w:tcPr>
            <w:tcW w:w="1331" w:type="pct"/>
            <w:shd w:val="clear" w:color="auto" w:fill="D3D3D3"/>
            <w:vAlign w:val="center"/>
          </w:tcPr>
          <w:p w14:paraId="0CBC742C"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34C16CEA"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2,777,106.44</w:t>
            </w:r>
          </w:p>
        </w:tc>
        <w:tc>
          <w:tcPr>
            <w:tcW w:w="1210" w:type="pct"/>
            <w:vAlign w:val="center"/>
          </w:tcPr>
          <w:p w14:paraId="7B7C17E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62AF1E3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21,875,545.14</w:t>
            </w:r>
          </w:p>
        </w:tc>
      </w:tr>
      <w:tr w:rsidR="003309EB" w14:paraId="6E6BCBD2" w14:textId="77777777" w:rsidTr="0069199E">
        <w:trPr>
          <w:trHeight w:val="284"/>
        </w:trPr>
        <w:tc>
          <w:tcPr>
            <w:tcW w:w="1331" w:type="pct"/>
            <w:shd w:val="clear" w:color="auto" w:fill="D3D3D3"/>
            <w:vAlign w:val="center"/>
          </w:tcPr>
          <w:p w14:paraId="5E7F0D5B"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港币</w:t>
            </w:r>
          </w:p>
        </w:tc>
        <w:tc>
          <w:tcPr>
            <w:tcW w:w="1209" w:type="pct"/>
            <w:vAlign w:val="center"/>
          </w:tcPr>
          <w:p w14:paraId="4B305478"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1,026,323.52</w:t>
            </w:r>
          </w:p>
        </w:tc>
        <w:tc>
          <w:tcPr>
            <w:tcW w:w="1210" w:type="pct"/>
            <w:vAlign w:val="center"/>
          </w:tcPr>
          <w:p w14:paraId="1825557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0.9220</w:t>
            </w:r>
          </w:p>
        </w:tc>
        <w:tc>
          <w:tcPr>
            <w:tcW w:w="1250" w:type="pct"/>
            <w:vAlign w:val="center"/>
          </w:tcPr>
          <w:p w14:paraId="6B4C6FD9"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946,270.29</w:t>
            </w:r>
          </w:p>
        </w:tc>
      </w:tr>
      <w:tr w:rsidR="003309EB" w14:paraId="532747CA" w14:textId="77777777" w:rsidTr="0069199E">
        <w:trPr>
          <w:trHeight w:val="284"/>
        </w:trPr>
        <w:tc>
          <w:tcPr>
            <w:tcW w:w="1331" w:type="pct"/>
            <w:shd w:val="clear" w:color="auto" w:fill="D3D3D3"/>
            <w:vAlign w:val="center"/>
          </w:tcPr>
          <w:p w14:paraId="38771806"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英镑</w:t>
            </w:r>
          </w:p>
        </w:tc>
        <w:tc>
          <w:tcPr>
            <w:tcW w:w="1209" w:type="pct"/>
            <w:vAlign w:val="center"/>
          </w:tcPr>
          <w:p w14:paraId="4BE164D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1,648.02</w:t>
            </w:r>
          </w:p>
        </w:tc>
        <w:tc>
          <w:tcPr>
            <w:tcW w:w="1210" w:type="pct"/>
            <w:vAlign w:val="center"/>
          </w:tcPr>
          <w:p w14:paraId="20E64A99"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9.1432</w:t>
            </w:r>
          </w:p>
        </w:tc>
        <w:tc>
          <w:tcPr>
            <w:tcW w:w="1250" w:type="pct"/>
            <w:vAlign w:val="center"/>
          </w:tcPr>
          <w:p w14:paraId="3DC895CA"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15,068.18</w:t>
            </w:r>
          </w:p>
        </w:tc>
      </w:tr>
      <w:tr w:rsidR="003309EB" w14:paraId="5BF2AB53" w14:textId="77777777" w:rsidTr="0069199E">
        <w:trPr>
          <w:trHeight w:val="284"/>
        </w:trPr>
        <w:tc>
          <w:tcPr>
            <w:tcW w:w="1331" w:type="pct"/>
            <w:shd w:val="clear" w:color="auto" w:fill="D3D3D3"/>
            <w:vAlign w:val="center"/>
          </w:tcPr>
          <w:p w14:paraId="24F9EF52"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日元</w:t>
            </w:r>
          </w:p>
        </w:tc>
        <w:tc>
          <w:tcPr>
            <w:tcW w:w="1209" w:type="pct"/>
            <w:vAlign w:val="center"/>
          </w:tcPr>
          <w:p w14:paraId="235ED59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1,197.00</w:t>
            </w:r>
          </w:p>
        </w:tc>
        <w:tc>
          <w:tcPr>
            <w:tcW w:w="1210" w:type="pct"/>
            <w:vAlign w:val="center"/>
          </w:tcPr>
          <w:p w14:paraId="0834A93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0.0501</w:t>
            </w:r>
          </w:p>
        </w:tc>
        <w:tc>
          <w:tcPr>
            <w:tcW w:w="1250" w:type="pct"/>
            <w:vAlign w:val="center"/>
          </w:tcPr>
          <w:p w14:paraId="674BA480"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59.97</w:t>
            </w:r>
          </w:p>
        </w:tc>
      </w:tr>
      <w:tr w:rsidR="003309EB" w14:paraId="11CCDAD7" w14:textId="77777777" w:rsidTr="0069199E">
        <w:trPr>
          <w:trHeight w:val="284"/>
        </w:trPr>
        <w:tc>
          <w:tcPr>
            <w:tcW w:w="1331" w:type="pct"/>
            <w:shd w:val="clear" w:color="auto" w:fill="D3D3D3"/>
            <w:vAlign w:val="center"/>
          </w:tcPr>
          <w:p w14:paraId="07A36D6A"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应收账款</w:t>
            </w:r>
          </w:p>
        </w:tc>
        <w:tc>
          <w:tcPr>
            <w:tcW w:w="1209" w:type="pct"/>
            <w:vAlign w:val="center"/>
          </w:tcPr>
          <w:p w14:paraId="23A94251"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2F61E9DB"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5A553486"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02519FC1" w14:textId="77777777" w:rsidTr="0069199E">
        <w:trPr>
          <w:trHeight w:val="284"/>
        </w:trPr>
        <w:tc>
          <w:tcPr>
            <w:tcW w:w="1331" w:type="pct"/>
            <w:shd w:val="clear" w:color="auto" w:fill="D3D3D3"/>
            <w:vAlign w:val="center"/>
          </w:tcPr>
          <w:p w14:paraId="7AF41BA1"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01D4F22B"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18,584,628.34</w:t>
            </w:r>
          </w:p>
        </w:tc>
        <w:tc>
          <w:tcPr>
            <w:tcW w:w="1210" w:type="pct"/>
            <w:vAlign w:val="center"/>
          </w:tcPr>
          <w:p w14:paraId="615B06B4"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7C1D123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134,288,807.46</w:t>
            </w:r>
          </w:p>
        </w:tc>
      </w:tr>
      <w:tr w:rsidR="003309EB" w14:paraId="37C8B2C8" w14:textId="77777777" w:rsidTr="0069199E">
        <w:trPr>
          <w:trHeight w:val="284"/>
        </w:trPr>
        <w:tc>
          <w:tcPr>
            <w:tcW w:w="1331" w:type="pct"/>
            <w:shd w:val="clear" w:color="auto" w:fill="D3D3D3"/>
            <w:vAlign w:val="center"/>
          </w:tcPr>
          <w:p w14:paraId="106A70AE"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5E71743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8,855,976.60</w:t>
            </w:r>
          </w:p>
        </w:tc>
        <w:tc>
          <w:tcPr>
            <w:tcW w:w="1210" w:type="pct"/>
            <w:vAlign w:val="center"/>
          </w:tcPr>
          <w:p w14:paraId="41844AE1"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0B397EF8"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69,759,413.28</w:t>
            </w:r>
          </w:p>
        </w:tc>
      </w:tr>
      <w:tr w:rsidR="003309EB" w14:paraId="028DA955" w14:textId="77777777" w:rsidTr="0069199E">
        <w:trPr>
          <w:trHeight w:val="284"/>
        </w:trPr>
        <w:tc>
          <w:tcPr>
            <w:tcW w:w="1331" w:type="pct"/>
            <w:shd w:val="clear" w:color="auto" w:fill="D3D3D3"/>
            <w:vAlign w:val="center"/>
          </w:tcPr>
          <w:p w14:paraId="297F6F76"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日元</w:t>
            </w:r>
          </w:p>
        </w:tc>
        <w:tc>
          <w:tcPr>
            <w:tcW w:w="1209" w:type="pct"/>
            <w:vAlign w:val="center"/>
          </w:tcPr>
          <w:p w14:paraId="18E3BC50"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146,734,998.00</w:t>
            </w:r>
          </w:p>
        </w:tc>
        <w:tc>
          <w:tcPr>
            <w:tcW w:w="1210" w:type="pct"/>
            <w:vAlign w:val="center"/>
          </w:tcPr>
          <w:p w14:paraId="73BC169C"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0.0501</w:t>
            </w:r>
          </w:p>
        </w:tc>
        <w:tc>
          <w:tcPr>
            <w:tcW w:w="1250" w:type="pct"/>
            <w:vAlign w:val="center"/>
          </w:tcPr>
          <w:p w14:paraId="11BC5EC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7,351,423.40</w:t>
            </w:r>
          </w:p>
        </w:tc>
      </w:tr>
      <w:tr w:rsidR="003309EB" w14:paraId="12D70E37" w14:textId="77777777" w:rsidTr="0069199E">
        <w:trPr>
          <w:trHeight w:val="284"/>
        </w:trPr>
        <w:tc>
          <w:tcPr>
            <w:tcW w:w="1331" w:type="pct"/>
            <w:shd w:val="clear" w:color="auto" w:fill="D3D3D3"/>
            <w:vAlign w:val="center"/>
          </w:tcPr>
          <w:p w14:paraId="0FA5C09A"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应付账款</w:t>
            </w:r>
          </w:p>
        </w:tc>
        <w:tc>
          <w:tcPr>
            <w:tcW w:w="1209" w:type="pct"/>
            <w:vAlign w:val="center"/>
          </w:tcPr>
          <w:p w14:paraId="64DA998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3141C39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42FA2E8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71E6A9D0" w14:textId="77777777" w:rsidTr="0069199E">
        <w:trPr>
          <w:trHeight w:val="284"/>
        </w:trPr>
        <w:tc>
          <w:tcPr>
            <w:tcW w:w="1331" w:type="pct"/>
            <w:shd w:val="clear" w:color="auto" w:fill="D3D3D3"/>
            <w:vAlign w:val="center"/>
          </w:tcPr>
          <w:p w14:paraId="5F49176A"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121429A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95,242,773.80</w:t>
            </w:r>
          </w:p>
        </w:tc>
        <w:tc>
          <w:tcPr>
            <w:tcW w:w="1210" w:type="pct"/>
            <w:vAlign w:val="center"/>
          </w:tcPr>
          <w:p w14:paraId="2A8DE373"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205B8414"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688,205,234.92</w:t>
            </w:r>
          </w:p>
        </w:tc>
      </w:tr>
      <w:tr w:rsidR="003309EB" w14:paraId="6128E245" w14:textId="77777777" w:rsidTr="0069199E">
        <w:trPr>
          <w:trHeight w:val="284"/>
        </w:trPr>
        <w:tc>
          <w:tcPr>
            <w:tcW w:w="1331" w:type="pct"/>
            <w:shd w:val="clear" w:color="auto" w:fill="D3D3D3"/>
            <w:vAlign w:val="center"/>
          </w:tcPr>
          <w:p w14:paraId="390D7365"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5410B3A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1,196,397.65</w:t>
            </w:r>
          </w:p>
        </w:tc>
        <w:tc>
          <w:tcPr>
            <w:tcW w:w="1210" w:type="pct"/>
            <w:vAlign w:val="center"/>
          </w:tcPr>
          <w:p w14:paraId="1FC8A57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6F81C9D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9,424,143.93</w:t>
            </w:r>
          </w:p>
        </w:tc>
      </w:tr>
      <w:tr w:rsidR="006660F3" w14:paraId="065AE3FC" w14:textId="77777777" w:rsidTr="0069199E">
        <w:trPr>
          <w:trHeight w:val="284"/>
        </w:trPr>
        <w:tc>
          <w:tcPr>
            <w:tcW w:w="1331" w:type="pct"/>
            <w:shd w:val="clear" w:color="auto" w:fill="D3D3D3"/>
            <w:vAlign w:val="center"/>
          </w:tcPr>
          <w:p w14:paraId="78A36114" w14:textId="704F610C" w:rsidR="006660F3" w:rsidRDefault="006660F3">
            <w:pPr>
              <w:spacing w:before="40" w:after="40" w:line="240" w:lineRule="exact"/>
              <w:rPr>
                <w:color w:val="000000"/>
                <w:sz w:val="18"/>
                <w:szCs w:val="18"/>
              </w:rPr>
            </w:pPr>
            <w:r>
              <w:rPr>
                <w:rFonts w:ascii="Calibri" w:hAnsi="Calibri"/>
                <w:color w:val="000000"/>
                <w:sz w:val="18"/>
                <w:szCs w:val="18"/>
              </w:rPr>
              <w:t xml:space="preserve">           </w:t>
            </w:r>
            <w:r>
              <w:rPr>
                <w:rFonts w:ascii="Calibri" w:hAnsi="Calibri" w:hint="eastAsia"/>
                <w:color w:val="000000"/>
                <w:sz w:val="18"/>
                <w:szCs w:val="18"/>
              </w:rPr>
              <w:t xml:space="preserve">  </w:t>
            </w:r>
            <w:r>
              <w:rPr>
                <w:rFonts w:hint="eastAsia"/>
                <w:color w:val="000000"/>
                <w:sz w:val="18"/>
                <w:szCs w:val="18"/>
              </w:rPr>
              <w:t>日元</w:t>
            </w:r>
          </w:p>
        </w:tc>
        <w:tc>
          <w:tcPr>
            <w:tcW w:w="1209" w:type="pct"/>
            <w:vAlign w:val="center"/>
          </w:tcPr>
          <w:p w14:paraId="2ED04769" w14:textId="28E5B79B"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187,909.00 </w:t>
            </w:r>
          </w:p>
        </w:tc>
        <w:tc>
          <w:tcPr>
            <w:tcW w:w="1210" w:type="pct"/>
            <w:vAlign w:val="center"/>
          </w:tcPr>
          <w:p w14:paraId="07505D64" w14:textId="0FC1753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0.0501</w:t>
            </w:r>
          </w:p>
        </w:tc>
        <w:tc>
          <w:tcPr>
            <w:tcW w:w="1250" w:type="pct"/>
            <w:vAlign w:val="center"/>
          </w:tcPr>
          <w:p w14:paraId="311B7B6D" w14:textId="0BBAE33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9,414.24 </w:t>
            </w:r>
          </w:p>
        </w:tc>
      </w:tr>
      <w:tr w:rsidR="003309EB" w14:paraId="1379E379" w14:textId="77777777" w:rsidTr="0069199E">
        <w:trPr>
          <w:trHeight w:val="284"/>
        </w:trPr>
        <w:tc>
          <w:tcPr>
            <w:tcW w:w="1331" w:type="pct"/>
            <w:shd w:val="clear" w:color="auto" w:fill="D3D3D3"/>
            <w:vAlign w:val="center"/>
          </w:tcPr>
          <w:p w14:paraId="787D4E80"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其他应收款</w:t>
            </w:r>
          </w:p>
        </w:tc>
        <w:tc>
          <w:tcPr>
            <w:tcW w:w="1209" w:type="pct"/>
            <w:vAlign w:val="center"/>
          </w:tcPr>
          <w:p w14:paraId="7A3971B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08CD7FEF"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4EB1BBA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402818C7" w14:textId="77777777" w:rsidTr="0069199E">
        <w:trPr>
          <w:trHeight w:val="284"/>
        </w:trPr>
        <w:tc>
          <w:tcPr>
            <w:tcW w:w="1331" w:type="pct"/>
            <w:shd w:val="clear" w:color="auto" w:fill="D3D3D3"/>
            <w:vAlign w:val="center"/>
          </w:tcPr>
          <w:p w14:paraId="46184397"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2BE5DF4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8,727.39</w:t>
            </w:r>
          </w:p>
        </w:tc>
        <w:tc>
          <w:tcPr>
            <w:tcW w:w="1210" w:type="pct"/>
            <w:vAlign w:val="center"/>
          </w:tcPr>
          <w:p w14:paraId="2CB2B3E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5EAD79D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63,062.37</w:t>
            </w:r>
          </w:p>
        </w:tc>
      </w:tr>
      <w:tr w:rsidR="003309EB" w14:paraId="21124EDB" w14:textId="77777777" w:rsidTr="0069199E">
        <w:trPr>
          <w:trHeight w:val="284"/>
        </w:trPr>
        <w:tc>
          <w:tcPr>
            <w:tcW w:w="1331" w:type="pct"/>
            <w:shd w:val="clear" w:color="auto" w:fill="D3D3D3"/>
            <w:vAlign w:val="center"/>
          </w:tcPr>
          <w:p w14:paraId="5D4B64CE"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30671CDC"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69,241.34</w:t>
            </w:r>
          </w:p>
        </w:tc>
        <w:tc>
          <w:tcPr>
            <w:tcW w:w="1210" w:type="pct"/>
            <w:vAlign w:val="center"/>
          </w:tcPr>
          <w:p w14:paraId="7ECAFE95"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4C959217"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545,420.96</w:t>
            </w:r>
          </w:p>
        </w:tc>
      </w:tr>
      <w:tr w:rsidR="003309EB" w14:paraId="0378DC8B" w14:textId="77777777" w:rsidTr="0069199E">
        <w:trPr>
          <w:trHeight w:val="284"/>
        </w:trPr>
        <w:tc>
          <w:tcPr>
            <w:tcW w:w="1331" w:type="pct"/>
            <w:shd w:val="clear" w:color="auto" w:fill="D3D3D3"/>
            <w:vAlign w:val="center"/>
          </w:tcPr>
          <w:p w14:paraId="5667DA82"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其他应付款</w:t>
            </w:r>
          </w:p>
        </w:tc>
        <w:tc>
          <w:tcPr>
            <w:tcW w:w="1209" w:type="pct"/>
            <w:vAlign w:val="center"/>
          </w:tcPr>
          <w:p w14:paraId="69369AD8"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6EDF46B4"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06A8595C"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3309EB" w14:paraId="07684BA7" w14:textId="77777777" w:rsidTr="0069199E">
        <w:trPr>
          <w:trHeight w:val="284"/>
        </w:trPr>
        <w:tc>
          <w:tcPr>
            <w:tcW w:w="1331" w:type="pct"/>
            <w:shd w:val="clear" w:color="auto" w:fill="D3D3D3"/>
            <w:vAlign w:val="center"/>
          </w:tcPr>
          <w:p w14:paraId="4EB163DD" w14:textId="77777777" w:rsidR="003309EB" w:rsidRDefault="002E7E54">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0650E4F0"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1,377,668.71</w:t>
            </w:r>
          </w:p>
        </w:tc>
        <w:tc>
          <w:tcPr>
            <w:tcW w:w="1210" w:type="pct"/>
            <w:vAlign w:val="center"/>
          </w:tcPr>
          <w:p w14:paraId="686B81E2"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7F62ABD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9,954,758.56</w:t>
            </w:r>
          </w:p>
        </w:tc>
      </w:tr>
      <w:tr w:rsidR="003309EB" w14:paraId="417A130B" w14:textId="77777777" w:rsidTr="0069199E">
        <w:trPr>
          <w:trHeight w:val="284"/>
        </w:trPr>
        <w:tc>
          <w:tcPr>
            <w:tcW w:w="1331" w:type="pct"/>
            <w:shd w:val="clear" w:color="auto" w:fill="D3D3D3"/>
            <w:vAlign w:val="center"/>
          </w:tcPr>
          <w:p w14:paraId="472AFDA4" w14:textId="77777777" w:rsidR="003309EB" w:rsidRDefault="002E7E54"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57514A5A"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1,488,642.25</w:t>
            </w:r>
          </w:p>
        </w:tc>
        <w:tc>
          <w:tcPr>
            <w:tcW w:w="1210" w:type="pct"/>
            <w:vAlign w:val="center"/>
          </w:tcPr>
          <w:p w14:paraId="649E4D5D"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280ACD7E" w14:textId="77777777" w:rsidR="003309EB" w:rsidRPr="00D96C6F" w:rsidRDefault="002E7E54">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11,726,183.87</w:t>
            </w:r>
          </w:p>
        </w:tc>
      </w:tr>
      <w:tr w:rsidR="006660F3" w14:paraId="77799BF7" w14:textId="77777777" w:rsidTr="0069199E">
        <w:trPr>
          <w:trHeight w:val="284"/>
        </w:trPr>
        <w:tc>
          <w:tcPr>
            <w:tcW w:w="1331" w:type="pct"/>
            <w:shd w:val="clear" w:color="auto" w:fill="D3D3D3"/>
            <w:vAlign w:val="center"/>
          </w:tcPr>
          <w:p w14:paraId="4EAF6DBD" w14:textId="0F769B7C" w:rsidR="006660F3" w:rsidRDefault="006660F3">
            <w:pPr>
              <w:spacing w:before="40" w:after="40" w:line="240" w:lineRule="exact"/>
              <w:rPr>
                <w:color w:val="000000"/>
                <w:sz w:val="18"/>
                <w:szCs w:val="18"/>
              </w:rPr>
            </w:pPr>
            <w:r>
              <w:rPr>
                <w:rFonts w:ascii="Calibri" w:hAnsi="Calibri"/>
                <w:color w:val="000000"/>
                <w:sz w:val="18"/>
                <w:szCs w:val="18"/>
              </w:rPr>
              <w:t xml:space="preserve">          </w:t>
            </w:r>
            <w:r>
              <w:rPr>
                <w:rFonts w:ascii="Calibri" w:hAnsi="Calibri" w:hint="eastAsia"/>
                <w:color w:val="000000"/>
                <w:sz w:val="18"/>
                <w:szCs w:val="18"/>
              </w:rPr>
              <w:t xml:space="preserve">  </w:t>
            </w:r>
            <w:r>
              <w:rPr>
                <w:rFonts w:ascii="Calibri" w:hAnsi="Calibri"/>
                <w:color w:val="000000"/>
                <w:sz w:val="18"/>
                <w:szCs w:val="18"/>
              </w:rPr>
              <w:t xml:space="preserve"> </w:t>
            </w:r>
            <w:r>
              <w:rPr>
                <w:rFonts w:hint="eastAsia"/>
                <w:color w:val="000000"/>
                <w:sz w:val="18"/>
                <w:szCs w:val="18"/>
              </w:rPr>
              <w:t>日元</w:t>
            </w:r>
          </w:p>
        </w:tc>
        <w:tc>
          <w:tcPr>
            <w:tcW w:w="1209" w:type="pct"/>
            <w:vAlign w:val="center"/>
          </w:tcPr>
          <w:p w14:paraId="3B11C74C" w14:textId="5437AD1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8,800.00 </w:t>
            </w:r>
          </w:p>
        </w:tc>
        <w:tc>
          <w:tcPr>
            <w:tcW w:w="1210" w:type="pct"/>
            <w:vAlign w:val="center"/>
          </w:tcPr>
          <w:p w14:paraId="34178E12" w14:textId="76F89C1A"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0.0501</w:t>
            </w:r>
          </w:p>
        </w:tc>
        <w:tc>
          <w:tcPr>
            <w:tcW w:w="1250" w:type="pct"/>
            <w:vAlign w:val="center"/>
          </w:tcPr>
          <w:p w14:paraId="06B20BC1" w14:textId="3A899399" w:rsidR="006660F3" w:rsidRPr="00D96C6F" w:rsidRDefault="006660F3">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 xml:space="preserve">                   440.88 </w:t>
            </w:r>
          </w:p>
        </w:tc>
      </w:tr>
      <w:tr w:rsidR="006660F3" w14:paraId="2A555891" w14:textId="77777777" w:rsidTr="0069199E">
        <w:trPr>
          <w:trHeight w:val="284"/>
        </w:trPr>
        <w:tc>
          <w:tcPr>
            <w:tcW w:w="1331" w:type="pct"/>
            <w:shd w:val="clear" w:color="auto" w:fill="D3D3D3"/>
            <w:vAlign w:val="center"/>
          </w:tcPr>
          <w:p w14:paraId="033976A6" w14:textId="77777777" w:rsidR="006660F3" w:rsidRDefault="006660F3">
            <w:pPr>
              <w:spacing w:before="40" w:after="40" w:line="240" w:lineRule="exact"/>
              <w:rPr>
                <w:rFonts w:ascii="宋体" w:eastAsia="宋体" w:hAnsi="宋体" w:cs="宋体"/>
                <w:sz w:val="18"/>
                <w:szCs w:val="18"/>
              </w:rPr>
            </w:pPr>
            <w:r>
              <w:rPr>
                <w:rFonts w:hint="eastAsia"/>
                <w:color w:val="000000"/>
                <w:sz w:val="18"/>
                <w:szCs w:val="18"/>
              </w:rPr>
              <w:t>短期借款</w:t>
            </w:r>
          </w:p>
        </w:tc>
        <w:tc>
          <w:tcPr>
            <w:tcW w:w="1209" w:type="pct"/>
            <w:vAlign w:val="center"/>
          </w:tcPr>
          <w:p w14:paraId="4E897620"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10" w:type="pct"/>
            <w:vAlign w:val="center"/>
          </w:tcPr>
          <w:p w14:paraId="0A858FD5"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c>
          <w:tcPr>
            <w:tcW w:w="1250" w:type="pct"/>
            <w:vAlign w:val="center"/>
          </w:tcPr>
          <w:p w14:paraId="40EB9F91"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 xml:space="preserve">　</w:t>
            </w:r>
          </w:p>
        </w:tc>
      </w:tr>
      <w:tr w:rsidR="006660F3" w14:paraId="2FF852A4" w14:textId="77777777" w:rsidTr="0069199E">
        <w:trPr>
          <w:trHeight w:val="284"/>
        </w:trPr>
        <w:tc>
          <w:tcPr>
            <w:tcW w:w="1331" w:type="pct"/>
            <w:shd w:val="clear" w:color="auto" w:fill="D3D3D3"/>
            <w:vAlign w:val="center"/>
          </w:tcPr>
          <w:p w14:paraId="273372D1" w14:textId="77777777" w:rsidR="006660F3" w:rsidRDefault="006660F3">
            <w:pPr>
              <w:spacing w:before="40" w:after="40" w:line="240" w:lineRule="exact"/>
              <w:rPr>
                <w:rFonts w:ascii="宋体" w:eastAsia="宋体" w:hAnsi="宋体" w:cs="宋体"/>
                <w:sz w:val="18"/>
                <w:szCs w:val="18"/>
              </w:rPr>
            </w:pPr>
            <w:r>
              <w:rPr>
                <w:rFonts w:hint="eastAsia"/>
                <w:color w:val="000000"/>
                <w:sz w:val="18"/>
                <w:szCs w:val="18"/>
              </w:rPr>
              <w:t>其中：美元</w:t>
            </w:r>
          </w:p>
        </w:tc>
        <w:tc>
          <w:tcPr>
            <w:tcW w:w="1209" w:type="pct"/>
            <w:vAlign w:val="center"/>
          </w:tcPr>
          <w:p w14:paraId="7BC881FB"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12,697,585.99</w:t>
            </w:r>
          </w:p>
        </w:tc>
        <w:tc>
          <w:tcPr>
            <w:tcW w:w="1210" w:type="pct"/>
            <w:vAlign w:val="center"/>
          </w:tcPr>
          <w:p w14:paraId="562F7404"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7.2258</w:t>
            </w:r>
          </w:p>
        </w:tc>
        <w:tc>
          <w:tcPr>
            <w:tcW w:w="1250" w:type="pct"/>
            <w:vAlign w:val="center"/>
          </w:tcPr>
          <w:p w14:paraId="7582A4C7"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91,750,216.85</w:t>
            </w:r>
          </w:p>
        </w:tc>
      </w:tr>
      <w:tr w:rsidR="006660F3" w14:paraId="3650891C" w14:textId="77777777" w:rsidTr="0069199E">
        <w:trPr>
          <w:trHeight w:val="284"/>
        </w:trPr>
        <w:tc>
          <w:tcPr>
            <w:tcW w:w="1331" w:type="pct"/>
            <w:shd w:val="clear" w:color="auto" w:fill="D3D3D3"/>
            <w:vAlign w:val="center"/>
          </w:tcPr>
          <w:p w14:paraId="64872A3A" w14:textId="77777777" w:rsidR="006660F3" w:rsidRDefault="006660F3" w:rsidP="00314793">
            <w:pPr>
              <w:spacing w:before="40" w:after="40" w:line="240" w:lineRule="exact"/>
              <w:ind w:firstLineChars="300" w:firstLine="540"/>
              <w:rPr>
                <w:rFonts w:ascii="宋体" w:eastAsia="宋体" w:hAnsi="宋体" w:cs="宋体"/>
                <w:sz w:val="18"/>
                <w:szCs w:val="18"/>
              </w:rPr>
            </w:pPr>
            <w:r>
              <w:rPr>
                <w:rFonts w:hint="eastAsia"/>
                <w:color w:val="000000"/>
                <w:sz w:val="18"/>
                <w:szCs w:val="18"/>
              </w:rPr>
              <w:t>欧元</w:t>
            </w:r>
          </w:p>
        </w:tc>
        <w:tc>
          <w:tcPr>
            <w:tcW w:w="1209" w:type="pct"/>
            <w:vAlign w:val="center"/>
          </w:tcPr>
          <w:p w14:paraId="306BEC4E"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382,900.00</w:t>
            </w:r>
          </w:p>
        </w:tc>
        <w:tc>
          <w:tcPr>
            <w:tcW w:w="1210" w:type="pct"/>
            <w:vAlign w:val="center"/>
          </w:tcPr>
          <w:p w14:paraId="37554221"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7.8771</w:t>
            </w:r>
          </w:p>
        </w:tc>
        <w:tc>
          <w:tcPr>
            <w:tcW w:w="1250" w:type="pct"/>
            <w:vAlign w:val="center"/>
          </w:tcPr>
          <w:p w14:paraId="5CD6C500" w14:textId="77777777" w:rsidR="006660F3" w:rsidRPr="00D96C6F" w:rsidRDefault="006660F3">
            <w:pPr>
              <w:spacing w:line="240" w:lineRule="exact"/>
              <w:jc w:val="right"/>
              <w:rPr>
                <w:rFonts w:ascii="Times New Roman" w:eastAsia="宋体" w:hAnsi="Times New Roman" w:cs="Times New Roman"/>
                <w:sz w:val="18"/>
                <w:szCs w:val="18"/>
              </w:rPr>
            </w:pPr>
            <w:r w:rsidRPr="00D96C6F">
              <w:rPr>
                <w:rFonts w:ascii="Times New Roman" w:eastAsia="宋体" w:hAnsi="Times New Roman" w:cs="Times New Roman"/>
                <w:sz w:val="18"/>
                <w:szCs w:val="18"/>
              </w:rPr>
              <w:t>3,016,141.59</w:t>
            </w:r>
          </w:p>
        </w:tc>
      </w:tr>
    </w:tbl>
    <w:p w14:paraId="7C206F8D" w14:textId="301F02B1" w:rsidR="006701C6" w:rsidRDefault="006701C6" w:rsidP="006701C6">
      <w:pPr>
        <w:spacing w:before="300" w:after="300" w:line="280" w:lineRule="exact"/>
        <w:outlineLvl w:val="3"/>
        <w:rPr>
          <w:rFonts w:ascii="Times New Roman" w:hAnsi="Times New Roman" w:cs="Times New Roman"/>
          <w:b/>
          <w:bCs/>
          <w:szCs w:val="21"/>
        </w:rPr>
      </w:pPr>
      <w:bookmarkStart w:id="278" w:name="_Toc989254"/>
      <w:bookmarkEnd w:id="277"/>
      <w:r>
        <w:rPr>
          <w:rFonts w:ascii="Times New Roman" w:hAnsi="Times New Roman" w:cs="Times New Roman"/>
          <w:b/>
          <w:bCs/>
          <w:szCs w:val="21"/>
        </w:rPr>
        <w:t>（</w:t>
      </w:r>
      <w:r>
        <w:rPr>
          <w:rFonts w:ascii="Times New Roman" w:hAnsi="Times New Roman" w:cs="Times New Roman" w:hint="eastAsia"/>
          <w:b/>
          <w:bCs/>
          <w:szCs w:val="21"/>
        </w:rPr>
        <w:t>2</w:t>
      </w:r>
      <w:r>
        <w:rPr>
          <w:rFonts w:ascii="Times New Roman" w:hAnsi="Times New Roman" w:cs="Times New Roman"/>
          <w:b/>
          <w:bCs/>
          <w:szCs w:val="21"/>
        </w:rPr>
        <w:t>）</w:t>
      </w:r>
      <w:r w:rsidRPr="00895ADD">
        <w:rPr>
          <w:rFonts w:ascii="Times New Roman" w:hAnsi="Times New Roman" w:cs="Times New Roman"/>
          <w:b/>
          <w:bCs/>
          <w:szCs w:val="21"/>
        </w:rPr>
        <w:t>境外经营实体说明，包括对于重要的境外经营实体，应披露其境外主要经营地、记账本位币及选择依据，记账本位币发生变化的还应披露原因</w:t>
      </w:r>
    </w:p>
    <w:p w14:paraId="4847AFFB" w14:textId="77777777" w:rsidR="006701C6" w:rsidRPr="00640141" w:rsidRDefault="006701C6" w:rsidP="006701C6">
      <w:pPr>
        <w:spacing w:before="40" w:after="40" w:line="240" w:lineRule="exact"/>
        <w:rPr>
          <w:rFonts w:ascii="Times New Roman" w:hAnsi="Times New Roman" w:cs="Times New Roman"/>
          <w:sz w:val="18"/>
          <w:szCs w:val="18"/>
        </w:rPr>
      </w:pPr>
      <w:r w:rsidRPr="00640141">
        <w:rPr>
          <w:rFonts w:ascii="Times New Roman" w:hAnsi="Times New Roman" w:cs="Times New Roman"/>
          <w:sz w:val="18"/>
          <w:szCs w:val="18"/>
        </w:rPr>
        <w:sym w:font="Wingdings 2" w:char="F052"/>
      </w:r>
      <w:r w:rsidRPr="00640141">
        <w:rPr>
          <w:rFonts w:ascii="Times New Roman" w:hAnsi="Times New Roman" w:cs="Times New Roman"/>
          <w:sz w:val="18"/>
          <w:szCs w:val="18"/>
        </w:rPr>
        <w:t>适用</w:t>
      </w:r>
      <w:r w:rsidRPr="00640141">
        <w:rPr>
          <w:rFonts w:ascii="Times New Roman" w:hAnsi="Times New Roman" w:cs="Times New Roman"/>
          <w:sz w:val="18"/>
          <w:szCs w:val="18"/>
        </w:rPr>
        <w:t xml:space="preserve"> </w:t>
      </w:r>
      <w:r w:rsidRPr="00640141">
        <w:rPr>
          <w:rFonts w:asciiTheme="minorEastAsia" w:hAnsiTheme="minorEastAsia" w:cs="Times New Roman"/>
          <w:sz w:val="18"/>
          <w:szCs w:val="18"/>
        </w:rPr>
        <w:t>□</w:t>
      </w:r>
      <w:r w:rsidRPr="00640141">
        <w:rPr>
          <w:rFonts w:ascii="Times New Roman" w:hAnsi="Times New Roman" w:cs="Times New Roman"/>
          <w:sz w:val="18"/>
          <w:szCs w:val="18"/>
        </w:rPr>
        <w:t>不适用</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2"/>
        <w:gridCol w:w="3290"/>
        <w:gridCol w:w="1861"/>
        <w:gridCol w:w="1816"/>
        <w:gridCol w:w="1504"/>
      </w:tblGrid>
      <w:tr w:rsidR="006701C6" w:rsidRPr="00895ADD" w14:paraId="4607B7B8" w14:textId="77777777" w:rsidTr="006701C6">
        <w:trPr>
          <w:trHeight w:hRule="exact" w:val="284"/>
          <w:jc w:val="right"/>
        </w:trPr>
        <w:tc>
          <w:tcPr>
            <w:tcW w:w="630" w:type="pct"/>
            <w:shd w:val="clear" w:color="auto" w:fill="D9D9D9"/>
            <w:vAlign w:val="center"/>
          </w:tcPr>
          <w:p w14:paraId="1078CFCB" w14:textId="77777777" w:rsidR="006701C6" w:rsidRPr="00895ADD" w:rsidRDefault="006701C6" w:rsidP="00F440CF">
            <w:pPr>
              <w:spacing w:line="300" w:lineRule="exact"/>
              <w:ind w:firstLineChars="200" w:firstLine="360"/>
              <w:rPr>
                <w:rFonts w:ascii="Times New Roman" w:hAnsi="Times New Roman" w:cs="Times New Roman"/>
                <w:sz w:val="18"/>
                <w:szCs w:val="18"/>
              </w:rPr>
            </w:pPr>
            <w:r w:rsidRPr="00895ADD">
              <w:rPr>
                <w:rFonts w:ascii="Times New Roman" w:hAnsi="Times New Roman" w:cs="Times New Roman"/>
                <w:sz w:val="18"/>
                <w:szCs w:val="18"/>
              </w:rPr>
              <w:lastRenderedPageBreak/>
              <w:t>序号</w:t>
            </w:r>
          </w:p>
        </w:tc>
        <w:tc>
          <w:tcPr>
            <w:tcW w:w="1697" w:type="pct"/>
            <w:shd w:val="clear" w:color="auto" w:fill="D9D9D9"/>
            <w:vAlign w:val="center"/>
          </w:tcPr>
          <w:p w14:paraId="05C853F3"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子公司名称</w:t>
            </w:r>
          </w:p>
        </w:tc>
        <w:tc>
          <w:tcPr>
            <w:tcW w:w="960" w:type="pct"/>
            <w:shd w:val="clear" w:color="auto" w:fill="D9D9D9"/>
            <w:vAlign w:val="center"/>
          </w:tcPr>
          <w:p w14:paraId="71494367"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主要经营地</w:t>
            </w:r>
          </w:p>
        </w:tc>
        <w:tc>
          <w:tcPr>
            <w:tcW w:w="937" w:type="pct"/>
            <w:shd w:val="clear" w:color="auto" w:fill="D9D9D9"/>
          </w:tcPr>
          <w:p w14:paraId="22ABB41D"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经营地</w:t>
            </w:r>
          </w:p>
        </w:tc>
        <w:tc>
          <w:tcPr>
            <w:tcW w:w="776" w:type="pct"/>
            <w:shd w:val="clear" w:color="auto" w:fill="D9D9D9"/>
            <w:vAlign w:val="center"/>
          </w:tcPr>
          <w:p w14:paraId="30299361" w14:textId="77777777" w:rsidR="006701C6" w:rsidRPr="00895ADD" w:rsidRDefault="006701C6" w:rsidP="000353E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记账本位币</w:t>
            </w:r>
          </w:p>
        </w:tc>
      </w:tr>
      <w:tr w:rsidR="006701C6" w:rsidRPr="00895ADD" w14:paraId="67EF6EE2" w14:textId="77777777" w:rsidTr="00F440CF">
        <w:trPr>
          <w:trHeight w:hRule="exact" w:val="284"/>
          <w:jc w:val="right"/>
        </w:trPr>
        <w:tc>
          <w:tcPr>
            <w:tcW w:w="630" w:type="pct"/>
            <w:shd w:val="clear" w:color="auto" w:fill="auto"/>
            <w:vAlign w:val="center"/>
          </w:tcPr>
          <w:p w14:paraId="311FF2A0"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1</w:t>
            </w:r>
          </w:p>
        </w:tc>
        <w:tc>
          <w:tcPr>
            <w:tcW w:w="1697" w:type="pct"/>
            <w:shd w:val="clear" w:color="auto" w:fill="auto"/>
            <w:vAlign w:val="center"/>
          </w:tcPr>
          <w:p w14:paraId="31ABA35E"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w:t>
            </w:r>
            <w:r w:rsidRPr="00895ADD">
              <w:rPr>
                <w:rFonts w:ascii="Times New Roman" w:hAnsi="Times New Roman" w:cs="Times New Roman"/>
                <w:sz w:val="18"/>
                <w:szCs w:val="18"/>
              </w:rPr>
              <w:t>GmbH</w:t>
            </w:r>
          </w:p>
          <w:p w14:paraId="20A70C51" w14:textId="77777777" w:rsidR="006701C6" w:rsidRPr="00895ADD" w:rsidRDefault="006701C6" w:rsidP="00F440CF">
            <w:pPr>
              <w:spacing w:line="300" w:lineRule="exact"/>
              <w:ind w:firstLineChars="200" w:firstLine="360"/>
              <w:jc w:val="both"/>
              <w:rPr>
                <w:rFonts w:ascii="Times New Roman" w:hAnsi="Times New Roman" w:cs="Times New Roman"/>
                <w:sz w:val="18"/>
                <w:szCs w:val="18"/>
              </w:rPr>
            </w:pPr>
          </w:p>
        </w:tc>
        <w:tc>
          <w:tcPr>
            <w:tcW w:w="960" w:type="pct"/>
            <w:shd w:val="clear" w:color="auto" w:fill="auto"/>
            <w:vAlign w:val="center"/>
          </w:tcPr>
          <w:p w14:paraId="4390379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德国</w:t>
            </w:r>
            <w:r w:rsidRPr="00895ADD">
              <w:rPr>
                <w:rFonts w:ascii="Times New Roman" w:hAnsi="Times New Roman" w:cs="Times New Roman"/>
                <w:sz w:val="18"/>
                <w:szCs w:val="18"/>
              </w:rPr>
              <w:t>.</w:t>
            </w:r>
            <w:r w:rsidRPr="00895ADD">
              <w:rPr>
                <w:rFonts w:ascii="Times New Roman" w:hAnsi="Times New Roman" w:cs="Times New Roman"/>
                <w:sz w:val="18"/>
                <w:szCs w:val="18"/>
              </w:rPr>
              <w:t>汉堡</w:t>
            </w:r>
          </w:p>
        </w:tc>
        <w:tc>
          <w:tcPr>
            <w:tcW w:w="937" w:type="pct"/>
            <w:vAlign w:val="center"/>
          </w:tcPr>
          <w:p w14:paraId="0EB2B172"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德国</w:t>
            </w:r>
            <w:r w:rsidRPr="00895ADD">
              <w:rPr>
                <w:rFonts w:ascii="Times New Roman" w:hAnsi="Times New Roman" w:cs="Times New Roman"/>
                <w:sz w:val="18"/>
                <w:szCs w:val="18"/>
              </w:rPr>
              <w:t>.</w:t>
            </w:r>
            <w:r w:rsidRPr="00895ADD">
              <w:rPr>
                <w:rFonts w:ascii="Times New Roman" w:hAnsi="Times New Roman" w:cs="Times New Roman"/>
                <w:sz w:val="18"/>
                <w:szCs w:val="18"/>
              </w:rPr>
              <w:t>汉堡</w:t>
            </w:r>
          </w:p>
        </w:tc>
        <w:tc>
          <w:tcPr>
            <w:tcW w:w="776" w:type="pct"/>
            <w:shd w:val="clear" w:color="auto" w:fill="auto"/>
            <w:vAlign w:val="center"/>
          </w:tcPr>
          <w:p w14:paraId="784E1E5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欧元</w:t>
            </w:r>
          </w:p>
        </w:tc>
      </w:tr>
      <w:tr w:rsidR="006701C6" w:rsidRPr="00895ADD" w14:paraId="316AEC54" w14:textId="77777777" w:rsidTr="00F440CF">
        <w:trPr>
          <w:trHeight w:hRule="exact" w:val="284"/>
          <w:jc w:val="right"/>
        </w:trPr>
        <w:tc>
          <w:tcPr>
            <w:tcW w:w="630" w:type="pct"/>
            <w:shd w:val="clear" w:color="auto" w:fill="auto"/>
            <w:vAlign w:val="center"/>
          </w:tcPr>
          <w:p w14:paraId="677DCE9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2</w:t>
            </w:r>
          </w:p>
        </w:tc>
        <w:tc>
          <w:tcPr>
            <w:tcW w:w="1697" w:type="pct"/>
            <w:shd w:val="clear" w:color="auto" w:fill="auto"/>
            <w:vAlign w:val="center"/>
          </w:tcPr>
          <w:p w14:paraId="606C0FD6"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晨鸣纸业韩国株式会社</w:t>
            </w:r>
          </w:p>
        </w:tc>
        <w:tc>
          <w:tcPr>
            <w:tcW w:w="960" w:type="pct"/>
            <w:shd w:val="clear" w:color="auto" w:fill="auto"/>
            <w:vAlign w:val="center"/>
          </w:tcPr>
          <w:p w14:paraId="2CA8646D"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韩国</w:t>
            </w:r>
            <w:r w:rsidRPr="00895ADD">
              <w:rPr>
                <w:rFonts w:ascii="Times New Roman" w:hAnsi="Times New Roman" w:cs="Times New Roman"/>
                <w:sz w:val="18"/>
                <w:szCs w:val="18"/>
              </w:rPr>
              <w:t>.</w:t>
            </w:r>
            <w:proofErr w:type="gramStart"/>
            <w:r w:rsidRPr="00895ADD">
              <w:rPr>
                <w:rFonts w:ascii="Times New Roman" w:hAnsi="Times New Roman" w:cs="Times New Roman"/>
                <w:sz w:val="18"/>
                <w:szCs w:val="18"/>
              </w:rPr>
              <w:t>首尔</w:t>
            </w:r>
            <w:proofErr w:type="gramEnd"/>
          </w:p>
        </w:tc>
        <w:tc>
          <w:tcPr>
            <w:tcW w:w="937" w:type="pct"/>
            <w:vAlign w:val="center"/>
          </w:tcPr>
          <w:p w14:paraId="532181B6"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韩国</w:t>
            </w:r>
            <w:r w:rsidRPr="00895ADD">
              <w:rPr>
                <w:rFonts w:ascii="Times New Roman" w:hAnsi="Times New Roman" w:cs="Times New Roman"/>
                <w:sz w:val="18"/>
                <w:szCs w:val="18"/>
              </w:rPr>
              <w:t>.</w:t>
            </w:r>
            <w:proofErr w:type="gramStart"/>
            <w:r w:rsidRPr="00895ADD">
              <w:rPr>
                <w:rFonts w:ascii="Times New Roman" w:hAnsi="Times New Roman" w:cs="Times New Roman"/>
                <w:sz w:val="18"/>
                <w:szCs w:val="18"/>
              </w:rPr>
              <w:t>首尔</w:t>
            </w:r>
            <w:proofErr w:type="gramEnd"/>
          </w:p>
        </w:tc>
        <w:tc>
          <w:tcPr>
            <w:tcW w:w="776" w:type="pct"/>
            <w:shd w:val="clear" w:color="auto" w:fill="auto"/>
            <w:vAlign w:val="center"/>
          </w:tcPr>
          <w:p w14:paraId="477A1455"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韩元</w:t>
            </w:r>
          </w:p>
        </w:tc>
      </w:tr>
      <w:tr w:rsidR="006701C6" w:rsidRPr="00895ADD" w14:paraId="0E9C4897" w14:textId="77777777" w:rsidTr="00F440CF">
        <w:trPr>
          <w:trHeight w:hRule="exact" w:val="284"/>
          <w:jc w:val="right"/>
        </w:trPr>
        <w:tc>
          <w:tcPr>
            <w:tcW w:w="630" w:type="pct"/>
            <w:shd w:val="clear" w:color="auto" w:fill="auto"/>
            <w:vAlign w:val="center"/>
          </w:tcPr>
          <w:p w14:paraId="6DF9181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3</w:t>
            </w:r>
          </w:p>
        </w:tc>
        <w:tc>
          <w:tcPr>
            <w:tcW w:w="1697" w:type="pct"/>
            <w:shd w:val="clear" w:color="auto" w:fill="auto"/>
            <w:vAlign w:val="center"/>
          </w:tcPr>
          <w:p w14:paraId="081F53A7"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w:t>
            </w:r>
            <w:proofErr w:type="gramStart"/>
            <w:r w:rsidRPr="00895ADD">
              <w:rPr>
                <w:rFonts w:ascii="Times New Roman" w:hAnsi="Times New Roman" w:cs="Times New Roman"/>
                <w:sz w:val="18"/>
                <w:szCs w:val="18"/>
              </w:rPr>
              <w:t>鸣国际</w:t>
            </w:r>
            <w:proofErr w:type="gramEnd"/>
            <w:r w:rsidRPr="00895ADD">
              <w:rPr>
                <w:rFonts w:ascii="Times New Roman" w:hAnsi="Times New Roman" w:cs="Times New Roman"/>
                <w:sz w:val="18"/>
                <w:szCs w:val="18"/>
              </w:rPr>
              <w:t>有限公司</w:t>
            </w:r>
          </w:p>
        </w:tc>
        <w:tc>
          <w:tcPr>
            <w:tcW w:w="960" w:type="pct"/>
            <w:shd w:val="clear" w:color="auto" w:fill="auto"/>
            <w:vAlign w:val="center"/>
          </w:tcPr>
          <w:p w14:paraId="34D8E0D8"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937" w:type="pct"/>
            <w:vAlign w:val="center"/>
          </w:tcPr>
          <w:p w14:paraId="7F369AA1"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776" w:type="pct"/>
            <w:shd w:val="clear" w:color="auto" w:fill="auto"/>
            <w:vAlign w:val="center"/>
          </w:tcPr>
          <w:p w14:paraId="6CD6FC5C"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r w:rsidR="006701C6" w:rsidRPr="00895ADD" w14:paraId="3B150CFA" w14:textId="77777777" w:rsidTr="00F440CF">
        <w:trPr>
          <w:trHeight w:hRule="exact" w:val="284"/>
          <w:jc w:val="right"/>
        </w:trPr>
        <w:tc>
          <w:tcPr>
            <w:tcW w:w="630" w:type="pct"/>
            <w:shd w:val="clear" w:color="auto" w:fill="auto"/>
            <w:vAlign w:val="center"/>
          </w:tcPr>
          <w:p w14:paraId="1C998361"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4</w:t>
            </w:r>
          </w:p>
        </w:tc>
        <w:tc>
          <w:tcPr>
            <w:tcW w:w="1697" w:type="pct"/>
            <w:shd w:val="clear" w:color="auto" w:fill="auto"/>
            <w:vAlign w:val="center"/>
          </w:tcPr>
          <w:p w14:paraId="4851CE65"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晨鸣纸业日本株式会社</w:t>
            </w:r>
          </w:p>
        </w:tc>
        <w:tc>
          <w:tcPr>
            <w:tcW w:w="960" w:type="pct"/>
            <w:shd w:val="clear" w:color="auto" w:fill="auto"/>
            <w:vAlign w:val="center"/>
          </w:tcPr>
          <w:p w14:paraId="0567CE57"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日本</w:t>
            </w:r>
            <w:r w:rsidRPr="00895ADD">
              <w:rPr>
                <w:rFonts w:ascii="Times New Roman" w:hAnsi="Times New Roman" w:cs="Times New Roman"/>
                <w:sz w:val="18"/>
                <w:szCs w:val="18"/>
              </w:rPr>
              <w:t>.</w:t>
            </w:r>
            <w:r w:rsidRPr="00895ADD">
              <w:rPr>
                <w:rFonts w:ascii="Times New Roman" w:hAnsi="Times New Roman" w:cs="Times New Roman"/>
                <w:sz w:val="18"/>
                <w:szCs w:val="18"/>
              </w:rPr>
              <w:t>东京</w:t>
            </w:r>
          </w:p>
        </w:tc>
        <w:tc>
          <w:tcPr>
            <w:tcW w:w="937" w:type="pct"/>
            <w:vAlign w:val="center"/>
          </w:tcPr>
          <w:p w14:paraId="7A638451"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日本</w:t>
            </w:r>
            <w:r w:rsidRPr="00895ADD">
              <w:rPr>
                <w:rFonts w:ascii="Times New Roman" w:hAnsi="Times New Roman" w:cs="Times New Roman"/>
                <w:sz w:val="18"/>
                <w:szCs w:val="18"/>
              </w:rPr>
              <w:t>.</w:t>
            </w:r>
            <w:r w:rsidRPr="00895ADD">
              <w:rPr>
                <w:rFonts w:ascii="Times New Roman" w:hAnsi="Times New Roman" w:cs="Times New Roman"/>
                <w:sz w:val="18"/>
                <w:szCs w:val="18"/>
              </w:rPr>
              <w:t>东京</w:t>
            </w:r>
          </w:p>
        </w:tc>
        <w:tc>
          <w:tcPr>
            <w:tcW w:w="776" w:type="pct"/>
            <w:shd w:val="clear" w:color="auto" w:fill="auto"/>
            <w:vAlign w:val="center"/>
          </w:tcPr>
          <w:p w14:paraId="56D817C7"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日元</w:t>
            </w:r>
          </w:p>
        </w:tc>
      </w:tr>
      <w:tr w:rsidR="006701C6" w:rsidRPr="00895ADD" w14:paraId="11A3F133" w14:textId="77777777" w:rsidTr="00F440CF">
        <w:trPr>
          <w:trHeight w:hRule="exact" w:val="284"/>
          <w:jc w:val="right"/>
        </w:trPr>
        <w:tc>
          <w:tcPr>
            <w:tcW w:w="630" w:type="pct"/>
            <w:shd w:val="clear" w:color="auto" w:fill="auto"/>
            <w:vAlign w:val="center"/>
          </w:tcPr>
          <w:p w14:paraId="319FAAF0"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5</w:t>
            </w:r>
          </w:p>
        </w:tc>
        <w:tc>
          <w:tcPr>
            <w:tcW w:w="1697" w:type="pct"/>
            <w:shd w:val="clear" w:color="auto" w:fill="auto"/>
            <w:vAlign w:val="center"/>
          </w:tcPr>
          <w:p w14:paraId="556D840A"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晨鸣纸业美国有限公司</w:t>
            </w:r>
          </w:p>
        </w:tc>
        <w:tc>
          <w:tcPr>
            <w:tcW w:w="960" w:type="pct"/>
            <w:shd w:val="clear" w:color="auto" w:fill="auto"/>
            <w:vAlign w:val="center"/>
          </w:tcPr>
          <w:p w14:paraId="656F5F1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937" w:type="pct"/>
            <w:vAlign w:val="center"/>
          </w:tcPr>
          <w:p w14:paraId="7C9F6E3C"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美国</w:t>
            </w:r>
            <w:r w:rsidRPr="00895ADD">
              <w:rPr>
                <w:rFonts w:ascii="Times New Roman" w:hAnsi="Times New Roman" w:cs="Times New Roman"/>
                <w:sz w:val="18"/>
                <w:szCs w:val="18"/>
              </w:rPr>
              <w:t>.</w:t>
            </w:r>
            <w:r w:rsidRPr="00895ADD">
              <w:rPr>
                <w:rFonts w:ascii="Times New Roman" w:hAnsi="Times New Roman" w:cs="Times New Roman"/>
                <w:sz w:val="18"/>
                <w:szCs w:val="18"/>
              </w:rPr>
              <w:t>洛杉矶</w:t>
            </w:r>
          </w:p>
        </w:tc>
        <w:tc>
          <w:tcPr>
            <w:tcW w:w="776" w:type="pct"/>
            <w:shd w:val="clear" w:color="auto" w:fill="auto"/>
            <w:vAlign w:val="center"/>
          </w:tcPr>
          <w:p w14:paraId="0B54EA30"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p w14:paraId="53A8E69D" w14:textId="77777777" w:rsidR="006701C6" w:rsidRPr="00895ADD" w:rsidRDefault="006701C6" w:rsidP="00F440CF">
            <w:pPr>
              <w:spacing w:line="300" w:lineRule="exact"/>
              <w:ind w:firstLineChars="200" w:firstLine="360"/>
              <w:jc w:val="center"/>
              <w:rPr>
                <w:rFonts w:ascii="Times New Roman" w:hAnsi="Times New Roman" w:cs="Times New Roman"/>
                <w:sz w:val="18"/>
                <w:szCs w:val="18"/>
              </w:rPr>
            </w:pPr>
          </w:p>
        </w:tc>
      </w:tr>
      <w:tr w:rsidR="006701C6" w:rsidRPr="00895ADD" w14:paraId="18CEA0E9" w14:textId="77777777" w:rsidTr="00F440CF">
        <w:trPr>
          <w:trHeight w:hRule="exact" w:val="284"/>
          <w:jc w:val="right"/>
        </w:trPr>
        <w:tc>
          <w:tcPr>
            <w:tcW w:w="630" w:type="pct"/>
            <w:shd w:val="clear" w:color="auto" w:fill="auto"/>
            <w:vAlign w:val="center"/>
          </w:tcPr>
          <w:p w14:paraId="5968F509"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6</w:t>
            </w:r>
          </w:p>
        </w:tc>
        <w:tc>
          <w:tcPr>
            <w:tcW w:w="1697" w:type="pct"/>
            <w:shd w:val="clear" w:color="auto" w:fill="auto"/>
            <w:vAlign w:val="center"/>
          </w:tcPr>
          <w:p w14:paraId="2A8D4D5C"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晨鸣（海外）有限公司</w:t>
            </w:r>
          </w:p>
        </w:tc>
        <w:tc>
          <w:tcPr>
            <w:tcW w:w="960" w:type="pct"/>
            <w:shd w:val="clear" w:color="auto" w:fill="auto"/>
            <w:vAlign w:val="center"/>
          </w:tcPr>
          <w:p w14:paraId="09DD9C4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w:t>
            </w:r>
            <w:r w:rsidRPr="00895ADD">
              <w:rPr>
                <w:rFonts w:ascii="Times New Roman" w:hAnsi="Times New Roman" w:cs="Times New Roman"/>
                <w:sz w:val="18"/>
                <w:szCs w:val="18"/>
              </w:rPr>
              <w:t>.</w:t>
            </w:r>
            <w:r w:rsidRPr="00895ADD">
              <w:rPr>
                <w:rFonts w:ascii="Times New Roman" w:hAnsi="Times New Roman" w:cs="Times New Roman"/>
                <w:sz w:val="18"/>
                <w:szCs w:val="18"/>
              </w:rPr>
              <w:t>香港</w:t>
            </w:r>
          </w:p>
        </w:tc>
        <w:tc>
          <w:tcPr>
            <w:tcW w:w="937" w:type="pct"/>
            <w:vAlign w:val="center"/>
          </w:tcPr>
          <w:p w14:paraId="15C0880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w:t>
            </w:r>
            <w:r w:rsidRPr="00895ADD">
              <w:rPr>
                <w:rFonts w:ascii="Times New Roman" w:hAnsi="Times New Roman" w:cs="Times New Roman"/>
                <w:sz w:val="18"/>
                <w:szCs w:val="18"/>
              </w:rPr>
              <w:t>.</w:t>
            </w:r>
            <w:r w:rsidRPr="00895ADD">
              <w:rPr>
                <w:rFonts w:ascii="Times New Roman" w:hAnsi="Times New Roman" w:cs="Times New Roman"/>
                <w:sz w:val="18"/>
                <w:szCs w:val="18"/>
              </w:rPr>
              <w:t>香港</w:t>
            </w:r>
          </w:p>
        </w:tc>
        <w:tc>
          <w:tcPr>
            <w:tcW w:w="776" w:type="pct"/>
            <w:shd w:val="clear" w:color="auto" w:fill="auto"/>
            <w:vAlign w:val="center"/>
          </w:tcPr>
          <w:p w14:paraId="162EB47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r w:rsidR="006701C6" w:rsidRPr="00895ADD" w14:paraId="5682D348" w14:textId="77777777" w:rsidTr="00F440CF">
        <w:trPr>
          <w:trHeight w:hRule="exact" w:val="284"/>
          <w:jc w:val="right"/>
        </w:trPr>
        <w:tc>
          <w:tcPr>
            <w:tcW w:w="630" w:type="pct"/>
            <w:shd w:val="clear" w:color="auto" w:fill="auto"/>
            <w:vAlign w:val="center"/>
          </w:tcPr>
          <w:p w14:paraId="49FFD666"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7</w:t>
            </w:r>
          </w:p>
        </w:tc>
        <w:tc>
          <w:tcPr>
            <w:tcW w:w="1697" w:type="pct"/>
            <w:shd w:val="clear" w:color="auto" w:fill="auto"/>
            <w:vAlign w:val="center"/>
          </w:tcPr>
          <w:p w14:paraId="76D0D307"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晨鸣（新加坡）有限公司</w:t>
            </w:r>
          </w:p>
        </w:tc>
        <w:tc>
          <w:tcPr>
            <w:tcW w:w="960" w:type="pct"/>
            <w:shd w:val="clear" w:color="auto" w:fill="auto"/>
            <w:vAlign w:val="center"/>
          </w:tcPr>
          <w:p w14:paraId="443CBACA"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新加坡</w:t>
            </w:r>
          </w:p>
        </w:tc>
        <w:tc>
          <w:tcPr>
            <w:tcW w:w="937" w:type="pct"/>
            <w:vAlign w:val="center"/>
          </w:tcPr>
          <w:p w14:paraId="68D6ABFA"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新加坡</w:t>
            </w:r>
          </w:p>
        </w:tc>
        <w:tc>
          <w:tcPr>
            <w:tcW w:w="776" w:type="pct"/>
            <w:shd w:val="clear" w:color="auto" w:fill="auto"/>
            <w:vAlign w:val="center"/>
          </w:tcPr>
          <w:p w14:paraId="0E90726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r w:rsidR="006701C6" w:rsidRPr="00895ADD" w14:paraId="604ECBA0" w14:textId="77777777" w:rsidTr="00F440CF">
        <w:trPr>
          <w:trHeight w:hRule="exact" w:val="284"/>
          <w:jc w:val="right"/>
        </w:trPr>
        <w:tc>
          <w:tcPr>
            <w:tcW w:w="630" w:type="pct"/>
            <w:shd w:val="clear" w:color="auto" w:fill="auto"/>
            <w:vAlign w:val="center"/>
          </w:tcPr>
          <w:p w14:paraId="73F04B84"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8</w:t>
            </w:r>
          </w:p>
        </w:tc>
        <w:tc>
          <w:tcPr>
            <w:tcW w:w="1697" w:type="pct"/>
            <w:shd w:val="clear" w:color="auto" w:fill="auto"/>
            <w:vAlign w:val="center"/>
          </w:tcPr>
          <w:p w14:paraId="648E0967" w14:textId="77777777" w:rsidR="006701C6" w:rsidRPr="00895ADD" w:rsidRDefault="006701C6" w:rsidP="00F440CF">
            <w:pPr>
              <w:spacing w:line="300" w:lineRule="exact"/>
              <w:jc w:val="both"/>
              <w:rPr>
                <w:rFonts w:ascii="Times New Roman" w:hAnsi="Times New Roman" w:cs="Times New Roman"/>
                <w:sz w:val="18"/>
                <w:szCs w:val="18"/>
              </w:rPr>
            </w:pPr>
            <w:r w:rsidRPr="00895ADD">
              <w:rPr>
                <w:rFonts w:ascii="Times New Roman" w:hAnsi="Times New Roman" w:cs="Times New Roman"/>
                <w:sz w:val="18"/>
                <w:szCs w:val="18"/>
              </w:rPr>
              <w:t>晨鸣（香港）有限公司</w:t>
            </w:r>
          </w:p>
        </w:tc>
        <w:tc>
          <w:tcPr>
            <w:tcW w:w="960" w:type="pct"/>
            <w:shd w:val="clear" w:color="auto" w:fill="auto"/>
            <w:vAlign w:val="center"/>
          </w:tcPr>
          <w:p w14:paraId="380B9766"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w:t>
            </w:r>
            <w:r w:rsidRPr="00895ADD">
              <w:rPr>
                <w:rFonts w:ascii="Times New Roman" w:hAnsi="Times New Roman" w:cs="Times New Roman"/>
                <w:sz w:val="18"/>
                <w:szCs w:val="18"/>
              </w:rPr>
              <w:t>.</w:t>
            </w:r>
            <w:r w:rsidRPr="00895ADD">
              <w:rPr>
                <w:rFonts w:ascii="Times New Roman" w:hAnsi="Times New Roman" w:cs="Times New Roman"/>
                <w:sz w:val="18"/>
                <w:szCs w:val="18"/>
              </w:rPr>
              <w:t>香港</w:t>
            </w:r>
          </w:p>
        </w:tc>
        <w:tc>
          <w:tcPr>
            <w:tcW w:w="937" w:type="pct"/>
            <w:vAlign w:val="center"/>
          </w:tcPr>
          <w:p w14:paraId="2FBBFBDF"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中国香港</w:t>
            </w:r>
          </w:p>
        </w:tc>
        <w:tc>
          <w:tcPr>
            <w:tcW w:w="776" w:type="pct"/>
            <w:shd w:val="clear" w:color="auto" w:fill="auto"/>
            <w:vAlign w:val="center"/>
          </w:tcPr>
          <w:p w14:paraId="59BA6F5B" w14:textId="77777777" w:rsidR="006701C6" w:rsidRPr="00895ADD" w:rsidRDefault="006701C6" w:rsidP="00F440CF">
            <w:pPr>
              <w:spacing w:line="300" w:lineRule="exact"/>
              <w:jc w:val="center"/>
              <w:rPr>
                <w:rFonts w:ascii="Times New Roman" w:hAnsi="Times New Roman" w:cs="Times New Roman"/>
                <w:sz w:val="18"/>
                <w:szCs w:val="18"/>
              </w:rPr>
            </w:pPr>
            <w:r w:rsidRPr="00895ADD">
              <w:rPr>
                <w:rFonts w:ascii="Times New Roman" w:hAnsi="Times New Roman" w:cs="Times New Roman"/>
                <w:sz w:val="18"/>
                <w:szCs w:val="18"/>
              </w:rPr>
              <w:t>美元</w:t>
            </w:r>
          </w:p>
        </w:tc>
      </w:tr>
    </w:tbl>
    <w:p w14:paraId="4AA8D788" w14:textId="11818904" w:rsidR="003309EB" w:rsidRDefault="00D96C6F">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65</w:t>
      </w:r>
      <w:r w:rsidR="002E7E54">
        <w:rPr>
          <w:rFonts w:ascii="Times New Roman" w:eastAsiaTheme="minorEastAsia" w:hAnsi="Times New Roman" w:cs="Times New Roman"/>
          <w:b/>
          <w:bCs/>
        </w:rPr>
        <w:t>、政府补助</w:t>
      </w:r>
      <w:bookmarkEnd w:id="278"/>
    </w:p>
    <w:p w14:paraId="4A614683" w14:textId="77777777" w:rsidR="003309EB" w:rsidRDefault="002E7E54">
      <w:pPr>
        <w:keepNext/>
        <w:keepLines/>
        <w:spacing w:before="300" w:after="300" w:line="280" w:lineRule="exact"/>
        <w:outlineLvl w:val="3"/>
        <w:rPr>
          <w:rFonts w:ascii="宋体" w:eastAsia="宋体" w:hAnsi="宋体" w:cs="宋体"/>
          <w:b/>
          <w:bCs/>
          <w:szCs w:val="21"/>
        </w:rPr>
      </w:pPr>
      <w:bookmarkStart w:id="279" w:name="_Toc989258"/>
      <w:r>
        <w:rPr>
          <w:rFonts w:ascii="宋体" w:eastAsia="宋体" w:hAnsi="宋体" w:cs="宋体"/>
          <w:b/>
          <w:bCs/>
          <w:szCs w:val="21"/>
        </w:rPr>
        <w:t>（1）政府补助基本情况</w:t>
      </w:r>
    </w:p>
    <w:p w14:paraId="10DADBB8"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75"/>
        <w:gridCol w:w="1995"/>
        <w:gridCol w:w="1283"/>
        <w:gridCol w:w="2140"/>
      </w:tblGrid>
      <w:tr w:rsidR="003309EB" w14:paraId="111D03F7" w14:textId="77777777" w:rsidTr="0069199E">
        <w:trPr>
          <w:trHeight w:val="284"/>
        </w:trPr>
        <w:tc>
          <w:tcPr>
            <w:tcW w:w="2205" w:type="pct"/>
            <w:shd w:val="clear" w:color="auto" w:fill="D3D3D3"/>
            <w:vAlign w:val="center"/>
          </w:tcPr>
          <w:p w14:paraId="372BEA4D"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种类</w:t>
            </w:r>
          </w:p>
        </w:tc>
        <w:tc>
          <w:tcPr>
            <w:tcW w:w="1029" w:type="pct"/>
            <w:shd w:val="clear" w:color="auto" w:fill="D3D3D3"/>
            <w:vAlign w:val="center"/>
          </w:tcPr>
          <w:p w14:paraId="2AC85840"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金额</w:t>
            </w:r>
          </w:p>
        </w:tc>
        <w:tc>
          <w:tcPr>
            <w:tcW w:w="662" w:type="pct"/>
            <w:shd w:val="clear" w:color="auto" w:fill="D3D3D3"/>
            <w:vAlign w:val="center"/>
          </w:tcPr>
          <w:p w14:paraId="62EE65A4"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列</w:t>
            </w:r>
            <w:proofErr w:type="gramStart"/>
            <w:r w:rsidRPr="00D96C6F">
              <w:rPr>
                <w:rFonts w:asciiTheme="minorEastAsia" w:hAnsiTheme="minorEastAsia" w:cs="宋体"/>
                <w:sz w:val="18"/>
                <w:szCs w:val="18"/>
              </w:rPr>
              <w:t>报项目</w:t>
            </w:r>
            <w:proofErr w:type="gramEnd"/>
          </w:p>
        </w:tc>
        <w:tc>
          <w:tcPr>
            <w:tcW w:w="1104" w:type="pct"/>
            <w:shd w:val="clear" w:color="auto" w:fill="D3D3D3"/>
            <w:vAlign w:val="center"/>
          </w:tcPr>
          <w:p w14:paraId="6EBE2EF9" w14:textId="77777777" w:rsidR="003309EB" w:rsidRPr="00D96C6F" w:rsidRDefault="002E7E54">
            <w:pPr>
              <w:spacing w:before="40" w:after="40" w:line="240" w:lineRule="exact"/>
              <w:jc w:val="center"/>
              <w:rPr>
                <w:rFonts w:asciiTheme="minorEastAsia" w:hAnsiTheme="minorEastAsia" w:cs="宋体"/>
                <w:sz w:val="18"/>
                <w:szCs w:val="18"/>
              </w:rPr>
            </w:pPr>
            <w:r w:rsidRPr="00D96C6F">
              <w:rPr>
                <w:rFonts w:asciiTheme="minorEastAsia" w:hAnsiTheme="minorEastAsia" w:cs="宋体"/>
                <w:sz w:val="18"/>
                <w:szCs w:val="18"/>
              </w:rPr>
              <w:t>计入当期损益的金额</w:t>
            </w:r>
          </w:p>
        </w:tc>
      </w:tr>
      <w:tr w:rsidR="003309EB" w14:paraId="4E3F8A12" w14:textId="77777777" w:rsidTr="0069199E">
        <w:trPr>
          <w:trHeight w:val="284"/>
        </w:trPr>
        <w:tc>
          <w:tcPr>
            <w:tcW w:w="2205" w:type="pct"/>
            <w:vAlign w:val="center"/>
          </w:tcPr>
          <w:p w14:paraId="212DD7CD"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环境保护资金补助</w:t>
            </w:r>
          </w:p>
        </w:tc>
        <w:tc>
          <w:tcPr>
            <w:tcW w:w="1029" w:type="pct"/>
            <w:vAlign w:val="center"/>
          </w:tcPr>
          <w:p w14:paraId="76BC885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549,933,076.60</w:t>
            </w:r>
          </w:p>
        </w:tc>
        <w:tc>
          <w:tcPr>
            <w:tcW w:w="662" w:type="pct"/>
            <w:vAlign w:val="center"/>
          </w:tcPr>
          <w:p w14:paraId="39C8877E"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5D02C4AA"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26,522,207.20</w:t>
            </w:r>
          </w:p>
        </w:tc>
      </w:tr>
      <w:tr w:rsidR="003309EB" w14:paraId="2A7A4D58" w14:textId="77777777" w:rsidTr="0069199E">
        <w:trPr>
          <w:trHeight w:val="284"/>
        </w:trPr>
        <w:tc>
          <w:tcPr>
            <w:tcW w:w="2205" w:type="pct"/>
            <w:vAlign w:val="center"/>
          </w:tcPr>
          <w:p w14:paraId="76A0A5FC"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黄冈林浆纸一体化项目</w:t>
            </w:r>
          </w:p>
        </w:tc>
        <w:tc>
          <w:tcPr>
            <w:tcW w:w="1029" w:type="pct"/>
            <w:vAlign w:val="center"/>
          </w:tcPr>
          <w:p w14:paraId="0C0C9F66"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458,481,414.15</w:t>
            </w:r>
          </w:p>
        </w:tc>
        <w:tc>
          <w:tcPr>
            <w:tcW w:w="662" w:type="pct"/>
            <w:vAlign w:val="center"/>
          </w:tcPr>
          <w:p w14:paraId="5B4BC06E"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04221488"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12,513,108.90</w:t>
            </w:r>
          </w:p>
        </w:tc>
      </w:tr>
      <w:tr w:rsidR="003309EB" w14:paraId="47FDF6A4" w14:textId="77777777" w:rsidTr="0069199E">
        <w:trPr>
          <w:trHeight w:val="284"/>
        </w:trPr>
        <w:tc>
          <w:tcPr>
            <w:tcW w:w="2205" w:type="pct"/>
            <w:vAlign w:val="center"/>
          </w:tcPr>
          <w:p w14:paraId="30F5FBB1" w14:textId="0F26E476" w:rsidR="003309EB" w:rsidRPr="00D96C6F" w:rsidRDefault="006660F3">
            <w:pPr>
              <w:spacing w:line="240" w:lineRule="exact"/>
              <w:rPr>
                <w:rFonts w:asciiTheme="minorEastAsia" w:hAnsiTheme="minorEastAsia" w:cs="宋体"/>
                <w:sz w:val="18"/>
                <w:szCs w:val="18"/>
              </w:rPr>
            </w:pPr>
            <w:r>
              <w:rPr>
                <w:rFonts w:asciiTheme="minorEastAsia" w:hAnsiTheme="minorEastAsia" w:hint="eastAsia"/>
                <w:color w:val="000000"/>
                <w:sz w:val="18"/>
                <w:szCs w:val="18"/>
              </w:rPr>
              <w:t>基础设施及环保工程</w:t>
            </w:r>
          </w:p>
        </w:tc>
        <w:tc>
          <w:tcPr>
            <w:tcW w:w="1029" w:type="pct"/>
            <w:vAlign w:val="center"/>
          </w:tcPr>
          <w:p w14:paraId="67C57D28"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202,562,171.97</w:t>
            </w:r>
          </w:p>
        </w:tc>
        <w:tc>
          <w:tcPr>
            <w:tcW w:w="662" w:type="pct"/>
            <w:vAlign w:val="center"/>
          </w:tcPr>
          <w:p w14:paraId="1E5F48CA"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48783E61"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5,758,794.72</w:t>
            </w:r>
          </w:p>
        </w:tc>
      </w:tr>
      <w:tr w:rsidR="003309EB" w14:paraId="07098E85" w14:textId="77777777" w:rsidTr="0069199E">
        <w:trPr>
          <w:trHeight w:val="284"/>
        </w:trPr>
        <w:tc>
          <w:tcPr>
            <w:tcW w:w="2205" w:type="pct"/>
            <w:vAlign w:val="center"/>
          </w:tcPr>
          <w:p w14:paraId="74EBBE87"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技改项目财政补助</w:t>
            </w:r>
          </w:p>
        </w:tc>
        <w:tc>
          <w:tcPr>
            <w:tcW w:w="1029" w:type="pct"/>
            <w:vAlign w:val="center"/>
          </w:tcPr>
          <w:p w14:paraId="12F92FC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97,792,568.16</w:t>
            </w:r>
          </w:p>
        </w:tc>
        <w:tc>
          <w:tcPr>
            <w:tcW w:w="662" w:type="pct"/>
            <w:vAlign w:val="center"/>
          </w:tcPr>
          <w:p w14:paraId="7CAB1DD7"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4BA4A98E"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34,821,957.48</w:t>
            </w:r>
          </w:p>
        </w:tc>
      </w:tr>
      <w:tr w:rsidR="003309EB" w14:paraId="761FADCF" w14:textId="77777777" w:rsidTr="0069199E">
        <w:trPr>
          <w:trHeight w:val="284"/>
        </w:trPr>
        <w:tc>
          <w:tcPr>
            <w:tcW w:w="2205" w:type="pct"/>
            <w:vAlign w:val="center"/>
          </w:tcPr>
          <w:p w14:paraId="14AD474E" w14:textId="77777777" w:rsidR="003309EB" w:rsidRPr="00D96C6F" w:rsidRDefault="002E7E54">
            <w:pPr>
              <w:spacing w:line="240" w:lineRule="exact"/>
              <w:rPr>
                <w:rFonts w:asciiTheme="minorEastAsia" w:hAnsiTheme="minorEastAsia" w:cs="宋体"/>
                <w:sz w:val="18"/>
                <w:szCs w:val="18"/>
              </w:rPr>
            </w:pPr>
            <w:proofErr w:type="gramStart"/>
            <w:r w:rsidRPr="00D96C6F">
              <w:rPr>
                <w:rFonts w:asciiTheme="minorEastAsia" w:hAnsiTheme="minorEastAsia"/>
                <w:color w:val="000000"/>
                <w:sz w:val="18"/>
                <w:szCs w:val="18"/>
              </w:rPr>
              <w:t>湛江林</w:t>
            </w:r>
            <w:proofErr w:type="gramEnd"/>
            <w:r w:rsidRPr="00D96C6F">
              <w:rPr>
                <w:rFonts w:asciiTheme="minorEastAsia" w:hAnsiTheme="minorEastAsia"/>
                <w:color w:val="000000"/>
                <w:sz w:val="18"/>
                <w:szCs w:val="18"/>
              </w:rPr>
              <w:t>浆纸一体化项目</w:t>
            </w:r>
          </w:p>
        </w:tc>
        <w:tc>
          <w:tcPr>
            <w:tcW w:w="1029" w:type="pct"/>
            <w:vAlign w:val="center"/>
          </w:tcPr>
          <w:p w14:paraId="56953DA5"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44,664,647.81</w:t>
            </w:r>
          </w:p>
        </w:tc>
        <w:tc>
          <w:tcPr>
            <w:tcW w:w="662" w:type="pct"/>
            <w:vAlign w:val="center"/>
          </w:tcPr>
          <w:p w14:paraId="366AD9A1"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递延收益</w:t>
            </w:r>
          </w:p>
        </w:tc>
        <w:tc>
          <w:tcPr>
            <w:tcW w:w="1104" w:type="pct"/>
            <w:vAlign w:val="center"/>
          </w:tcPr>
          <w:p w14:paraId="3C2BC48A"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2,047,316.46</w:t>
            </w:r>
          </w:p>
        </w:tc>
      </w:tr>
      <w:tr w:rsidR="00D574FA" w14:paraId="530E1A34" w14:textId="77777777" w:rsidTr="0069199E">
        <w:trPr>
          <w:trHeight w:val="284"/>
        </w:trPr>
        <w:tc>
          <w:tcPr>
            <w:tcW w:w="2205" w:type="pct"/>
            <w:vAlign w:val="center"/>
          </w:tcPr>
          <w:p w14:paraId="20A84279" w14:textId="1FC53E61" w:rsidR="00D574FA" w:rsidRPr="00D96C6F" w:rsidRDefault="00D574FA">
            <w:pPr>
              <w:spacing w:line="240" w:lineRule="exact"/>
              <w:rPr>
                <w:rFonts w:asciiTheme="minorEastAsia" w:hAnsiTheme="minorEastAsia"/>
                <w:color w:val="000000"/>
                <w:sz w:val="18"/>
                <w:szCs w:val="18"/>
              </w:rPr>
            </w:pPr>
            <w:r w:rsidRPr="00D96C6F">
              <w:rPr>
                <w:rFonts w:asciiTheme="minorEastAsia" w:hAnsiTheme="minorEastAsia"/>
                <w:color w:val="000000"/>
                <w:sz w:val="18"/>
                <w:szCs w:val="18"/>
              </w:rPr>
              <w:t>国家科技支撑计划课题经费</w:t>
            </w:r>
          </w:p>
        </w:tc>
        <w:tc>
          <w:tcPr>
            <w:tcW w:w="1029" w:type="pct"/>
            <w:vAlign w:val="center"/>
          </w:tcPr>
          <w:p w14:paraId="720ADECA" w14:textId="6CF6C662" w:rsidR="00D574FA" w:rsidRPr="00D96C6F" w:rsidRDefault="00D574FA">
            <w:pPr>
              <w:spacing w:line="240" w:lineRule="exact"/>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876,075.00</w:t>
            </w:r>
          </w:p>
        </w:tc>
        <w:tc>
          <w:tcPr>
            <w:tcW w:w="662" w:type="pct"/>
            <w:vAlign w:val="center"/>
          </w:tcPr>
          <w:p w14:paraId="2611EC7C" w14:textId="522591D1" w:rsidR="00D574FA" w:rsidRPr="00D96C6F" w:rsidRDefault="00D574FA" w:rsidP="00314793">
            <w:pPr>
              <w:spacing w:line="240" w:lineRule="exact"/>
              <w:jc w:val="center"/>
              <w:rPr>
                <w:rFonts w:asciiTheme="minorEastAsia" w:hAnsiTheme="minorEastAsia"/>
                <w:color w:val="000000"/>
                <w:sz w:val="18"/>
                <w:szCs w:val="18"/>
              </w:rPr>
            </w:pPr>
            <w:r w:rsidRPr="00D96C6F">
              <w:rPr>
                <w:rFonts w:asciiTheme="minorEastAsia" w:hAnsiTheme="minorEastAsia"/>
                <w:color w:val="000000"/>
                <w:sz w:val="18"/>
                <w:szCs w:val="18"/>
              </w:rPr>
              <w:t>递延收益</w:t>
            </w:r>
          </w:p>
        </w:tc>
        <w:tc>
          <w:tcPr>
            <w:tcW w:w="1104" w:type="pct"/>
            <w:vAlign w:val="center"/>
          </w:tcPr>
          <w:p w14:paraId="18AA29B1" w14:textId="0657CE47" w:rsidR="00D574FA" w:rsidRPr="00D96C6F" w:rsidRDefault="00D574FA">
            <w:pPr>
              <w:widowControl/>
              <w:jc w:val="right"/>
              <w:rPr>
                <w:rFonts w:ascii="Times New Roman" w:hAnsi="Times New Roman" w:cs="Times New Roman"/>
                <w:color w:val="000000"/>
                <w:sz w:val="18"/>
                <w:szCs w:val="18"/>
              </w:rPr>
            </w:pPr>
            <w:r w:rsidRPr="00D96C6F">
              <w:rPr>
                <w:rFonts w:ascii="Times New Roman" w:hAnsi="Times New Roman" w:cs="Times New Roman"/>
                <w:sz w:val="18"/>
                <w:szCs w:val="18"/>
              </w:rPr>
              <w:t>82,350.00</w:t>
            </w:r>
          </w:p>
        </w:tc>
      </w:tr>
      <w:tr w:rsidR="003309EB" w14:paraId="12D2C16A" w14:textId="77777777" w:rsidTr="0069199E">
        <w:trPr>
          <w:trHeight w:val="284"/>
        </w:trPr>
        <w:tc>
          <w:tcPr>
            <w:tcW w:w="2205" w:type="pct"/>
            <w:vAlign w:val="center"/>
          </w:tcPr>
          <w:p w14:paraId="385BC992" w14:textId="77777777" w:rsidR="003309EB" w:rsidRPr="00D96C6F" w:rsidRDefault="002E7E54">
            <w:pPr>
              <w:spacing w:line="240" w:lineRule="exact"/>
              <w:rPr>
                <w:rFonts w:asciiTheme="minorEastAsia" w:hAnsiTheme="minorEastAsia"/>
                <w:color w:val="000000"/>
                <w:sz w:val="18"/>
                <w:szCs w:val="18"/>
              </w:rPr>
            </w:pPr>
            <w:r w:rsidRPr="00D96C6F">
              <w:rPr>
                <w:rFonts w:asciiTheme="minorEastAsia" w:hAnsiTheme="minorEastAsia"/>
                <w:color w:val="000000"/>
                <w:sz w:val="18"/>
                <w:szCs w:val="18"/>
              </w:rPr>
              <w:t>其他</w:t>
            </w:r>
          </w:p>
        </w:tc>
        <w:tc>
          <w:tcPr>
            <w:tcW w:w="1029" w:type="pct"/>
            <w:vAlign w:val="center"/>
          </w:tcPr>
          <w:p w14:paraId="3450CB1E" w14:textId="77777777" w:rsidR="003309EB" w:rsidRPr="00D96C6F" w:rsidRDefault="002E7E54">
            <w:pPr>
              <w:spacing w:line="240" w:lineRule="exact"/>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32,509,552.47</w:t>
            </w:r>
          </w:p>
        </w:tc>
        <w:tc>
          <w:tcPr>
            <w:tcW w:w="662" w:type="pct"/>
            <w:vAlign w:val="center"/>
          </w:tcPr>
          <w:p w14:paraId="1A8D1904" w14:textId="77777777" w:rsidR="003309EB" w:rsidRPr="00D96C6F" w:rsidRDefault="002E7E54" w:rsidP="00314793">
            <w:pPr>
              <w:spacing w:line="240" w:lineRule="exact"/>
              <w:jc w:val="center"/>
              <w:rPr>
                <w:rFonts w:asciiTheme="minorEastAsia" w:hAnsiTheme="minorEastAsia"/>
                <w:color w:val="000000"/>
                <w:sz w:val="18"/>
                <w:szCs w:val="18"/>
              </w:rPr>
            </w:pPr>
            <w:r w:rsidRPr="00D96C6F">
              <w:rPr>
                <w:rFonts w:asciiTheme="minorEastAsia" w:hAnsiTheme="minorEastAsia"/>
                <w:color w:val="000000"/>
                <w:sz w:val="18"/>
                <w:szCs w:val="18"/>
              </w:rPr>
              <w:t>递延收益</w:t>
            </w:r>
          </w:p>
        </w:tc>
        <w:tc>
          <w:tcPr>
            <w:tcW w:w="1104" w:type="pct"/>
            <w:vAlign w:val="center"/>
          </w:tcPr>
          <w:p w14:paraId="32055D22" w14:textId="77777777" w:rsidR="003309EB" w:rsidRPr="00D96C6F" w:rsidRDefault="002E7E54">
            <w:pPr>
              <w:widowControl/>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665,227.54</w:t>
            </w:r>
          </w:p>
        </w:tc>
      </w:tr>
      <w:tr w:rsidR="003309EB" w14:paraId="7D926025" w14:textId="77777777" w:rsidTr="0069199E">
        <w:trPr>
          <w:trHeight w:val="284"/>
        </w:trPr>
        <w:tc>
          <w:tcPr>
            <w:tcW w:w="2205" w:type="pct"/>
            <w:vAlign w:val="center"/>
          </w:tcPr>
          <w:p w14:paraId="6EB42C97"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外贸专项补助</w:t>
            </w:r>
          </w:p>
        </w:tc>
        <w:tc>
          <w:tcPr>
            <w:tcW w:w="1029" w:type="pct"/>
            <w:vAlign w:val="center"/>
          </w:tcPr>
          <w:p w14:paraId="111F8BD4"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10,833,800.00</w:t>
            </w:r>
          </w:p>
        </w:tc>
        <w:tc>
          <w:tcPr>
            <w:tcW w:w="662" w:type="pct"/>
            <w:vAlign w:val="center"/>
          </w:tcPr>
          <w:p w14:paraId="0243F7F2"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048BADAC"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10,833,800.00</w:t>
            </w:r>
          </w:p>
        </w:tc>
      </w:tr>
      <w:tr w:rsidR="003309EB" w14:paraId="44A8919B" w14:textId="77777777" w:rsidTr="0069199E">
        <w:trPr>
          <w:trHeight w:val="284"/>
        </w:trPr>
        <w:tc>
          <w:tcPr>
            <w:tcW w:w="2205" w:type="pct"/>
            <w:vAlign w:val="center"/>
          </w:tcPr>
          <w:p w14:paraId="737F7945"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政府奖励</w:t>
            </w:r>
          </w:p>
        </w:tc>
        <w:tc>
          <w:tcPr>
            <w:tcW w:w="1029" w:type="pct"/>
            <w:vAlign w:val="center"/>
          </w:tcPr>
          <w:p w14:paraId="7C5C3723"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7,220,880.00</w:t>
            </w:r>
          </w:p>
        </w:tc>
        <w:tc>
          <w:tcPr>
            <w:tcW w:w="662" w:type="pct"/>
            <w:vAlign w:val="center"/>
          </w:tcPr>
          <w:p w14:paraId="78BC2948"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65889AD4"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7,220,880.00</w:t>
            </w:r>
          </w:p>
        </w:tc>
      </w:tr>
      <w:tr w:rsidR="003309EB" w14:paraId="1BA380D1" w14:textId="77777777" w:rsidTr="0069199E">
        <w:trPr>
          <w:trHeight w:val="284"/>
        </w:trPr>
        <w:tc>
          <w:tcPr>
            <w:tcW w:w="2205" w:type="pct"/>
            <w:vAlign w:val="center"/>
          </w:tcPr>
          <w:p w14:paraId="11E6B1F1"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增值税即征即退</w:t>
            </w:r>
          </w:p>
        </w:tc>
        <w:tc>
          <w:tcPr>
            <w:tcW w:w="1029" w:type="pct"/>
            <w:vAlign w:val="center"/>
          </w:tcPr>
          <w:p w14:paraId="5A451AB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3,186,241.18</w:t>
            </w:r>
          </w:p>
        </w:tc>
        <w:tc>
          <w:tcPr>
            <w:tcW w:w="662" w:type="pct"/>
            <w:vAlign w:val="center"/>
          </w:tcPr>
          <w:p w14:paraId="281F49E8"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5363182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3,186,241.18</w:t>
            </w:r>
          </w:p>
        </w:tc>
      </w:tr>
      <w:tr w:rsidR="003309EB" w14:paraId="1E52EF98" w14:textId="77777777" w:rsidTr="0069199E">
        <w:trPr>
          <w:trHeight w:val="284"/>
        </w:trPr>
        <w:tc>
          <w:tcPr>
            <w:tcW w:w="2205" w:type="pct"/>
            <w:vAlign w:val="center"/>
          </w:tcPr>
          <w:p w14:paraId="6A919F2D"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税收返还</w:t>
            </w:r>
          </w:p>
        </w:tc>
        <w:tc>
          <w:tcPr>
            <w:tcW w:w="1029" w:type="pct"/>
            <w:vAlign w:val="center"/>
          </w:tcPr>
          <w:p w14:paraId="6F946599"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2,877,613.59</w:t>
            </w:r>
          </w:p>
        </w:tc>
        <w:tc>
          <w:tcPr>
            <w:tcW w:w="662" w:type="pct"/>
            <w:vAlign w:val="center"/>
          </w:tcPr>
          <w:p w14:paraId="2B0AA022"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51AE1470"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2,877,613.59</w:t>
            </w:r>
          </w:p>
        </w:tc>
      </w:tr>
      <w:tr w:rsidR="003309EB" w14:paraId="5D0AF772" w14:textId="77777777" w:rsidTr="0069199E">
        <w:trPr>
          <w:trHeight w:val="284"/>
        </w:trPr>
        <w:tc>
          <w:tcPr>
            <w:tcW w:w="2205" w:type="pct"/>
            <w:vAlign w:val="center"/>
          </w:tcPr>
          <w:p w14:paraId="6EBE6B10"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企业改革发展补助</w:t>
            </w:r>
          </w:p>
        </w:tc>
        <w:tc>
          <w:tcPr>
            <w:tcW w:w="1029" w:type="pct"/>
            <w:vAlign w:val="center"/>
          </w:tcPr>
          <w:p w14:paraId="1A1E44A5"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612,000.00</w:t>
            </w:r>
          </w:p>
        </w:tc>
        <w:tc>
          <w:tcPr>
            <w:tcW w:w="662" w:type="pct"/>
            <w:vAlign w:val="center"/>
          </w:tcPr>
          <w:p w14:paraId="163C1CED"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1B2E5F4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612,000.00</w:t>
            </w:r>
          </w:p>
        </w:tc>
      </w:tr>
      <w:tr w:rsidR="003309EB" w14:paraId="7C0268CB" w14:textId="77777777" w:rsidTr="0069199E">
        <w:trPr>
          <w:trHeight w:val="284"/>
        </w:trPr>
        <w:tc>
          <w:tcPr>
            <w:tcW w:w="2205" w:type="pct"/>
            <w:vAlign w:val="center"/>
          </w:tcPr>
          <w:p w14:paraId="08C3AE87"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造林补贴</w:t>
            </w:r>
          </w:p>
        </w:tc>
        <w:tc>
          <w:tcPr>
            <w:tcW w:w="1029" w:type="pct"/>
            <w:vAlign w:val="center"/>
          </w:tcPr>
          <w:p w14:paraId="560B29E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459,000.12</w:t>
            </w:r>
          </w:p>
        </w:tc>
        <w:tc>
          <w:tcPr>
            <w:tcW w:w="662" w:type="pct"/>
            <w:vAlign w:val="center"/>
          </w:tcPr>
          <w:p w14:paraId="0553CAAE"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7A93326D"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459,000.12</w:t>
            </w:r>
          </w:p>
        </w:tc>
      </w:tr>
      <w:tr w:rsidR="003309EB" w14:paraId="1C86E5B8" w14:textId="77777777" w:rsidTr="0069199E">
        <w:trPr>
          <w:trHeight w:val="284"/>
        </w:trPr>
        <w:tc>
          <w:tcPr>
            <w:tcW w:w="2205" w:type="pct"/>
            <w:vAlign w:val="center"/>
          </w:tcPr>
          <w:p w14:paraId="037B34DA"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技改项目财政补助</w:t>
            </w:r>
          </w:p>
        </w:tc>
        <w:tc>
          <w:tcPr>
            <w:tcW w:w="1029" w:type="pct"/>
            <w:vAlign w:val="center"/>
          </w:tcPr>
          <w:p w14:paraId="28A74179"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370,000.00</w:t>
            </w:r>
          </w:p>
        </w:tc>
        <w:tc>
          <w:tcPr>
            <w:tcW w:w="662" w:type="pct"/>
            <w:vAlign w:val="center"/>
          </w:tcPr>
          <w:p w14:paraId="3387943A"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734E43AB"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370,000.00</w:t>
            </w:r>
          </w:p>
        </w:tc>
      </w:tr>
      <w:tr w:rsidR="003309EB" w14:paraId="7807499C" w14:textId="77777777" w:rsidTr="0069199E">
        <w:trPr>
          <w:trHeight w:val="284"/>
        </w:trPr>
        <w:tc>
          <w:tcPr>
            <w:tcW w:w="2205" w:type="pct"/>
            <w:vAlign w:val="center"/>
          </w:tcPr>
          <w:p w14:paraId="7E277B36"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环境保护资金补助</w:t>
            </w:r>
          </w:p>
        </w:tc>
        <w:tc>
          <w:tcPr>
            <w:tcW w:w="1029" w:type="pct"/>
            <w:vAlign w:val="center"/>
          </w:tcPr>
          <w:p w14:paraId="4BAECFBC"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72,000.00</w:t>
            </w:r>
          </w:p>
        </w:tc>
        <w:tc>
          <w:tcPr>
            <w:tcW w:w="662" w:type="pct"/>
            <w:vAlign w:val="center"/>
          </w:tcPr>
          <w:p w14:paraId="0C6448B9"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7E46AA7C"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72,000.00</w:t>
            </w:r>
          </w:p>
        </w:tc>
      </w:tr>
      <w:tr w:rsidR="003309EB" w14:paraId="7EF451DA" w14:textId="77777777" w:rsidTr="0069199E">
        <w:trPr>
          <w:trHeight w:val="284"/>
        </w:trPr>
        <w:tc>
          <w:tcPr>
            <w:tcW w:w="2205" w:type="pct"/>
            <w:vAlign w:val="center"/>
          </w:tcPr>
          <w:p w14:paraId="4A9FDB89" w14:textId="77777777" w:rsidR="003309EB" w:rsidRPr="00D96C6F" w:rsidRDefault="002E7E54">
            <w:pPr>
              <w:spacing w:line="240" w:lineRule="exact"/>
              <w:rPr>
                <w:rFonts w:asciiTheme="minorEastAsia" w:hAnsiTheme="minorEastAsia" w:cs="宋体"/>
                <w:sz w:val="18"/>
                <w:szCs w:val="18"/>
              </w:rPr>
            </w:pPr>
            <w:proofErr w:type="gramStart"/>
            <w:r w:rsidRPr="00D96C6F">
              <w:rPr>
                <w:rFonts w:asciiTheme="minorEastAsia" w:hAnsiTheme="minorEastAsia"/>
                <w:color w:val="000000"/>
                <w:sz w:val="18"/>
                <w:szCs w:val="18"/>
              </w:rPr>
              <w:t>扩岗补贴</w:t>
            </w:r>
            <w:proofErr w:type="gramEnd"/>
          </w:p>
        </w:tc>
        <w:tc>
          <w:tcPr>
            <w:tcW w:w="1029" w:type="pct"/>
            <w:vAlign w:val="center"/>
          </w:tcPr>
          <w:p w14:paraId="71B5E5F7"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52,000.00</w:t>
            </w:r>
          </w:p>
        </w:tc>
        <w:tc>
          <w:tcPr>
            <w:tcW w:w="662" w:type="pct"/>
            <w:vAlign w:val="center"/>
          </w:tcPr>
          <w:p w14:paraId="6A4434B5"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55A6E6E2"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52,000.00</w:t>
            </w:r>
          </w:p>
        </w:tc>
      </w:tr>
      <w:tr w:rsidR="00D574FA" w14:paraId="2B639B11" w14:textId="77777777" w:rsidTr="0069199E">
        <w:trPr>
          <w:trHeight w:val="284"/>
        </w:trPr>
        <w:tc>
          <w:tcPr>
            <w:tcW w:w="2205" w:type="pct"/>
            <w:vAlign w:val="center"/>
          </w:tcPr>
          <w:p w14:paraId="7148034F" w14:textId="6F96A29B" w:rsidR="00D574FA" w:rsidRPr="00D96C6F" w:rsidRDefault="00D574FA">
            <w:pPr>
              <w:spacing w:line="240" w:lineRule="exact"/>
              <w:rPr>
                <w:rFonts w:asciiTheme="minorEastAsia" w:hAnsiTheme="minorEastAsia"/>
                <w:color w:val="000000"/>
                <w:sz w:val="18"/>
                <w:szCs w:val="18"/>
              </w:rPr>
            </w:pPr>
            <w:proofErr w:type="gramStart"/>
            <w:r w:rsidRPr="00D96C6F">
              <w:rPr>
                <w:rFonts w:asciiTheme="minorEastAsia" w:hAnsiTheme="minorEastAsia"/>
                <w:color w:val="000000"/>
                <w:sz w:val="18"/>
                <w:szCs w:val="18"/>
              </w:rPr>
              <w:t>稳岗补贴</w:t>
            </w:r>
            <w:proofErr w:type="gramEnd"/>
          </w:p>
        </w:tc>
        <w:tc>
          <w:tcPr>
            <w:tcW w:w="1029" w:type="pct"/>
            <w:vAlign w:val="center"/>
          </w:tcPr>
          <w:p w14:paraId="72B3E8BB" w14:textId="00E8F498" w:rsidR="00D574FA" w:rsidRPr="00D96C6F" w:rsidRDefault="00D574FA">
            <w:pPr>
              <w:spacing w:line="240" w:lineRule="exact"/>
              <w:jc w:val="right"/>
              <w:rPr>
                <w:rFonts w:ascii="Times New Roman" w:hAnsi="Times New Roman" w:cs="Times New Roman"/>
                <w:color w:val="000000"/>
                <w:sz w:val="18"/>
                <w:szCs w:val="18"/>
              </w:rPr>
            </w:pPr>
            <w:r w:rsidRPr="00D96C6F">
              <w:rPr>
                <w:rFonts w:ascii="Times New Roman" w:hAnsi="Times New Roman" w:cs="Times New Roman"/>
                <w:color w:val="000000"/>
                <w:sz w:val="18"/>
                <w:szCs w:val="18"/>
              </w:rPr>
              <w:t>9,500.00</w:t>
            </w:r>
          </w:p>
        </w:tc>
        <w:tc>
          <w:tcPr>
            <w:tcW w:w="662" w:type="pct"/>
            <w:vAlign w:val="center"/>
          </w:tcPr>
          <w:p w14:paraId="7AF43183" w14:textId="03FC2E6F" w:rsidR="00D574FA" w:rsidRPr="00D96C6F" w:rsidRDefault="00D574FA" w:rsidP="00314793">
            <w:pPr>
              <w:spacing w:line="240" w:lineRule="exact"/>
              <w:jc w:val="center"/>
              <w:rPr>
                <w:rFonts w:asciiTheme="minorEastAsia" w:hAnsiTheme="minorEastAsia"/>
                <w:color w:val="000000"/>
                <w:sz w:val="18"/>
                <w:szCs w:val="18"/>
              </w:rPr>
            </w:pPr>
            <w:r w:rsidRPr="00D96C6F">
              <w:rPr>
                <w:rFonts w:asciiTheme="minorEastAsia" w:hAnsiTheme="minorEastAsia"/>
                <w:color w:val="000000"/>
                <w:sz w:val="18"/>
                <w:szCs w:val="18"/>
              </w:rPr>
              <w:t>其他收益</w:t>
            </w:r>
          </w:p>
        </w:tc>
        <w:tc>
          <w:tcPr>
            <w:tcW w:w="1104" w:type="pct"/>
            <w:vAlign w:val="center"/>
          </w:tcPr>
          <w:p w14:paraId="051C57DE" w14:textId="7C8E092D" w:rsidR="00D574FA" w:rsidRPr="00D96C6F" w:rsidRDefault="00D574FA">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9,500.00</w:t>
            </w:r>
          </w:p>
        </w:tc>
      </w:tr>
      <w:tr w:rsidR="003309EB" w14:paraId="6CC1F955" w14:textId="77777777" w:rsidTr="0069199E">
        <w:trPr>
          <w:trHeight w:val="284"/>
        </w:trPr>
        <w:tc>
          <w:tcPr>
            <w:tcW w:w="2205" w:type="pct"/>
            <w:vAlign w:val="center"/>
          </w:tcPr>
          <w:p w14:paraId="7DF50BA8"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其他</w:t>
            </w:r>
          </w:p>
        </w:tc>
        <w:tc>
          <w:tcPr>
            <w:tcW w:w="1029" w:type="pct"/>
            <w:vAlign w:val="center"/>
          </w:tcPr>
          <w:p w14:paraId="3CCD28CA"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color w:val="000000"/>
                <w:sz w:val="18"/>
                <w:szCs w:val="18"/>
              </w:rPr>
              <w:t>51,700.00</w:t>
            </w:r>
          </w:p>
        </w:tc>
        <w:tc>
          <w:tcPr>
            <w:tcW w:w="662" w:type="pct"/>
            <w:vAlign w:val="center"/>
          </w:tcPr>
          <w:p w14:paraId="25A2917F"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其他收益</w:t>
            </w:r>
          </w:p>
        </w:tc>
        <w:tc>
          <w:tcPr>
            <w:tcW w:w="1104" w:type="pct"/>
            <w:vAlign w:val="center"/>
          </w:tcPr>
          <w:p w14:paraId="68B46CE2"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51,700.00</w:t>
            </w:r>
          </w:p>
        </w:tc>
      </w:tr>
      <w:tr w:rsidR="003309EB" w14:paraId="6800EFB8" w14:textId="77777777" w:rsidTr="00314793">
        <w:trPr>
          <w:trHeight w:val="284"/>
        </w:trPr>
        <w:tc>
          <w:tcPr>
            <w:tcW w:w="2205" w:type="pct"/>
            <w:shd w:val="clear" w:color="auto" w:fill="D9D9D9" w:themeFill="background1" w:themeFillShade="D9"/>
            <w:vAlign w:val="center"/>
          </w:tcPr>
          <w:p w14:paraId="544464A4" w14:textId="77777777" w:rsidR="003309EB" w:rsidRPr="00D96C6F" w:rsidRDefault="002E7E54" w:rsidP="00314793">
            <w:pPr>
              <w:spacing w:line="240" w:lineRule="exact"/>
              <w:jc w:val="center"/>
              <w:rPr>
                <w:rFonts w:asciiTheme="minorEastAsia" w:hAnsiTheme="minorEastAsia" w:cs="宋体"/>
                <w:sz w:val="18"/>
                <w:szCs w:val="18"/>
              </w:rPr>
            </w:pPr>
            <w:r w:rsidRPr="00D96C6F">
              <w:rPr>
                <w:rFonts w:asciiTheme="minorEastAsia" w:hAnsiTheme="minorEastAsia"/>
                <w:color w:val="000000"/>
                <w:sz w:val="18"/>
                <w:szCs w:val="18"/>
              </w:rPr>
              <w:t>合计</w:t>
            </w:r>
          </w:p>
        </w:tc>
        <w:tc>
          <w:tcPr>
            <w:tcW w:w="1029" w:type="pct"/>
            <w:vAlign w:val="center"/>
          </w:tcPr>
          <w:p w14:paraId="5ED5B773" w14:textId="77777777" w:rsidR="003309EB" w:rsidRPr="00D96C6F" w:rsidRDefault="002E7E54">
            <w:pPr>
              <w:widowControl/>
              <w:jc w:val="right"/>
              <w:rPr>
                <w:rFonts w:ascii="Times New Roman" w:hAnsi="Times New Roman" w:cs="Times New Roman"/>
                <w:color w:val="000000"/>
                <w:kern w:val="0"/>
                <w:sz w:val="18"/>
                <w:szCs w:val="18"/>
              </w:rPr>
            </w:pPr>
            <w:r w:rsidRPr="00D96C6F">
              <w:rPr>
                <w:rFonts w:ascii="Times New Roman" w:hAnsi="Times New Roman" w:cs="Times New Roman"/>
                <w:color w:val="000000"/>
                <w:sz w:val="18"/>
                <w:szCs w:val="18"/>
              </w:rPr>
              <w:t>1,412,564,241.05</w:t>
            </w:r>
          </w:p>
        </w:tc>
        <w:tc>
          <w:tcPr>
            <w:tcW w:w="662" w:type="pct"/>
            <w:vAlign w:val="center"/>
          </w:tcPr>
          <w:p w14:paraId="47EBA8BE" w14:textId="77777777" w:rsidR="003309EB" w:rsidRPr="00D96C6F" w:rsidRDefault="002E7E54">
            <w:pPr>
              <w:spacing w:line="240" w:lineRule="exact"/>
              <w:rPr>
                <w:rFonts w:asciiTheme="minorEastAsia" w:hAnsiTheme="minorEastAsia" w:cs="宋体"/>
                <w:sz w:val="18"/>
                <w:szCs w:val="18"/>
              </w:rPr>
            </w:pPr>
            <w:r w:rsidRPr="00D96C6F">
              <w:rPr>
                <w:rFonts w:asciiTheme="minorEastAsia" w:hAnsiTheme="minorEastAsia"/>
                <w:color w:val="000000"/>
                <w:sz w:val="18"/>
                <w:szCs w:val="18"/>
              </w:rPr>
              <w:t xml:space="preserve">　</w:t>
            </w:r>
          </w:p>
        </w:tc>
        <w:tc>
          <w:tcPr>
            <w:tcW w:w="1104" w:type="pct"/>
            <w:vAlign w:val="center"/>
          </w:tcPr>
          <w:p w14:paraId="36B5656E" w14:textId="77777777" w:rsidR="003309EB" w:rsidRPr="00D96C6F" w:rsidRDefault="002E7E54">
            <w:pPr>
              <w:spacing w:line="240" w:lineRule="exact"/>
              <w:jc w:val="right"/>
              <w:rPr>
                <w:rFonts w:ascii="Times New Roman" w:hAnsi="Times New Roman" w:cs="Times New Roman"/>
                <w:sz w:val="18"/>
                <w:szCs w:val="18"/>
              </w:rPr>
            </w:pPr>
            <w:r w:rsidRPr="00D96C6F">
              <w:rPr>
                <w:rFonts w:ascii="Times New Roman" w:hAnsi="Times New Roman" w:cs="Times New Roman"/>
                <w:sz w:val="18"/>
                <w:szCs w:val="18"/>
              </w:rPr>
              <w:t>108,155,697.19</w:t>
            </w:r>
          </w:p>
        </w:tc>
      </w:tr>
    </w:tbl>
    <w:p w14:paraId="6AA90726"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八、合并范围的变更</w:t>
      </w:r>
      <w:bookmarkEnd w:id="279"/>
    </w:p>
    <w:p w14:paraId="71843968" w14:textId="77777777" w:rsidR="003309EB" w:rsidRDefault="002E7E54">
      <w:pPr>
        <w:pStyle w:val="3"/>
        <w:spacing w:line="280" w:lineRule="exact"/>
        <w:jc w:val="left"/>
        <w:rPr>
          <w:rFonts w:ascii="宋体" w:hAnsi="宋体" w:cs="宋体"/>
          <w:b/>
          <w:bCs/>
        </w:rPr>
      </w:pPr>
      <w:bookmarkStart w:id="280" w:name="_Toc989294"/>
      <w:bookmarkStart w:id="281" w:name="_Toc989275"/>
      <w:r>
        <w:rPr>
          <w:rFonts w:ascii="宋体" w:hAnsi="宋体" w:cs="宋体"/>
          <w:b/>
          <w:bCs/>
        </w:rPr>
        <w:t>1、非同</w:t>
      </w:r>
      <w:proofErr w:type="gramStart"/>
      <w:r>
        <w:rPr>
          <w:rFonts w:ascii="宋体" w:hAnsi="宋体" w:cs="宋体"/>
          <w:b/>
          <w:bCs/>
        </w:rPr>
        <w:t>一控制</w:t>
      </w:r>
      <w:proofErr w:type="gramEnd"/>
      <w:r>
        <w:rPr>
          <w:rFonts w:ascii="宋体" w:hAnsi="宋体" w:cs="宋体"/>
          <w:b/>
          <w:bCs/>
        </w:rPr>
        <w:t>下企业合并</w:t>
      </w:r>
      <w:bookmarkEnd w:id="280"/>
    </w:p>
    <w:p w14:paraId="789B4D9A" w14:textId="77777777" w:rsidR="003309EB" w:rsidRDefault="002E7E54">
      <w:pPr>
        <w:keepNext/>
        <w:keepLines/>
        <w:spacing w:before="300" w:after="300" w:line="280" w:lineRule="exact"/>
        <w:outlineLvl w:val="3"/>
        <w:rPr>
          <w:rFonts w:ascii="宋体" w:eastAsia="宋体" w:hAnsi="宋体" w:cs="宋体"/>
          <w:b/>
          <w:bCs/>
          <w:sz w:val="18"/>
          <w:szCs w:val="18"/>
        </w:rPr>
      </w:pPr>
      <w:bookmarkStart w:id="282" w:name="_Toc989295"/>
      <w:r>
        <w:rPr>
          <w:rFonts w:ascii="宋体" w:eastAsia="宋体" w:hAnsi="宋体" w:cs="宋体"/>
          <w:b/>
          <w:bCs/>
          <w:sz w:val="18"/>
          <w:szCs w:val="18"/>
        </w:rPr>
        <w:t>（1）本期发生的非同</w:t>
      </w:r>
      <w:proofErr w:type="gramStart"/>
      <w:r>
        <w:rPr>
          <w:rFonts w:ascii="宋体" w:eastAsia="宋体" w:hAnsi="宋体" w:cs="宋体"/>
          <w:b/>
          <w:bCs/>
          <w:sz w:val="18"/>
          <w:szCs w:val="18"/>
        </w:rPr>
        <w:t>一控制</w:t>
      </w:r>
      <w:proofErr w:type="gramEnd"/>
      <w:r>
        <w:rPr>
          <w:rFonts w:ascii="宋体" w:eastAsia="宋体" w:hAnsi="宋体" w:cs="宋体"/>
          <w:b/>
          <w:bCs/>
          <w:sz w:val="18"/>
          <w:szCs w:val="18"/>
        </w:rPr>
        <w:t>下企业合并</w:t>
      </w:r>
      <w:bookmarkEnd w:id="282"/>
    </w:p>
    <w:p w14:paraId="78FD12D7" w14:textId="77777777" w:rsidR="003309EB" w:rsidRPr="0069199E" w:rsidRDefault="002E7E54">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6"/>
        <w:gridCol w:w="791"/>
        <w:gridCol w:w="1001"/>
        <w:gridCol w:w="901"/>
        <w:gridCol w:w="853"/>
        <w:gridCol w:w="847"/>
        <w:gridCol w:w="851"/>
        <w:gridCol w:w="1417"/>
        <w:gridCol w:w="1586"/>
      </w:tblGrid>
      <w:tr w:rsidR="0069199E" w14:paraId="467FA361" w14:textId="77777777" w:rsidTr="0069199E">
        <w:trPr>
          <w:trHeight w:val="284"/>
        </w:trPr>
        <w:tc>
          <w:tcPr>
            <w:tcW w:w="746" w:type="pct"/>
            <w:shd w:val="clear" w:color="auto" w:fill="D3D3D3"/>
            <w:vAlign w:val="center"/>
          </w:tcPr>
          <w:p w14:paraId="1FC8B2B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被购买方名称</w:t>
            </w:r>
          </w:p>
        </w:tc>
        <w:tc>
          <w:tcPr>
            <w:tcW w:w="408" w:type="pct"/>
            <w:shd w:val="clear" w:color="auto" w:fill="D3D3D3"/>
            <w:vAlign w:val="center"/>
          </w:tcPr>
          <w:p w14:paraId="717D3D5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股权取得时点</w:t>
            </w:r>
          </w:p>
        </w:tc>
        <w:tc>
          <w:tcPr>
            <w:tcW w:w="516" w:type="pct"/>
            <w:shd w:val="clear" w:color="auto" w:fill="D3D3D3"/>
            <w:vAlign w:val="center"/>
          </w:tcPr>
          <w:p w14:paraId="6CA7468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股权取得成本</w:t>
            </w:r>
          </w:p>
        </w:tc>
        <w:tc>
          <w:tcPr>
            <w:tcW w:w="465" w:type="pct"/>
            <w:shd w:val="clear" w:color="auto" w:fill="D3D3D3"/>
            <w:vAlign w:val="center"/>
          </w:tcPr>
          <w:p w14:paraId="6848FF0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股权取得比例</w:t>
            </w:r>
          </w:p>
        </w:tc>
        <w:tc>
          <w:tcPr>
            <w:tcW w:w="440" w:type="pct"/>
            <w:shd w:val="clear" w:color="auto" w:fill="D3D3D3"/>
            <w:vAlign w:val="center"/>
          </w:tcPr>
          <w:p w14:paraId="536BCD7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股权取得方式</w:t>
            </w:r>
          </w:p>
        </w:tc>
        <w:tc>
          <w:tcPr>
            <w:tcW w:w="437" w:type="pct"/>
            <w:shd w:val="clear" w:color="auto" w:fill="D3D3D3"/>
            <w:vAlign w:val="center"/>
          </w:tcPr>
          <w:p w14:paraId="69B60A9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w:t>
            </w:r>
          </w:p>
        </w:tc>
        <w:tc>
          <w:tcPr>
            <w:tcW w:w="439" w:type="pct"/>
            <w:shd w:val="clear" w:color="auto" w:fill="D3D3D3"/>
            <w:vAlign w:val="center"/>
          </w:tcPr>
          <w:p w14:paraId="07C25F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购买日的确定依据</w:t>
            </w:r>
          </w:p>
        </w:tc>
        <w:tc>
          <w:tcPr>
            <w:tcW w:w="731" w:type="pct"/>
            <w:shd w:val="clear" w:color="auto" w:fill="D3D3D3"/>
            <w:vAlign w:val="center"/>
          </w:tcPr>
          <w:p w14:paraId="46C4BDF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购买方的收入</w:t>
            </w:r>
          </w:p>
        </w:tc>
        <w:tc>
          <w:tcPr>
            <w:tcW w:w="818" w:type="pct"/>
            <w:shd w:val="clear" w:color="auto" w:fill="D3D3D3"/>
            <w:vAlign w:val="center"/>
          </w:tcPr>
          <w:p w14:paraId="04B8F44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购买日至</w:t>
            </w:r>
            <w:proofErr w:type="gramStart"/>
            <w:r>
              <w:rPr>
                <w:rFonts w:ascii="宋体" w:eastAsia="宋体" w:hAnsi="宋体" w:cs="宋体"/>
                <w:sz w:val="18"/>
                <w:szCs w:val="18"/>
              </w:rPr>
              <w:t>期末被</w:t>
            </w:r>
            <w:proofErr w:type="gramEnd"/>
            <w:r>
              <w:rPr>
                <w:rFonts w:ascii="宋体" w:eastAsia="宋体" w:hAnsi="宋体" w:cs="宋体"/>
                <w:sz w:val="18"/>
                <w:szCs w:val="18"/>
              </w:rPr>
              <w:t>购买方的净利润</w:t>
            </w:r>
          </w:p>
        </w:tc>
      </w:tr>
      <w:tr w:rsidR="0069199E" w14:paraId="39218ABF" w14:textId="77777777" w:rsidTr="0069199E">
        <w:trPr>
          <w:trHeight w:val="284"/>
        </w:trPr>
        <w:tc>
          <w:tcPr>
            <w:tcW w:w="746" w:type="pct"/>
            <w:vAlign w:val="center"/>
          </w:tcPr>
          <w:p w14:paraId="29AB8F70"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江西晨鸣港务有限责任公司</w:t>
            </w:r>
          </w:p>
        </w:tc>
        <w:tc>
          <w:tcPr>
            <w:tcW w:w="408" w:type="pct"/>
            <w:vAlign w:val="center"/>
          </w:tcPr>
          <w:p w14:paraId="35AA954D" w14:textId="77777777" w:rsidR="003309EB" w:rsidRPr="00D95FE1" w:rsidRDefault="002E7E54" w:rsidP="0069199E">
            <w:pPr>
              <w:spacing w:line="240" w:lineRule="exact"/>
              <w:jc w:val="center"/>
              <w:rPr>
                <w:rFonts w:ascii="Times New Roman" w:eastAsia="宋体" w:hAnsi="Times New Roman" w:cs="Times New Roman"/>
                <w:sz w:val="18"/>
                <w:szCs w:val="18"/>
              </w:rPr>
            </w:pPr>
            <w:r w:rsidRPr="00D95FE1">
              <w:rPr>
                <w:rFonts w:ascii="Times New Roman" w:eastAsia="宋体" w:hAnsi="Times New Roman" w:cs="Times New Roman"/>
                <w:sz w:val="18"/>
                <w:szCs w:val="18"/>
              </w:rPr>
              <w:t>2023.3.31</w:t>
            </w:r>
          </w:p>
        </w:tc>
        <w:tc>
          <w:tcPr>
            <w:tcW w:w="516" w:type="pct"/>
            <w:vAlign w:val="center"/>
          </w:tcPr>
          <w:p w14:paraId="6C2E8E1A"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5,400,000.00</w:t>
            </w:r>
          </w:p>
        </w:tc>
        <w:tc>
          <w:tcPr>
            <w:tcW w:w="465" w:type="pct"/>
            <w:vAlign w:val="center"/>
          </w:tcPr>
          <w:p w14:paraId="510E613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100.00%</w:t>
            </w:r>
          </w:p>
        </w:tc>
        <w:tc>
          <w:tcPr>
            <w:tcW w:w="440" w:type="pct"/>
            <w:vAlign w:val="center"/>
          </w:tcPr>
          <w:p w14:paraId="2FB3AEC8" w14:textId="77777777" w:rsidR="003309EB" w:rsidRPr="00D95FE1" w:rsidRDefault="002E7E54" w:rsidP="0069199E">
            <w:pPr>
              <w:spacing w:line="240" w:lineRule="exact"/>
              <w:jc w:val="center"/>
              <w:rPr>
                <w:rFonts w:ascii="Times New Roman" w:eastAsia="宋体" w:hAnsi="Times New Roman" w:cs="Times New Roman"/>
                <w:sz w:val="18"/>
                <w:szCs w:val="18"/>
              </w:rPr>
            </w:pPr>
            <w:r w:rsidRPr="00D95FE1">
              <w:rPr>
                <w:rFonts w:ascii="Times New Roman" w:eastAsia="宋体" w:hAnsi="Times New Roman" w:cs="Times New Roman"/>
                <w:sz w:val="18"/>
                <w:szCs w:val="18"/>
              </w:rPr>
              <w:t>购买</w:t>
            </w:r>
          </w:p>
        </w:tc>
        <w:tc>
          <w:tcPr>
            <w:tcW w:w="437" w:type="pct"/>
            <w:vAlign w:val="center"/>
          </w:tcPr>
          <w:p w14:paraId="1B44EC8D" w14:textId="77777777" w:rsidR="003309EB" w:rsidRPr="00D95FE1" w:rsidRDefault="002E7E54">
            <w:pPr>
              <w:spacing w:line="240" w:lineRule="exact"/>
              <w:rPr>
                <w:rFonts w:ascii="Times New Roman" w:eastAsia="宋体" w:hAnsi="Times New Roman" w:cs="Times New Roman"/>
                <w:sz w:val="18"/>
                <w:szCs w:val="18"/>
              </w:rPr>
            </w:pPr>
            <w:r w:rsidRPr="00D95FE1">
              <w:rPr>
                <w:rFonts w:ascii="Times New Roman" w:eastAsia="宋体" w:hAnsi="Times New Roman" w:cs="Times New Roman"/>
                <w:sz w:val="18"/>
                <w:szCs w:val="18"/>
              </w:rPr>
              <w:t>2023.3.31</w:t>
            </w:r>
          </w:p>
        </w:tc>
        <w:tc>
          <w:tcPr>
            <w:tcW w:w="439" w:type="pct"/>
            <w:vAlign w:val="center"/>
          </w:tcPr>
          <w:p w14:paraId="3E33920C" w14:textId="77777777" w:rsidR="003309EB" w:rsidRPr="00D95FE1" w:rsidRDefault="002E7E54">
            <w:pPr>
              <w:spacing w:line="240" w:lineRule="exact"/>
              <w:rPr>
                <w:rFonts w:ascii="Times New Roman" w:eastAsia="宋体" w:hAnsi="Times New Roman" w:cs="Times New Roman"/>
                <w:sz w:val="18"/>
                <w:szCs w:val="18"/>
              </w:rPr>
            </w:pPr>
            <w:r w:rsidRPr="00D95FE1">
              <w:rPr>
                <w:rFonts w:ascii="Times New Roman" w:eastAsia="宋体" w:hAnsi="Times New Roman" w:cs="Times New Roman"/>
                <w:sz w:val="18"/>
                <w:szCs w:val="18"/>
              </w:rPr>
              <w:t>控制</w:t>
            </w:r>
          </w:p>
        </w:tc>
        <w:tc>
          <w:tcPr>
            <w:tcW w:w="731" w:type="pct"/>
            <w:vAlign w:val="center"/>
          </w:tcPr>
          <w:p w14:paraId="5B76B25F"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2,501,184.09</w:t>
            </w:r>
          </w:p>
        </w:tc>
        <w:tc>
          <w:tcPr>
            <w:tcW w:w="818" w:type="pct"/>
            <w:vAlign w:val="center"/>
          </w:tcPr>
          <w:p w14:paraId="73A5C272" w14:textId="5F7EF968" w:rsidR="003309EB" w:rsidRPr="00D95FE1" w:rsidRDefault="00805331">
            <w:pPr>
              <w:spacing w:line="240" w:lineRule="exact"/>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899,011.43</w:t>
            </w:r>
          </w:p>
        </w:tc>
      </w:tr>
    </w:tbl>
    <w:p w14:paraId="56D49AA0" w14:textId="77777777" w:rsidR="003309EB" w:rsidRDefault="002E7E54">
      <w:pPr>
        <w:keepNext/>
        <w:keepLines/>
        <w:spacing w:before="300" w:after="300" w:line="280" w:lineRule="exact"/>
        <w:outlineLvl w:val="3"/>
        <w:rPr>
          <w:rFonts w:ascii="宋体" w:eastAsia="宋体" w:hAnsi="宋体" w:cs="宋体"/>
          <w:b/>
          <w:bCs/>
          <w:sz w:val="18"/>
          <w:szCs w:val="18"/>
        </w:rPr>
      </w:pPr>
      <w:r>
        <w:rPr>
          <w:rFonts w:ascii="宋体" w:eastAsia="宋体" w:hAnsi="宋体" w:cs="宋体"/>
          <w:b/>
          <w:bCs/>
          <w:sz w:val="18"/>
          <w:szCs w:val="18"/>
        </w:rPr>
        <w:lastRenderedPageBreak/>
        <w:t>（2）合并成本及商誉</w:t>
      </w:r>
    </w:p>
    <w:p w14:paraId="353CD2C7" w14:textId="77777777" w:rsidR="003309EB" w:rsidRPr="0069199E" w:rsidRDefault="002E7E54">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90"/>
        <w:gridCol w:w="4703"/>
      </w:tblGrid>
      <w:tr w:rsidR="003309EB" w14:paraId="4D94A419" w14:textId="77777777" w:rsidTr="0069199E">
        <w:trPr>
          <w:trHeight w:val="284"/>
        </w:trPr>
        <w:tc>
          <w:tcPr>
            <w:tcW w:w="2574" w:type="pct"/>
            <w:shd w:val="clear" w:color="auto" w:fill="D3D3D3"/>
            <w:vAlign w:val="center"/>
          </w:tcPr>
          <w:p w14:paraId="796EF04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合并成本</w:t>
            </w:r>
          </w:p>
        </w:tc>
        <w:tc>
          <w:tcPr>
            <w:tcW w:w="2426" w:type="pct"/>
            <w:vAlign w:val="center"/>
          </w:tcPr>
          <w:p w14:paraId="3005121D" w14:textId="77777777" w:rsidR="003309EB" w:rsidRDefault="002E7E54">
            <w:pPr>
              <w:spacing w:line="240" w:lineRule="exact"/>
              <w:jc w:val="center"/>
              <w:rPr>
                <w:rFonts w:ascii="宋体" w:eastAsia="宋体" w:hAnsi="宋体" w:cs="宋体"/>
                <w:sz w:val="18"/>
                <w:szCs w:val="18"/>
              </w:rPr>
            </w:pPr>
            <w:r>
              <w:rPr>
                <w:rFonts w:ascii="宋体" w:eastAsia="宋体" w:hAnsi="宋体" w:cs="宋体" w:hint="eastAsia"/>
                <w:sz w:val="18"/>
                <w:szCs w:val="18"/>
              </w:rPr>
              <w:t>江西晨鸣港务有限责任公司</w:t>
            </w:r>
          </w:p>
        </w:tc>
      </w:tr>
      <w:tr w:rsidR="003309EB" w14:paraId="23CA67C8" w14:textId="77777777" w:rsidTr="0069199E">
        <w:trPr>
          <w:trHeight w:val="284"/>
        </w:trPr>
        <w:tc>
          <w:tcPr>
            <w:tcW w:w="2574" w:type="pct"/>
            <w:shd w:val="clear" w:color="auto" w:fill="D3D3D3"/>
            <w:vAlign w:val="center"/>
          </w:tcPr>
          <w:p w14:paraId="5A682A7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--现金</w:t>
            </w:r>
          </w:p>
        </w:tc>
        <w:tc>
          <w:tcPr>
            <w:tcW w:w="2426" w:type="pct"/>
            <w:vAlign w:val="center"/>
          </w:tcPr>
          <w:p w14:paraId="69314FAC"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5,400,000.00</w:t>
            </w:r>
          </w:p>
        </w:tc>
      </w:tr>
      <w:tr w:rsidR="003309EB" w14:paraId="30043B94" w14:textId="77777777" w:rsidTr="0069199E">
        <w:trPr>
          <w:trHeight w:val="284"/>
        </w:trPr>
        <w:tc>
          <w:tcPr>
            <w:tcW w:w="2574" w:type="pct"/>
            <w:shd w:val="clear" w:color="auto" w:fill="D3D3D3"/>
            <w:vAlign w:val="center"/>
          </w:tcPr>
          <w:p w14:paraId="26FC258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--非现金资产的公允价值</w:t>
            </w:r>
          </w:p>
        </w:tc>
        <w:tc>
          <w:tcPr>
            <w:tcW w:w="2426" w:type="pct"/>
            <w:vAlign w:val="center"/>
          </w:tcPr>
          <w:p w14:paraId="32382C32"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3D888585" w14:textId="77777777" w:rsidTr="0069199E">
        <w:trPr>
          <w:trHeight w:val="284"/>
        </w:trPr>
        <w:tc>
          <w:tcPr>
            <w:tcW w:w="2574" w:type="pct"/>
            <w:shd w:val="clear" w:color="auto" w:fill="D3D3D3"/>
            <w:vAlign w:val="center"/>
          </w:tcPr>
          <w:p w14:paraId="2D6E663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--发行或承担的债务的公允价值</w:t>
            </w:r>
          </w:p>
        </w:tc>
        <w:tc>
          <w:tcPr>
            <w:tcW w:w="2426" w:type="pct"/>
            <w:vAlign w:val="center"/>
          </w:tcPr>
          <w:p w14:paraId="7F53664D"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71252DC5" w14:textId="77777777" w:rsidTr="0069199E">
        <w:trPr>
          <w:trHeight w:val="284"/>
        </w:trPr>
        <w:tc>
          <w:tcPr>
            <w:tcW w:w="2574" w:type="pct"/>
            <w:shd w:val="clear" w:color="auto" w:fill="D3D3D3"/>
            <w:vAlign w:val="center"/>
          </w:tcPr>
          <w:p w14:paraId="3977085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--发行的权益</w:t>
            </w:r>
            <w:proofErr w:type="gramStart"/>
            <w:r>
              <w:rPr>
                <w:rFonts w:ascii="宋体" w:eastAsia="宋体" w:hAnsi="宋体" w:cs="宋体"/>
                <w:sz w:val="18"/>
                <w:szCs w:val="18"/>
              </w:rPr>
              <w:t>性证券</w:t>
            </w:r>
            <w:proofErr w:type="gramEnd"/>
            <w:r>
              <w:rPr>
                <w:rFonts w:ascii="宋体" w:eastAsia="宋体" w:hAnsi="宋体" w:cs="宋体"/>
                <w:sz w:val="18"/>
                <w:szCs w:val="18"/>
              </w:rPr>
              <w:t>的公允价值</w:t>
            </w:r>
          </w:p>
        </w:tc>
        <w:tc>
          <w:tcPr>
            <w:tcW w:w="2426" w:type="pct"/>
            <w:vAlign w:val="center"/>
          </w:tcPr>
          <w:p w14:paraId="2689022D"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6ECD13FE" w14:textId="77777777" w:rsidTr="0069199E">
        <w:trPr>
          <w:trHeight w:val="284"/>
        </w:trPr>
        <w:tc>
          <w:tcPr>
            <w:tcW w:w="2574" w:type="pct"/>
            <w:shd w:val="clear" w:color="auto" w:fill="D3D3D3"/>
            <w:vAlign w:val="center"/>
          </w:tcPr>
          <w:p w14:paraId="3A59CBF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--或有对价的公允价值</w:t>
            </w:r>
          </w:p>
        </w:tc>
        <w:tc>
          <w:tcPr>
            <w:tcW w:w="2426" w:type="pct"/>
            <w:vAlign w:val="center"/>
          </w:tcPr>
          <w:p w14:paraId="21F27DB4"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54CD23BD" w14:textId="77777777" w:rsidTr="0069199E">
        <w:trPr>
          <w:trHeight w:val="284"/>
        </w:trPr>
        <w:tc>
          <w:tcPr>
            <w:tcW w:w="2574" w:type="pct"/>
            <w:shd w:val="clear" w:color="auto" w:fill="D3D3D3"/>
            <w:vAlign w:val="center"/>
          </w:tcPr>
          <w:p w14:paraId="4C84DA8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--购买日之前持有的股权于购买日的公允价值</w:t>
            </w:r>
          </w:p>
        </w:tc>
        <w:tc>
          <w:tcPr>
            <w:tcW w:w="2426" w:type="pct"/>
            <w:vAlign w:val="center"/>
          </w:tcPr>
          <w:p w14:paraId="1FC146FD"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658E9E6E" w14:textId="77777777" w:rsidTr="0069199E">
        <w:trPr>
          <w:trHeight w:val="284"/>
        </w:trPr>
        <w:tc>
          <w:tcPr>
            <w:tcW w:w="2574" w:type="pct"/>
            <w:shd w:val="clear" w:color="auto" w:fill="D3D3D3"/>
            <w:vAlign w:val="center"/>
          </w:tcPr>
          <w:p w14:paraId="5CE0DC9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2426" w:type="pct"/>
            <w:vAlign w:val="center"/>
          </w:tcPr>
          <w:p w14:paraId="397C0312"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1CE0871D" w14:textId="77777777" w:rsidTr="0069199E">
        <w:trPr>
          <w:trHeight w:val="284"/>
        </w:trPr>
        <w:tc>
          <w:tcPr>
            <w:tcW w:w="2574" w:type="pct"/>
            <w:shd w:val="clear" w:color="auto" w:fill="D3D3D3"/>
            <w:vAlign w:val="center"/>
          </w:tcPr>
          <w:p w14:paraId="2B60DA7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合并成本合计</w:t>
            </w:r>
          </w:p>
        </w:tc>
        <w:tc>
          <w:tcPr>
            <w:tcW w:w="2426" w:type="pct"/>
            <w:vAlign w:val="center"/>
          </w:tcPr>
          <w:p w14:paraId="3DA92440"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5,400,000.00</w:t>
            </w:r>
          </w:p>
        </w:tc>
      </w:tr>
      <w:tr w:rsidR="003309EB" w14:paraId="6D8B4286" w14:textId="77777777" w:rsidTr="0069199E">
        <w:trPr>
          <w:trHeight w:val="284"/>
        </w:trPr>
        <w:tc>
          <w:tcPr>
            <w:tcW w:w="2574" w:type="pct"/>
            <w:shd w:val="clear" w:color="auto" w:fill="D3D3D3"/>
            <w:vAlign w:val="center"/>
          </w:tcPr>
          <w:p w14:paraId="6CAC318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减：取得的可辨认净资产公允价值份额</w:t>
            </w:r>
          </w:p>
        </w:tc>
        <w:tc>
          <w:tcPr>
            <w:tcW w:w="2426" w:type="pct"/>
            <w:vAlign w:val="center"/>
          </w:tcPr>
          <w:p w14:paraId="24F531F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-2,873,638.42</w:t>
            </w:r>
          </w:p>
        </w:tc>
      </w:tr>
      <w:tr w:rsidR="003309EB" w14:paraId="5E0BBB67" w14:textId="77777777" w:rsidTr="0069199E">
        <w:trPr>
          <w:trHeight w:val="284"/>
        </w:trPr>
        <w:tc>
          <w:tcPr>
            <w:tcW w:w="2574" w:type="pct"/>
            <w:shd w:val="clear" w:color="auto" w:fill="D3D3D3"/>
            <w:vAlign w:val="center"/>
          </w:tcPr>
          <w:p w14:paraId="1283EE7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商誉/合并成本小于取得的可辨认净资产公允价值份额的金额</w:t>
            </w:r>
          </w:p>
        </w:tc>
        <w:tc>
          <w:tcPr>
            <w:tcW w:w="2426" w:type="pct"/>
            <w:vAlign w:val="center"/>
          </w:tcPr>
          <w:p w14:paraId="6A5F1DE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8,273,638.42</w:t>
            </w:r>
          </w:p>
        </w:tc>
      </w:tr>
    </w:tbl>
    <w:p w14:paraId="03214200" w14:textId="77777777" w:rsidR="003309EB" w:rsidRDefault="002E7E54">
      <w:pPr>
        <w:keepNext/>
        <w:keepLines/>
        <w:spacing w:before="300" w:after="300" w:line="280" w:lineRule="exact"/>
        <w:outlineLvl w:val="3"/>
        <w:rPr>
          <w:rFonts w:ascii="宋体" w:eastAsia="宋体" w:hAnsi="宋体" w:cs="宋体"/>
          <w:b/>
          <w:bCs/>
          <w:sz w:val="18"/>
          <w:szCs w:val="18"/>
        </w:rPr>
      </w:pPr>
      <w:r>
        <w:rPr>
          <w:rFonts w:ascii="宋体" w:eastAsia="宋体" w:hAnsi="宋体" w:cs="宋体"/>
          <w:b/>
          <w:bCs/>
          <w:sz w:val="18"/>
          <w:szCs w:val="18"/>
        </w:rPr>
        <w:t>（3）被购买方于购买日可辨认资产、负债</w:t>
      </w:r>
    </w:p>
    <w:p w14:paraId="2DEDBCD6" w14:textId="77777777" w:rsidR="003309EB" w:rsidRPr="0069199E" w:rsidRDefault="002E7E54">
      <w:pPr>
        <w:spacing w:before="40" w:after="40" w:line="240" w:lineRule="exact"/>
        <w:jc w:val="right"/>
        <w:rPr>
          <w:rFonts w:ascii="宋体" w:eastAsia="宋体" w:hAnsi="宋体" w:cs="宋体"/>
          <w:sz w:val="18"/>
          <w:szCs w:val="18"/>
        </w:rPr>
      </w:pPr>
      <w:r w:rsidRPr="0069199E">
        <w:rPr>
          <w:rFonts w:ascii="宋体" w:eastAsia="宋体" w:hAnsi="宋体" w:cs="宋体"/>
          <w:sz w:val="18"/>
          <w:szCs w:val="18"/>
        </w:rPr>
        <w:t>单位：</w:t>
      </w:r>
      <w:r w:rsidRPr="0069199E">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89"/>
        <w:gridCol w:w="2352"/>
        <w:gridCol w:w="2352"/>
      </w:tblGrid>
      <w:tr w:rsidR="00314793" w14:paraId="59F82BED" w14:textId="77777777" w:rsidTr="00314793">
        <w:trPr>
          <w:trHeight w:val="284"/>
        </w:trPr>
        <w:tc>
          <w:tcPr>
            <w:tcW w:w="2574" w:type="pct"/>
            <w:vMerge w:val="restart"/>
            <w:shd w:val="clear" w:color="auto" w:fill="D3D3D3"/>
            <w:vAlign w:val="center"/>
          </w:tcPr>
          <w:p w14:paraId="70E5C57A" w14:textId="77777777" w:rsidR="00314793" w:rsidRDefault="00314793"/>
        </w:tc>
        <w:tc>
          <w:tcPr>
            <w:tcW w:w="2426" w:type="pct"/>
            <w:gridSpan w:val="2"/>
            <w:shd w:val="clear" w:color="auto" w:fill="D3D3D3"/>
            <w:vAlign w:val="center"/>
          </w:tcPr>
          <w:p w14:paraId="5C8AF57A" w14:textId="2286CD66" w:rsidR="00314793" w:rsidRDefault="00314793">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江西晨鸣港务有限责任公司</w:t>
            </w:r>
          </w:p>
        </w:tc>
      </w:tr>
      <w:tr w:rsidR="00314793" w14:paraId="2C27C3EE" w14:textId="77777777" w:rsidTr="0069199E">
        <w:trPr>
          <w:trHeight w:val="284"/>
        </w:trPr>
        <w:tc>
          <w:tcPr>
            <w:tcW w:w="2574" w:type="pct"/>
            <w:vMerge/>
            <w:shd w:val="clear" w:color="auto" w:fill="D3D3D3"/>
            <w:vAlign w:val="center"/>
          </w:tcPr>
          <w:p w14:paraId="29A87861" w14:textId="77777777" w:rsidR="00314793" w:rsidRDefault="00314793"/>
        </w:tc>
        <w:tc>
          <w:tcPr>
            <w:tcW w:w="1213" w:type="pct"/>
            <w:shd w:val="clear" w:color="auto" w:fill="D3D3D3"/>
            <w:vAlign w:val="center"/>
          </w:tcPr>
          <w:p w14:paraId="3F1EE905" w14:textId="77777777" w:rsidR="00314793" w:rsidRDefault="00314793">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购买日公允价值</w:t>
            </w:r>
          </w:p>
        </w:tc>
        <w:tc>
          <w:tcPr>
            <w:tcW w:w="1213" w:type="pct"/>
            <w:shd w:val="clear" w:color="auto" w:fill="D3D3D3"/>
            <w:vAlign w:val="center"/>
          </w:tcPr>
          <w:p w14:paraId="1FDE3F1B" w14:textId="77777777" w:rsidR="00314793" w:rsidRDefault="00314793">
            <w:pPr>
              <w:spacing w:before="40" w:after="40" w:line="240" w:lineRule="exact"/>
              <w:jc w:val="center"/>
              <w:rPr>
                <w:rFonts w:ascii="宋体" w:eastAsia="宋体" w:hAnsi="宋体" w:cs="宋体"/>
                <w:sz w:val="18"/>
                <w:szCs w:val="18"/>
              </w:rPr>
            </w:pPr>
            <w:r>
              <w:rPr>
                <w:rFonts w:ascii="宋体" w:eastAsia="宋体" w:hAnsi="宋体" w:cs="宋体"/>
                <w:sz w:val="18"/>
                <w:szCs w:val="18"/>
              </w:rPr>
              <w:t>购买日账面价值</w:t>
            </w:r>
          </w:p>
        </w:tc>
      </w:tr>
      <w:tr w:rsidR="003309EB" w14:paraId="04B4E7FA" w14:textId="77777777" w:rsidTr="0069199E">
        <w:trPr>
          <w:trHeight w:val="284"/>
        </w:trPr>
        <w:tc>
          <w:tcPr>
            <w:tcW w:w="2574" w:type="pct"/>
            <w:shd w:val="clear" w:color="auto" w:fill="D3D3D3"/>
            <w:vAlign w:val="center"/>
          </w:tcPr>
          <w:p w14:paraId="0C94422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w:t>
            </w:r>
          </w:p>
        </w:tc>
        <w:tc>
          <w:tcPr>
            <w:tcW w:w="1213" w:type="pct"/>
            <w:vAlign w:val="center"/>
          </w:tcPr>
          <w:p w14:paraId="2EB99619"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183,176,943.51</w:t>
            </w:r>
          </w:p>
        </w:tc>
        <w:tc>
          <w:tcPr>
            <w:tcW w:w="1213" w:type="pct"/>
            <w:vAlign w:val="center"/>
          </w:tcPr>
          <w:p w14:paraId="20C01A1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85,831,727.82</w:t>
            </w:r>
          </w:p>
        </w:tc>
      </w:tr>
      <w:tr w:rsidR="003309EB" w14:paraId="21357790" w14:textId="77777777" w:rsidTr="0069199E">
        <w:trPr>
          <w:trHeight w:val="284"/>
        </w:trPr>
        <w:tc>
          <w:tcPr>
            <w:tcW w:w="2574" w:type="pct"/>
            <w:shd w:val="clear" w:color="auto" w:fill="D3D3D3"/>
            <w:vAlign w:val="center"/>
          </w:tcPr>
          <w:p w14:paraId="2B34279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213" w:type="pct"/>
            <w:vAlign w:val="center"/>
          </w:tcPr>
          <w:p w14:paraId="0ADF36B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465,248.97</w:t>
            </w:r>
          </w:p>
        </w:tc>
        <w:tc>
          <w:tcPr>
            <w:tcW w:w="1213" w:type="pct"/>
            <w:vAlign w:val="center"/>
          </w:tcPr>
          <w:p w14:paraId="30434EDE"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465,248.97</w:t>
            </w:r>
          </w:p>
        </w:tc>
      </w:tr>
      <w:tr w:rsidR="003309EB" w14:paraId="54B931E0" w14:textId="77777777" w:rsidTr="0069199E">
        <w:trPr>
          <w:trHeight w:val="284"/>
        </w:trPr>
        <w:tc>
          <w:tcPr>
            <w:tcW w:w="2574" w:type="pct"/>
            <w:shd w:val="clear" w:color="auto" w:fill="D3D3D3"/>
            <w:vAlign w:val="center"/>
          </w:tcPr>
          <w:p w14:paraId="1B388BC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应收款项</w:t>
            </w:r>
          </w:p>
        </w:tc>
        <w:tc>
          <w:tcPr>
            <w:tcW w:w="1213" w:type="pct"/>
            <w:vAlign w:val="center"/>
          </w:tcPr>
          <w:p w14:paraId="63574189"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3,537,419.24</w:t>
            </w:r>
          </w:p>
        </w:tc>
        <w:tc>
          <w:tcPr>
            <w:tcW w:w="1213" w:type="pct"/>
            <w:vAlign w:val="center"/>
          </w:tcPr>
          <w:p w14:paraId="257A025B"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3,537,419.24</w:t>
            </w:r>
          </w:p>
        </w:tc>
      </w:tr>
      <w:tr w:rsidR="003309EB" w14:paraId="74484CBF" w14:textId="77777777" w:rsidTr="0069199E">
        <w:trPr>
          <w:trHeight w:val="284"/>
        </w:trPr>
        <w:tc>
          <w:tcPr>
            <w:tcW w:w="2574" w:type="pct"/>
            <w:shd w:val="clear" w:color="auto" w:fill="D3D3D3"/>
            <w:vAlign w:val="center"/>
          </w:tcPr>
          <w:p w14:paraId="5FBB4FE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长期股权投资</w:t>
            </w:r>
          </w:p>
        </w:tc>
        <w:tc>
          <w:tcPr>
            <w:tcW w:w="1213" w:type="pct"/>
            <w:vAlign w:val="center"/>
          </w:tcPr>
          <w:p w14:paraId="2FF4BEC9"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59,345,429.05</w:t>
            </w:r>
          </w:p>
        </w:tc>
        <w:tc>
          <w:tcPr>
            <w:tcW w:w="1213" w:type="pct"/>
            <w:vAlign w:val="center"/>
          </w:tcPr>
          <w:p w14:paraId="5B480081"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2,450,000.00</w:t>
            </w:r>
          </w:p>
        </w:tc>
      </w:tr>
      <w:tr w:rsidR="003309EB" w14:paraId="7AC4A081" w14:textId="77777777" w:rsidTr="0069199E">
        <w:trPr>
          <w:trHeight w:val="284"/>
        </w:trPr>
        <w:tc>
          <w:tcPr>
            <w:tcW w:w="2574" w:type="pct"/>
            <w:shd w:val="clear" w:color="auto" w:fill="D3D3D3"/>
            <w:vAlign w:val="center"/>
          </w:tcPr>
          <w:p w14:paraId="14B52D3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213" w:type="pct"/>
            <w:vAlign w:val="center"/>
          </w:tcPr>
          <w:p w14:paraId="0593FA70"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111,076,981.66</w:t>
            </w:r>
          </w:p>
        </w:tc>
        <w:tc>
          <w:tcPr>
            <w:tcW w:w="1213" w:type="pct"/>
            <w:vAlign w:val="center"/>
          </w:tcPr>
          <w:p w14:paraId="18FB464C"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74,175,345.69</w:t>
            </w:r>
          </w:p>
        </w:tc>
      </w:tr>
      <w:tr w:rsidR="003309EB" w14:paraId="2404B8B7" w14:textId="77777777" w:rsidTr="0069199E">
        <w:trPr>
          <w:trHeight w:val="284"/>
        </w:trPr>
        <w:tc>
          <w:tcPr>
            <w:tcW w:w="2574" w:type="pct"/>
            <w:shd w:val="clear" w:color="auto" w:fill="D3D3D3"/>
            <w:vAlign w:val="center"/>
          </w:tcPr>
          <w:p w14:paraId="644E7F5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1213" w:type="pct"/>
            <w:vAlign w:val="center"/>
          </w:tcPr>
          <w:p w14:paraId="3277AD2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8,486,760.00</w:t>
            </w:r>
          </w:p>
        </w:tc>
        <w:tc>
          <w:tcPr>
            <w:tcW w:w="1213" w:type="pct"/>
            <w:vAlign w:val="center"/>
          </w:tcPr>
          <w:p w14:paraId="3439AF3E"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4,938,609.33</w:t>
            </w:r>
          </w:p>
        </w:tc>
      </w:tr>
      <w:tr w:rsidR="003309EB" w14:paraId="5923CC37" w14:textId="77777777" w:rsidTr="0069199E">
        <w:trPr>
          <w:trHeight w:val="284"/>
        </w:trPr>
        <w:tc>
          <w:tcPr>
            <w:tcW w:w="2574" w:type="pct"/>
            <w:shd w:val="clear" w:color="auto" w:fill="D3D3D3"/>
            <w:vAlign w:val="center"/>
          </w:tcPr>
          <w:p w14:paraId="01CE763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w:t>
            </w:r>
          </w:p>
        </w:tc>
        <w:tc>
          <w:tcPr>
            <w:tcW w:w="1213" w:type="pct"/>
            <w:vAlign w:val="center"/>
          </w:tcPr>
          <w:p w14:paraId="689AB6C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186,050,581.93</w:t>
            </w:r>
          </w:p>
        </w:tc>
        <w:tc>
          <w:tcPr>
            <w:tcW w:w="1213" w:type="pct"/>
            <w:vAlign w:val="center"/>
          </w:tcPr>
          <w:p w14:paraId="12621DF4"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186,050,581.93</w:t>
            </w:r>
          </w:p>
        </w:tc>
      </w:tr>
      <w:tr w:rsidR="003309EB" w14:paraId="014BBDC4" w14:textId="77777777" w:rsidTr="0069199E">
        <w:trPr>
          <w:trHeight w:val="284"/>
        </w:trPr>
        <w:tc>
          <w:tcPr>
            <w:tcW w:w="2574" w:type="pct"/>
            <w:shd w:val="clear" w:color="auto" w:fill="D3D3D3"/>
            <w:vAlign w:val="center"/>
          </w:tcPr>
          <w:p w14:paraId="4D5E4B1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借款</w:t>
            </w:r>
          </w:p>
        </w:tc>
        <w:tc>
          <w:tcPr>
            <w:tcW w:w="1213" w:type="pct"/>
            <w:vAlign w:val="center"/>
          </w:tcPr>
          <w:p w14:paraId="3574C8BE" w14:textId="77777777" w:rsidR="003309EB" w:rsidRPr="00D95FE1" w:rsidRDefault="003309EB">
            <w:pPr>
              <w:spacing w:line="240" w:lineRule="exact"/>
              <w:jc w:val="right"/>
              <w:rPr>
                <w:rFonts w:ascii="Times New Roman" w:eastAsia="宋体" w:hAnsi="Times New Roman" w:cs="Times New Roman"/>
                <w:sz w:val="18"/>
                <w:szCs w:val="18"/>
              </w:rPr>
            </w:pPr>
          </w:p>
        </w:tc>
        <w:tc>
          <w:tcPr>
            <w:tcW w:w="1213" w:type="pct"/>
            <w:vAlign w:val="center"/>
          </w:tcPr>
          <w:p w14:paraId="5C45EAC0"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016B1AEF" w14:textId="77777777" w:rsidTr="0069199E">
        <w:trPr>
          <w:trHeight w:val="284"/>
        </w:trPr>
        <w:tc>
          <w:tcPr>
            <w:tcW w:w="2574" w:type="pct"/>
            <w:shd w:val="clear" w:color="auto" w:fill="D3D3D3"/>
            <w:vAlign w:val="center"/>
          </w:tcPr>
          <w:p w14:paraId="51BBBEE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应付款项</w:t>
            </w:r>
          </w:p>
        </w:tc>
        <w:tc>
          <w:tcPr>
            <w:tcW w:w="1213" w:type="pct"/>
            <w:vAlign w:val="center"/>
          </w:tcPr>
          <w:p w14:paraId="2A976E53"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179,009,234.83</w:t>
            </w:r>
          </w:p>
        </w:tc>
        <w:tc>
          <w:tcPr>
            <w:tcW w:w="1213" w:type="pct"/>
            <w:vAlign w:val="center"/>
          </w:tcPr>
          <w:p w14:paraId="0E703342"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179,009,234.83</w:t>
            </w:r>
          </w:p>
        </w:tc>
      </w:tr>
      <w:tr w:rsidR="003309EB" w14:paraId="14BA5B3E" w14:textId="77777777" w:rsidTr="0069199E">
        <w:trPr>
          <w:trHeight w:val="284"/>
        </w:trPr>
        <w:tc>
          <w:tcPr>
            <w:tcW w:w="2574" w:type="pct"/>
            <w:shd w:val="clear" w:color="auto" w:fill="D3D3D3"/>
            <w:vAlign w:val="center"/>
          </w:tcPr>
          <w:p w14:paraId="04F4FFE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213" w:type="pct"/>
            <w:vAlign w:val="center"/>
          </w:tcPr>
          <w:p w14:paraId="4609A918"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6,067,468.00</w:t>
            </w:r>
          </w:p>
        </w:tc>
        <w:tc>
          <w:tcPr>
            <w:tcW w:w="1213" w:type="pct"/>
            <w:vAlign w:val="center"/>
          </w:tcPr>
          <w:p w14:paraId="7BA8C5D4"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6,067,468.00</w:t>
            </w:r>
          </w:p>
        </w:tc>
      </w:tr>
      <w:tr w:rsidR="003309EB" w14:paraId="6E82934F" w14:textId="77777777" w:rsidTr="0069199E">
        <w:trPr>
          <w:trHeight w:val="284"/>
        </w:trPr>
        <w:tc>
          <w:tcPr>
            <w:tcW w:w="2574" w:type="pct"/>
            <w:shd w:val="clear" w:color="auto" w:fill="D3D3D3"/>
            <w:vAlign w:val="center"/>
          </w:tcPr>
          <w:p w14:paraId="3746F83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净资产</w:t>
            </w:r>
          </w:p>
        </w:tc>
        <w:tc>
          <w:tcPr>
            <w:tcW w:w="1213" w:type="pct"/>
            <w:vAlign w:val="center"/>
          </w:tcPr>
          <w:p w14:paraId="38AC2DC4"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-2,873,638.42</w:t>
            </w:r>
          </w:p>
        </w:tc>
        <w:tc>
          <w:tcPr>
            <w:tcW w:w="1213" w:type="pct"/>
            <w:vAlign w:val="center"/>
          </w:tcPr>
          <w:p w14:paraId="40649A5C"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-100,218,854.11</w:t>
            </w:r>
          </w:p>
        </w:tc>
      </w:tr>
      <w:tr w:rsidR="003309EB" w14:paraId="48883FF4" w14:textId="77777777" w:rsidTr="0069199E">
        <w:trPr>
          <w:trHeight w:val="284"/>
        </w:trPr>
        <w:tc>
          <w:tcPr>
            <w:tcW w:w="2574" w:type="pct"/>
            <w:shd w:val="clear" w:color="auto" w:fill="D3D3D3"/>
            <w:vAlign w:val="center"/>
          </w:tcPr>
          <w:p w14:paraId="225A406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减：少数股东权益</w:t>
            </w:r>
          </w:p>
        </w:tc>
        <w:tc>
          <w:tcPr>
            <w:tcW w:w="1213" w:type="pct"/>
            <w:vAlign w:val="center"/>
          </w:tcPr>
          <w:p w14:paraId="7B647452" w14:textId="77777777" w:rsidR="003309EB" w:rsidRPr="00D95FE1" w:rsidRDefault="003309EB">
            <w:pPr>
              <w:spacing w:line="240" w:lineRule="exact"/>
              <w:jc w:val="right"/>
              <w:rPr>
                <w:rFonts w:ascii="Times New Roman" w:eastAsia="宋体" w:hAnsi="Times New Roman" w:cs="Times New Roman"/>
                <w:sz w:val="18"/>
                <w:szCs w:val="18"/>
              </w:rPr>
            </w:pPr>
          </w:p>
        </w:tc>
        <w:tc>
          <w:tcPr>
            <w:tcW w:w="1213" w:type="pct"/>
            <w:vAlign w:val="center"/>
          </w:tcPr>
          <w:p w14:paraId="57CF58A3" w14:textId="77777777" w:rsidR="003309EB" w:rsidRPr="00D95FE1" w:rsidRDefault="003309EB">
            <w:pPr>
              <w:spacing w:line="240" w:lineRule="exact"/>
              <w:jc w:val="right"/>
              <w:rPr>
                <w:rFonts w:ascii="Times New Roman" w:eastAsia="宋体" w:hAnsi="Times New Roman" w:cs="Times New Roman"/>
                <w:sz w:val="18"/>
                <w:szCs w:val="18"/>
              </w:rPr>
            </w:pPr>
          </w:p>
        </w:tc>
      </w:tr>
      <w:tr w:rsidR="003309EB" w14:paraId="3138838F" w14:textId="77777777" w:rsidTr="0069199E">
        <w:trPr>
          <w:trHeight w:val="284"/>
        </w:trPr>
        <w:tc>
          <w:tcPr>
            <w:tcW w:w="2574" w:type="pct"/>
            <w:shd w:val="clear" w:color="auto" w:fill="D3D3D3"/>
            <w:vAlign w:val="center"/>
          </w:tcPr>
          <w:p w14:paraId="2E0A4C3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取得的净资产</w:t>
            </w:r>
          </w:p>
        </w:tc>
        <w:tc>
          <w:tcPr>
            <w:tcW w:w="1213" w:type="pct"/>
            <w:vAlign w:val="center"/>
          </w:tcPr>
          <w:p w14:paraId="5C1A5B8D"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-2,873,638.42</w:t>
            </w:r>
          </w:p>
        </w:tc>
        <w:tc>
          <w:tcPr>
            <w:tcW w:w="1213" w:type="pct"/>
            <w:vAlign w:val="center"/>
          </w:tcPr>
          <w:p w14:paraId="7A37294E" w14:textId="77777777" w:rsidR="003309EB" w:rsidRPr="00D95FE1" w:rsidRDefault="002E7E54">
            <w:pPr>
              <w:spacing w:line="240" w:lineRule="exact"/>
              <w:jc w:val="right"/>
              <w:rPr>
                <w:rFonts w:ascii="Times New Roman" w:eastAsia="宋体" w:hAnsi="Times New Roman" w:cs="Times New Roman"/>
                <w:sz w:val="18"/>
                <w:szCs w:val="18"/>
              </w:rPr>
            </w:pPr>
            <w:r w:rsidRPr="00D95FE1">
              <w:rPr>
                <w:rFonts w:ascii="Times New Roman" w:eastAsia="宋体" w:hAnsi="Times New Roman" w:cs="Times New Roman"/>
                <w:sz w:val="18"/>
                <w:szCs w:val="18"/>
              </w:rPr>
              <w:t>-100,218,854.11</w:t>
            </w:r>
          </w:p>
        </w:tc>
      </w:tr>
    </w:tbl>
    <w:p w14:paraId="601BBFEB" w14:textId="725CC098"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九、在其他主体中的权益</w:t>
      </w:r>
    </w:p>
    <w:p w14:paraId="239E7257"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1</w:t>
      </w:r>
      <w:r>
        <w:rPr>
          <w:rFonts w:ascii="Times New Roman" w:eastAsiaTheme="minorEastAsia" w:hAnsi="Times New Roman" w:cs="Times New Roman"/>
          <w:b/>
          <w:bCs/>
        </w:rPr>
        <w:t>、在子公司中的权益</w:t>
      </w:r>
      <w:bookmarkEnd w:id="281"/>
    </w:p>
    <w:p w14:paraId="10953087" w14:textId="77777777" w:rsidR="003309EB" w:rsidRDefault="002E7E54">
      <w:pPr>
        <w:spacing w:before="300" w:after="300" w:line="280" w:lineRule="exact"/>
        <w:outlineLvl w:val="3"/>
        <w:rPr>
          <w:rFonts w:ascii="Times New Roman" w:hAnsi="Times New Roman" w:cs="Times New Roman"/>
          <w:b/>
          <w:bCs/>
          <w:sz w:val="18"/>
          <w:szCs w:val="18"/>
        </w:rPr>
      </w:pPr>
      <w:bookmarkStart w:id="283" w:name="_Toc989276"/>
      <w:r>
        <w:rPr>
          <w:rFonts w:ascii="Times New Roman" w:hAnsi="Times New Roman" w:cs="Times New Roman"/>
          <w:b/>
          <w:bCs/>
          <w:sz w:val="18"/>
          <w:szCs w:val="18"/>
        </w:rPr>
        <w:t>（</w:t>
      </w:r>
      <w:r>
        <w:rPr>
          <w:rFonts w:ascii="Times New Roman" w:hAnsi="Times New Roman" w:cs="Times New Roman"/>
          <w:b/>
          <w:bCs/>
          <w:sz w:val="18"/>
          <w:szCs w:val="18"/>
        </w:rPr>
        <w:t>1</w:t>
      </w:r>
      <w:r>
        <w:rPr>
          <w:rFonts w:ascii="Times New Roman" w:hAnsi="Times New Roman" w:cs="Times New Roman"/>
          <w:b/>
          <w:bCs/>
          <w:sz w:val="18"/>
          <w:szCs w:val="18"/>
        </w:rPr>
        <w:t>）企业集团的构成</w:t>
      </w:r>
      <w:bookmarkEnd w:id="2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849"/>
        <w:gridCol w:w="710"/>
        <w:gridCol w:w="991"/>
        <w:gridCol w:w="993"/>
        <w:gridCol w:w="710"/>
        <w:gridCol w:w="688"/>
        <w:gridCol w:w="587"/>
        <w:gridCol w:w="803"/>
        <w:gridCol w:w="640"/>
      </w:tblGrid>
      <w:tr w:rsidR="003309EB" w14:paraId="36C7C7AE" w14:textId="77777777" w:rsidTr="0069199E">
        <w:trPr>
          <w:trHeight w:val="265"/>
        </w:trPr>
        <w:tc>
          <w:tcPr>
            <w:tcW w:w="1404" w:type="pct"/>
            <w:vMerge w:val="restart"/>
            <w:shd w:val="clear" w:color="auto" w:fill="D3D3D3"/>
            <w:vAlign w:val="center"/>
          </w:tcPr>
          <w:p w14:paraId="46735201"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子公司名称</w:t>
            </w:r>
          </w:p>
        </w:tc>
        <w:tc>
          <w:tcPr>
            <w:tcW w:w="438" w:type="pct"/>
            <w:vMerge w:val="restart"/>
            <w:shd w:val="clear" w:color="auto" w:fill="D3D3D3"/>
            <w:vAlign w:val="center"/>
          </w:tcPr>
          <w:p w14:paraId="511DDB9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主要经营地</w:t>
            </w:r>
          </w:p>
        </w:tc>
        <w:tc>
          <w:tcPr>
            <w:tcW w:w="366" w:type="pct"/>
            <w:vMerge w:val="restart"/>
            <w:shd w:val="clear" w:color="auto" w:fill="D3D3D3"/>
            <w:vAlign w:val="center"/>
          </w:tcPr>
          <w:p w14:paraId="017DE090"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注册地</w:t>
            </w:r>
          </w:p>
        </w:tc>
        <w:tc>
          <w:tcPr>
            <w:tcW w:w="511" w:type="pct"/>
            <w:vMerge w:val="restart"/>
            <w:shd w:val="clear" w:color="auto" w:fill="D3D3D3"/>
            <w:vAlign w:val="center"/>
          </w:tcPr>
          <w:p w14:paraId="551CAA56"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业务性质</w:t>
            </w:r>
          </w:p>
        </w:tc>
        <w:tc>
          <w:tcPr>
            <w:tcW w:w="512" w:type="pct"/>
            <w:vMerge w:val="restart"/>
            <w:shd w:val="clear" w:color="auto" w:fill="D3D3D3"/>
            <w:vAlign w:val="center"/>
          </w:tcPr>
          <w:p w14:paraId="47BF7DA9"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法人类别</w:t>
            </w:r>
          </w:p>
        </w:tc>
        <w:tc>
          <w:tcPr>
            <w:tcW w:w="721" w:type="pct"/>
            <w:gridSpan w:val="2"/>
            <w:shd w:val="clear" w:color="auto" w:fill="D3D3D3"/>
            <w:vAlign w:val="center"/>
          </w:tcPr>
          <w:p w14:paraId="1844883A"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持股比例</w:t>
            </w:r>
          </w:p>
        </w:tc>
        <w:tc>
          <w:tcPr>
            <w:tcW w:w="303" w:type="pct"/>
            <w:vMerge w:val="restart"/>
            <w:shd w:val="clear" w:color="auto" w:fill="D3D3D3"/>
            <w:vAlign w:val="center"/>
          </w:tcPr>
          <w:p w14:paraId="182AC5A8"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取得方式</w:t>
            </w:r>
          </w:p>
        </w:tc>
        <w:tc>
          <w:tcPr>
            <w:tcW w:w="414" w:type="pct"/>
            <w:vMerge w:val="restart"/>
            <w:shd w:val="clear" w:color="auto" w:fill="D3D3D3"/>
            <w:vAlign w:val="center"/>
          </w:tcPr>
          <w:p w14:paraId="3BED746E"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已发行债务证券</w:t>
            </w:r>
          </w:p>
        </w:tc>
        <w:tc>
          <w:tcPr>
            <w:tcW w:w="330" w:type="pct"/>
            <w:vMerge w:val="restart"/>
            <w:shd w:val="clear" w:color="auto" w:fill="D3D3D3"/>
            <w:vAlign w:val="center"/>
          </w:tcPr>
          <w:p w14:paraId="1F9874DB"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已发行股本</w:t>
            </w:r>
          </w:p>
        </w:tc>
      </w:tr>
      <w:tr w:rsidR="0069199E" w14:paraId="3D90876A" w14:textId="77777777" w:rsidTr="0069199E">
        <w:trPr>
          <w:trHeight w:val="284"/>
        </w:trPr>
        <w:tc>
          <w:tcPr>
            <w:tcW w:w="1404" w:type="pct"/>
            <w:vMerge/>
            <w:shd w:val="clear" w:color="auto" w:fill="D3D3D3"/>
            <w:vAlign w:val="center"/>
          </w:tcPr>
          <w:p w14:paraId="29443B0C" w14:textId="77777777" w:rsidR="003309EB" w:rsidRDefault="003309EB">
            <w:pPr>
              <w:rPr>
                <w:rFonts w:ascii="Times New Roman" w:hAnsi="Times New Roman" w:cs="Times New Roman"/>
              </w:rPr>
            </w:pPr>
          </w:p>
        </w:tc>
        <w:tc>
          <w:tcPr>
            <w:tcW w:w="438" w:type="pct"/>
            <w:vMerge/>
            <w:shd w:val="clear" w:color="auto" w:fill="D3D3D3"/>
            <w:vAlign w:val="center"/>
          </w:tcPr>
          <w:p w14:paraId="399A1739" w14:textId="77777777" w:rsidR="003309EB" w:rsidRDefault="003309EB">
            <w:pPr>
              <w:rPr>
                <w:rFonts w:ascii="Times New Roman" w:hAnsi="Times New Roman" w:cs="Times New Roman"/>
              </w:rPr>
            </w:pPr>
          </w:p>
        </w:tc>
        <w:tc>
          <w:tcPr>
            <w:tcW w:w="366" w:type="pct"/>
            <w:vMerge/>
            <w:shd w:val="clear" w:color="auto" w:fill="D3D3D3"/>
            <w:vAlign w:val="center"/>
          </w:tcPr>
          <w:p w14:paraId="6779B3B5" w14:textId="77777777" w:rsidR="003309EB" w:rsidRDefault="003309EB">
            <w:pPr>
              <w:rPr>
                <w:rFonts w:ascii="Times New Roman" w:hAnsi="Times New Roman" w:cs="Times New Roman"/>
              </w:rPr>
            </w:pPr>
          </w:p>
        </w:tc>
        <w:tc>
          <w:tcPr>
            <w:tcW w:w="511" w:type="pct"/>
            <w:vMerge/>
            <w:shd w:val="clear" w:color="auto" w:fill="D3D3D3"/>
            <w:vAlign w:val="center"/>
          </w:tcPr>
          <w:p w14:paraId="42F003F7" w14:textId="77777777" w:rsidR="003309EB" w:rsidRDefault="003309EB">
            <w:pPr>
              <w:rPr>
                <w:rFonts w:ascii="Times New Roman" w:hAnsi="Times New Roman" w:cs="Times New Roman"/>
              </w:rPr>
            </w:pPr>
          </w:p>
        </w:tc>
        <w:tc>
          <w:tcPr>
            <w:tcW w:w="512" w:type="pct"/>
            <w:vMerge/>
            <w:shd w:val="clear" w:color="auto" w:fill="D3D3D3"/>
          </w:tcPr>
          <w:p w14:paraId="0CD4F313" w14:textId="77777777" w:rsidR="003309EB" w:rsidRDefault="003309EB">
            <w:pPr>
              <w:spacing w:before="40" w:after="40" w:line="240" w:lineRule="exact"/>
              <w:jc w:val="center"/>
              <w:rPr>
                <w:rFonts w:ascii="Times New Roman" w:hAnsi="Times New Roman" w:cs="Times New Roman"/>
                <w:sz w:val="18"/>
                <w:szCs w:val="18"/>
              </w:rPr>
            </w:pPr>
          </w:p>
        </w:tc>
        <w:tc>
          <w:tcPr>
            <w:tcW w:w="366" w:type="pct"/>
            <w:shd w:val="clear" w:color="auto" w:fill="D3D3D3"/>
            <w:vAlign w:val="center"/>
          </w:tcPr>
          <w:p w14:paraId="607DD94C" w14:textId="77777777" w:rsidR="003309EB" w:rsidRDefault="002E7E54" w:rsidP="0069199E">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直接</w:t>
            </w:r>
          </w:p>
        </w:tc>
        <w:tc>
          <w:tcPr>
            <w:tcW w:w="355" w:type="pct"/>
            <w:shd w:val="clear" w:color="auto" w:fill="D3D3D3"/>
            <w:vAlign w:val="center"/>
          </w:tcPr>
          <w:p w14:paraId="570617B1" w14:textId="77777777" w:rsidR="003309EB" w:rsidRDefault="002E7E54" w:rsidP="0069199E">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间接</w:t>
            </w:r>
          </w:p>
        </w:tc>
        <w:tc>
          <w:tcPr>
            <w:tcW w:w="303" w:type="pct"/>
            <w:vMerge/>
            <w:shd w:val="clear" w:color="auto" w:fill="D3D3D3"/>
            <w:vAlign w:val="center"/>
          </w:tcPr>
          <w:p w14:paraId="1FC7CE66" w14:textId="77777777" w:rsidR="003309EB" w:rsidRDefault="003309EB">
            <w:pPr>
              <w:rPr>
                <w:rFonts w:ascii="Times New Roman" w:hAnsi="Times New Roman" w:cs="Times New Roman"/>
              </w:rPr>
            </w:pPr>
          </w:p>
        </w:tc>
        <w:tc>
          <w:tcPr>
            <w:tcW w:w="414" w:type="pct"/>
            <w:vMerge/>
            <w:shd w:val="clear" w:color="auto" w:fill="D3D3D3"/>
          </w:tcPr>
          <w:p w14:paraId="4F45E483" w14:textId="77777777" w:rsidR="003309EB" w:rsidRDefault="003309EB">
            <w:pPr>
              <w:rPr>
                <w:rFonts w:ascii="Times New Roman" w:hAnsi="Times New Roman" w:cs="Times New Roman"/>
              </w:rPr>
            </w:pPr>
          </w:p>
        </w:tc>
        <w:tc>
          <w:tcPr>
            <w:tcW w:w="330" w:type="pct"/>
            <w:vMerge/>
            <w:shd w:val="clear" w:color="auto" w:fill="D3D3D3"/>
          </w:tcPr>
          <w:p w14:paraId="475C5E0A" w14:textId="77777777" w:rsidR="003309EB" w:rsidRDefault="003309EB">
            <w:pPr>
              <w:rPr>
                <w:rFonts w:ascii="Times New Roman" w:hAnsi="Times New Roman" w:cs="Times New Roman"/>
              </w:rPr>
            </w:pPr>
          </w:p>
        </w:tc>
      </w:tr>
      <w:tr w:rsidR="0069199E" w14:paraId="462E28EF" w14:textId="77777777" w:rsidTr="0069199E">
        <w:trPr>
          <w:trHeight w:val="284"/>
        </w:trPr>
        <w:tc>
          <w:tcPr>
            <w:tcW w:w="1404" w:type="pct"/>
            <w:vAlign w:val="center"/>
          </w:tcPr>
          <w:p w14:paraId="6CA7C8E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寿光美伦纸业有限责任公司</w:t>
            </w:r>
          </w:p>
        </w:tc>
        <w:tc>
          <w:tcPr>
            <w:tcW w:w="438" w:type="pct"/>
            <w:vAlign w:val="center"/>
          </w:tcPr>
          <w:p w14:paraId="7BD3D04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7EA768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48D21C8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3F9DD1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489158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62.49%</w:t>
            </w:r>
          </w:p>
        </w:tc>
        <w:tc>
          <w:tcPr>
            <w:tcW w:w="355" w:type="pct"/>
            <w:vAlign w:val="center"/>
          </w:tcPr>
          <w:p w14:paraId="3A0BBAC1" w14:textId="39B065D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6F0848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BCD183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626B65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5DC9210" w14:textId="77777777" w:rsidTr="0069199E">
        <w:trPr>
          <w:trHeight w:val="284"/>
        </w:trPr>
        <w:tc>
          <w:tcPr>
            <w:tcW w:w="1404" w:type="pct"/>
            <w:vAlign w:val="center"/>
          </w:tcPr>
          <w:p w14:paraId="73E52014"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寿光美辰能源科技有限公司</w:t>
            </w:r>
          </w:p>
        </w:tc>
        <w:tc>
          <w:tcPr>
            <w:tcW w:w="438" w:type="pct"/>
            <w:vAlign w:val="center"/>
          </w:tcPr>
          <w:p w14:paraId="380C958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55D041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17216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电力</w:t>
            </w:r>
          </w:p>
        </w:tc>
        <w:tc>
          <w:tcPr>
            <w:tcW w:w="512" w:type="pct"/>
            <w:vAlign w:val="center"/>
          </w:tcPr>
          <w:p w14:paraId="00D141C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6D483FE" w14:textId="3F3F507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1D8A34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EFCD7D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4F17FB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FBE62A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7E6F328" w14:textId="77777777" w:rsidTr="0069199E">
        <w:trPr>
          <w:trHeight w:val="284"/>
        </w:trPr>
        <w:tc>
          <w:tcPr>
            <w:tcW w:w="1404" w:type="pct"/>
            <w:vAlign w:val="center"/>
          </w:tcPr>
          <w:p w14:paraId="39DC5C8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lastRenderedPageBreak/>
              <w:t>寿光晨鸣美术纸有限公司</w:t>
            </w:r>
          </w:p>
        </w:tc>
        <w:tc>
          <w:tcPr>
            <w:tcW w:w="438" w:type="pct"/>
            <w:vAlign w:val="center"/>
          </w:tcPr>
          <w:p w14:paraId="55D6BC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2A13E87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58C916F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3582A20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F8EA50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75%</w:t>
            </w:r>
          </w:p>
        </w:tc>
        <w:tc>
          <w:tcPr>
            <w:tcW w:w="355" w:type="pct"/>
            <w:vAlign w:val="center"/>
          </w:tcPr>
          <w:p w14:paraId="4E5E107A" w14:textId="7AFE5531"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09AAF9C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F3E135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B7A24E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B842C08" w14:textId="77777777" w:rsidTr="0069199E">
        <w:trPr>
          <w:trHeight w:val="284"/>
        </w:trPr>
        <w:tc>
          <w:tcPr>
            <w:tcW w:w="1404" w:type="pct"/>
            <w:vAlign w:val="center"/>
          </w:tcPr>
          <w:p w14:paraId="220B30A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山东晨鸣纸业销售有限公司</w:t>
            </w:r>
          </w:p>
        </w:tc>
        <w:tc>
          <w:tcPr>
            <w:tcW w:w="438" w:type="pct"/>
            <w:vAlign w:val="center"/>
          </w:tcPr>
          <w:p w14:paraId="2257535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B23DE3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7A106F4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纸品销售</w:t>
            </w:r>
          </w:p>
        </w:tc>
        <w:tc>
          <w:tcPr>
            <w:tcW w:w="512" w:type="pct"/>
            <w:vAlign w:val="center"/>
          </w:tcPr>
          <w:p w14:paraId="638A7A7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28A237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18806BF2" w14:textId="0A173DF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11B9EE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4F4A2E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8193E9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4E036F3" w14:textId="77777777" w:rsidTr="0069199E">
        <w:trPr>
          <w:trHeight w:val="284"/>
        </w:trPr>
        <w:tc>
          <w:tcPr>
            <w:tcW w:w="1404" w:type="pct"/>
            <w:vAlign w:val="center"/>
          </w:tcPr>
          <w:p w14:paraId="789A19A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上海晨鸣浆纸销售有限公司</w:t>
            </w:r>
          </w:p>
        </w:tc>
        <w:tc>
          <w:tcPr>
            <w:tcW w:w="438" w:type="pct"/>
            <w:vAlign w:val="center"/>
          </w:tcPr>
          <w:p w14:paraId="4AD7FBD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5AE4E92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1AD06D2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48F86D0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D7B62AE" w14:textId="38B0649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185B5C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19C7EC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BB82AB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34BFAC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9746D24" w14:textId="77777777" w:rsidTr="0069199E">
        <w:trPr>
          <w:trHeight w:val="284"/>
        </w:trPr>
        <w:tc>
          <w:tcPr>
            <w:tcW w:w="1404" w:type="pct"/>
            <w:vAlign w:val="center"/>
          </w:tcPr>
          <w:p w14:paraId="08A8EAE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寿光晨鸣进出口贸易有限公司</w:t>
            </w:r>
          </w:p>
        </w:tc>
        <w:tc>
          <w:tcPr>
            <w:tcW w:w="438" w:type="pct"/>
            <w:vAlign w:val="center"/>
          </w:tcPr>
          <w:p w14:paraId="5347BB7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1EEA1A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ABBBDE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4F7169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CE3FDD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18DC78B" w14:textId="620F3850"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172D00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4717DE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0F7473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14F97CA" w14:textId="77777777" w:rsidTr="0069199E">
        <w:trPr>
          <w:trHeight w:val="284"/>
        </w:trPr>
        <w:tc>
          <w:tcPr>
            <w:tcW w:w="1404" w:type="pct"/>
            <w:vAlign w:val="center"/>
          </w:tcPr>
          <w:p w14:paraId="728BB53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w:t>
            </w:r>
            <w:proofErr w:type="gramStart"/>
            <w:r>
              <w:rPr>
                <w:rFonts w:hint="eastAsia"/>
                <w:color w:val="000000"/>
                <w:sz w:val="18"/>
                <w:szCs w:val="18"/>
              </w:rPr>
              <w:t>鸣供应</w:t>
            </w:r>
            <w:proofErr w:type="gramEnd"/>
            <w:r>
              <w:rPr>
                <w:rFonts w:hint="eastAsia"/>
                <w:color w:val="000000"/>
                <w:sz w:val="18"/>
                <w:szCs w:val="18"/>
              </w:rPr>
              <w:t>链管理有限公司</w:t>
            </w:r>
          </w:p>
        </w:tc>
        <w:tc>
          <w:tcPr>
            <w:tcW w:w="438" w:type="pct"/>
            <w:vAlign w:val="center"/>
          </w:tcPr>
          <w:p w14:paraId="74B44B6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366" w:type="pct"/>
            <w:vAlign w:val="center"/>
          </w:tcPr>
          <w:p w14:paraId="43BE4C4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511" w:type="pct"/>
            <w:vAlign w:val="center"/>
          </w:tcPr>
          <w:p w14:paraId="7680CB6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460834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3D4715E" w14:textId="7CF037E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80DF7D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70%</w:t>
            </w:r>
          </w:p>
        </w:tc>
        <w:tc>
          <w:tcPr>
            <w:tcW w:w="303" w:type="pct"/>
            <w:vAlign w:val="center"/>
          </w:tcPr>
          <w:p w14:paraId="5AE8F08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55F6E1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90E368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2E100B6" w14:textId="77777777" w:rsidTr="0069199E">
        <w:trPr>
          <w:trHeight w:val="284"/>
        </w:trPr>
        <w:tc>
          <w:tcPr>
            <w:tcW w:w="1404" w:type="pct"/>
            <w:vAlign w:val="center"/>
          </w:tcPr>
          <w:p w14:paraId="057EEEB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湛江晨鸣浆纸有限公司</w:t>
            </w:r>
          </w:p>
        </w:tc>
        <w:tc>
          <w:tcPr>
            <w:tcW w:w="438" w:type="pct"/>
            <w:vAlign w:val="center"/>
          </w:tcPr>
          <w:p w14:paraId="7197824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5C6E65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1237679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28CD74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02BA21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82.67%</w:t>
            </w:r>
          </w:p>
        </w:tc>
        <w:tc>
          <w:tcPr>
            <w:tcW w:w="355" w:type="pct"/>
            <w:vAlign w:val="center"/>
          </w:tcPr>
          <w:p w14:paraId="44F5804E" w14:textId="269D1613"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1947FC2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9A1AA3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A0B69A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49223B6" w14:textId="77777777" w:rsidTr="0069199E">
        <w:trPr>
          <w:trHeight w:val="284"/>
        </w:trPr>
        <w:tc>
          <w:tcPr>
            <w:tcW w:w="1404" w:type="pct"/>
            <w:vAlign w:val="center"/>
          </w:tcPr>
          <w:p w14:paraId="7CE5262C"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湛江晨鸣林业发展有限公司</w:t>
            </w:r>
          </w:p>
        </w:tc>
        <w:tc>
          <w:tcPr>
            <w:tcW w:w="438" w:type="pct"/>
            <w:vAlign w:val="center"/>
          </w:tcPr>
          <w:p w14:paraId="7DF660F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6FF1DA3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2C4E242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4CCE162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935C206" w14:textId="73648E1F"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E61157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D80E29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481F12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80D62B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5D7744B" w14:textId="77777777" w:rsidTr="0069199E">
        <w:trPr>
          <w:trHeight w:val="284"/>
        </w:trPr>
        <w:tc>
          <w:tcPr>
            <w:tcW w:w="1404" w:type="pct"/>
            <w:vAlign w:val="center"/>
          </w:tcPr>
          <w:p w14:paraId="3570CD4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阳江晨鸣林业发展有限公司</w:t>
            </w:r>
          </w:p>
        </w:tc>
        <w:tc>
          <w:tcPr>
            <w:tcW w:w="438" w:type="pct"/>
            <w:vAlign w:val="center"/>
          </w:tcPr>
          <w:p w14:paraId="4380775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阳江</w:t>
            </w:r>
          </w:p>
        </w:tc>
        <w:tc>
          <w:tcPr>
            <w:tcW w:w="366" w:type="pct"/>
            <w:vAlign w:val="center"/>
          </w:tcPr>
          <w:p w14:paraId="326FD8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阳江</w:t>
            </w:r>
          </w:p>
        </w:tc>
        <w:tc>
          <w:tcPr>
            <w:tcW w:w="511" w:type="pct"/>
            <w:vAlign w:val="center"/>
          </w:tcPr>
          <w:p w14:paraId="07CB6C3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2203D91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8AD2AE5" w14:textId="73AD367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653423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321476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EBDE0A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56098E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81F4018" w14:textId="77777777" w:rsidTr="0069199E">
        <w:trPr>
          <w:trHeight w:val="284"/>
        </w:trPr>
        <w:tc>
          <w:tcPr>
            <w:tcW w:w="1404" w:type="pct"/>
            <w:vAlign w:val="center"/>
          </w:tcPr>
          <w:p w14:paraId="459543E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广东慧锐投资有限公司</w:t>
            </w:r>
          </w:p>
        </w:tc>
        <w:tc>
          <w:tcPr>
            <w:tcW w:w="438" w:type="pct"/>
            <w:vAlign w:val="center"/>
          </w:tcPr>
          <w:p w14:paraId="0A5BBD6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7C7DFE3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088F8AF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投资</w:t>
            </w:r>
          </w:p>
        </w:tc>
        <w:tc>
          <w:tcPr>
            <w:tcW w:w="512" w:type="pct"/>
            <w:vAlign w:val="center"/>
          </w:tcPr>
          <w:p w14:paraId="05D2AB5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E046712" w14:textId="570E7E9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9F3136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D3C259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177BF80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9E66E3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799F5A9" w14:textId="77777777" w:rsidTr="0069199E">
        <w:trPr>
          <w:trHeight w:val="284"/>
        </w:trPr>
        <w:tc>
          <w:tcPr>
            <w:tcW w:w="1404" w:type="pct"/>
            <w:vAlign w:val="center"/>
          </w:tcPr>
          <w:p w14:paraId="11EACC3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湖北长江晨鸣黄冈股权投资基金合伙企业（有限合伙）</w:t>
            </w:r>
          </w:p>
        </w:tc>
        <w:tc>
          <w:tcPr>
            <w:tcW w:w="438" w:type="pct"/>
            <w:vAlign w:val="center"/>
          </w:tcPr>
          <w:p w14:paraId="77A7FD6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02B0C8C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531295D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基金</w:t>
            </w:r>
          </w:p>
        </w:tc>
        <w:tc>
          <w:tcPr>
            <w:tcW w:w="512" w:type="pct"/>
            <w:vAlign w:val="center"/>
          </w:tcPr>
          <w:p w14:paraId="0B0A368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1DA2A4A" w14:textId="621A61B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995258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59.97%</w:t>
            </w:r>
          </w:p>
        </w:tc>
        <w:tc>
          <w:tcPr>
            <w:tcW w:w="303" w:type="pct"/>
            <w:vAlign w:val="center"/>
          </w:tcPr>
          <w:p w14:paraId="79CDCBA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70A285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BBB9D9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0A80462" w14:textId="77777777" w:rsidTr="0069199E">
        <w:trPr>
          <w:trHeight w:val="284"/>
        </w:trPr>
        <w:tc>
          <w:tcPr>
            <w:tcW w:w="1404" w:type="pct"/>
            <w:vAlign w:val="center"/>
          </w:tcPr>
          <w:p w14:paraId="287230A2"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海南晨鸣科技有限公司</w:t>
            </w:r>
          </w:p>
        </w:tc>
        <w:tc>
          <w:tcPr>
            <w:tcW w:w="438" w:type="pct"/>
            <w:vAlign w:val="center"/>
          </w:tcPr>
          <w:p w14:paraId="3FC0815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海口</w:t>
            </w:r>
          </w:p>
        </w:tc>
        <w:tc>
          <w:tcPr>
            <w:tcW w:w="366" w:type="pct"/>
            <w:vAlign w:val="center"/>
          </w:tcPr>
          <w:p w14:paraId="572E62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海口</w:t>
            </w:r>
          </w:p>
        </w:tc>
        <w:tc>
          <w:tcPr>
            <w:tcW w:w="511" w:type="pct"/>
            <w:vAlign w:val="center"/>
          </w:tcPr>
          <w:p w14:paraId="298509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批发零售</w:t>
            </w:r>
          </w:p>
        </w:tc>
        <w:tc>
          <w:tcPr>
            <w:tcW w:w="512" w:type="pct"/>
            <w:vAlign w:val="center"/>
          </w:tcPr>
          <w:p w14:paraId="6FC11D7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E952F8E" w14:textId="29233F3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C4E513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38DD9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3E2057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0F8B79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B09AE44" w14:textId="77777777" w:rsidTr="0069199E">
        <w:trPr>
          <w:trHeight w:val="284"/>
        </w:trPr>
        <w:tc>
          <w:tcPr>
            <w:tcW w:w="1404" w:type="pct"/>
            <w:vAlign w:val="center"/>
          </w:tcPr>
          <w:p w14:paraId="68BCE5FC"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佛山晨鸣进出口贸易有限公司</w:t>
            </w:r>
          </w:p>
        </w:tc>
        <w:tc>
          <w:tcPr>
            <w:tcW w:w="438" w:type="pct"/>
            <w:vAlign w:val="center"/>
          </w:tcPr>
          <w:p w14:paraId="31CFF23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佛山</w:t>
            </w:r>
          </w:p>
        </w:tc>
        <w:tc>
          <w:tcPr>
            <w:tcW w:w="366" w:type="pct"/>
            <w:vAlign w:val="center"/>
          </w:tcPr>
          <w:p w14:paraId="118B7FD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佛山</w:t>
            </w:r>
          </w:p>
        </w:tc>
        <w:tc>
          <w:tcPr>
            <w:tcW w:w="511" w:type="pct"/>
            <w:vAlign w:val="center"/>
          </w:tcPr>
          <w:p w14:paraId="2FB367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10905C7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D37C4E8" w14:textId="483CC80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F89A7F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EFC69B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47189C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2BF2C0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0A3EEBB" w14:textId="77777777" w:rsidTr="0069199E">
        <w:trPr>
          <w:trHeight w:val="284"/>
        </w:trPr>
        <w:tc>
          <w:tcPr>
            <w:tcW w:w="1404" w:type="pct"/>
            <w:vAlign w:val="center"/>
          </w:tcPr>
          <w:p w14:paraId="0D6F1B62"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上海和</w:t>
            </w:r>
            <w:proofErr w:type="gramStart"/>
            <w:r>
              <w:rPr>
                <w:rFonts w:hint="eastAsia"/>
                <w:color w:val="000000"/>
                <w:sz w:val="18"/>
                <w:szCs w:val="18"/>
              </w:rPr>
              <w:t>睿</w:t>
            </w:r>
            <w:proofErr w:type="gramEnd"/>
            <w:r>
              <w:rPr>
                <w:rFonts w:hint="eastAsia"/>
                <w:color w:val="000000"/>
                <w:sz w:val="18"/>
                <w:szCs w:val="18"/>
              </w:rPr>
              <w:t>投资有限公司</w:t>
            </w:r>
          </w:p>
        </w:tc>
        <w:tc>
          <w:tcPr>
            <w:tcW w:w="438" w:type="pct"/>
            <w:vAlign w:val="center"/>
          </w:tcPr>
          <w:p w14:paraId="7A7A264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3B1CAF3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567BB1D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商务服务</w:t>
            </w:r>
          </w:p>
        </w:tc>
        <w:tc>
          <w:tcPr>
            <w:tcW w:w="512" w:type="pct"/>
            <w:vAlign w:val="center"/>
          </w:tcPr>
          <w:p w14:paraId="6261860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25F91FC" w14:textId="5ED233A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770496A"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9BD2B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1933AB0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E34F4E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5A2A56A" w14:textId="77777777" w:rsidTr="0069199E">
        <w:trPr>
          <w:trHeight w:val="284"/>
        </w:trPr>
        <w:tc>
          <w:tcPr>
            <w:tcW w:w="1404" w:type="pct"/>
            <w:vAlign w:val="center"/>
          </w:tcPr>
          <w:p w14:paraId="2C0A210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湛江晨鸣港务有限公司</w:t>
            </w:r>
          </w:p>
        </w:tc>
        <w:tc>
          <w:tcPr>
            <w:tcW w:w="438" w:type="pct"/>
            <w:vAlign w:val="center"/>
          </w:tcPr>
          <w:p w14:paraId="1BA1B9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265BEBD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2F7245D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港务</w:t>
            </w:r>
          </w:p>
        </w:tc>
        <w:tc>
          <w:tcPr>
            <w:tcW w:w="512" w:type="pct"/>
            <w:vAlign w:val="center"/>
          </w:tcPr>
          <w:p w14:paraId="4DEF39C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D88DE4C" w14:textId="411413E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6C4FEF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E75752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B1B96C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C74530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B2DEF8A" w14:textId="77777777" w:rsidTr="0069199E">
        <w:trPr>
          <w:trHeight w:val="284"/>
        </w:trPr>
        <w:tc>
          <w:tcPr>
            <w:tcW w:w="1404" w:type="pct"/>
            <w:vAlign w:val="center"/>
          </w:tcPr>
          <w:p w14:paraId="4BB093D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湛江美伦浆纸有限公司</w:t>
            </w:r>
          </w:p>
        </w:tc>
        <w:tc>
          <w:tcPr>
            <w:tcW w:w="438" w:type="pct"/>
            <w:vAlign w:val="center"/>
          </w:tcPr>
          <w:p w14:paraId="5025ACF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366" w:type="pct"/>
            <w:vAlign w:val="center"/>
          </w:tcPr>
          <w:p w14:paraId="5069B9E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湛江</w:t>
            </w:r>
          </w:p>
        </w:tc>
        <w:tc>
          <w:tcPr>
            <w:tcW w:w="511" w:type="pct"/>
            <w:vAlign w:val="center"/>
          </w:tcPr>
          <w:p w14:paraId="030EA16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635299E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2E6F035" w14:textId="3A4BC83A"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09A286D"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50DAB2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86BAA9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57B6DB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BAE1D6F" w14:textId="77777777" w:rsidTr="0069199E">
        <w:trPr>
          <w:trHeight w:val="284"/>
        </w:trPr>
        <w:tc>
          <w:tcPr>
            <w:tcW w:w="1404" w:type="pct"/>
            <w:vAlign w:val="center"/>
          </w:tcPr>
          <w:p w14:paraId="7C4B289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广东晨鸣板材有限责任公司</w:t>
            </w:r>
          </w:p>
        </w:tc>
        <w:tc>
          <w:tcPr>
            <w:tcW w:w="438" w:type="pct"/>
            <w:vAlign w:val="center"/>
          </w:tcPr>
          <w:p w14:paraId="6A622B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广东</w:t>
            </w:r>
          </w:p>
        </w:tc>
        <w:tc>
          <w:tcPr>
            <w:tcW w:w="366" w:type="pct"/>
            <w:vAlign w:val="center"/>
          </w:tcPr>
          <w:p w14:paraId="5319D90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广东</w:t>
            </w:r>
          </w:p>
        </w:tc>
        <w:tc>
          <w:tcPr>
            <w:tcW w:w="511" w:type="pct"/>
            <w:vAlign w:val="center"/>
          </w:tcPr>
          <w:p w14:paraId="21A6C1F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板材</w:t>
            </w:r>
          </w:p>
        </w:tc>
        <w:tc>
          <w:tcPr>
            <w:tcW w:w="512" w:type="pct"/>
            <w:vAlign w:val="center"/>
          </w:tcPr>
          <w:p w14:paraId="156B3EC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E5508CD" w14:textId="084D2DF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F3F818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258145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8105B3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68732A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804DFBB" w14:textId="77777777" w:rsidTr="0069199E">
        <w:trPr>
          <w:trHeight w:val="284"/>
        </w:trPr>
        <w:tc>
          <w:tcPr>
            <w:tcW w:w="1404" w:type="pct"/>
            <w:vAlign w:val="center"/>
          </w:tcPr>
          <w:p w14:paraId="51AC081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江西晨鸣茶业有限公司</w:t>
            </w:r>
          </w:p>
        </w:tc>
        <w:tc>
          <w:tcPr>
            <w:tcW w:w="438" w:type="pct"/>
            <w:vAlign w:val="center"/>
          </w:tcPr>
          <w:p w14:paraId="4FBF08E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366" w:type="pct"/>
            <w:vAlign w:val="center"/>
          </w:tcPr>
          <w:p w14:paraId="6EC4BE9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511" w:type="pct"/>
            <w:vAlign w:val="center"/>
          </w:tcPr>
          <w:p w14:paraId="0CD05D5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茶业</w:t>
            </w:r>
          </w:p>
        </w:tc>
        <w:tc>
          <w:tcPr>
            <w:tcW w:w="512" w:type="pct"/>
            <w:vAlign w:val="center"/>
          </w:tcPr>
          <w:p w14:paraId="30993B7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18AA61D" w14:textId="13E92EDB"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F13594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454380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DF758C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515FFD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14BC445" w14:textId="77777777" w:rsidTr="0069199E">
        <w:trPr>
          <w:trHeight w:val="284"/>
        </w:trPr>
        <w:tc>
          <w:tcPr>
            <w:tcW w:w="1404" w:type="pct"/>
            <w:vAlign w:val="center"/>
          </w:tcPr>
          <w:p w14:paraId="0E07CFB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江西晨鸣纸业有限责任公司</w:t>
            </w:r>
          </w:p>
        </w:tc>
        <w:tc>
          <w:tcPr>
            <w:tcW w:w="438" w:type="pct"/>
            <w:vAlign w:val="center"/>
          </w:tcPr>
          <w:p w14:paraId="5CB9787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524EB81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30F9C5F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92C6C9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84FEC13" w14:textId="73B73E07"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D20665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F034F2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D01727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B907E5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F3D1A98" w14:textId="77777777" w:rsidTr="0069199E">
        <w:trPr>
          <w:trHeight w:val="284"/>
        </w:trPr>
        <w:tc>
          <w:tcPr>
            <w:tcW w:w="1404" w:type="pct"/>
            <w:vAlign w:val="center"/>
          </w:tcPr>
          <w:p w14:paraId="12B55DC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江西晨鸣物流有限公司</w:t>
            </w:r>
          </w:p>
        </w:tc>
        <w:tc>
          <w:tcPr>
            <w:tcW w:w="438" w:type="pct"/>
            <w:vAlign w:val="center"/>
          </w:tcPr>
          <w:p w14:paraId="52DBD63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56B6C36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3C73B0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物流</w:t>
            </w:r>
          </w:p>
        </w:tc>
        <w:tc>
          <w:tcPr>
            <w:tcW w:w="512" w:type="pct"/>
            <w:vAlign w:val="center"/>
          </w:tcPr>
          <w:p w14:paraId="3D551C0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521EBAE" w14:textId="57D394C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15B143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E23E0B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171B38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201844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EBEFCAD" w14:textId="77777777" w:rsidTr="0069199E">
        <w:trPr>
          <w:trHeight w:val="284"/>
        </w:trPr>
        <w:tc>
          <w:tcPr>
            <w:tcW w:w="1404" w:type="pct"/>
            <w:vAlign w:val="center"/>
          </w:tcPr>
          <w:p w14:paraId="163221E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南昌昇恒贸易有限公司</w:t>
            </w:r>
          </w:p>
        </w:tc>
        <w:tc>
          <w:tcPr>
            <w:tcW w:w="438" w:type="pct"/>
            <w:vAlign w:val="center"/>
          </w:tcPr>
          <w:p w14:paraId="1C4B1E9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08E15CE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48B4C4E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59F3CA3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8A134BC" w14:textId="6AFF179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B70F63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7A1DD9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7BDD1C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82496E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98302BD" w14:textId="77777777" w:rsidTr="0069199E">
        <w:trPr>
          <w:trHeight w:val="284"/>
        </w:trPr>
        <w:tc>
          <w:tcPr>
            <w:tcW w:w="1404" w:type="pct"/>
            <w:vAlign w:val="center"/>
          </w:tcPr>
          <w:p w14:paraId="7FF07F57"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南昌坤恒贸易</w:t>
            </w:r>
            <w:proofErr w:type="gramEnd"/>
            <w:r>
              <w:rPr>
                <w:rFonts w:hint="eastAsia"/>
                <w:color w:val="000000"/>
                <w:sz w:val="18"/>
                <w:szCs w:val="18"/>
              </w:rPr>
              <w:t>有限公司</w:t>
            </w:r>
          </w:p>
        </w:tc>
        <w:tc>
          <w:tcPr>
            <w:tcW w:w="438" w:type="pct"/>
            <w:vAlign w:val="center"/>
          </w:tcPr>
          <w:p w14:paraId="48522E9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13D2CFD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197C5B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52D4C26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732ADC1" w14:textId="5737F2E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E4091C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E24DF1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78EB1D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849926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B7114DD" w14:textId="77777777" w:rsidTr="0069199E">
        <w:trPr>
          <w:trHeight w:val="284"/>
        </w:trPr>
        <w:tc>
          <w:tcPr>
            <w:tcW w:w="1404" w:type="pct"/>
            <w:vAlign w:val="center"/>
          </w:tcPr>
          <w:p w14:paraId="720CEDD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南昌晨鸣林业发展有限公司</w:t>
            </w:r>
          </w:p>
        </w:tc>
        <w:tc>
          <w:tcPr>
            <w:tcW w:w="438" w:type="pct"/>
            <w:vAlign w:val="center"/>
          </w:tcPr>
          <w:p w14:paraId="750D417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366" w:type="pct"/>
            <w:vAlign w:val="center"/>
          </w:tcPr>
          <w:p w14:paraId="189690A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南昌</w:t>
            </w:r>
          </w:p>
        </w:tc>
        <w:tc>
          <w:tcPr>
            <w:tcW w:w="511" w:type="pct"/>
            <w:vAlign w:val="center"/>
          </w:tcPr>
          <w:p w14:paraId="6338700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072F4F3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CFF603A" w14:textId="186DC6CF"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C1B6A1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2C19FB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919F60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3FFE7E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4128A7C" w14:textId="77777777" w:rsidTr="0069199E">
        <w:trPr>
          <w:trHeight w:val="284"/>
        </w:trPr>
        <w:tc>
          <w:tcPr>
            <w:tcW w:w="1404" w:type="pct"/>
            <w:vAlign w:val="center"/>
          </w:tcPr>
          <w:p w14:paraId="0C3A2AB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江西晨鸣港务有限责任公司</w:t>
            </w:r>
          </w:p>
        </w:tc>
        <w:tc>
          <w:tcPr>
            <w:tcW w:w="438" w:type="pct"/>
            <w:vAlign w:val="center"/>
          </w:tcPr>
          <w:p w14:paraId="2E86874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366" w:type="pct"/>
            <w:vAlign w:val="center"/>
          </w:tcPr>
          <w:p w14:paraId="7A016B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江西</w:t>
            </w:r>
          </w:p>
        </w:tc>
        <w:tc>
          <w:tcPr>
            <w:tcW w:w="511" w:type="pct"/>
            <w:vAlign w:val="center"/>
          </w:tcPr>
          <w:p w14:paraId="2380B92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货物运输</w:t>
            </w:r>
          </w:p>
        </w:tc>
        <w:tc>
          <w:tcPr>
            <w:tcW w:w="512" w:type="pct"/>
            <w:vAlign w:val="center"/>
          </w:tcPr>
          <w:p w14:paraId="1C4D17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4807C56" w14:textId="4670AC9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02EC38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D1045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74555373" w14:textId="77777777" w:rsidR="003309EB" w:rsidRPr="00184944" w:rsidRDefault="002E7E54" w:rsidP="0069199E">
            <w:pPr>
              <w:spacing w:line="240" w:lineRule="exact"/>
              <w:jc w:val="center"/>
              <w:rPr>
                <w:rFonts w:ascii="Times New Roman" w:hAnsi="Times New Roman" w:cs="Times New Roman"/>
                <w:color w:val="000000"/>
                <w:sz w:val="18"/>
                <w:szCs w:val="18"/>
              </w:rPr>
            </w:pPr>
            <w:r w:rsidRPr="00184944">
              <w:rPr>
                <w:rFonts w:ascii="Times New Roman" w:hAnsi="Times New Roman" w:cs="Times New Roman"/>
                <w:color w:val="000000"/>
                <w:sz w:val="18"/>
                <w:szCs w:val="18"/>
              </w:rPr>
              <w:t>0</w:t>
            </w:r>
          </w:p>
        </w:tc>
        <w:tc>
          <w:tcPr>
            <w:tcW w:w="330" w:type="pct"/>
            <w:vAlign w:val="center"/>
          </w:tcPr>
          <w:p w14:paraId="086F6216" w14:textId="77777777" w:rsidR="003309EB" w:rsidRPr="00184944" w:rsidRDefault="002E7E54" w:rsidP="0069199E">
            <w:pPr>
              <w:spacing w:line="240" w:lineRule="exact"/>
              <w:jc w:val="center"/>
              <w:rPr>
                <w:rFonts w:ascii="Times New Roman" w:hAnsi="Times New Roman" w:cs="Times New Roman"/>
                <w:color w:val="000000"/>
                <w:sz w:val="18"/>
                <w:szCs w:val="18"/>
              </w:rPr>
            </w:pPr>
            <w:r w:rsidRPr="00184944">
              <w:rPr>
                <w:rFonts w:ascii="Times New Roman" w:hAnsi="Times New Roman" w:cs="Times New Roman"/>
                <w:color w:val="000000"/>
                <w:sz w:val="18"/>
                <w:szCs w:val="18"/>
              </w:rPr>
              <w:t>0</w:t>
            </w:r>
          </w:p>
        </w:tc>
      </w:tr>
      <w:tr w:rsidR="0069199E" w14:paraId="3EA45122" w14:textId="77777777" w:rsidTr="0069199E">
        <w:trPr>
          <w:trHeight w:val="284"/>
        </w:trPr>
        <w:tc>
          <w:tcPr>
            <w:tcW w:w="1404" w:type="pct"/>
            <w:vAlign w:val="center"/>
          </w:tcPr>
          <w:p w14:paraId="46577C2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武汉晨鸣汉阳纸业股份有限公司</w:t>
            </w:r>
          </w:p>
        </w:tc>
        <w:tc>
          <w:tcPr>
            <w:tcW w:w="438" w:type="pct"/>
            <w:vAlign w:val="center"/>
          </w:tcPr>
          <w:p w14:paraId="2541E9F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6CB9526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1C9A9FD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2F3E3E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17A45F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65.21%</w:t>
            </w:r>
          </w:p>
        </w:tc>
        <w:tc>
          <w:tcPr>
            <w:tcW w:w="355" w:type="pct"/>
            <w:vAlign w:val="center"/>
          </w:tcPr>
          <w:p w14:paraId="1ADA1DA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34.64%</w:t>
            </w:r>
          </w:p>
        </w:tc>
        <w:tc>
          <w:tcPr>
            <w:tcW w:w="303" w:type="pct"/>
            <w:vAlign w:val="center"/>
          </w:tcPr>
          <w:p w14:paraId="3CB1114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FF07056" w14:textId="77777777" w:rsidR="003309EB" w:rsidRPr="00184944"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30" w:type="pct"/>
            <w:vAlign w:val="center"/>
          </w:tcPr>
          <w:p w14:paraId="76127F23" w14:textId="77777777" w:rsidR="003309EB" w:rsidRPr="00184944"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69199E" w14:paraId="24617BF0" w14:textId="77777777" w:rsidTr="0069199E">
        <w:trPr>
          <w:trHeight w:val="284"/>
        </w:trPr>
        <w:tc>
          <w:tcPr>
            <w:tcW w:w="1404" w:type="pct"/>
            <w:vAlign w:val="center"/>
          </w:tcPr>
          <w:p w14:paraId="40C9631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武汉晨</w:t>
            </w:r>
            <w:proofErr w:type="gramStart"/>
            <w:r>
              <w:rPr>
                <w:rFonts w:hint="eastAsia"/>
                <w:color w:val="000000"/>
                <w:sz w:val="18"/>
                <w:szCs w:val="18"/>
              </w:rPr>
              <w:t>鸣乾能</w:t>
            </w:r>
            <w:proofErr w:type="gramEnd"/>
            <w:r>
              <w:rPr>
                <w:rFonts w:hint="eastAsia"/>
                <w:color w:val="000000"/>
                <w:sz w:val="18"/>
                <w:szCs w:val="18"/>
              </w:rPr>
              <w:t>热电有限责任公司</w:t>
            </w:r>
          </w:p>
        </w:tc>
        <w:tc>
          <w:tcPr>
            <w:tcW w:w="438" w:type="pct"/>
            <w:vAlign w:val="center"/>
          </w:tcPr>
          <w:p w14:paraId="08EB25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4013F9A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595DAA1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热电</w:t>
            </w:r>
          </w:p>
        </w:tc>
        <w:tc>
          <w:tcPr>
            <w:tcW w:w="512" w:type="pct"/>
            <w:vAlign w:val="center"/>
          </w:tcPr>
          <w:p w14:paraId="79537BE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2C4A882" w14:textId="6B9A224D"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D812C3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51%</w:t>
            </w:r>
          </w:p>
        </w:tc>
        <w:tc>
          <w:tcPr>
            <w:tcW w:w="303" w:type="pct"/>
            <w:vAlign w:val="center"/>
          </w:tcPr>
          <w:p w14:paraId="7F89FB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B757B8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51010C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1551B7F" w14:textId="77777777" w:rsidTr="0069199E">
        <w:trPr>
          <w:trHeight w:val="284"/>
        </w:trPr>
        <w:tc>
          <w:tcPr>
            <w:tcW w:w="1404" w:type="pct"/>
            <w:vAlign w:val="center"/>
          </w:tcPr>
          <w:p w14:paraId="4ADC7C8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w:t>
            </w:r>
            <w:proofErr w:type="gramStart"/>
            <w:r>
              <w:rPr>
                <w:rFonts w:hint="eastAsia"/>
                <w:color w:val="000000"/>
                <w:sz w:val="18"/>
                <w:szCs w:val="18"/>
              </w:rPr>
              <w:t>鼎坤资产</w:t>
            </w:r>
            <w:proofErr w:type="gramEnd"/>
            <w:r>
              <w:rPr>
                <w:rFonts w:hint="eastAsia"/>
                <w:color w:val="000000"/>
                <w:sz w:val="18"/>
                <w:szCs w:val="18"/>
              </w:rPr>
              <w:t>管理合伙企业（有限合伙）</w:t>
            </w:r>
          </w:p>
        </w:tc>
        <w:tc>
          <w:tcPr>
            <w:tcW w:w="438" w:type="pct"/>
            <w:vAlign w:val="center"/>
          </w:tcPr>
          <w:p w14:paraId="07A1444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50C5CC8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4F437A3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商务服务</w:t>
            </w:r>
          </w:p>
        </w:tc>
        <w:tc>
          <w:tcPr>
            <w:tcW w:w="512" w:type="pct"/>
            <w:vAlign w:val="center"/>
          </w:tcPr>
          <w:p w14:paraId="6AB41B1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A7F56E3" w14:textId="1322D112"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234F1A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428179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11E005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6FF75C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8537458" w14:textId="77777777" w:rsidTr="0069199E">
        <w:trPr>
          <w:trHeight w:val="284"/>
        </w:trPr>
        <w:tc>
          <w:tcPr>
            <w:tcW w:w="1404" w:type="pct"/>
            <w:vAlign w:val="center"/>
          </w:tcPr>
          <w:p w14:paraId="290C9B5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吉林晨鸣纸业有限责任公司</w:t>
            </w:r>
          </w:p>
        </w:tc>
        <w:tc>
          <w:tcPr>
            <w:tcW w:w="438" w:type="pct"/>
            <w:vAlign w:val="center"/>
          </w:tcPr>
          <w:p w14:paraId="63AF7D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366" w:type="pct"/>
            <w:vAlign w:val="center"/>
          </w:tcPr>
          <w:p w14:paraId="5E7C88C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511" w:type="pct"/>
            <w:vAlign w:val="center"/>
          </w:tcPr>
          <w:p w14:paraId="6A9775E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4F923F2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88DDC7D" w14:textId="39BB6500"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550840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CE5A12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4063961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781598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BD57A32" w14:textId="77777777" w:rsidTr="0069199E">
        <w:trPr>
          <w:trHeight w:val="284"/>
        </w:trPr>
        <w:tc>
          <w:tcPr>
            <w:tcW w:w="1404" w:type="pct"/>
            <w:vAlign w:val="center"/>
          </w:tcPr>
          <w:p w14:paraId="44A31C9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富裕晨鸣纸业有限责任公司</w:t>
            </w:r>
          </w:p>
        </w:tc>
        <w:tc>
          <w:tcPr>
            <w:tcW w:w="438" w:type="pct"/>
            <w:vAlign w:val="center"/>
          </w:tcPr>
          <w:p w14:paraId="408C0D9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富裕</w:t>
            </w:r>
          </w:p>
        </w:tc>
        <w:tc>
          <w:tcPr>
            <w:tcW w:w="366" w:type="pct"/>
            <w:vAlign w:val="center"/>
          </w:tcPr>
          <w:p w14:paraId="57F3348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富裕</w:t>
            </w:r>
          </w:p>
        </w:tc>
        <w:tc>
          <w:tcPr>
            <w:tcW w:w="511" w:type="pct"/>
            <w:vAlign w:val="center"/>
          </w:tcPr>
          <w:p w14:paraId="2833CA0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65D97ED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3E34528" w14:textId="651E731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0E10DF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4E0741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1D1C61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7A9E57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CB81192" w14:textId="77777777" w:rsidTr="0069199E">
        <w:trPr>
          <w:trHeight w:val="284"/>
        </w:trPr>
        <w:tc>
          <w:tcPr>
            <w:tcW w:w="1404" w:type="pct"/>
            <w:vAlign w:val="center"/>
          </w:tcPr>
          <w:p w14:paraId="27BDBA3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吉林晨鸣新型墙</w:t>
            </w:r>
            <w:proofErr w:type="gramStart"/>
            <w:r>
              <w:rPr>
                <w:rFonts w:hint="eastAsia"/>
                <w:color w:val="000000"/>
                <w:sz w:val="18"/>
                <w:szCs w:val="18"/>
              </w:rPr>
              <w:t>体材</w:t>
            </w:r>
            <w:proofErr w:type="gramEnd"/>
            <w:r>
              <w:rPr>
                <w:rFonts w:hint="eastAsia"/>
                <w:color w:val="000000"/>
                <w:sz w:val="18"/>
                <w:szCs w:val="18"/>
              </w:rPr>
              <w:t>料有限公司</w:t>
            </w:r>
          </w:p>
        </w:tc>
        <w:tc>
          <w:tcPr>
            <w:tcW w:w="438" w:type="pct"/>
            <w:vAlign w:val="center"/>
          </w:tcPr>
          <w:p w14:paraId="349C9E1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366" w:type="pct"/>
            <w:vAlign w:val="center"/>
          </w:tcPr>
          <w:p w14:paraId="776A1D0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511" w:type="pct"/>
            <w:vAlign w:val="center"/>
          </w:tcPr>
          <w:p w14:paraId="3CE9016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墙体</w:t>
            </w:r>
          </w:p>
        </w:tc>
        <w:tc>
          <w:tcPr>
            <w:tcW w:w="512" w:type="pct"/>
            <w:vAlign w:val="center"/>
          </w:tcPr>
          <w:p w14:paraId="51E8383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4C187B8" w14:textId="5C31F4C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F8093B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2AF55E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B7E6B6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BEA75D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46290FF" w14:textId="77777777" w:rsidTr="0069199E">
        <w:trPr>
          <w:trHeight w:val="284"/>
        </w:trPr>
        <w:tc>
          <w:tcPr>
            <w:tcW w:w="1404" w:type="pct"/>
            <w:vAlign w:val="center"/>
          </w:tcPr>
          <w:p w14:paraId="6C87051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吉林晨鸣物流有限公司</w:t>
            </w:r>
          </w:p>
        </w:tc>
        <w:tc>
          <w:tcPr>
            <w:tcW w:w="438" w:type="pct"/>
            <w:vAlign w:val="center"/>
          </w:tcPr>
          <w:p w14:paraId="12DB820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366" w:type="pct"/>
            <w:vAlign w:val="center"/>
          </w:tcPr>
          <w:p w14:paraId="0A18EAD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吉林</w:t>
            </w:r>
          </w:p>
        </w:tc>
        <w:tc>
          <w:tcPr>
            <w:tcW w:w="511" w:type="pct"/>
            <w:vAlign w:val="center"/>
          </w:tcPr>
          <w:p w14:paraId="78F603D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物流</w:t>
            </w:r>
          </w:p>
        </w:tc>
        <w:tc>
          <w:tcPr>
            <w:tcW w:w="512" w:type="pct"/>
            <w:vAlign w:val="center"/>
          </w:tcPr>
          <w:p w14:paraId="10FDF86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A2EF176" w14:textId="03882B5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5F2339A"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7B27EF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5BE032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58CC4B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E81B707" w14:textId="77777777" w:rsidTr="0069199E">
        <w:trPr>
          <w:trHeight w:val="284"/>
        </w:trPr>
        <w:tc>
          <w:tcPr>
            <w:tcW w:w="1404" w:type="pct"/>
            <w:vAlign w:val="center"/>
          </w:tcPr>
          <w:p w14:paraId="7461402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黄冈晨鸣浆纸有限公司</w:t>
            </w:r>
          </w:p>
        </w:tc>
        <w:tc>
          <w:tcPr>
            <w:tcW w:w="438" w:type="pct"/>
            <w:vAlign w:val="center"/>
          </w:tcPr>
          <w:p w14:paraId="51E811B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4EFD17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5E89467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制浆</w:t>
            </w:r>
          </w:p>
        </w:tc>
        <w:tc>
          <w:tcPr>
            <w:tcW w:w="512" w:type="pct"/>
            <w:vAlign w:val="center"/>
          </w:tcPr>
          <w:p w14:paraId="5360FA2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A69897A"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70.15%</w:t>
            </w:r>
          </w:p>
        </w:tc>
        <w:tc>
          <w:tcPr>
            <w:tcW w:w="355" w:type="pct"/>
            <w:vAlign w:val="center"/>
          </w:tcPr>
          <w:p w14:paraId="4DCBE8F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29.85%</w:t>
            </w:r>
          </w:p>
        </w:tc>
        <w:tc>
          <w:tcPr>
            <w:tcW w:w="303" w:type="pct"/>
            <w:vAlign w:val="center"/>
          </w:tcPr>
          <w:p w14:paraId="22B4DE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FC73E7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9B34C4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C1D4B8E" w14:textId="77777777" w:rsidTr="0069199E">
        <w:trPr>
          <w:trHeight w:val="284"/>
        </w:trPr>
        <w:tc>
          <w:tcPr>
            <w:tcW w:w="1404" w:type="pct"/>
            <w:vAlign w:val="center"/>
          </w:tcPr>
          <w:p w14:paraId="715757B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黄冈晨鸣纸业科技有限公司</w:t>
            </w:r>
          </w:p>
        </w:tc>
        <w:tc>
          <w:tcPr>
            <w:tcW w:w="438" w:type="pct"/>
            <w:vAlign w:val="center"/>
          </w:tcPr>
          <w:p w14:paraId="3ECCEEF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56F800F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034B283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55320F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125AE02" w14:textId="19F3998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D91455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91DE06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A380D9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36F33A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228E616" w14:textId="77777777" w:rsidTr="0069199E">
        <w:trPr>
          <w:trHeight w:val="284"/>
        </w:trPr>
        <w:tc>
          <w:tcPr>
            <w:tcW w:w="1404" w:type="pct"/>
            <w:shd w:val="clear" w:color="auto" w:fill="auto"/>
            <w:vAlign w:val="center"/>
          </w:tcPr>
          <w:p w14:paraId="0AE88824" w14:textId="77777777" w:rsidR="003309EB" w:rsidRPr="00F06416" w:rsidRDefault="002E7E54">
            <w:pPr>
              <w:spacing w:line="240" w:lineRule="exact"/>
              <w:rPr>
                <w:rFonts w:ascii="Times New Roman" w:hAnsi="Times New Roman" w:cs="Times New Roman"/>
                <w:sz w:val="18"/>
                <w:szCs w:val="18"/>
              </w:rPr>
            </w:pPr>
            <w:r w:rsidRPr="00F06416">
              <w:rPr>
                <w:rFonts w:hint="eastAsia"/>
                <w:color w:val="000000"/>
                <w:sz w:val="18"/>
                <w:szCs w:val="18"/>
              </w:rPr>
              <w:t>黄冈晨鸣港口服务有限公司</w:t>
            </w:r>
          </w:p>
        </w:tc>
        <w:tc>
          <w:tcPr>
            <w:tcW w:w="438" w:type="pct"/>
            <w:shd w:val="clear" w:color="auto" w:fill="auto"/>
            <w:vAlign w:val="center"/>
          </w:tcPr>
          <w:p w14:paraId="15BB82CE"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黄冈</w:t>
            </w:r>
          </w:p>
        </w:tc>
        <w:tc>
          <w:tcPr>
            <w:tcW w:w="366" w:type="pct"/>
            <w:shd w:val="clear" w:color="auto" w:fill="auto"/>
            <w:vAlign w:val="center"/>
          </w:tcPr>
          <w:p w14:paraId="5595D561"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黄冈</w:t>
            </w:r>
          </w:p>
        </w:tc>
        <w:tc>
          <w:tcPr>
            <w:tcW w:w="511" w:type="pct"/>
            <w:shd w:val="clear" w:color="auto" w:fill="auto"/>
            <w:vAlign w:val="center"/>
          </w:tcPr>
          <w:p w14:paraId="7027BB15"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港口服务</w:t>
            </w:r>
          </w:p>
        </w:tc>
        <w:tc>
          <w:tcPr>
            <w:tcW w:w="512" w:type="pct"/>
            <w:shd w:val="clear" w:color="auto" w:fill="auto"/>
            <w:vAlign w:val="center"/>
          </w:tcPr>
          <w:p w14:paraId="3F411475" w14:textId="77777777" w:rsidR="003309EB" w:rsidRPr="00F06416" w:rsidRDefault="002E7E54" w:rsidP="0069199E">
            <w:pPr>
              <w:spacing w:line="240" w:lineRule="exact"/>
              <w:jc w:val="center"/>
              <w:rPr>
                <w:rFonts w:ascii="Times New Roman" w:hAnsi="Times New Roman" w:cs="Times New Roman"/>
                <w:sz w:val="18"/>
                <w:szCs w:val="18"/>
              </w:rPr>
            </w:pPr>
            <w:r w:rsidRPr="00F06416">
              <w:rPr>
                <w:rFonts w:hint="eastAsia"/>
                <w:color w:val="000000"/>
                <w:sz w:val="18"/>
                <w:szCs w:val="18"/>
              </w:rPr>
              <w:t>营利法人</w:t>
            </w:r>
          </w:p>
        </w:tc>
        <w:tc>
          <w:tcPr>
            <w:tcW w:w="366" w:type="pct"/>
            <w:shd w:val="clear" w:color="auto" w:fill="auto"/>
            <w:vAlign w:val="center"/>
          </w:tcPr>
          <w:p w14:paraId="3EBAA1D9" w14:textId="31557941" w:rsidR="003309EB" w:rsidRPr="00F06416" w:rsidRDefault="003309EB" w:rsidP="0069199E">
            <w:pPr>
              <w:spacing w:line="240" w:lineRule="exact"/>
              <w:jc w:val="right"/>
              <w:rPr>
                <w:rFonts w:ascii="Times New Roman" w:hAnsi="Times New Roman" w:cs="Times New Roman"/>
                <w:sz w:val="18"/>
                <w:szCs w:val="18"/>
              </w:rPr>
            </w:pPr>
          </w:p>
        </w:tc>
        <w:tc>
          <w:tcPr>
            <w:tcW w:w="355" w:type="pct"/>
            <w:shd w:val="clear" w:color="auto" w:fill="auto"/>
            <w:vAlign w:val="center"/>
          </w:tcPr>
          <w:p w14:paraId="18DFD767" w14:textId="77777777" w:rsidR="003309EB" w:rsidRPr="00F06416" w:rsidRDefault="002E7E54" w:rsidP="0069199E">
            <w:pPr>
              <w:spacing w:line="240" w:lineRule="exact"/>
              <w:jc w:val="right"/>
              <w:rPr>
                <w:rFonts w:ascii="Times New Roman" w:hAnsi="Times New Roman" w:cs="Times New Roman"/>
                <w:sz w:val="18"/>
                <w:szCs w:val="18"/>
              </w:rPr>
            </w:pPr>
            <w:r w:rsidRPr="00F06416">
              <w:rPr>
                <w:rFonts w:ascii="Times New Roman" w:hAnsi="Times New Roman" w:cs="Times New Roman"/>
                <w:color w:val="000000"/>
                <w:sz w:val="18"/>
                <w:szCs w:val="18"/>
              </w:rPr>
              <w:t>100%</w:t>
            </w:r>
          </w:p>
        </w:tc>
        <w:tc>
          <w:tcPr>
            <w:tcW w:w="303" w:type="pct"/>
            <w:vAlign w:val="center"/>
          </w:tcPr>
          <w:p w14:paraId="5E574E8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66C6F2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8F10A6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633FB36" w14:textId="77777777" w:rsidTr="0069199E">
        <w:trPr>
          <w:trHeight w:val="284"/>
        </w:trPr>
        <w:tc>
          <w:tcPr>
            <w:tcW w:w="1404" w:type="pct"/>
            <w:vAlign w:val="center"/>
          </w:tcPr>
          <w:p w14:paraId="260FBD9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黄冈晨鸣浆纤贸易有限公司</w:t>
            </w:r>
          </w:p>
        </w:tc>
        <w:tc>
          <w:tcPr>
            <w:tcW w:w="438" w:type="pct"/>
            <w:vAlign w:val="center"/>
          </w:tcPr>
          <w:p w14:paraId="44E8735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249CA5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28904B0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429A80C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C4AAE67" w14:textId="371988B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8117F0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24339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17EFF40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B71576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7010D98" w14:textId="77777777" w:rsidTr="0069199E">
        <w:trPr>
          <w:trHeight w:val="284"/>
        </w:trPr>
        <w:tc>
          <w:tcPr>
            <w:tcW w:w="1404" w:type="pct"/>
            <w:vAlign w:val="center"/>
          </w:tcPr>
          <w:p w14:paraId="4339485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湖北黄冈晨鸣股权投资基金管理有限公司</w:t>
            </w:r>
          </w:p>
        </w:tc>
        <w:tc>
          <w:tcPr>
            <w:tcW w:w="438" w:type="pct"/>
            <w:vAlign w:val="center"/>
          </w:tcPr>
          <w:p w14:paraId="0798357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7547577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4CF25BA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资本市场服务</w:t>
            </w:r>
          </w:p>
        </w:tc>
        <w:tc>
          <w:tcPr>
            <w:tcW w:w="512" w:type="pct"/>
            <w:vAlign w:val="center"/>
          </w:tcPr>
          <w:p w14:paraId="08B2C1C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CC1AEC9" w14:textId="699E5647"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D5B42A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60%</w:t>
            </w:r>
          </w:p>
        </w:tc>
        <w:tc>
          <w:tcPr>
            <w:tcW w:w="303" w:type="pct"/>
            <w:vAlign w:val="center"/>
          </w:tcPr>
          <w:p w14:paraId="71185D7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EC5F6B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B97BB8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7C9FAC0" w14:textId="77777777" w:rsidTr="0069199E">
        <w:trPr>
          <w:trHeight w:val="284"/>
        </w:trPr>
        <w:tc>
          <w:tcPr>
            <w:tcW w:w="1404" w:type="pct"/>
            <w:vAlign w:val="center"/>
          </w:tcPr>
          <w:p w14:paraId="6E734FD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山东晨鸣集团财务有限公司</w:t>
            </w:r>
          </w:p>
        </w:tc>
        <w:tc>
          <w:tcPr>
            <w:tcW w:w="438" w:type="pct"/>
            <w:vAlign w:val="center"/>
          </w:tcPr>
          <w:p w14:paraId="58CBD4B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1EAC14A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4AA1DA0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金融</w:t>
            </w:r>
          </w:p>
        </w:tc>
        <w:tc>
          <w:tcPr>
            <w:tcW w:w="512" w:type="pct"/>
            <w:vAlign w:val="center"/>
          </w:tcPr>
          <w:p w14:paraId="3E37478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9C06E0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80%</w:t>
            </w:r>
          </w:p>
        </w:tc>
        <w:tc>
          <w:tcPr>
            <w:tcW w:w="355" w:type="pct"/>
            <w:vAlign w:val="center"/>
          </w:tcPr>
          <w:p w14:paraId="16499D7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20%</w:t>
            </w:r>
          </w:p>
        </w:tc>
        <w:tc>
          <w:tcPr>
            <w:tcW w:w="303" w:type="pct"/>
            <w:vAlign w:val="center"/>
          </w:tcPr>
          <w:p w14:paraId="2129D9E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D997BA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429EF3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D847D2D" w14:textId="77777777" w:rsidTr="0069199E">
        <w:trPr>
          <w:trHeight w:val="284"/>
        </w:trPr>
        <w:tc>
          <w:tcPr>
            <w:tcW w:w="1404" w:type="pct"/>
            <w:vAlign w:val="center"/>
          </w:tcPr>
          <w:p w14:paraId="5AA56A52" w14:textId="77777777" w:rsidR="003309EB" w:rsidRDefault="002E7E54">
            <w:pPr>
              <w:spacing w:line="240" w:lineRule="exact"/>
              <w:rPr>
                <w:color w:val="000000"/>
                <w:sz w:val="18"/>
                <w:szCs w:val="18"/>
              </w:rPr>
            </w:pPr>
            <w:r>
              <w:rPr>
                <w:rFonts w:hint="eastAsia"/>
                <w:color w:val="000000"/>
                <w:sz w:val="18"/>
                <w:szCs w:val="18"/>
              </w:rPr>
              <w:t>晨鸣（香港）有限公司</w:t>
            </w:r>
          </w:p>
        </w:tc>
        <w:tc>
          <w:tcPr>
            <w:tcW w:w="438" w:type="pct"/>
            <w:vAlign w:val="center"/>
          </w:tcPr>
          <w:p w14:paraId="16ECAC13" w14:textId="77777777" w:rsidR="003309EB" w:rsidRDefault="002E7E54" w:rsidP="0069199E">
            <w:pPr>
              <w:spacing w:line="240" w:lineRule="exact"/>
              <w:jc w:val="center"/>
              <w:rPr>
                <w:color w:val="000000"/>
                <w:sz w:val="18"/>
                <w:szCs w:val="18"/>
              </w:rPr>
            </w:pPr>
            <w:r>
              <w:rPr>
                <w:rFonts w:hint="eastAsia"/>
                <w:color w:val="000000"/>
                <w:sz w:val="18"/>
                <w:szCs w:val="18"/>
              </w:rPr>
              <w:t>香港</w:t>
            </w:r>
          </w:p>
        </w:tc>
        <w:tc>
          <w:tcPr>
            <w:tcW w:w="366" w:type="pct"/>
            <w:vAlign w:val="center"/>
          </w:tcPr>
          <w:p w14:paraId="1092180B" w14:textId="77777777" w:rsidR="003309EB" w:rsidRDefault="002E7E54" w:rsidP="0069199E">
            <w:pPr>
              <w:spacing w:line="240" w:lineRule="exact"/>
              <w:jc w:val="center"/>
              <w:rPr>
                <w:color w:val="000000"/>
                <w:sz w:val="18"/>
                <w:szCs w:val="18"/>
              </w:rPr>
            </w:pPr>
            <w:r>
              <w:rPr>
                <w:rFonts w:hint="eastAsia"/>
                <w:color w:val="000000"/>
                <w:sz w:val="18"/>
                <w:szCs w:val="18"/>
              </w:rPr>
              <w:t>香港</w:t>
            </w:r>
          </w:p>
        </w:tc>
        <w:tc>
          <w:tcPr>
            <w:tcW w:w="511" w:type="pct"/>
            <w:vAlign w:val="center"/>
          </w:tcPr>
          <w:p w14:paraId="4FB107E1" w14:textId="77777777" w:rsidR="003309EB" w:rsidRDefault="002E7E54" w:rsidP="0069199E">
            <w:pPr>
              <w:spacing w:line="240" w:lineRule="exact"/>
              <w:jc w:val="center"/>
              <w:rPr>
                <w:color w:val="000000"/>
                <w:sz w:val="18"/>
                <w:szCs w:val="18"/>
              </w:rPr>
            </w:pPr>
            <w:r>
              <w:rPr>
                <w:rFonts w:hint="eastAsia"/>
                <w:color w:val="000000"/>
                <w:sz w:val="18"/>
                <w:szCs w:val="18"/>
              </w:rPr>
              <w:t>纸品贸易</w:t>
            </w:r>
          </w:p>
        </w:tc>
        <w:tc>
          <w:tcPr>
            <w:tcW w:w="512" w:type="pct"/>
            <w:vAlign w:val="center"/>
          </w:tcPr>
          <w:p w14:paraId="5588312E" w14:textId="77777777" w:rsidR="003309EB" w:rsidRDefault="002E7E54" w:rsidP="0069199E">
            <w:pPr>
              <w:spacing w:line="240" w:lineRule="exact"/>
              <w:jc w:val="center"/>
              <w:rPr>
                <w:color w:val="000000"/>
                <w:sz w:val="18"/>
                <w:szCs w:val="18"/>
              </w:rPr>
            </w:pPr>
            <w:r>
              <w:rPr>
                <w:rFonts w:hint="eastAsia"/>
                <w:color w:val="000000"/>
                <w:sz w:val="18"/>
                <w:szCs w:val="18"/>
              </w:rPr>
              <w:t>营利法人</w:t>
            </w:r>
          </w:p>
        </w:tc>
        <w:tc>
          <w:tcPr>
            <w:tcW w:w="366" w:type="pct"/>
            <w:vAlign w:val="center"/>
          </w:tcPr>
          <w:p w14:paraId="64D3A7DF" w14:textId="7A60C96A" w:rsidR="003309EB" w:rsidRDefault="003309EB" w:rsidP="0069199E">
            <w:pPr>
              <w:spacing w:line="240" w:lineRule="exact"/>
              <w:jc w:val="right"/>
              <w:rPr>
                <w:rFonts w:ascii="Times New Roman" w:hAnsi="Times New Roman" w:cs="Times New Roman"/>
                <w:color w:val="000000"/>
                <w:sz w:val="18"/>
                <w:szCs w:val="18"/>
              </w:rPr>
            </w:pPr>
          </w:p>
        </w:tc>
        <w:tc>
          <w:tcPr>
            <w:tcW w:w="355" w:type="pct"/>
            <w:vAlign w:val="center"/>
          </w:tcPr>
          <w:p w14:paraId="26DC0103" w14:textId="77777777" w:rsidR="003309EB" w:rsidRDefault="002E7E54" w:rsidP="0069199E">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303" w:type="pct"/>
            <w:vAlign w:val="center"/>
          </w:tcPr>
          <w:p w14:paraId="611F9240" w14:textId="77777777" w:rsidR="003309EB" w:rsidRDefault="002E7E54" w:rsidP="0069199E">
            <w:pPr>
              <w:spacing w:line="240" w:lineRule="exact"/>
              <w:jc w:val="center"/>
              <w:rPr>
                <w:color w:val="000000"/>
                <w:sz w:val="18"/>
                <w:szCs w:val="18"/>
              </w:rPr>
            </w:pPr>
            <w:r>
              <w:rPr>
                <w:rFonts w:hint="eastAsia"/>
                <w:color w:val="000000"/>
                <w:sz w:val="18"/>
                <w:szCs w:val="18"/>
              </w:rPr>
              <w:t>设立</w:t>
            </w:r>
          </w:p>
        </w:tc>
        <w:tc>
          <w:tcPr>
            <w:tcW w:w="414" w:type="pct"/>
            <w:vAlign w:val="center"/>
          </w:tcPr>
          <w:p w14:paraId="133A8A01" w14:textId="77777777" w:rsidR="003309EB"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330" w:type="pct"/>
            <w:vAlign w:val="center"/>
          </w:tcPr>
          <w:p w14:paraId="47CCF94B" w14:textId="77777777" w:rsidR="003309EB" w:rsidRDefault="002E7E54" w:rsidP="0069199E">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69199E" w14:paraId="599DFDC5" w14:textId="77777777" w:rsidTr="0069199E">
        <w:trPr>
          <w:trHeight w:val="284"/>
        </w:trPr>
        <w:tc>
          <w:tcPr>
            <w:tcW w:w="1404" w:type="pct"/>
            <w:vAlign w:val="center"/>
          </w:tcPr>
          <w:p w14:paraId="7EC2F36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山东晨鸣融资租赁有限公司</w:t>
            </w:r>
          </w:p>
        </w:tc>
        <w:tc>
          <w:tcPr>
            <w:tcW w:w="438" w:type="pct"/>
            <w:vAlign w:val="center"/>
          </w:tcPr>
          <w:p w14:paraId="180077E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6504CFD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04A5DBF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69F49E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87BD80F" w14:textId="6E1BEFBA"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21CB84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2D552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CC3594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D448B3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9DCDEFF" w14:textId="77777777" w:rsidTr="0069199E">
        <w:trPr>
          <w:trHeight w:val="284"/>
        </w:trPr>
        <w:tc>
          <w:tcPr>
            <w:tcW w:w="1404" w:type="pct"/>
            <w:vAlign w:val="center"/>
          </w:tcPr>
          <w:p w14:paraId="1D1D564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青岛晨鸣弄海融资租赁有限公司</w:t>
            </w:r>
          </w:p>
        </w:tc>
        <w:tc>
          <w:tcPr>
            <w:tcW w:w="438" w:type="pct"/>
            <w:vAlign w:val="center"/>
          </w:tcPr>
          <w:p w14:paraId="0983578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青岛</w:t>
            </w:r>
          </w:p>
        </w:tc>
        <w:tc>
          <w:tcPr>
            <w:tcW w:w="366" w:type="pct"/>
            <w:vAlign w:val="center"/>
          </w:tcPr>
          <w:p w14:paraId="0EC1B4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青岛</w:t>
            </w:r>
          </w:p>
        </w:tc>
        <w:tc>
          <w:tcPr>
            <w:tcW w:w="511" w:type="pct"/>
            <w:vAlign w:val="center"/>
          </w:tcPr>
          <w:p w14:paraId="382EDB2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7899E6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33AB6FA" w14:textId="40C894F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E8A770D"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1060C9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01D885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803839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29D1411" w14:textId="77777777" w:rsidTr="0069199E">
        <w:trPr>
          <w:trHeight w:val="284"/>
        </w:trPr>
        <w:tc>
          <w:tcPr>
            <w:tcW w:w="1404" w:type="pct"/>
            <w:vAlign w:val="center"/>
          </w:tcPr>
          <w:p w14:paraId="3963C8FC"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上海晨鸣融资租赁有限公司</w:t>
            </w:r>
          </w:p>
        </w:tc>
        <w:tc>
          <w:tcPr>
            <w:tcW w:w="438" w:type="pct"/>
            <w:vAlign w:val="center"/>
          </w:tcPr>
          <w:p w14:paraId="4422380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6FCD0F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28DE7E1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7A972A8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446E9B7" w14:textId="6A071B25"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F80CA5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ADFB35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2F0DA8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CFBCAB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E33B675" w14:textId="77777777" w:rsidTr="0069199E">
        <w:trPr>
          <w:trHeight w:val="284"/>
        </w:trPr>
        <w:tc>
          <w:tcPr>
            <w:tcW w:w="1404" w:type="pct"/>
            <w:vAlign w:val="center"/>
          </w:tcPr>
          <w:p w14:paraId="6F17A97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武汉骏恒物业管理有限公司</w:t>
            </w:r>
          </w:p>
        </w:tc>
        <w:tc>
          <w:tcPr>
            <w:tcW w:w="438" w:type="pct"/>
            <w:vAlign w:val="center"/>
          </w:tcPr>
          <w:p w14:paraId="79CE0E0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70FD18D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38AF5C3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物业</w:t>
            </w:r>
          </w:p>
        </w:tc>
        <w:tc>
          <w:tcPr>
            <w:tcW w:w="512" w:type="pct"/>
            <w:vAlign w:val="center"/>
          </w:tcPr>
          <w:p w14:paraId="3A711E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0A11054" w14:textId="2DA957B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DFC330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F3E0B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7A55A2C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252D14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67BF0F2" w14:textId="77777777" w:rsidTr="0069199E">
        <w:trPr>
          <w:trHeight w:val="284"/>
        </w:trPr>
        <w:tc>
          <w:tcPr>
            <w:tcW w:w="1404" w:type="pct"/>
            <w:vAlign w:val="center"/>
          </w:tcPr>
          <w:p w14:paraId="20EB97A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广州晨鸣物业管理有限公司</w:t>
            </w:r>
          </w:p>
        </w:tc>
        <w:tc>
          <w:tcPr>
            <w:tcW w:w="438" w:type="pct"/>
            <w:vAlign w:val="center"/>
          </w:tcPr>
          <w:p w14:paraId="0925799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366" w:type="pct"/>
            <w:vAlign w:val="center"/>
          </w:tcPr>
          <w:p w14:paraId="7DB5ADB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511" w:type="pct"/>
            <w:vAlign w:val="center"/>
          </w:tcPr>
          <w:p w14:paraId="3DD5C02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物业</w:t>
            </w:r>
          </w:p>
        </w:tc>
        <w:tc>
          <w:tcPr>
            <w:tcW w:w="512" w:type="pct"/>
            <w:vAlign w:val="center"/>
          </w:tcPr>
          <w:p w14:paraId="4C39C2C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EF23CFC" w14:textId="549722A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E1A709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75DC03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2A4181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C3DB5F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85E4A65" w14:textId="77777777" w:rsidTr="0069199E">
        <w:trPr>
          <w:trHeight w:val="284"/>
        </w:trPr>
        <w:tc>
          <w:tcPr>
            <w:tcW w:w="1404" w:type="pct"/>
            <w:vAlign w:val="center"/>
          </w:tcPr>
          <w:p w14:paraId="3BD750C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山东晨鸣投资有限公司</w:t>
            </w:r>
          </w:p>
        </w:tc>
        <w:tc>
          <w:tcPr>
            <w:tcW w:w="438" w:type="pct"/>
            <w:vAlign w:val="center"/>
          </w:tcPr>
          <w:p w14:paraId="4E41B1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4947A2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5C20107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投资</w:t>
            </w:r>
          </w:p>
        </w:tc>
        <w:tc>
          <w:tcPr>
            <w:tcW w:w="512" w:type="pct"/>
            <w:vAlign w:val="center"/>
          </w:tcPr>
          <w:p w14:paraId="5525170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AF120F1" w14:textId="451967B0"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F89764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78B22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FAA6AB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7CCD6E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727A3C0" w14:textId="77777777" w:rsidTr="0069199E">
        <w:trPr>
          <w:trHeight w:val="284"/>
        </w:trPr>
        <w:tc>
          <w:tcPr>
            <w:tcW w:w="1404" w:type="pct"/>
            <w:vAlign w:val="center"/>
          </w:tcPr>
          <w:p w14:paraId="2458C7C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北京晨鸣融资租赁有限公司</w:t>
            </w:r>
          </w:p>
        </w:tc>
        <w:tc>
          <w:tcPr>
            <w:tcW w:w="438" w:type="pct"/>
            <w:vAlign w:val="center"/>
          </w:tcPr>
          <w:p w14:paraId="7CF4006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北京</w:t>
            </w:r>
          </w:p>
        </w:tc>
        <w:tc>
          <w:tcPr>
            <w:tcW w:w="366" w:type="pct"/>
            <w:vAlign w:val="center"/>
          </w:tcPr>
          <w:p w14:paraId="37BFEEE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北京</w:t>
            </w:r>
          </w:p>
        </w:tc>
        <w:tc>
          <w:tcPr>
            <w:tcW w:w="511" w:type="pct"/>
            <w:vAlign w:val="center"/>
          </w:tcPr>
          <w:p w14:paraId="593C96B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融资租赁</w:t>
            </w:r>
          </w:p>
        </w:tc>
        <w:tc>
          <w:tcPr>
            <w:tcW w:w="512" w:type="pct"/>
            <w:vAlign w:val="center"/>
          </w:tcPr>
          <w:p w14:paraId="046DD36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454CF3F" w14:textId="7AABB0E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49F64C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1E9E54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750ED85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58DACB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C34B0C3" w14:textId="77777777" w:rsidTr="0069199E">
        <w:trPr>
          <w:trHeight w:val="284"/>
        </w:trPr>
        <w:tc>
          <w:tcPr>
            <w:tcW w:w="1404" w:type="pct"/>
            <w:vAlign w:val="center"/>
          </w:tcPr>
          <w:p w14:paraId="06C1CA3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山西富银工贸有限公司</w:t>
            </w:r>
          </w:p>
        </w:tc>
        <w:tc>
          <w:tcPr>
            <w:tcW w:w="438" w:type="pct"/>
            <w:vAlign w:val="center"/>
          </w:tcPr>
          <w:p w14:paraId="5377E5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太原</w:t>
            </w:r>
          </w:p>
        </w:tc>
        <w:tc>
          <w:tcPr>
            <w:tcW w:w="366" w:type="pct"/>
            <w:vAlign w:val="center"/>
          </w:tcPr>
          <w:p w14:paraId="39BA447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太原</w:t>
            </w:r>
          </w:p>
        </w:tc>
        <w:tc>
          <w:tcPr>
            <w:tcW w:w="511" w:type="pct"/>
            <w:vAlign w:val="center"/>
          </w:tcPr>
          <w:p w14:paraId="39E1B31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批发零售</w:t>
            </w:r>
          </w:p>
        </w:tc>
        <w:tc>
          <w:tcPr>
            <w:tcW w:w="512" w:type="pct"/>
            <w:vAlign w:val="center"/>
          </w:tcPr>
          <w:p w14:paraId="22A0711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01F633D" w14:textId="27AEE30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F2ED38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274EC7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6AA1132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067E12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9407092" w14:textId="77777777" w:rsidTr="0069199E">
        <w:trPr>
          <w:trHeight w:val="284"/>
        </w:trPr>
        <w:tc>
          <w:tcPr>
            <w:tcW w:w="1404" w:type="pct"/>
            <w:vAlign w:val="center"/>
          </w:tcPr>
          <w:p w14:paraId="3C6E19C2"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lastRenderedPageBreak/>
              <w:t>崇闵文化发展（上海）有限公司</w:t>
            </w:r>
          </w:p>
        </w:tc>
        <w:tc>
          <w:tcPr>
            <w:tcW w:w="438" w:type="pct"/>
            <w:vAlign w:val="center"/>
          </w:tcPr>
          <w:p w14:paraId="66DEF72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12BB63B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39EC21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租赁与商业服务</w:t>
            </w:r>
          </w:p>
        </w:tc>
        <w:tc>
          <w:tcPr>
            <w:tcW w:w="512" w:type="pct"/>
            <w:vAlign w:val="center"/>
          </w:tcPr>
          <w:p w14:paraId="32C7EE9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B198EA5" w14:textId="7B47DA67"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E821DB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0BAE42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5CCF6A8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C35DBD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1495ECA" w14:textId="77777777" w:rsidTr="0069199E">
        <w:trPr>
          <w:trHeight w:val="284"/>
        </w:trPr>
        <w:tc>
          <w:tcPr>
            <w:tcW w:w="1404" w:type="pct"/>
            <w:vAlign w:val="center"/>
          </w:tcPr>
          <w:p w14:paraId="182B6F3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济南晨鸣纸业销售有限公司</w:t>
            </w:r>
          </w:p>
        </w:tc>
        <w:tc>
          <w:tcPr>
            <w:tcW w:w="438" w:type="pct"/>
            <w:vAlign w:val="center"/>
          </w:tcPr>
          <w:p w14:paraId="5556C3E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7CA6923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1D4345C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投资管理</w:t>
            </w:r>
            <w:r>
              <w:rPr>
                <w:rFonts w:ascii="Times New Roman" w:hAnsi="Times New Roman" w:cs="Times New Roman"/>
                <w:color w:val="000000"/>
                <w:sz w:val="18"/>
                <w:szCs w:val="18"/>
              </w:rPr>
              <w:t>/</w:t>
            </w:r>
            <w:r>
              <w:rPr>
                <w:rFonts w:hint="eastAsia"/>
                <w:color w:val="000000"/>
                <w:sz w:val="18"/>
                <w:szCs w:val="18"/>
              </w:rPr>
              <w:t>纸品贸易</w:t>
            </w:r>
          </w:p>
        </w:tc>
        <w:tc>
          <w:tcPr>
            <w:tcW w:w="512" w:type="pct"/>
            <w:vAlign w:val="center"/>
          </w:tcPr>
          <w:p w14:paraId="38D7E2F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D2A0B9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10CA4F5" w14:textId="0E92AC57"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3D212EC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D0D92F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CCAF5E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AF810C6" w14:textId="77777777" w:rsidTr="0069199E">
        <w:trPr>
          <w:trHeight w:val="284"/>
        </w:trPr>
        <w:tc>
          <w:tcPr>
            <w:tcW w:w="1404" w:type="pct"/>
            <w:vAlign w:val="center"/>
          </w:tcPr>
          <w:p w14:paraId="16C62F1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山东晨</w:t>
            </w:r>
            <w:proofErr w:type="gramStart"/>
            <w:r>
              <w:rPr>
                <w:rFonts w:hint="eastAsia"/>
                <w:color w:val="000000"/>
                <w:sz w:val="18"/>
                <w:szCs w:val="18"/>
              </w:rPr>
              <w:t>鸣商业保理</w:t>
            </w:r>
            <w:proofErr w:type="gramEnd"/>
            <w:r>
              <w:rPr>
                <w:rFonts w:hint="eastAsia"/>
                <w:color w:val="000000"/>
                <w:sz w:val="18"/>
                <w:szCs w:val="18"/>
              </w:rPr>
              <w:t>有限公司</w:t>
            </w:r>
          </w:p>
        </w:tc>
        <w:tc>
          <w:tcPr>
            <w:tcW w:w="438" w:type="pct"/>
            <w:vAlign w:val="center"/>
          </w:tcPr>
          <w:p w14:paraId="4C0A738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366" w:type="pct"/>
            <w:vAlign w:val="center"/>
          </w:tcPr>
          <w:p w14:paraId="47FEF5E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济南</w:t>
            </w:r>
          </w:p>
        </w:tc>
        <w:tc>
          <w:tcPr>
            <w:tcW w:w="511" w:type="pct"/>
            <w:vAlign w:val="center"/>
          </w:tcPr>
          <w:p w14:paraId="1B2BB1E6" w14:textId="77777777" w:rsidR="003309EB" w:rsidRDefault="002E7E54" w:rsidP="0069199E">
            <w:pPr>
              <w:spacing w:line="240" w:lineRule="exact"/>
              <w:jc w:val="center"/>
              <w:rPr>
                <w:rFonts w:ascii="Times New Roman" w:hAnsi="Times New Roman" w:cs="Times New Roman"/>
                <w:sz w:val="18"/>
                <w:szCs w:val="18"/>
              </w:rPr>
            </w:pPr>
            <w:proofErr w:type="gramStart"/>
            <w:r>
              <w:rPr>
                <w:rFonts w:hint="eastAsia"/>
                <w:color w:val="000000"/>
                <w:sz w:val="18"/>
                <w:szCs w:val="18"/>
              </w:rPr>
              <w:t>商业保理</w:t>
            </w:r>
            <w:proofErr w:type="gramEnd"/>
          </w:p>
        </w:tc>
        <w:tc>
          <w:tcPr>
            <w:tcW w:w="512" w:type="pct"/>
            <w:vAlign w:val="center"/>
          </w:tcPr>
          <w:p w14:paraId="765493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5A6CD60" w14:textId="2BEA2FF1"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B21AD5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6030DA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E2F00C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C3EA97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662066C" w14:textId="77777777" w:rsidTr="0069199E">
        <w:trPr>
          <w:trHeight w:val="284"/>
        </w:trPr>
        <w:tc>
          <w:tcPr>
            <w:tcW w:w="1404" w:type="pct"/>
            <w:vAlign w:val="center"/>
          </w:tcPr>
          <w:p w14:paraId="39A84DE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广州晨</w:t>
            </w:r>
            <w:proofErr w:type="gramStart"/>
            <w:r>
              <w:rPr>
                <w:rFonts w:hint="eastAsia"/>
                <w:color w:val="000000"/>
                <w:sz w:val="18"/>
                <w:szCs w:val="18"/>
              </w:rPr>
              <w:t>鸣商业保理</w:t>
            </w:r>
            <w:proofErr w:type="gramEnd"/>
            <w:r>
              <w:rPr>
                <w:rFonts w:hint="eastAsia"/>
                <w:color w:val="000000"/>
                <w:sz w:val="18"/>
                <w:szCs w:val="18"/>
              </w:rPr>
              <w:t>有限公司</w:t>
            </w:r>
          </w:p>
        </w:tc>
        <w:tc>
          <w:tcPr>
            <w:tcW w:w="438" w:type="pct"/>
            <w:vAlign w:val="center"/>
          </w:tcPr>
          <w:p w14:paraId="08C165D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366" w:type="pct"/>
            <w:vAlign w:val="center"/>
          </w:tcPr>
          <w:p w14:paraId="7E6BE70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广州</w:t>
            </w:r>
          </w:p>
        </w:tc>
        <w:tc>
          <w:tcPr>
            <w:tcW w:w="511" w:type="pct"/>
            <w:vAlign w:val="center"/>
          </w:tcPr>
          <w:p w14:paraId="0C8AEB29" w14:textId="77777777" w:rsidR="003309EB" w:rsidRDefault="002E7E54" w:rsidP="0069199E">
            <w:pPr>
              <w:spacing w:line="240" w:lineRule="exact"/>
              <w:jc w:val="center"/>
              <w:rPr>
                <w:rFonts w:ascii="Times New Roman" w:hAnsi="Times New Roman" w:cs="Times New Roman"/>
                <w:sz w:val="18"/>
                <w:szCs w:val="18"/>
              </w:rPr>
            </w:pPr>
            <w:proofErr w:type="gramStart"/>
            <w:r>
              <w:rPr>
                <w:rFonts w:hint="eastAsia"/>
                <w:color w:val="000000"/>
                <w:sz w:val="18"/>
                <w:szCs w:val="18"/>
              </w:rPr>
              <w:t>商业保理</w:t>
            </w:r>
            <w:proofErr w:type="gramEnd"/>
          </w:p>
        </w:tc>
        <w:tc>
          <w:tcPr>
            <w:tcW w:w="512" w:type="pct"/>
            <w:vAlign w:val="center"/>
          </w:tcPr>
          <w:p w14:paraId="486C41D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C277713" w14:textId="523DFC1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1101229"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51%</w:t>
            </w:r>
          </w:p>
        </w:tc>
        <w:tc>
          <w:tcPr>
            <w:tcW w:w="303" w:type="pct"/>
            <w:vAlign w:val="center"/>
          </w:tcPr>
          <w:p w14:paraId="309564E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E4D63C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9F9FCB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0B190CA" w14:textId="77777777" w:rsidTr="0069199E">
        <w:trPr>
          <w:trHeight w:val="284"/>
        </w:trPr>
        <w:tc>
          <w:tcPr>
            <w:tcW w:w="1404" w:type="pct"/>
            <w:vAlign w:val="center"/>
          </w:tcPr>
          <w:p w14:paraId="299D51A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w:t>
            </w:r>
            <w:r>
              <w:rPr>
                <w:rFonts w:ascii="Times New Roman" w:hAnsi="Times New Roman" w:cs="Times New Roman"/>
                <w:color w:val="000000"/>
                <w:sz w:val="18"/>
                <w:szCs w:val="18"/>
              </w:rPr>
              <w:t>GmbH</w:t>
            </w:r>
          </w:p>
        </w:tc>
        <w:tc>
          <w:tcPr>
            <w:tcW w:w="438" w:type="pct"/>
            <w:vAlign w:val="center"/>
          </w:tcPr>
          <w:p w14:paraId="135317D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德国</w:t>
            </w:r>
          </w:p>
        </w:tc>
        <w:tc>
          <w:tcPr>
            <w:tcW w:w="366" w:type="pct"/>
            <w:vAlign w:val="center"/>
          </w:tcPr>
          <w:p w14:paraId="75C568B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德国</w:t>
            </w:r>
          </w:p>
        </w:tc>
        <w:tc>
          <w:tcPr>
            <w:tcW w:w="511" w:type="pct"/>
            <w:vAlign w:val="center"/>
          </w:tcPr>
          <w:p w14:paraId="314F32B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465A32A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D573BF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6A53FA3" w14:textId="2EFC68B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6C872B2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18904AD2"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2931C4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6564F1D4" w14:textId="77777777" w:rsidTr="0069199E">
        <w:trPr>
          <w:trHeight w:val="284"/>
        </w:trPr>
        <w:tc>
          <w:tcPr>
            <w:tcW w:w="1404" w:type="pct"/>
            <w:vAlign w:val="center"/>
          </w:tcPr>
          <w:p w14:paraId="070C4E8F"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晨鸣纸业日本株式会社</w:t>
            </w:r>
          </w:p>
        </w:tc>
        <w:tc>
          <w:tcPr>
            <w:tcW w:w="438" w:type="pct"/>
            <w:vAlign w:val="center"/>
          </w:tcPr>
          <w:p w14:paraId="7E2E67C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日本</w:t>
            </w:r>
          </w:p>
        </w:tc>
        <w:tc>
          <w:tcPr>
            <w:tcW w:w="366" w:type="pct"/>
            <w:vAlign w:val="center"/>
          </w:tcPr>
          <w:p w14:paraId="554F9D4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日本</w:t>
            </w:r>
          </w:p>
        </w:tc>
        <w:tc>
          <w:tcPr>
            <w:tcW w:w="511" w:type="pct"/>
            <w:vAlign w:val="center"/>
          </w:tcPr>
          <w:p w14:paraId="6A52576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73EF1E3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7673F75" w14:textId="2449884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0EFA41C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1B918D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4FB1C3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0764C9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C0D355B" w14:textId="77777777" w:rsidTr="0069199E">
        <w:trPr>
          <w:trHeight w:val="284"/>
        </w:trPr>
        <w:tc>
          <w:tcPr>
            <w:tcW w:w="1404" w:type="pct"/>
            <w:vAlign w:val="center"/>
          </w:tcPr>
          <w:p w14:paraId="6C9E3BF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w:t>
            </w:r>
            <w:proofErr w:type="gramStart"/>
            <w:r>
              <w:rPr>
                <w:rFonts w:hint="eastAsia"/>
                <w:color w:val="000000"/>
                <w:sz w:val="18"/>
                <w:szCs w:val="18"/>
              </w:rPr>
              <w:t>鸣国际</w:t>
            </w:r>
            <w:proofErr w:type="gramEnd"/>
            <w:r>
              <w:rPr>
                <w:rFonts w:hint="eastAsia"/>
                <w:color w:val="000000"/>
                <w:sz w:val="18"/>
                <w:szCs w:val="18"/>
              </w:rPr>
              <w:t>有限公司</w:t>
            </w:r>
          </w:p>
        </w:tc>
        <w:tc>
          <w:tcPr>
            <w:tcW w:w="438" w:type="pct"/>
            <w:vAlign w:val="center"/>
          </w:tcPr>
          <w:p w14:paraId="0D6F466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366" w:type="pct"/>
            <w:vAlign w:val="center"/>
          </w:tcPr>
          <w:p w14:paraId="00ED996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511" w:type="pct"/>
            <w:vAlign w:val="center"/>
          </w:tcPr>
          <w:p w14:paraId="36226A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615683B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F07EF4D" w14:textId="33FDB8D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7E74456B"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D98220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05DCEF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9D8C51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A42511A" w14:textId="77777777" w:rsidTr="0069199E">
        <w:trPr>
          <w:trHeight w:val="284"/>
        </w:trPr>
        <w:tc>
          <w:tcPr>
            <w:tcW w:w="1404" w:type="pct"/>
            <w:vAlign w:val="center"/>
          </w:tcPr>
          <w:p w14:paraId="01C4BA88"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晨鸣纸业美国有限公司</w:t>
            </w:r>
          </w:p>
        </w:tc>
        <w:tc>
          <w:tcPr>
            <w:tcW w:w="438" w:type="pct"/>
            <w:vAlign w:val="center"/>
          </w:tcPr>
          <w:p w14:paraId="7334980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366" w:type="pct"/>
            <w:vAlign w:val="center"/>
          </w:tcPr>
          <w:p w14:paraId="43B9D76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美国</w:t>
            </w:r>
          </w:p>
        </w:tc>
        <w:tc>
          <w:tcPr>
            <w:tcW w:w="511" w:type="pct"/>
            <w:vAlign w:val="center"/>
          </w:tcPr>
          <w:p w14:paraId="4B889F0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534A5E0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67064E7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77FD2B34" w14:textId="27A856DD"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466F736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CAA5C6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EA8BC0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B21A6CE" w14:textId="77777777" w:rsidTr="0069199E">
        <w:trPr>
          <w:trHeight w:val="284"/>
        </w:trPr>
        <w:tc>
          <w:tcPr>
            <w:tcW w:w="1404" w:type="pct"/>
            <w:vAlign w:val="center"/>
          </w:tcPr>
          <w:p w14:paraId="3D2E3653"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晨鸣纸业韩国株式会社</w:t>
            </w:r>
          </w:p>
        </w:tc>
        <w:tc>
          <w:tcPr>
            <w:tcW w:w="438" w:type="pct"/>
            <w:vAlign w:val="center"/>
          </w:tcPr>
          <w:p w14:paraId="30E6ECD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韩国</w:t>
            </w:r>
          </w:p>
        </w:tc>
        <w:tc>
          <w:tcPr>
            <w:tcW w:w="366" w:type="pct"/>
            <w:vAlign w:val="center"/>
          </w:tcPr>
          <w:p w14:paraId="2619A4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韩国</w:t>
            </w:r>
          </w:p>
        </w:tc>
        <w:tc>
          <w:tcPr>
            <w:tcW w:w="511" w:type="pct"/>
            <w:vAlign w:val="center"/>
          </w:tcPr>
          <w:p w14:paraId="40CA1C3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24A890B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1C5960C"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441A4012" w14:textId="00191875"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3E18DA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A765F1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A2BBDE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9EB59FC" w14:textId="77777777" w:rsidTr="0069199E">
        <w:trPr>
          <w:trHeight w:val="284"/>
        </w:trPr>
        <w:tc>
          <w:tcPr>
            <w:tcW w:w="1404" w:type="pct"/>
            <w:vAlign w:val="center"/>
          </w:tcPr>
          <w:p w14:paraId="6508FCC8"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晨鸣（海外）有限公司</w:t>
            </w:r>
          </w:p>
        </w:tc>
        <w:tc>
          <w:tcPr>
            <w:tcW w:w="438" w:type="pct"/>
            <w:vAlign w:val="center"/>
          </w:tcPr>
          <w:p w14:paraId="24D67D9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香港</w:t>
            </w:r>
          </w:p>
        </w:tc>
        <w:tc>
          <w:tcPr>
            <w:tcW w:w="366" w:type="pct"/>
            <w:vAlign w:val="center"/>
          </w:tcPr>
          <w:p w14:paraId="539CEA2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香港</w:t>
            </w:r>
          </w:p>
        </w:tc>
        <w:tc>
          <w:tcPr>
            <w:tcW w:w="511" w:type="pct"/>
            <w:vAlign w:val="center"/>
          </w:tcPr>
          <w:p w14:paraId="45CF2A3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3793503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2979AF84" w14:textId="5DCBEE82"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3C4F2AC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4427F2B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B9871E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256E06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8585597" w14:textId="77777777" w:rsidTr="0069199E">
        <w:trPr>
          <w:trHeight w:val="284"/>
        </w:trPr>
        <w:tc>
          <w:tcPr>
            <w:tcW w:w="1404" w:type="pct"/>
            <w:vAlign w:val="center"/>
          </w:tcPr>
          <w:p w14:paraId="64E7E37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晨鸣（新加坡）有限公司</w:t>
            </w:r>
          </w:p>
        </w:tc>
        <w:tc>
          <w:tcPr>
            <w:tcW w:w="438" w:type="pct"/>
            <w:vAlign w:val="center"/>
          </w:tcPr>
          <w:p w14:paraId="2F0E8B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新加坡</w:t>
            </w:r>
          </w:p>
        </w:tc>
        <w:tc>
          <w:tcPr>
            <w:tcW w:w="366" w:type="pct"/>
            <w:vAlign w:val="center"/>
          </w:tcPr>
          <w:p w14:paraId="5C05A35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新加坡</w:t>
            </w:r>
          </w:p>
        </w:tc>
        <w:tc>
          <w:tcPr>
            <w:tcW w:w="511" w:type="pct"/>
            <w:vAlign w:val="center"/>
          </w:tcPr>
          <w:p w14:paraId="5F58F72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纸品贸易</w:t>
            </w:r>
          </w:p>
        </w:tc>
        <w:tc>
          <w:tcPr>
            <w:tcW w:w="512" w:type="pct"/>
            <w:vAlign w:val="center"/>
          </w:tcPr>
          <w:p w14:paraId="730F9C1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8E40C47" w14:textId="7389DF4B"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FB7C54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81710B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7E884C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E3BD49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EE6A4E5" w14:textId="77777777" w:rsidTr="0069199E">
        <w:trPr>
          <w:trHeight w:val="284"/>
        </w:trPr>
        <w:tc>
          <w:tcPr>
            <w:tcW w:w="1404" w:type="pct"/>
            <w:vAlign w:val="center"/>
          </w:tcPr>
          <w:p w14:paraId="5FD8516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美伦</w:t>
            </w:r>
            <w:r>
              <w:rPr>
                <w:rFonts w:ascii="Times New Roman" w:hAnsi="Times New Roman" w:cs="Times New Roman"/>
                <w:color w:val="000000"/>
                <w:sz w:val="18"/>
                <w:szCs w:val="18"/>
              </w:rPr>
              <w:t>BVI</w:t>
            </w:r>
            <w:r>
              <w:rPr>
                <w:rFonts w:hint="eastAsia"/>
                <w:color w:val="000000"/>
                <w:sz w:val="18"/>
                <w:szCs w:val="18"/>
              </w:rPr>
              <w:t>有限公司</w:t>
            </w:r>
          </w:p>
        </w:tc>
        <w:tc>
          <w:tcPr>
            <w:tcW w:w="438" w:type="pct"/>
            <w:vAlign w:val="center"/>
          </w:tcPr>
          <w:p w14:paraId="08B8BF0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开</w:t>
            </w:r>
            <w:proofErr w:type="gramStart"/>
            <w:r>
              <w:rPr>
                <w:rFonts w:hint="eastAsia"/>
                <w:color w:val="000000"/>
                <w:sz w:val="18"/>
                <w:szCs w:val="18"/>
              </w:rPr>
              <w:t>曼</w:t>
            </w:r>
            <w:proofErr w:type="gramEnd"/>
          </w:p>
        </w:tc>
        <w:tc>
          <w:tcPr>
            <w:tcW w:w="366" w:type="pct"/>
            <w:vAlign w:val="center"/>
          </w:tcPr>
          <w:p w14:paraId="32864A9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开</w:t>
            </w:r>
            <w:proofErr w:type="gramStart"/>
            <w:r>
              <w:rPr>
                <w:rFonts w:hint="eastAsia"/>
                <w:color w:val="000000"/>
                <w:sz w:val="18"/>
                <w:szCs w:val="18"/>
              </w:rPr>
              <w:t>曼</w:t>
            </w:r>
            <w:proofErr w:type="gramEnd"/>
          </w:p>
        </w:tc>
        <w:tc>
          <w:tcPr>
            <w:tcW w:w="511" w:type="pct"/>
            <w:vAlign w:val="center"/>
          </w:tcPr>
          <w:p w14:paraId="64E92A4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商业</w:t>
            </w:r>
          </w:p>
        </w:tc>
        <w:tc>
          <w:tcPr>
            <w:tcW w:w="512" w:type="pct"/>
            <w:vAlign w:val="center"/>
          </w:tcPr>
          <w:p w14:paraId="600887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241C29D" w14:textId="0B484792"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FD3C777"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2A98168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27A5A52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8BD3D5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149D336" w14:textId="77777777" w:rsidTr="0069199E">
        <w:trPr>
          <w:trHeight w:val="284"/>
        </w:trPr>
        <w:tc>
          <w:tcPr>
            <w:tcW w:w="1404" w:type="pct"/>
            <w:vAlign w:val="center"/>
          </w:tcPr>
          <w:p w14:paraId="6150B5D0"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上海晨鸣实业有限公司</w:t>
            </w:r>
          </w:p>
        </w:tc>
        <w:tc>
          <w:tcPr>
            <w:tcW w:w="438" w:type="pct"/>
            <w:vAlign w:val="center"/>
          </w:tcPr>
          <w:p w14:paraId="705BD7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0E66919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0FECADF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房产投管</w:t>
            </w:r>
          </w:p>
        </w:tc>
        <w:tc>
          <w:tcPr>
            <w:tcW w:w="512" w:type="pct"/>
            <w:vAlign w:val="center"/>
          </w:tcPr>
          <w:p w14:paraId="05DAC19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4415DB3" w14:textId="6EEE6129"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4AB47D6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093CEA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0F3C524"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2DE9D6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9AC2C97" w14:textId="77777777" w:rsidTr="0069199E">
        <w:trPr>
          <w:trHeight w:val="284"/>
        </w:trPr>
        <w:tc>
          <w:tcPr>
            <w:tcW w:w="1404" w:type="pct"/>
            <w:vAlign w:val="center"/>
          </w:tcPr>
          <w:p w14:paraId="18388C9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上海晨银贸易有限公司</w:t>
            </w:r>
          </w:p>
        </w:tc>
        <w:tc>
          <w:tcPr>
            <w:tcW w:w="438" w:type="pct"/>
            <w:vAlign w:val="center"/>
          </w:tcPr>
          <w:p w14:paraId="4C75F6B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6486820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17362AB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贸易</w:t>
            </w:r>
          </w:p>
        </w:tc>
        <w:tc>
          <w:tcPr>
            <w:tcW w:w="512" w:type="pct"/>
            <w:vAlign w:val="center"/>
          </w:tcPr>
          <w:p w14:paraId="1410A95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E3D0455" w14:textId="4A1259C8"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5DC24A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51%</w:t>
            </w:r>
          </w:p>
        </w:tc>
        <w:tc>
          <w:tcPr>
            <w:tcW w:w="303" w:type="pct"/>
            <w:vAlign w:val="center"/>
          </w:tcPr>
          <w:p w14:paraId="497699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65F5ED8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6A5975A"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CD5516E" w14:textId="77777777" w:rsidTr="0069199E">
        <w:trPr>
          <w:trHeight w:val="284"/>
        </w:trPr>
        <w:tc>
          <w:tcPr>
            <w:tcW w:w="1404" w:type="pct"/>
            <w:vAlign w:val="center"/>
          </w:tcPr>
          <w:p w14:paraId="1D376EF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上海鸿泰房地产有限公司</w:t>
            </w:r>
          </w:p>
        </w:tc>
        <w:tc>
          <w:tcPr>
            <w:tcW w:w="438" w:type="pct"/>
            <w:vAlign w:val="center"/>
          </w:tcPr>
          <w:p w14:paraId="72A949A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637B8DE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15FF585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房地产</w:t>
            </w:r>
          </w:p>
        </w:tc>
        <w:tc>
          <w:tcPr>
            <w:tcW w:w="512" w:type="pct"/>
            <w:vAlign w:val="center"/>
          </w:tcPr>
          <w:p w14:paraId="7FECECC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F437836" w14:textId="3D0B191C"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1A679034"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213D3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1DA714E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DD9852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CF7DC84" w14:textId="77777777" w:rsidTr="0069199E">
        <w:trPr>
          <w:trHeight w:val="284"/>
        </w:trPr>
        <w:tc>
          <w:tcPr>
            <w:tcW w:w="1404" w:type="pct"/>
            <w:vAlign w:val="center"/>
          </w:tcPr>
          <w:p w14:paraId="6EA1A7E6"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上海鸿泰物业管理有限公司</w:t>
            </w:r>
          </w:p>
        </w:tc>
        <w:tc>
          <w:tcPr>
            <w:tcW w:w="438" w:type="pct"/>
            <w:vAlign w:val="center"/>
          </w:tcPr>
          <w:p w14:paraId="4AB3129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366" w:type="pct"/>
            <w:vAlign w:val="center"/>
          </w:tcPr>
          <w:p w14:paraId="52DC5A2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上海</w:t>
            </w:r>
          </w:p>
        </w:tc>
        <w:tc>
          <w:tcPr>
            <w:tcW w:w="511" w:type="pct"/>
            <w:vAlign w:val="center"/>
          </w:tcPr>
          <w:p w14:paraId="6A7B98A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物业</w:t>
            </w:r>
          </w:p>
        </w:tc>
        <w:tc>
          <w:tcPr>
            <w:tcW w:w="512" w:type="pct"/>
            <w:vAlign w:val="center"/>
          </w:tcPr>
          <w:p w14:paraId="229D37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4665596" w14:textId="6DCF1DA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4EDFE2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93D2EB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5B36BE1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5E27190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E710457" w14:textId="77777777" w:rsidTr="0069199E">
        <w:trPr>
          <w:trHeight w:val="284"/>
        </w:trPr>
        <w:tc>
          <w:tcPr>
            <w:tcW w:w="1404" w:type="pct"/>
            <w:vAlign w:val="center"/>
          </w:tcPr>
          <w:p w14:paraId="6BD3658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山东御景大酒店有限公司</w:t>
            </w:r>
          </w:p>
        </w:tc>
        <w:tc>
          <w:tcPr>
            <w:tcW w:w="438" w:type="pct"/>
            <w:vAlign w:val="center"/>
          </w:tcPr>
          <w:p w14:paraId="27EBDBD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1E5EA10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2F553B8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餐饮</w:t>
            </w:r>
          </w:p>
        </w:tc>
        <w:tc>
          <w:tcPr>
            <w:tcW w:w="512" w:type="pct"/>
            <w:vAlign w:val="center"/>
          </w:tcPr>
          <w:p w14:paraId="73DA632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C1B456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70%</w:t>
            </w:r>
          </w:p>
        </w:tc>
        <w:tc>
          <w:tcPr>
            <w:tcW w:w="355" w:type="pct"/>
            <w:vAlign w:val="center"/>
          </w:tcPr>
          <w:p w14:paraId="5D4195A5" w14:textId="3DB0E795"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3816BB0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5B10C39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D2C7AD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C4AB04A" w14:textId="77777777" w:rsidTr="0069199E">
        <w:trPr>
          <w:trHeight w:val="284"/>
        </w:trPr>
        <w:tc>
          <w:tcPr>
            <w:tcW w:w="1404" w:type="pct"/>
            <w:vAlign w:val="center"/>
          </w:tcPr>
          <w:p w14:paraId="70C0319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寿光晨鸣造纸机械有限公司</w:t>
            </w:r>
          </w:p>
        </w:tc>
        <w:tc>
          <w:tcPr>
            <w:tcW w:w="438" w:type="pct"/>
            <w:vAlign w:val="center"/>
          </w:tcPr>
          <w:p w14:paraId="183BE36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4C8F7CA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7AEAA4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机械制造</w:t>
            </w:r>
          </w:p>
        </w:tc>
        <w:tc>
          <w:tcPr>
            <w:tcW w:w="512" w:type="pct"/>
            <w:vAlign w:val="center"/>
          </w:tcPr>
          <w:p w14:paraId="42C821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2B2F5FF"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7693FBBE" w14:textId="46B11239"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62DAC8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13F635F"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7D4082E"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F2C1BB6" w14:textId="77777777" w:rsidTr="0069199E">
        <w:trPr>
          <w:trHeight w:val="284"/>
        </w:trPr>
        <w:tc>
          <w:tcPr>
            <w:tcW w:w="1404" w:type="pct"/>
            <w:vAlign w:val="center"/>
          </w:tcPr>
          <w:p w14:paraId="3859F01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寿光鸿翔印刷包装有限责任公司</w:t>
            </w:r>
          </w:p>
        </w:tc>
        <w:tc>
          <w:tcPr>
            <w:tcW w:w="438" w:type="pct"/>
            <w:vAlign w:val="center"/>
          </w:tcPr>
          <w:p w14:paraId="6D5C305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4B85EB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01660E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印刷包装</w:t>
            </w:r>
          </w:p>
        </w:tc>
        <w:tc>
          <w:tcPr>
            <w:tcW w:w="512" w:type="pct"/>
            <w:vAlign w:val="center"/>
          </w:tcPr>
          <w:p w14:paraId="65916B1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6C743E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7583CA61" w14:textId="1214FF68"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5BF7DB8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购买</w:t>
            </w:r>
          </w:p>
        </w:tc>
        <w:tc>
          <w:tcPr>
            <w:tcW w:w="414" w:type="pct"/>
            <w:vAlign w:val="center"/>
          </w:tcPr>
          <w:p w14:paraId="4EAEBB37"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05104A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C3849A6" w14:textId="77777777" w:rsidTr="0069199E">
        <w:trPr>
          <w:trHeight w:val="284"/>
        </w:trPr>
        <w:tc>
          <w:tcPr>
            <w:tcW w:w="1404" w:type="pct"/>
            <w:vAlign w:val="center"/>
          </w:tcPr>
          <w:p w14:paraId="3A2FF2EE"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寿光晨</w:t>
            </w:r>
            <w:proofErr w:type="gramStart"/>
            <w:r>
              <w:rPr>
                <w:rFonts w:hint="eastAsia"/>
                <w:color w:val="000000"/>
                <w:sz w:val="18"/>
                <w:szCs w:val="18"/>
              </w:rPr>
              <w:t>鸣现代</w:t>
            </w:r>
            <w:proofErr w:type="gramEnd"/>
            <w:r>
              <w:rPr>
                <w:rFonts w:hint="eastAsia"/>
                <w:color w:val="000000"/>
                <w:sz w:val="18"/>
                <w:szCs w:val="18"/>
              </w:rPr>
              <w:t>物流有限公司</w:t>
            </w:r>
          </w:p>
        </w:tc>
        <w:tc>
          <w:tcPr>
            <w:tcW w:w="438" w:type="pct"/>
            <w:vAlign w:val="center"/>
          </w:tcPr>
          <w:p w14:paraId="5C8757D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4F40F87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0A87E92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运输</w:t>
            </w:r>
          </w:p>
        </w:tc>
        <w:tc>
          <w:tcPr>
            <w:tcW w:w="512" w:type="pct"/>
            <w:vAlign w:val="center"/>
          </w:tcPr>
          <w:p w14:paraId="1B078E4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BE9F3DE"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293D365C" w14:textId="4A97056F"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C5B2F6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13757C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32FCF8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49E4F16" w14:textId="77777777" w:rsidTr="0069199E">
        <w:trPr>
          <w:trHeight w:val="284"/>
        </w:trPr>
        <w:tc>
          <w:tcPr>
            <w:tcW w:w="1404" w:type="pct"/>
            <w:vAlign w:val="center"/>
          </w:tcPr>
          <w:p w14:paraId="766E5193"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寿光虹宜包装</w:t>
            </w:r>
            <w:proofErr w:type="gramEnd"/>
            <w:r>
              <w:rPr>
                <w:rFonts w:hint="eastAsia"/>
                <w:color w:val="000000"/>
                <w:sz w:val="18"/>
                <w:szCs w:val="18"/>
              </w:rPr>
              <w:t>装饰有限公司</w:t>
            </w:r>
          </w:p>
        </w:tc>
        <w:tc>
          <w:tcPr>
            <w:tcW w:w="438" w:type="pct"/>
            <w:vAlign w:val="center"/>
          </w:tcPr>
          <w:p w14:paraId="013C774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07B9AB6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78F14D8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包装</w:t>
            </w:r>
          </w:p>
        </w:tc>
        <w:tc>
          <w:tcPr>
            <w:tcW w:w="512" w:type="pct"/>
            <w:vAlign w:val="center"/>
          </w:tcPr>
          <w:p w14:paraId="5C3757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21DB3FD" w14:textId="1EB84633"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88ECA8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78FC59C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040E3FF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31B840E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4BD278C1" w14:textId="77777777" w:rsidTr="0069199E">
        <w:trPr>
          <w:trHeight w:val="284"/>
        </w:trPr>
        <w:tc>
          <w:tcPr>
            <w:tcW w:w="1404" w:type="pct"/>
            <w:vAlign w:val="center"/>
          </w:tcPr>
          <w:p w14:paraId="484CB3D1"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昆山拓安塑料</w:t>
            </w:r>
            <w:proofErr w:type="gramEnd"/>
            <w:r>
              <w:rPr>
                <w:rFonts w:hint="eastAsia"/>
                <w:color w:val="000000"/>
                <w:sz w:val="18"/>
                <w:szCs w:val="18"/>
              </w:rPr>
              <w:t>制品有限公司</w:t>
            </w:r>
          </w:p>
        </w:tc>
        <w:tc>
          <w:tcPr>
            <w:tcW w:w="438" w:type="pct"/>
            <w:vAlign w:val="center"/>
          </w:tcPr>
          <w:p w14:paraId="419B34F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昆山</w:t>
            </w:r>
          </w:p>
        </w:tc>
        <w:tc>
          <w:tcPr>
            <w:tcW w:w="366" w:type="pct"/>
            <w:vAlign w:val="center"/>
          </w:tcPr>
          <w:p w14:paraId="7A4AB71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昆山</w:t>
            </w:r>
          </w:p>
        </w:tc>
        <w:tc>
          <w:tcPr>
            <w:tcW w:w="511" w:type="pct"/>
            <w:vAlign w:val="center"/>
          </w:tcPr>
          <w:p w14:paraId="1F601B9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橡胶塑料</w:t>
            </w:r>
          </w:p>
        </w:tc>
        <w:tc>
          <w:tcPr>
            <w:tcW w:w="512" w:type="pct"/>
            <w:vAlign w:val="center"/>
          </w:tcPr>
          <w:p w14:paraId="450F6F7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7C33C227" w14:textId="1E69C1F6"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8AC4C86"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500A25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7460F8D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738098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9F29F7D" w14:textId="77777777" w:rsidTr="0069199E">
        <w:trPr>
          <w:trHeight w:val="284"/>
        </w:trPr>
        <w:tc>
          <w:tcPr>
            <w:tcW w:w="1404" w:type="pct"/>
            <w:vAlign w:val="center"/>
          </w:tcPr>
          <w:p w14:paraId="646F4F7D"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寿光市新源煤炭有限公司</w:t>
            </w:r>
          </w:p>
        </w:tc>
        <w:tc>
          <w:tcPr>
            <w:tcW w:w="438" w:type="pct"/>
            <w:vAlign w:val="center"/>
          </w:tcPr>
          <w:p w14:paraId="1D49644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2398A08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31543A3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煤炭</w:t>
            </w:r>
          </w:p>
        </w:tc>
        <w:tc>
          <w:tcPr>
            <w:tcW w:w="512" w:type="pct"/>
            <w:vAlign w:val="center"/>
          </w:tcPr>
          <w:p w14:paraId="074AD0B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5C34AEF3" w14:textId="5A42AD04"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6C289743"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6C3FD0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67257BF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411CD03"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1EEC834" w14:textId="77777777" w:rsidTr="0069199E">
        <w:trPr>
          <w:trHeight w:val="284"/>
        </w:trPr>
        <w:tc>
          <w:tcPr>
            <w:tcW w:w="1404" w:type="pct"/>
            <w:vAlign w:val="center"/>
          </w:tcPr>
          <w:p w14:paraId="4BDD6F7A"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寿光维远物流有限公司</w:t>
            </w:r>
          </w:p>
        </w:tc>
        <w:tc>
          <w:tcPr>
            <w:tcW w:w="438" w:type="pct"/>
            <w:vAlign w:val="center"/>
          </w:tcPr>
          <w:p w14:paraId="090A78D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71CA513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799B13B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物流</w:t>
            </w:r>
          </w:p>
        </w:tc>
        <w:tc>
          <w:tcPr>
            <w:tcW w:w="512" w:type="pct"/>
            <w:vAlign w:val="center"/>
          </w:tcPr>
          <w:p w14:paraId="4D4FE77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D706D12" w14:textId="4AF46A90"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2D150A0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1B2E9B1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660188F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63EF647C"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7FD753E1" w14:textId="77777777" w:rsidTr="0069199E">
        <w:trPr>
          <w:trHeight w:val="284"/>
        </w:trPr>
        <w:tc>
          <w:tcPr>
            <w:tcW w:w="1404" w:type="pct"/>
            <w:vAlign w:val="center"/>
          </w:tcPr>
          <w:p w14:paraId="708366F4"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寿光市润生废纸回收有限责任公司</w:t>
            </w:r>
          </w:p>
        </w:tc>
        <w:tc>
          <w:tcPr>
            <w:tcW w:w="438" w:type="pct"/>
            <w:vAlign w:val="center"/>
          </w:tcPr>
          <w:p w14:paraId="7C11866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475E806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0F6FC40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废旧购销</w:t>
            </w:r>
          </w:p>
        </w:tc>
        <w:tc>
          <w:tcPr>
            <w:tcW w:w="512" w:type="pct"/>
            <w:vAlign w:val="center"/>
          </w:tcPr>
          <w:p w14:paraId="4DC13D7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9605CD9" w14:textId="1DA8F6AC"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0D6970B"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536D734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并购</w:t>
            </w:r>
          </w:p>
        </w:tc>
        <w:tc>
          <w:tcPr>
            <w:tcW w:w="414" w:type="pct"/>
            <w:vAlign w:val="center"/>
          </w:tcPr>
          <w:p w14:paraId="28EBAB4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415B540"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D8F35A6" w14:textId="77777777" w:rsidTr="0069199E">
        <w:trPr>
          <w:trHeight w:val="284"/>
        </w:trPr>
        <w:tc>
          <w:tcPr>
            <w:tcW w:w="1404" w:type="pct"/>
            <w:vAlign w:val="center"/>
          </w:tcPr>
          <w:p w14:paraId="02B9D3D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寿光顺达报关有限责任公司</w:t>
            </w:r>
          </w:p>
        </w:tc>
        <w:tc>
          <w:tcPr>
            <w:tcW w:w="438" w:type="pct"/>
            <w:vAlign w:val="center"/>
          </w:tcPr>
          <w:p w14:paraId="2E01287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7D792D26"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2CC6013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报关</w:t>
            </w:r>
          </w:p>
        </w:tc>
        <w:tc>
          <w:tcPr>
            <w:tcW w:w="512" w:type="pct"/>
            <w:vAlign w:val="center"/>
          </w:tcPr>
          <w:p w14:paraId="43288E5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5E97BC5"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693DF813" w14:textId="760BEE96"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0962E3F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1D1611D"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4887673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38739E81" w14:textId="77777777" w:rsidTr="0069199E">
        <w:trPr>
          <w:trHeight w:val="284"/>
        </w:trPr>
        <w:tc>
          <w:tcPr>
            <w:tcW w:w="1404" w:type="pct"/>
            <w:vAlign w:val="center"/>
          </w:tcPr>
          <w:p w14:paraId="4A09C92B"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黄冈晨鸣林业发展有限责任公司</w:t>
            </w:r>
          </w:p>
        </w:tc>
        <w:tc>
          <w:tcPr>
            <w:tcW w:w="438" w:type="pct"/>
            <w:vAlign w:val="center"/>
          </w:tcPr>
          <w:p w14:paraId="7477425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366" w:type="pct"/>
            <w:vAlign w:val="center"/>
          </w:tcPr>
          <w:p w14:paraId="1E3A28D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黄冈</w:t>
            </w:r>
          </w:p>
        </w:tc>
        <w:tc>
          <w:tcPr>
            <w:tcW w:w="511" w:type="pct"/>
            <w:vAlign w:val="center"/>
          </w:tcPr>
          <w:p w14:paraId="383E143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409AD78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F4B237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509B983E" w14:textId="42CCE2FC"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7C2C557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BD7B95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2DEEAD1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1790CE3D" w14:textId="77777777" w:rsidTr="0069199E">
        <w:trPr>
          <w:trHeight w:val="284"/>
        </w:trPr>
        <w:tc>
          <w:tcPr>
            <w:tcW w:w="1404" w:type="pct"/>
            <w:vAlign w:val="center"/>
          </w:tcPr>
          <w:p w14:paraId="46948F75"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晨鸣林业有限公司</w:t>
            </w:r>
          </w:p>
        </w:tc>
        <w:tc>
          <w:tcPr>
            <w:tcW w:w="438" w:type="pct"/>
            <w:vAlign w:val="center"/>
          </w:tcPr>
          <w:p w14:paraId="4C50581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366" w:type="pct"/>
            <w:vAlign w:val="center"/>
          </w:tcPr>
          <w:p w14:paraId="41513DD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武汉</w:t>
            </w:r>
          </w:p>
        </w:tc>
        <w:tc>
          <w:tcPr>
            <w:tcW w:w="511" w:type="pct"/>
            <w:vAlign w:val="center"/>
          </w:tcPr>
          <w:p w14:paraId="64BED4E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林业</w:t>
            </w:r>
          </w:p>
        </w:tc>
        <w:tc>
          <w:tcPr>
            <w:tcW w:w="512" w:type="pct"/>
            <w:vAlign w:val="center"/>
          </w:tcPr>
          <w:p w14:paraId="07FB3DD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4C7F843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55" w:type="pct"/>
            <w:vAlign w:val="center"/>
          </w:tcPr>
          <w:p w14:paraId="52FF4303" w14:textId="492CA601"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5BAA38E"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42153C9"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0D97E74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532C01DF" w14:textId="77777777" w:rsidTr="0069199E">
        <w:trPr>
          <w:trHeight w:val="284"/>
        </w:trPr>
        <w:tc>
          <w:tcPr>
            <w:tcW w:w="1404" w:type="pct"/>
            <w:vAlign w:val="center"/>
          </w:tcPr>
          <w:p w14:paraId="2944B129"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海拉尔晨鸣纸业有限责任公司</w:t>
            </w:r>
          </w:p>
        </w:tc>
        <w:tc>
          <w:tcPr>
            <w:tcW w:w="438" w:type="pct"/>
            <w:vAlign w:val="center"/>
          </w:tcPr>
          <w:p w14:paraId="4B4D31C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海拉尔</w:t>
            </w:r>
          </w:p>
        </w:tc>
        <w:tc>
          <w:tcPr>
            <w:tcW w:w="366" w:type="pct"/>
            <w:vAlign w:val="center"/>
          </w:tcPr>
          <w:p w14:paraId="6B7CA9B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海拉尔</w:t>
            </w:r>
          </w:p>
        </w:tc>
        <w:tc>
          <w:tcPr>
            <w:tcW w:w="511" w:type="pct"/>
            <w:vAlign w:val="center"/>
          </w:tcPr>
          <w:p w14:paraId="2887B15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造纸</w:t>
            </w:r>
          </w:p>
        </w:tc>
        <w:tc>
          <w:tcPr>
            <w:tcW w:w="512" w:type="pct"/>
            <w:vAlign w:val="center"/>
          </w:tcPr>
          <w:p w14:paraId="78AA3030"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4079162"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75%</w:t>
            </w:r>
          </w:p>
        </w:tc>
        <w:tc>
          <w:tcPr>
            <w:tcW w:w="355" w:type="pct"/>
            <w:vAlign w:val="center"/>
          </w:tcPr>
          <w:p w14:paraId="21611E77" w14:textId="50E940A4"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5DA881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4BA45B95"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B5A52E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05DA127" w14:textId="77777777" w:rsidTr="0069199E">
        <w:trPr>
          <w:trHeight w:val="284"/>
        </w:trPr>
        <w:tc>
          <w:tcPr>
            <w:tcW w:w="1404" w:type="pct"/>
            <w:vAlign w:val="center"/>
          </w:tcPr>
          <w:p w14:paraId="5A50B5A1"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潍坊晨鸣新旧动能转换股权投资基金合伙企业（有限合伙）</w:t>
            </w:r>
          </w:p>
        </w:tc>
        <w:tc>
          <w:tcPr>
            <w:tcW w:w="438" w:type="pct"/>
            <w:vAlign w:val="center"/>
          </w:tcPr>
          <w:p w14:paraId="6554D7B9"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潍坊</w:t>
            </w:r>
          </w:p>
        </w:tc>
        <w:tc>
          <w:tcPr>
            <w:tcW w:w="366" w:type="pct"/>
            <w:vAlign w:val="center"/>
          </w:tcPr>
          <w:p w14:paraId="02E4C62D"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潍坊</w:t>
            </w:r>
          </w:p>
        </w:tc>
        <w:tc>
          <w:tcPr>
            <w:tcW w:w="511" w:type="pct"/>
            <w:vAlign w:val="center"/>
          </w:tcPr>
          <w:p w14:paraId="1D936A6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基金</w:t>
            </w:r>
          </w:p>
        </w:tc>
        <w:tc>
          <w:tcPr>
            <w:tcW w:w="512" w:type="pct"/>
            <w:vAlign w:val="center"/>
          </w:tcPr>
          <w:p w14:paraId="3B654118"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367EFA21"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79%</w:t>
            </w:r>
          </w:p>
        </w:tc>
        <w:tc>
          <w:tcPr>
            <w:tcW w:w="355" w:type="pct"/>
            <w:vAlign w:val="center"/>
          </w:tcPr>
          <w:p w14:paraId="404E979C" w14:textId="1F61A9F9"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221B0A6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26BA76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701EFE8"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04AF2AD5" w14:textId="77777777" w:rsidTr="0069199E">
        <w:trPr>
          <w:trHeight w:val="284"/>
        </w:trPr>
        <w:tc>
          <w:tcPr>
            <w:tcW w:w="1404" w:type="pct"/>
            <w:vAlign w:val="center"/>
          </w:tcPr>
          <w:p w14:paraId="42FC281D" w14:textId="77777777" w:rsidR="003309EB" w:rsidRDefault="002E7E54">
            <w:pPr>
              <w:spacing w:line="240" w:lineRule="exact"/>
              <w:rPr>
                <w:rFonts w:ascii="Times New Roman" w:hAnsi="Times New Roman" w:cs="Times New Roman"/>
                <w:sz w:val="18"/>
                <w:szCs w:val="18"/>
              </w:rPr>
            </w:pPr>
            <w:proofErr w:type="gramStart"/>
            <w:r>
              <w:rPr>
                <w:rFonts w:hint="eastAsia"/>
                <w:color w:val="000000"/>
                <w:sz w:val="18"/>
                <w:szCs w:val="18"/>
              </w:rPr>
              <w:t>潍坊晨都股权</w:t>
            </w:r>
            <w:proofErr w:type="gramEnd"/>
            <w:r>
              <w:rPr>
                <w:rFonts w:hint="eastAsia"/>
                <w:color w:val="000000"/>
                <w:sz w:val="18"/>
                <w:szCs w:val="18"/>
              </w:rPr>
              <w:t>投资合伙企业（有限合伙）</w:t>
            </w:r>
          </w:p>
        </w:tc>
        <w:tc>
          <w:tcPr>
            <w:tcW w:w="438" w:type="pct"/>
            <w:vAlign w:val="center"/>
          </w:tcPr>
          <w:p w14:paraId="5E9BBD4B"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366" w:type="pct"/>
            <w:vAlign w:val="center"/>
          </w:tcPr>
          <w:p w14:paraId="17B9E182"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寿光</w:t>
            </w:r>
          </w:p>
        </w:tc>
        <w:tc>
          <w:tcPr>
            <w:tcW w:w="511" w:type="pct"/>
            <w:vAlign w:val="center"/>
          </w:tcPr>
          <w:p w14:paraId="510CE3FC"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资本市场服务</w:t>
            </w:r>
          </w:p>
        </w:tc>
        <w:tc>
          <w:tcPr>
            <w:tcW w:w="512" w:type="pct"/>
            <w:vAlign w:val="center"/>
          </w:tcPr>
          <w:p w14:paraId="76931761"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03F4E678"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79.75%</w:t>
            </w:r>
          </w:p>
        </w:tc>
        <w:tc>
          <w:tcPr>
            <w:tcW w:w="355" w:type="pct"/>
            <w:vAlign w:val="center"/>
          </w:tcPr>
          <w:p w14:paraId="653A3161" w14:textId="00C2797F" w:rsidR="003309EB" w:rsidRDefault="003309EB" w:rsidP="0069199E">
            <w:pPr>
              <w:spacing w:line="240" w:lineRule="exact"/>
              <w:jc w:val="right"/>
              <w:rPr>
                <w:rFonts w:ascii="Times New Roman" w:hAnsi="Times New Roman" w:cs="Times New Roman"/>
                <w:sz w:val="18"/>
                <w:szCs w:val="18"/>
              </w:rPr>
            </w:pPr>
          </w:p>
        </w:tc>
        <w:tc>
          <w:tcPr>
            <w:tcW w:w="303" w:type="pct"/>
            <w:vAlign w:val="center"/>
          </w:tcPr>
          <w:p w14:paraId="04854164"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072A431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7B5B9D51"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r w:rsidR="0069199E" w14:paraId="25C18FF0" w14:textId="77777777" w:rsidTr="0069199E">
        <w:trPr>
          <w:trHeight w:val="284"/>
        </w:trPr>
        <w:tc>
          <w:tcPr>
            <w:tcW w:w="1404" w:type="pct"/>
            <w:vAlign w:val="center"/>
          </w:tcPr>
          <w:p w14:paraId="4F0AF157" w14:textId="77777777" w:rsidR="003309EB" w:rsidRDefault="002E7E54">
            <w:pPr>
              <w:spacing w:line="240" w:lineRule="exact"/>
              <w:rPr>
                <w:rFonts w:ascii="Times New Roman" w:hAnsi="Times New Roman" w:cs="Times New Roman"/>
                <w:sz w:val="18"/>
                <w:szCs w:val="18"/>
              </w:rPr>
            </w:pPr>
            <w:r>
              <w:rPr>
                <w:rFonts w:hint="eastAsia"/>
                <w:color w:val="000000"/>
                <w:sz w:val="18"/>
                <w:szCs w:val="18"/>
              </w:rPr>
              <w:t>南京晨</w:t>
            </w:r>
            <w:proofErr w:type="gramStart"/>
            <w:r>
              <w:rPr>
                <w:rFonts w:hint="eastAsia"/>
                <w:color w:val="000000"/>
                <w:sz w:val="18"/>
                <w:szCs w:val="18"/>
              </w:rPr>
              <w:t>鸣文化</w:t>
            </w:r>
            <w:proofErr w:type="gramEnd"/>
            <w:r>
              <w:rPr>
                <w:rFonts w:hint="eastAsia"/>
                <w:color w:val="000000"/>
                <w:sz w:val="18"/>
                <w:szCs w:val="18"/>
              </w:rPr>
              <w:t>传播有限公司</w:t>
            </w:r>
          </w:p>
        </w:tc>
        <w:tc>
          <w:tcPr>
            <w:tcW w:w="438" w:type="pct"/>
            <w:vAlign w:val="center"/>
          </w:tcPr>
          <w:p w14:paraId="71D966C7"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南京</w:t>
            </w:r>
          </w:p>
        </w:tc>
        <w:tc>
          <w:tcPr>
            <w:tcW w:w="366" w:type="pct"/>
            <w:vAlign w:val="center"/>
          </w:tcPr>
          <w:p w14:paraId="3C48C7C5"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南京</w:t>
            </w:r>
          </w:p>
        </w:tc>
        <w:tc>
          <w:tcPr>
            <w:tcW w:w="511" w:type="pct"/>
            <w:vAlign w:val="center"/>
          </w:tcPr>
          <w:p w14:paraId="4F24A48F"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市场营销</w:t>
            </w:r>
          </w:p>
        </w:tc>
        <w:tc>
          <w:tcPr>
            <w:tcW w:w="512" w:type="pct"/>
            <w:vAlign w:val="center"/>
          </w:tcPr>
          <w:p w14:paraId="4BC9F38A"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营利法人</w:t>
            </w:r>
          </w:p>
        </w:tc>
        <w:tc>
          <w:tcPr>
            <w:tcW w:w="366" w:type="pct"/>
            <w:vAlign w:val="center"/>
          </w:tcPr>
          <w:p w14:paraId="1D90DD10" w14:textId="3FBBADEA" w:rsidR="003309EB" w:rsidRDefault="003309EB" w:rsidP="0069199E">
            <w:pPr>
              <w:spacing w:line="240" w:lineRule="exact"/>
              <w:jc w:val="right"/>
              <w:rPr>
                <w:rFonts w:ascii="Times New Roman" w:hAnsi="Times New Roman" w:cs="Times New Roman"/>
                <w:sz w:val="18"/>
                <w:szCs w:val="18"/>
              </w:rPr>
            </w:pPr>
          </w:p>
        </w:tc>
        <w:tc>
          <w:tcPr>
            <w:tcW w:w="355" w:type="pct"/>
            <w:vAlign w:val="center"/>
          </w:tcPr>
          <w:p w14:paraId="597D5FD0" w14:textId="77777777" w:rsidR="003309EB" w:rsidRDefault="002E7E54" w:rsidP="0069199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100%</w:t>
            </w:r>
          </w:p>
        </w:tc>
        <w:tc>
          <w:tcPr>
            <w:tcW w:w="303" w:type="pct"/>
            <w:vAlign w:val="center"/>
          </w:tcPr>
          <w:p w14:paraId="39D1A6D3" w14:textId="77777777" w:rsidR="003309EB" w:rsidRDefault="002E7E54" w:rsidP="0069199E">
            <w:pPr>
              <w:spacing w:line="240" w:lineRule="exact"/>
              <w:jc w:val="center"/>
              <w:rPr>
                <w:rFonts w:ascii="Times New Roman" w:hAnsi="Times New Roman" w:cs="Times New Roman"/>
                <w:sz w:val="18"/>
                <w:szCs w:val="18"/>
              </w:rPr>
            </w:pPr>
            <w:r>
              <w:rPr>
                <w:rFonts w:hint="eastAsia"/>
                <w:color w:val="000000"/>
                <w:sz w:val="18"/>
                <w:szCs w:val="18"/>
              </w:rPr>
              <w:t>设立</w:t>
            </w:r>
          </w:p>
        </w:tc>
        <w:tc>
          <w:tcPr>
            <w:tcW w:w="414" w:type="pct"/>
            <w:vAlign w:val="center"/>
          </w:tcPr>
          <w:p w14:paraId="3AF9B496"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c>
          <w:tcPr>
            <w:tcW w:w="330" w:type="pct"/>
            <w:vAlign w:val="center"/>
          </w:tcPr>
          <w:p w14:paraId="1891A05B" w14:textId="77777777" w:rsidR="003309EB" w:rsidRDefault="002E7E54" w:rsidP="0069199E">
            <w:pPr>
              <w:spacing w:line="240" w:lineRule="exact"/>
              <w:jc w:val="center"/>
              <w:rPr>
                <w:rFonts w:ascii="Times New Roman" w:hAnsi="Times New Roman" w:cs="Times New Roman"/>
                <w:sz w:val="18"/>
                <w:szCs w:val="18"/>
              </w:rPr>
            </w:pPr>
            <w:r>
              <w:rPr>
                <w:rFonts w:ascii="Times New Roman" w:hAnsi="Times New Roman" w:cs="Times New Roman"/>
                <w:color w:val="000000"/>
                <w:sz w:val="18"/>
                <w:szCs w:val="18"/>
              </w:rPr>
              <w:t>0</w:t>
            </w:r>
          </w:p>
        </w:tc>
      </w:tr>
    </w:tbl>
    <w:p w14:paraId="0DBBAB9A" w14:textId="77777777" w:rsidR="003309EB" w:rsidRDefault="002E7E54">
      <w:pPr>
        <w:spacing w:before="300" w:after="300" w:line="280" w:lineRule="exact"/>
        <w:outlineLvl w:val="3"/>
        <w:rPr>
          <w:rFonts w:ascii="Times New Roman" w:hAnsi="Times New Roman" w:cs="Times New Roman"/>
          <w:b/>
          <w:bCs/>
          <w:sz w:val="18"/>
          <w:szCs w:val="18"/>
        </w:rPr>
      </w:pPr>
      <w:bookmarkStart w:id="284" w:name="_Toc989277"/>
      <w:r>
        <w:rPr>
          <w:rFonts w:ascii="Times New Roman" w:hAnsi="Times New Roman" w:cs="Times New Roman"/>
          <w:b/>
          <w:bCs/>
          <w:sz w:val="18"/>
          <w:szCs w:val="18"/>
        </w:rPr>
        <w:t>（</w:t>
      </w:r>
      <w:r>
        <w:rPr>
          <w:rFonts w:ascii="Times New Roman" w:hAnsi="Times New Roman" w:cs="Times New Roman"/>
          <w:b/>
          <w:bCs/>
          <w:sz w:val="18"/>
          <w:szCs w:val="18"/>
        </w:rPr>
        <w:t>2</w:t>
      </w:r>
      <w:r>
        <w:rPr>
          <w:rFonts w:ascii="Times New Roman" w:hAnsi="Times New Roman" w:cs="Times New Roman"/>
          <w:b/>
          <w:bCs/>
          <w:sz w:val="18"/>
          <w:szCs w:val="18"/>
        </w:rPr>
        <w:t>）重要的非全资子公司</w:t>
      </w:r>
      <w:bookmarkEnd w:id="284"/>
    </w:p>
    <w:p w14:paraId="73B2FC5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46"/>
        <w:gridCol w:w="1832"/>
        <w:gridCol w:w="1551"/>
        <w:gridCol w:w="1640"/>
        <w:gridCol w:w="2024"/>
      </w:tblGrid>
      <w:tr w:rsidR="003309EB" w14:paraId="5B8CE133" w14:textId="77777777" w:rsidTr="0069199E">
        <w:trPr>
          <w:trHeight w:val="284"/>
        </w:trPr>
        <w:tc>
          <w:tcPr>
            <w:tcW w:w="1365" w:type="pct"/>
            <w:shd w:val="clear" w:color="auto" w:fill="D3D3D3"/>
            <w:vAlign w:val="center"/>
          </w:tcPr>
          <w:p w14:paraId="3488C904"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子公司名称</w:t>
            </w:r>
          </w:p>
        </w:tc>
        <w:tc>
          <w:tcPr>
            <w:tcW w:w="945" w:type="pct"/>
            <w:shd w:val="clear" w:color="auto" w:fill="D3D3D3"/>
            <w:vAlign w:val="center"/>
          </w:tcPr>
          <w:p w14:paraId="7E9465B5"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少数股东持股比例</w:t>
            </w:r>
          </w:p>
        </w:tc>
        <w:tc>
          <w:tcPr>
            <w:tcW w:w="800" w:type="pct"/>
            <w:shd w:val="clear" w:color="auto" w:fill="D3D3D3"/>
            <w:vAlign w:val="center"/>
          </w:tcPr>
          <w:p w14:paraId="1E0EC6FE"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本期归属于少数股东的损益</w:t>
            </w:r>
          </w:p>
        </w:tc>
        <w:tc>
          <w:tcPr>
            <w:tcW w:w="846" w:type="pct"/>
            <w:shd w:val="clear" w:color="auto" w:fill="D3D3D3"/>
            <w:vAlign w:val="center"/>
          </w:tcPr>
          <w:p w14:paraId="37F4CA07"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本期向少数股东宣告分派的股利</w:t>
            </w:r>
          </w:p>
        </w:tc>
        <w:tc>
          <w:tcPr>
            <w:tcW w:w="1044" w:type="pct"/>
            <w:shd w:val="clear" w:color="auto" w:fill="D3D3D3"/>
            <w:vAlign w:val="center"/>
          </w:tcPr>
          <w:p w14:paraId="44F73A85" w14:textId="77777777" w:rsidR="003309EB" w:rsidRDefault="002E7E54">
            <w:pPr>
              <w:spacing w:before="40" w:after="40" w:line="240" w:lineRule="exact"/>
              <w:jc w:val="center"/>
              <w:rPr>
                <w:rFonts w:ascii="Times New Roman" w:hAnsi="Times New Roman" w:cs="Times New Roman"/>
                <w:sz w:val="18"/>
                <w:szCs w:val="18"/>
              </w:rPr>
            </w:pPr>
            <w:r>
              <w:rPr>
                <w:rFonts w:ascii="Times New Roman" w:hAnsi="Times New Roman" w:cs="Times New Roman"/>
                <w:sz w:val="18"/>
                <w:szCs w:val="18"/>
              </w:rPr>
              <w:t>期末少数股东权益余额</w:t>
            </w:r>
          </w:p>
        </w:tc>
      </w:tr>
      <w:tr w:rsidR="003309EB" w14:paraId="763B64AB" w14:textId="77777777" w:rsidTr="0069199E">
        <w:trPr>
          <w:trHeight w:val="284"/>
        </w:trPr>
        <w:tc>
          <w:tcPr>
            <w:tcW w:w="1365" w:type="pct"/>
            <w:vAlign w:val="center"/>
          </w:tcPr>
          <w:p w14:paraId="46A8360C"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寿光晨鸣美术纸有限公司</w:t>
            </w:r>
          </w:p>
        </w:tc>
        <w:tc>
          <w:tcPr>
            <w:tcW w:w="945" w:type="pct"/>
            <w:vAlign w:val="center"/>
          </w:tcPr>
          <w:p w14:paraId="3E2E400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eastAsia="仿宋_GB2312" w:hAnsi="Times New Roman" w:cs="Times New Roman"/>
                <w:sz w:val="18"/>
                <w:szCs w:val="18"/>
              </w:rPr>
              <w:t>25.00%</w:t>
            </w:r>
          </w:p>
        </w:tc>
        <w:tc>
          <w:tcPr>
            <w:tcW w:w="800" w:type="pct"/>
            <w:vAlign w:val="center"/>
          </w:tcPr>
          <w:p w14:paraId="0F5A317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396,368.16</w:t>
            </w:r>
          </w:p>
        </w:tc>
        <w:tc>
          <w:tcPr>
            <w:tcW w:w="846" w:type="pct"/>
            <w:vAlign w:val="center"/>
          </w:tcPr>
          <w:p w14:paraId="1227960B" w14:textId="77777777" w:rsidR="003309EB" w:rsidRPr="00424EC2" w:rsidRDefault="003309EB">
            <w:pPr>
              <w:spacing w:line="240" w:lineRule="exact"/>
              <w:jc w:val="right"/>
              <w:rPr>
                <w:rFonts w:ascii="Times New Roman" w:hAnsi="Times New Roman" w:cs="Times New Roman"/>
                <w:sz w:val="18"/>
                <w:szCs w:val="18"/>
              </w:rPr>
            </w:pPr>
          </w:p>
        </w:tc>
        <w:tc>
          <w:tcPr>
            <w:tcW w:w="1044" w:type="pct"/>
            <w:vAlign w:val="center"/>
          </w:tcPr>
          <w:p w14:paraId="13B3DD3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98,249,523.36</w:t>
            </w:r>
          </w:p>
        </w:tc>
      </w:tr>
      <w:tr w:rsidR="003309EB" w14:paraId="1234B715" w14:textId="77777777" w:rsidTr="0069199E">
        <w:trPr>
          <w:trHeight w:val="284"/>
        </w:trPr>
        <w:tc>
          <w:tcPr>
            <w:tcW w:w="1365" w:type="pct"/>
            <w:vAlign w:val="center"/>
          </w:tcPr>
          <w:p w14:paraId="5F91E975"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寿光美伦纸业有限责任公司</w:t>
            </w:r>
          </w:p>
        </w:tc>
        <w:tc>
          <w:tcPr>
            <w:tcW w:w="945" w:type="pct"/>
            <w:vAlign w:val="center"/>
          </w:tcPr>
          <w:p w14:paraId="7BB618B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eastAsia="仿宋_GB2312" w:hAnsi="Times New Roman" w:cs="Times New Roman"/>
                <w:sz w:val="18"/>
                <w:szCs w:val="18"/>
              </w:rPr>
              <w:t>37.51%</w:t>
            </w:r>
          </w:p>
        </w:tc>
        <w:tc>
          <w:tcPr>
            <w:tcW w:w="800" w:type="pct"/>
            <w:vAlign w:val="center"/>
          </w:tcPr>
          <w:p w14:paraId="13DF6EA4"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12,619,413.24</w:t>
            </w:r>
          </w:p>
        </w:tc>
        <w:tc>
          <w:tcPr>
            <w:tcW w:w="846" w:type="pct"/>
            <w:vAlign w:val="center"/>
          </w:tcPr>
          <w:p w14:paraId="7DA43FB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9,419,178.08</w:t>
            </w:r>
          </w:p>
        </w:tc>
        <w:tc>
          <w:tcPr>
            <w:tcW w:w="1044" w:type="pct"/>
            <w:vAlign w:val="center"/>
          </w:tcPr>
          <w:p w14:paraId="212E8F1B"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2,499,723,544.78</w:t>
            </w:r>
          </w:p>
        </w:tc>
      </w:tr>
      <w:tr w:rsidR="003309EB" w14:paraId="54F0CB42" w14:textId="77777777" w:rsidTr="0069199E">
        <w:trPr>
          <w:trHeight w:val="284"/>
        </w:trPr>
        <w:tc>
          <w:tcPr>
            <w:tcW w:w="1365" w:type="pct"/>
            <w:vAlign w:val="center"/>
          </w:tcPr>
          <w:p w14:paraId="0B6063EB"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hint="eastAsia"/>
                <w:sz w:val="18"/>
                <w:szCs w:val="18"/>
              </w:rPr>
              <w:t>湛江晨鸣浆纸有限公司</w:t>
            </w:r>
          </w:p>
        </w:tc>
        <w:tc>
          <w:tcPr>
            <w:tcW w:w="945" w:type="pct"/>
            <w:vAlign w:val="center"/>
          </w:tcPr>
          <w:p w14:paraId="0BE5E63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eastAsia="仿宋_GB2312" w:hAnsi="Times New Roman" w:cs="Times New Roman"/>
                <w:sz w:val="18"/>
                <w:szCs w:val="18"/>
              </w:rPr>
              <w:t>17.33%</w:t>
            </w:r>
          </w:p>
        </w:tc>
        <w:tc>
          <w:tcPr>
            <w:tcW w:w="800" w:type="pct"/>
            <w:vAlign w:val="center"/>
          </w:tcPr>
          <w:p w14:paraId="0DBCCC02" w14:textId="52FBA502" w:rsidR="003309EB" w:rsidRPr="00424EC2" w:rsidRDefault="00E45601" w:rsidP="00424EC2">
            <w:pPr>
              <w:widowControl/>
              <w:jc w:val="right"/>
              <w:rPr>
                <w:rFonts w:ascii="Times New Roman" w:eastAsia="宋体" w:hAnsi="Times New Roman" w:cs="Times New Roman"/>
                <w:kern w:val="0"/>
                <w:sz w:val="18"/>
                <w:szCs w:val="18"/>
              </w:rPr>
            </w:pPr>
            <w:r w:rsidRPr="00424EC2">
              <w:rPr>
                <w:rFonts w:ascii="Times New Roman" w:hAnsi="Times New Roman" w:cs="Times New Roman"/>
                <w:sz w:val="18"/>
                <w:szCs w:val="18"/>
              </w:rPr>
              <w:t>-</w:t>
            </w:r>
            <w:r w:rsidR="002C351C">
              <w:rPr>
                <w:rFonts w:ascii="Times New Roman" w:hAnsi="Times New Roman" w:cs="Times New Roman"/>
                <w:sz w:val="18"/>
                <w:szCs w:val="18"/>
              </w:rPr>
              <w:t>17</w:t>
            </w:r>
            <w:r w:rsidRPr="00424EC2">
              <w:rPr>
                <w:rFonts w:ascii="Times New Roman" w:hAnsi="Times New Roman" w:cs="Times New Roman"/>
                <w:sz w:val="18"/>
                <w:szCs w:val="18"/>
              </w:rPr>
              <w:t>,</w:t>
            </w:r>
            <w:r w:rsidR="002C351C">
              <w:rPr>
                <w:rFonts w:ascii="Times New Roman" w:hAnsi="Times New Roman" w:cs="Times New Roman"/>
                <w:sz w:val="18"/>
                <w:szCs w:val="18"/>
              </w:rPr>
              <w:t>281</w:t>
            </w:r>
            <w:r w:rsidRPr="00424EC2">
              <w:rPr>
                <w:rFonts w:ascii="Times New Roman" w:hAnsi="Times New Roman" w:cs="Times New Roman"/>
                <w:sz w:val="18"/>
                <w:szCs w:val="18"/>
              </w:rPr>
              <w:t>,</w:t>
            </w:r>
            <w:r w:rsidR="002C351C">
              <w:rPr>
                <w:rFonts w:ascii="Times New Roman" w:hAnsi="Times New Roman" w:cs="Times New Roman"/>
                <w:sz w:val="18"/>
                <w:szCs w:val="18"/>
              </w:rPr>
              <w:t>674</w:t>
            </w:r>
            <w:r w:rsidRPr="00424EC2">
              <w:rPr>
                <w:rFonts w:ascii="Times New Roman" w:hAnsi="Times New Roman" w:cs="Times New Roman"/>
                <w:sz w:val="18"/>
                <w:szCs w:val="18"/>
              </w:rPr>
              <w:t>.</w:t>
            </w:r>
            <w:r w:rsidR="002C351C">
              <w:rPr>
                <w:rFonts w:ascii="Times New Roman" w:hAnsi="Times New Roman" w:cs="Times New Roman"/>
                <w:sz w:val="18"/>
                <w:szCs w:val="18"/>
              </w:rPr>
              <w:t>12</w:t>
            </w:r>
            <w:r w:rsidRPr="00424EC2">
              <w:rPr>
                <w:rFonts w:ascii="Times New Roman" w:hAnsi="Times New Roman" w:cs="Times New Roman"/>
                <w:sz w:val="18"/>
                <w:szCs w:val="18"/>
              </w:rPr>
              <w:t xml:space="preserve"> </w:t>
            </w:r>
          </w:p>
        </w:tc>
        <w:tc>
          <w:tcPr>
            <w:tcW w:w="846" w:type="pct"/>
            <w:vAlign w:val="center"/>
          </w:tcPr>
          <w:p w14:paraId="1EEB12EA" w14:textId="77777777" w:rsidR="003309EB" w:rsidRPr="00424EC2" w:rsidRDefault="003309EB">
            <w:pPr>
              <w:spacing w:line="240" w:lineRule="exact"/>
              <w:jc w:val="right"/>
              <w:rPr>
                <w:rFonts w:ascii="Times New Roman" w:hAnsi="Times New Roman" w:cs="Times New Roman"/>
                <w:sz w:val="18"/>
                <w:szCs w:val="18"/>
              </w:rPr>
            </w:pPr>
          </w:p>
        </w:tc>
        <w:tc>
          <w:tcPr>
            <w:tcW w:w="1044" w:type="pct"/>
            <w:vAlign w:val="center"/>
          </w:tcPr>
          <w:p w14:paraId="3B415899" w14:textId="7DDBC361" w:rsidR="003309EB" w:rsidRPr="00424EC2" w:rsidRDefault="00E45601" w:rsidP="00424EC2">
            <w:pPr>
              <w:widowControl/>
              <w:jc w:val="right"/>
              <w:rPr>
                <w:rFonts w:ascii="Times New Roman" w:eastAsia="宋体" w:hAnsi="Times New Roman" w:cs="Times New Roman"/>
                <w:kern w:val="0"/>
                <w:sz w:val="18"/>
                <w:szCs w:val="18"/>
              </w:rPr>
            </w:pPr>
            <w:r w:rsidRPr="00424EC2">
              <w:rPr>
                <w:rFonts w:ascii="Times New Roman" w:hAnsi="Times New Roman" w:cs="Times New Roman"/>
                <w:sz w:val="18"/>
                <w:szCs w:val="18"/>
              </w:rPr>
              <w:t>1,</w:t>
            </w:r>
            <w:r w:rsidR="002C351C">
              <w:rPr>
                <w:rFonts w:ascii="Times New Roman" w:hAnsi="Times New Roman" w:cs="Times New Roman"/>
                <w:sz w:val="18"/>
                <w:szCs w:val="18"/>
              </w:rPr>
              <w:t>496</w:t>
            </w:r>
            <w:r w:rsidRPr="00424EC2">
              <w:rPr>
                <w:rFonts w:ascii="Times New Roman" w:hAnsi="Times New Roman" w:cs="Times New Roman"/>
                <w:sz w:val="18"/>
                <w:szCs w:val="18"/>
              </w:rPr>
              <w:t>,</w:t>
            </w:r>
            <w:r w:rsidR="002C351C">
              <w:rPr>
                <w:rFonts w:ascii="Times New Roman" w:hAnsi="Times New Roman" w:cs="Times New Roman"/>
                <w:sz w:val="18"/>
                <w:szCs w:val="18"/>
              </w:rPr>
              <w:t>781</w:t>
            </w:r>
            <w:r w:rsidRPr="00424EC2">
              <w:rPr>
                <w:rFonts w:ascii="Times New Roman" w:hAnsi="Times New Roman" w:cs="Times New Roman"/>
                <w:sz w:val="18"/>
                <w:szCs w:val="18"/>
              </w:rPr>
              <w:t>,</w:t>
            </w:r>
            <w:r w:rsidR="002C351C">
              <w:rPr>
                <w:rFonts w:ascii="Times New Roman" w:hAnsi="Times New Roman" w:cs="Times New Roman"/>
                <w:sz w:val="18"/>
                <w:szCs w:val="18"/>
              </w:rPr>
              <w:t>680</w:t>
            </w:r>
            <w:r w:rsidRPr="00424EC2">
              <w:rPr>
                <w:rFonts w:ascii="Times New Roman" w:hAnsi="Times New Roman" w:cs="Times New Roman"/>
                <w:sz w:val="18"/>
                <w:szCs w:val="18"/>
              </w:rPr>
              <w:t>.</w:t>
            </w:r>
            <w:r w:rsidR="002C351C">
              <w:rPr>
                <w:rFonts w:ascii="Times New Roman" w:hAnsi="Times New Roman" w:cs="Times New Roman"/>
                <w:sz w:val="18"/>
                <w:szCs w:val="18"/>
              </w:rPr>
              <w:t>24</w:t>
            </w:r>
            <w:r w:rsidRPr="00424EC2">
              <w:rPr>
                <w:rFonts w:ascii="Times New Roman" w:hAnsi="Times New Roman" w:cs="Times New Roman"/>
                <w:sz w:val="18"/>
                <w:szCs w:val="18"/>
              </w:rPr>
              <w:t xml:space="preserve"> </w:t>
            </w:r>
          </w:p>
        </w:tc>
      </w:tr>
    </w:tbl>
    <w:p w14:paraId="30A9F62C" w14:textId="77777777" w:rsidR="003309EB" w:rsidRDefault="002E7E54">
      <w:pPr>
        <w:spacing w:before="300" w:after="300" w:line="280" w:lineRule="exact"/>
        <w:outlineLvl w:val="3"/>
        <w:rPr>
          <w:rFonts w:ascii="Times New Roman" w:hAnsi="Times New Roman" w:cs="Times New Roman"/>
          <w:b/>
          <w:bCs/>
          <w:sz w:val="18"/>
          <w:szCs w:val="18"/>
        </w:rPr>
      </w:pPr>
      <w:bookmarkStart w:id="285" w:name="_Toc989278"/>
      <w:r>
        <w:rPr>
          <w:rFonts w:ascii="Times New Roman" w:hAnsi="Times New Roman" w:cs="Times New Roman"/>
          <w:b/>
          <w:bCs/>
          <w:sz w:val="18"/>
          <w:szCs w:val="18"/>
        </w:rPr>
        <w:t>（</w:t>
      </w:r>
      <w:r>
        <w:rPr>
          <w:rFonts w:ascii="Times New Roman" w:hAnsi="Times New Roman" w:cs="Times New Roman"/>
          <w:b/>
          <w:bCs/>
          <w:sz w:val="18"/>
          <w:szCs w:val="18"/>
        </w:rPr>
        <w:t>3</w:t>
      </w:r>
      <w:r>
        <w:rPr>
          <w:rFonts w:ascii="Times New Roman" w:hAnsi="Times New Roman" w:cs="Times New Roman"/>
          <w:b/>
          <w:bCs/>
          <w:sz w:val="18"/>
          <w:szCs w:val="18"/>
        </w:rPr>
        <w:t>）重要非全资子公司的主要财务信息</w:t>
      </w:r>
      <w:bookmarkEnd w:id="285"/>
    </w:p>
    <w:p w14:paraId="0355C74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lastRenderedPageBreak/>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1"/>
        <w:gridCol w:w="741"/>
        <w:gridCol w:w="741"/>
        <w:gridCol w:w="741"/>
        <w:gridCol w:w="741"/>
        <w:gridCol w:w="741"/>
        <w:gridCol w:w="744"/>
        <w:gridCol w:w="741"/>
        <w:gridCol w:w="741"/>
        <w:gridCol w:w="741"/>
        <w:gridCol w:w="741"/>
        <w:gridCol w:w="741"/>
        <w:gridCol w:w="744"/>
      </w:tblGrid>
      <w:tr w:rsidR="003309EB" w14:paraId="1840F6E6" w14:textId="77777777" w:rsidTr="0069199E">
        <w:trPr>
          <w:trHeight w:val="284"/>
        </w:trPr>
        <w:tc>
          <w:tcPr>
            <w:tcW w:w="741" w:type="dxa"/>
            <w:vMerge w:val="restart"/>
            <w:shd w:val="clear" w:color="auto" w:fill="D3D3D3"/>
            <w:vAlign w:val="center"/>
          </w:tcPr>
          <w:p w14:paraId="0CCAF21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shd w:val="clear" w:color="auto" w:fill="D3D3D3"/>
            <w:vAlign w:val="center"/>
          </w:tcPr>
          <w:p w14:paraId="60B559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shd w:val="clear" w:color="auto" w:fill="D3D3D3"/>
            <w:vAlign w:val="center"/>
          </w:tcPr>
          <w:p w14:paraId="28246B9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1F35238A" w14:textId="77777777" w:rsidTr="0069199E">
        <w:trPr>
          <w:trHeight w:val="284"/>
        </w:trPr>
        <w:tc>
          <w:tcPr>
            <w:tcW w:w="741" w:type="dxa"/>
            <w:vMerge/>
            <w:shd w:val="clear" w:color="auto" w:fill="D3D3D3"/>
            <w:vAlign w:val="center"/>
          </w:tcPr>
          <w:p w14:paraId="0F4C8403" w14:textId="77777777" w:rsidR="003309EB" w:rsidRDefault="003309EB"/>
        </w:tc>
        <w:tc>
          <w:tcPr>
            <w:tcW w:w="741" w:type="dxa"/>
            <w:shd w:val="clear" w:color="auto" w:fill="D3D3D3"/>
            <w:vAlign w:val="center"/>
          </w:tcPr>
          <w:p w14:paraId="0571323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shd w:val="clear" w:color="auto" w:fill="D3D3D3"/>
            <w:vAlign w:val="center"/>
          </w:tcPr>
          <w:p w14:paraId="62A1557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shd w:val="clear" w:color="auto" w:fill="D3D3D3"/>
            <w:vAlign w:val="center"/>
          </w:tcPr>
          <w:p w14:paraId="62592B2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shd w:val="clear" w:color="auto" w:fill="D3D3D3"/>
            <w:vAlign w:val="center"/>
          </w:tcPr>
          <w:p w14:paraId="11DA088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shd w:val="clear" w:color="auto" w:fill="D3D3D3"/>
            <w:vAlign w:val="center"/>
          </w:tcPr>
          <w:p w14:paraId="74852EA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4" w:type="dxa"/>
            <w:shd w:val="clear" w:color="auto" w:fill="D3D3D3"/>
            <w:vAlign w:val="center"/>
          </w:tcPr>
          <w:p w14:paraId="345C9FA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shd w:val="clear" w:color="auto" w:fill="D3D3D3"/>
            <w:vAlign w:val="center"/>
          </w:tcPr>
          <w:p w14:paraId="6066A15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shd w:val="clear" w:color="auto" w:fill="D3D3D3"/>
            <w:vAlign w:val="center"/>
          </w:tcPr>
          <w:p w14:paraId="5C494DB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shd w:val="clear" w:color="auto" w:fill="D3D3D3"/>
            <w:vAlign w:val="center"/>
          </w:tcPr>
          <w:p w14:paraId="03384D8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shd w:val="clear" w:color="auto" w:fill="D3D3D3"/>
            <w:vAlign w:val="center"/>
          </w:tcPr>
          <w:p w14:paraId="22026C1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shd w:val="clear" w:color="auto" w:fill="D3D3D3"/>
            <w:vAlign w:val="center"/>
          </w:tcPr>
          <w:p w14:paraId="51FA5F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4" w:type="dxa"/>
            <w:shd w:val="clear" w:color="auto" w:fill="D3D3D3"/>
            <w:vAlign w:val="center"/>
          </w:tcPr>
          <w:p w14:paraId="0D415A6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r>
      <w:tr w:rsidR="003309EB" w14:paraId="3A0F6483" w14:textId="77777777" w:rsidTr="0069199E">
        <w:trPr>
          <w:trHeight w:val="284"/>
        </w:trPr>
        <w:tc>
          <w:tcPr>
            <w:tcW w:w="741" w:type="dxa"/>
            <w:vAlign w:val="center"/>
          </w:tcPr>
          <w:p w14:paraId="54A138FA"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寿光晨鸣美术纸有限公司</w:t>
            </w:r>
          </w:p>
        </w:tc>
        <w:tc>
          <w:tcPr>
            <w:tcW w:w="741" w:type="dxa"/>
            <w:vAlign w:val="center"/>
          </w:tcPr>
          <w:p w14:paraId="4813B27A"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758,835,938.53</w:t>
            </w:r>
          </w:p>
        </w:tc>
        <w:tc>
          <w:tcPr>
            <w:tcW w:w="741" w:type="dxa"/>
            <w:vAlign w:val="center"/>
          </w:tcPr>
          <w:p w14:paraId="36B2BC2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439,827,453.86</w:t>
            </w:r>
          </w:p>
        </w:tc>
        <w:tc>
          <w:tcPr>
            <w:tcW w:w="741" w:type="dxa"/>
            <w:vAlign w:val="center"/>
          </w:tcPr>
          <w:p w14:paraId="01E7EE3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1,198,663,392.39</w:t>
            </w:r>
          </w:p>
        </w:tc>
        <w:tc>
          <w:tcPr>
            <w:tcW w:w="741" w:type="dxa"/>
            <w:vAlign w:val="center"/>
          </w:tcPr>
          <w:p w14:paraId="39AB997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800,665,298.98</w:t>
            </w:r>
          </w:p>
        </w:tc>
        <w:tc>
          <w:tcPr>
            <w:tcW w:w="741" w:type="dxa"/>
            <w:vAlign w:val="center"/>
          </w:tcPr>
          <w:p w14:paraId="072B3504"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5,000,000.00</w:t>
            </w:r>
          </w:p>
        </w:tc>
        <w:tc>
          <w:tcPr>
            <w:tcW w:w="744" w:type="dxa"/>
            <w:vAlign w:val="center"/>
          </w:tcPr>
          <w:p w14:paraId="1F9D893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805,665,298.98</w:t>
            </w:r>
          </w:p>
        </w:tc>
        <w:tc>
          <w:tcPr>
            <w:tcW w:w="741" w:type="dxa"/>
            <w:vAlign w:val="center"/>
          </w:tcPr>
          <w:p w14:paraId="79A59D4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592,821,595.68</w:t>
            </w:r>
          </w:p>
        </w:tc>
        <w:tc>
          <w:tcPr>
            <w:tcW w:w="741" w:type="dxa"/>
            <w:vAlign w:val="center"/>
          </w:tcPr>
          <w:p w14:paraId="618FA3A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455,020,296.41</w:t>
            </w:r>
          </w:p>
        </w:tc>
        <w:tc>
          <w:tcPr>
            <w:tcW w:w="741" w:type="dxa"/>
            <w:vAlign w:val="center"/>
          </w:tcPr>
          <w:p w14:paraId="5E85349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1,047,841,892.09</w:t>
            </w:r>
          </w:p>
        </w:tc>
        <w:tc>
          <w:tcPr>
            <w:tcW w:w="741" w:type="dxa"/>
            <w:vAlign w:val="center"/>
          </w:tcPr>
          <w:p w14:paraId="3740AF7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656,429,271.34</w:t>
            </w:r>
          </w:p>
        </w:tc>
        <w:tc>
          <w:tcPr>
            <w:tcW w:w="741" w:type="dxa"/>
            <w:vAlign w:val="center"/>
          </w:tcPr>
          <w:p w14:paraId="47997F04" w14:textId="77777777" w:rsidR="003309EB" w:rsidRPr="00424EC2" w:rsidRDefault="003309EB">
            <w:pPr>
              <w:spacing w:line="240" w:lineRule="exact"/>
              <w:jc w:val="right"/>
              <w:rPr>
                <w:rFonts w:ascii="Times New Roman" w:hAnsi="Times New Roman" w:cs="Times New Roman"/>
                <w:sz w:val="18"/>
                <w:szCs w:val="18"/>
              </w:rPr>
            </w:pPr>
          </w:p>
        </w:tc>
        <w:tc>
          <w:tcPr>
            <w:tcW w:w="744" w:type="dxa"/>
            <w:vAlign w:val="center"/>
          </w:tcPr>
          <w:p w14:paraId="66AA9B2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656,429,271.34</w:t>
            </w:r>
          </w:p>
        </w:tc>
      </w:tr>
      <w:tr w:rsidR="003309EB" w14:paraId="57516E4C" w14:textId="77777777" w:rsidTr="0069199E">
        <w:trPr>
          <w:trHeight w:val="284"/>
        </w:trPr>
        <w:tc>
          <w:tcPr>
            <w:tcW w:w="741" w:type="dxa"/>
            <w:vAlign w:val="center"/>
          </w:tcPr>
          <w:p w14:paraId="7B8FCFA6"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寿光美伦纸业有限责任公司</w:t>
            </w:r>
          </w:p>
        </w:tc>
        <w:tc>
          <w:tcPr>
            <w:tcW w:w="741" w:type="dxa"/>
            <w:vAlign w:val="center"/>
          </w:tcPr>
          <w:p w14:paraId="571E203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7,406,998,021.31</w:t>
            </w:r>
          </w:p>
        </w:tc>
        <w:tc>
          <w:tcPr>
            <w:tcW w:w="741" w:type="dxa"/>
            <w:vAlign w:val="center"/>
          </w:tcPr>
          <w:p w14:paraId="39C7DDF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10,248,738,927.89</w:t>
            </w:r>
          </w:p>
        </w:tc>
        <w:tc>
          <w:tcPr>
            <w:tcW w:w="741" w:type="dxa"/>
            <w:vAlign w:val="center"/>
          </w:tcPr>
          <w:p w14:paraId="439C093A"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17,655,736,949.20</w:t>
            </w:r>
          </w:p>
        </w:tc>
        <w:tc>
          <w:tcPr>
            <w:tcW w:w="741" w:type="dxa"/>
            <w:vAlign w:val="center"/>
          </w:tcPr>
          <w:p w14:paraId="541AD98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7,928,361,439.11</w:t>
            </w:r>
          </w:p>
        </w:tc>
        <w:tc>
          <w:tcPr>
            <w:tcW w:w="741" w:type="dxa"/>
            <w:vAlign w:val="center"/>
          </w:tcPr>
          <w:p w14:paraId="2516DEC4"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1,210,968,284.36</w:t>
            </w:r>
          </w:p>
        </w:tc>
        <w:tc>
          <w:tcPr>
            <w:tcW w:w="744" w:type="dxa"/>
            <w:vAlign w:val="center"/>
          </w:tcPr>
          <w:p w14:paraId="796CC1D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9,139,329,723.47</w:t>
            </w:r>
          </w:p>
        </w:tc>
        <w:tc>
          <w:tcPr>
            <w:tcW w:w="741" w:type="dxa"/>
            <w:vAlign w:val="center"/>
          </w:tcPr>
          <w:p w14:paraId="5C546D1B"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5,271,560,197.74</w:t>
            </w:r>
          </w:p>
        </w:tc>
        <w:tc>
          <w:tcPr>
            <w:tcW w:w="741" w:type="dxa"/>
            <w:vAlign w:val="center"/>
          </w:tcPr>
          <w:p w14:paraId="2DEA7A2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10,517,781,981.22</w:t>
            </w:r>
          </w:p>
        </w:tc>
        <w:tc>
          <w:tcPr>
            <w:tcW w:w="741" w:type="dxa"/>
            <w:vAlign w:val="center"/>
          </w:tcPr>
          <w:p w14:paraId="175CFFB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15,789,342,178.96</w:t>
            </w:r>
          </w:p>
        </w:tc>
        <w:tc>
          <w:tcPr>
            <w:tcW w:w="741" w:type="dxa"/>
            <w:vAlign w:val="center"/>
          </w:tcPr>
          <w:p w14:paraId="65CBB9C5"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5,706,873,517.18</w:t>
            </w:r>
          </w:p>
        </w:tc>
        <w:tc>
          <w:tcPr>
            <w:tcW w:w="741" w:type="dxa"/>
            <w:vAlign w:val="center"/>
          </w:tcPr>
          <w:p w14:paraId="53A298A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1,592,276,073.16</w:t>
            </w:r>
          </w:p>
        </w:tc>
        <w:tc>
          <w:tcPr>
            <w:tcW w:w="744" w:type="dxa"/>
            <w:vAlign w:val="center"/>
          </w:tcPr>
          <w:p w14:paraId="1FC80415"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7,299,149,590.34</w:t>
            </w:r>
          </w:p>
        </w:tc>
      </w:tr>
      <w:tr w:rsidR="003309EB" w14:paraId="5A1AA52E" w14:textId="77777777" w:rsidTr="0069199E">
        <w:trPr>
          <w:trHeight w:val="284"/>
        </w:trPr>
        <w:tc>
          <w:tcPr>
            <w:tcW w:w="741" w:type="dxa"/>
            <w:vAlign w:val="center"/>
          </w:tcPr>
          <w:p w14:paraId="6A013D30"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湛江晨鸣浆纸有限公司</w:t>
            </w:r>
          </w:p>
        </w:tc>
        <w:tc>
          <w:tcPr>
            <w:tcW w:w="741" w:type="dxa"/>
            <w:vAlign w:val="center"/>
          </w:tcPr>
          <w:p w14:paraId="4C9543A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13,311,726,510.58</w:t>
            </w:r>
          </w:p>
        </w:tc>
        <w:tc>
          <w:tcPr>
            <w:tcW w:w="741" w:type="dxa"/>
            <w:vAlign w:val="center"/>
          </w:tcPr>
          <w:p w14:paraId="15509EF5" w14:textId="10956176" w:rsidR="003309EB" w:rsidRPr="0069199E" w:rsidRDefault="00E45601" w:rsidP="0069199E">
            <w:pPr>
              <w:widowControl/>
              <w:jc w:val="right"/>
              <w:rPr>
                <w:rFonts w:ascii="Times New Roman" w:hAnsi="Times New Roman" w:cs="Times New Roman"/>
                <w:kern w:val="0"/>
                <w:sz w:val="18"/>
                <w:szCs w:val="18"/>
              </w:rPr>
            </w:pPr>
            <w:r w:rsidRPr="00424EC2">
              <w:rPr>
                <w:rFonts w:ascii="Times New Roman" w:hAnsi="Times New Roman" w:cs="Times New Roman"/>
                <w:sz w:val="18"/>
                <w:szCs w:val="18"/>
              </w:rPr>
              <w:t xml:space="preserve">13,133,443,755.93 </w:t>
            </w:r>
          </w:p>
        </w:tc>
        <w:tc>
          <w:tcPr>
            <w:tcW w:w="741" w:type="dxa"/>
            <w:vAlign w:val="center"/>
          </w:tcPr>
          <w:p w14:paraId="50EECF35" w14:textId="4DC89527" w:rsidR="003309EB" w:rsidRPr="0069199E" w:rsidRDefault="00E45601" w:rsidP="0069199E">
            <w:pPr>
              <w:widowControl/>
              <w:jc w:val="right"/>
              <w:rPr>
                <w:rFonts w:ascii="Times New Roman" w:hAnsi="Times New Roman" w:cs="Times New Roman"/>
                <w:kern w:val="0"/>
                <w:sz w:val="18"/>
                <w:szCs w:val="18"/>
              </w:rPr>
            </w:pPr>
            <w:r w:rsidRPr="00424EC2">
              <w:rPr>
                <w:rFonts w:ascii="Times New Roman" w:hAnsi="Times New Roman" w:cs="Times New Roman"/>
                <w:sz w:val="18"/>
                <w:szCs w:val="18"/>
              </w:rPr>
              <w:t xml:space="preserve">26,445,170,266.51 </w:t>
            </w:r>
          </w:p>
        </w:tc>
        <w:tc>
          <w:tcPr>
            <w:tcW w:w="741" w:type="dxa"/>
            <w:vAlign w:val="center"/>
          </w:tcPr>
          <w:p w14:paraId="748FF28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15,538,216,860.30</w:t>
            </w:r>
          </w:p>
        </w:tc>
        <w:tc>
          <w:tcPr>
            <w:tcW w:w="741" w:type="dxa"/>
            <w:vAlign w:val="center"/>
          </w:tcPr>
          <w:p w14:paraId="5159044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1,736,060,722.95</w:t>
            </w:r>
          </w:p>
        </w:tc>
        <w:tc>
          <w:tcPr>
            <w:tcW w:w="744" w:type="dxa"/>
            <w:vAlign w:val="center"/>
          </w:tcPr>
          <w:p w14:paraId="5F07128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17,274,277,583.25</w:t>
            </w:r>
          </w:p>
        </w:tc>
        <w:tc>
          <w:tcPr>
            <w:tcW w:w="741" w:type="dxa"/>
            <w:vAlign w:val="center"/>
          </w:tcPr>
          <w:p w14:paraId="2D5FB2D8"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12,177,003,083.15</w:t>
            </w:r>
          </w:p>
        </w:tc>
        <w:tc>
          <w:tcPr>
            <w:tcW w:w="741" w:type="dxa"/>
            <w:vAlign w:val="center"/>
          </w:tcPr>
          <w:p w14:paraId="4B5CD97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13,209,726,474.81</w:t>
            </w:r>
          </w:p>
        </w:tc>
        <w:tc>
          <w:tcPr>
            <w:tcW w:w="741" w:type="dxa"/>
            <w:vAlign w:val="center"/>
          </w:tcPr>
          <w:p w14:paraId="440F91A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25,386,729,557.96</w:t>
            </w:r>
          </w:p>
        </w:tc>
        <w:tc>
          <w:tcPr>
            <w:tcW w:w="741" w:type="dxa"/>
            <w:vAlign w:val="center"/>
          </w:tcPr>
          <w:p w14:paraId="2452C0C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14,522,121,479.88</w:t>
            </w:r>
          </w:p>
        </w:tc>
        <w:tc>
          <w:tcPr>
            <w:tcW w:w="741" w:type="dxa"/>
            <w:vAlign w:val="center"/>
          </w:tcPr>
          <w:p w14:paraId="15BB6738" w14:textId="77777777" w:rsidR="003309EB" w:rsidRPr="00424EC2" w:rsidRDefault="002E7E54" w:rsidP="0069199E">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1,696,026,289.09</w:t>
            </w:r>
          </w:p>
        </w:tc>
        <w:tc>
          <w:tcPr>
            <w:tcW w:w="744" w:type="dxa"/>
            <w:vAlign w:val="center"/>
          </w:tcPr>
          <w:p w14:paraId="517394A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16,218,147,768.97</w:t>
            </w:r>
          </w:p>
        </w:tc>
      </w:tr>
    </w:tbl>
    <w:p w14:paraId="4B3FBFBC"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838"/>
        <w:gridCol w:w="1071"/>
        <w:gridCol w:w="1071"/>
        <w:gridCol w:w="1071"/>
        <w:gridCol w:w="1071"/>
        <w:gridCol w:w="1115"/>
        <w:gridCol w:w="1027"/>
        <w:gridCol w:w="1071"/>
      </w:tblGrid>
      <w:tr w:rsidR="003309EB" w14:paraId="36CA1384" w14:textId="77777777" w:rsidTr="0069199E">
        <w:trPr>
          <w:trHeight w:val="284"/>
        </w:trPr>
        <w:tc>
          <w:tcPr>
            <w:tcW w:w="1304" w:type="dxa"/>
            <w:vMerge w:val="restart"/>
            <w:shd w:val="clear" w:color="auto" w:fill="D3D3D3"/>
            <w:vAlign w:val="center"/>
          </w:tcPr>
          <w:p w14:paraId="67AB69F5" w14:textId="77777777" w:rsidR="003309EB" w:rsidRDefault="002E7E54">
            <w:pPr>
              <w:spacing w:before="40" w:after="40" w:line="240" w:lineRule="exact"/>
              <w:jc w:val="center"/>
              <w:rPr>
                <w:rFonts w:ascii="宋体" w:eastAsia="宋体" w:hAnsi="宋体" w:cs="宋体"/>
                <w:sz w:val="18"/>
                <w:szCs w:val="18"/>
              </w:rPr>
            </w:pPr>
            <w:bookmarkStart w:id="286" w:name="_Toc989281"/>
            <w:r>
              <w:rPr>
                <w:rFonts w:ascii="宋体" w:eastAsia="宋体" w:hAnsi="宋体" w:cs="宋体"/>
                <w:sz w:val="18"/>
                <w:szCs w:val="18"/>
              </w:rPr>
              <w:t>子公司名称</w:t>
            </w:r>
          </w:p>
        </w:tc>
        <w:tc>
          <w:tcPr>
            <w:tcW w:w="4051" w:type="dxa"/>
            <w:gridSpan w:val="4"/>
            <w:shd w:val="clear" w:color="auto" w:fill="D3D3D3"/>
            <w:vAlign w:val="center"/>
          </w:tcPr>
          <w:p w14:paraId="360CD3F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shd w:val="clear" w:color="auto" w:fill="D3D3D3"/>
            <w:vAlign w:val="center"/>
          </w:tcPr>
          <w:p w14:paraId="252C7D2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4570D934" w14:textId="77777777" w:rsidTr="0069199E">
        <w:trPr>
          <w:trHeight w:val="284"/>
        </w:trPr>
        <w:tc>
          <w:tcPr>
            <w:tcW w:w="1304" w:type="dxa"/>
            <w:vMerge/>
            <w:shd w:val="clear" w:color="auto" w:fill="D3D3D3"/>
            <w:vAlign w:val="center"/>
          </w:tcPr>
          <w:p w14:paraId="015B7A56" w14:textId="77777777" w:rsidR="003309EB" w:rsidRDefault="003309EB"/>
        </w:tc>
        <w:tc>
          <w:tcPr>
            <w:tcW w:w="838" w:type="dxa"/>
            <w:shd w:val="clear" w:color="auto" w:fill="D3D3D3"/>
            <w:vAlign w:val="center"/>
          </w:tcPr>
          <w:p w14:paraId="2D70DE6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shd w:val="clear" w:color="auto" w:fill="D3D3D3"/>
            <w:vAlign w:val="center"/>
          </w:tcPr>
          <w:p w14:paraId="5E0FFE5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shd w:val="clear" w:color="auto" w:fill="D3D3D3"/>
            <w:vAlign w:val="center"/>
          </w:tcPr>
          <w:p w14:paraId="269E13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shd w:val="clear" w:color="auto" w:fill="D3D3D3"/>
            <w:vAlign w:val="center"/>
          </w:tcPr>
          <w:p w14:paraId="196F876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shd w:val="clear" w:color="auto" w:fill="D3D3D3"/>
            <w:vAlign w:val="center"/>
          </w:tcPr>
          <w:p w14:paraId="66AA2A2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115" w:type="dxa"/>
            <w:shd w:val="clear" w:color="auto" w:fill="D3D3D3"/>
            <w:vAlign w:val="center"/>
          </w:tcPr>
          <w:p w14:paraId="291FC25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27" w:type="dxa"/>
            <w:shd w:val="clear" w:color="auto" w:fill="D3D3D3"/>
            <w:vAlign w:val="center"/>
          </w:tcPr>
          <w:p w14:paraId="426EF82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shd w:val="clear" w:color="auto" w:fill="D3D3D3"/>
            <w:vAlign w:val="center"/>
          </w:tcPr>
          <w:p w14:paraId="36325E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3309EB" w:rsidRPr="002A4C8D" w14:paraId="7AFBF65E" w14:textId="77777777" w:rsidTr="0069199E">
        <w:trPr>
          <w:trHeight w:val="284"/>
        </w:trPr>
        <w:tc>
          <w:tcPr>
            <w:tcW w:w="1304" w:type="dxa"/>
            <w:vAlign w:val="center"/>
          </w:tcPr>
          <w:p w14:paraId="15498CB0"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寿光晨鸣美术纸有限公司</w:t>
            </w:r>
          </w:p>
        </w:tc>
        <w:tc>
          <w:tcPr>
            <w:tcW w:w="838" w:type="dxa"/>
            <w:vAlign w:val="center"/>
          </w:tcPr>
          <w:p w14:paraId="41A70BE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307,683,134.58</w:t>
            </w:r>
          </w:p>
        </w:tc>
        <w:tc>
          <w:tcPr>
            <w:tcW w:w="1071" w:type="dxa"/>
            <w:vAlign w:val="center"/>
          </w:tcPr>
          <w:p w14:paraId="407FD60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1,585,472.66</w:t>
            </w:r>
          </w:p>
        </w:tc>
        <w:tc>
          <w:tcPr>
            <w:tcW w:w="1071" w:type="dxa"/>
            <w:vAlign w:val="center"/>
          </w:tcPr>
          <w:p w14:paraId="0342F78E"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1,585,472.66</w:t>
            </w:r>
          </w:p>
        </w:tc>
        <w:tc>
          <w:tcPr>
            <w:tcW w:w="1071" w:type="dxa"/>
            <w:vAlign w:val="center"/>
          </w:tcPr>
          <w:p w14:paraId="3B1FC5B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98,313,422.22</w:t>
            </w:r>
          </w:p>
        </w:tc>
        <w:tc>
          <w:tcPr>
            <w:tcW w:w="1071" w:type="dxa"/>
            <w:vAlign w:val="center"/>
          </w:tcPr>
          <w:p w14:paraId="4CF11A75"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322,720,534 .36</w:t>
            </w:r>
          </w:p>
        </w:tc>
        <w:tc>
          <w:tcPr>
            <w:tcW w:w="1115" w:type="dxa"/>
            <w:vAlign w:val="center"/>
          </w:tcPr>
          <w:p w14:paraId="5890D99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-1,342,438.95</w:t>
            </w:r>
          </w:p>
        </w:tc>
        <w:tc>
          <w:tcPr>
            <w:tcW w:w="1027" w:type="dxa"/>
            <w:vAlign w:val="center"/>
          </w:tcPr>
          <w:p w14:paraId="47F83C9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-1,342,438.95</w:t>
            </w:r>
          </w:p>
        </w:tc>
        <w:tc>
          <w:tcPr>
            <w:tcW w:w="1071" w:type="dxa"/>
            <w:vAlign w:val="center"/>
          </w:tcPr>
          <w:p w14:paraId="1939325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133,667,9</w:t>
            </w:r>
          </w:p>
          <w:p w14:paraId="424C0F8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25.23</w:t>
            </w:r>
          </w:p>
        </w:tc>
      </w:tr>
      <w:tr w:rsidR="003309EB" w:rsidRPr="002A4C8D" w14:paraId="43F366AD" w14:textId="77777777" w:rsidTr="0069199E">
        <w:trPr>
          <w:trHeight w:val="284"/>
        </w:trPr>
        <w:tc>
          <w:tcPr>
            <w:tcW w:w="1304" w:type="dxa"/>
            <w:vAlign w:val="center"/>
          </w:tcPr>
          <w:p w14:paraId="2F2775ED"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寿光美伦纸业有限责任公司</w:t>
            </w:r>
          </w:p>
        </w:tc>
        <w:tc>
          <w:tcPr>
            <w:tcW w:w="838" w:type="dxa"/>
            <w:vAlign w:val="center"/>
          </w:tcPr>
          <w:p w14:paraId="17E3CFA7"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4,453,614,876.18</w:t>
            </w:r>
          </w:p>
        </w:tc>
        <w:tc>
          <w:tcPr>
            <w:tcW w:w="1071" w:type="dxa"/>
            <w:vAlign w:val="center"/>
          </w:tcPr>
          <w:p w14:paraId="19A2093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33,639,568.69</w:t>
            </w:r>
          </w:p>
        </w:tc>
        <w:tc>
          <w:tcPr>
            <w:tcW w:w="1071" w:type="dxa"/>
            <w:vAlign w:val="center"/>
          </w:tcPr>
          <w:p w14:paraId="7849659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33,639,568.69</w:t>
            </w:r>
          </w:p>
        </w:tc>
        <w:tc>
          <w:tcPr>
            <w:tcW w:w="1071" w:type="dxa"/>
            <w:vAlign w:val="center"/>
          </w:tcPr>
          <w:p w14:paraId="32CC2CE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883,836,062.48</w:t>
            </w:r>
          </w:p>
        </w:tc>
        <w:tc>
          <w:tcPr>
            <w:tcW w:w="1071" w:type="dxa"/>
            <w:vAlign w:val="center"/>
          </w:tcPr>
          <w:p w14:paraId="5DE4415C"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3,956,822,4</w:t>
            </w:r>
          </w:p>
          <w:p w14:paraId="18AC4848"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54.56</w:t>
            </w:r>
          </w:p>
        </w:tc>
        <w:tc>
          <w:tcPr>
            <w:tcW w:w="1115" w:type="dxa"/>
            <w:vAlign w:val="center"/>
          </w:tcPr>
          <w:p w14:paraId="245DAE2D"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114,261,960</w:t>
            </w:r>
          </w:p>
          <w:p w14:paraId="38EFBAC8"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.45</w:t>
            </w:r>
          </w:p>
        </w:tc>
        <w:tc>
          <w:tcPr>
            <w:tcW w:w="1027" w:type="dxa"/>
            <w:vAlign w:val="center"/>
          </w:tcPr>
          <w:p w14:paraId="5FDD5A9A"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114,261,</w:t>
            </w:r>
          </w:p>
          <w:p w14:paraId="49E9BEE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960.45</w:t>
            </w:r>
          </w:p>
        </w:tc>
        <w:tc>
          <w:tcPr>
            <w:tcW w:w="1071" w:type="dxa"/>
            <w:vAlign w:val="center"/>
          </w:tcPr>
          <w:p w14:paraId="274C9E0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1,167,059,</w:t>
            </w:r>
          </w:p>
          <w:p w14:paraId="41570F51"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642.56</w:t>
            </w:r>
          </w:p>
        </w:tc>
      </w:tr>
      <w:tr w:rsidR="003309EB" w:rsidRPr="002A4C8D" w14:paraId="5F37AFC4" w14:textId="77777777" w:rsidTr="0069199E">
        <w:trPr>
          <w:trHeight w:val="647"/>
        </w:trPr>
        <w:tc>
          <w:tcPr>
            <w:tcW w:w="1304" w:type="dxa"/>
            <w:vAlign w:val="center"/>
          </w:tcPr>
          <w:p w14:paraId="6BB6C2ED" w14:textId="77777777" w:rsidR="003309EB" w:rsidRPr="00424EC2" w:rsidRDefault="002E7E54">
            <w:pPr>
              <w:spacing w:line="240" w:lineRule="exact"/>
              <w:rPr>
                <w:rFonts w:asciiTheme="minorEastAsia" w:hAnsiTheme="minorEastAsia" w:cs="宋体"/>
                <w:sz w:val="18"/>
                <w:szCs w:val="18"/>
              </w:rPr>
            </w:pPr>
            <w:r w:rsidRPr="00424EC2">
              <w:rPr>
                <w:rFonts w:asciiTheme="minorEastAsia" w:hAnsiTheme="minorEastAsia" w:hint="eastAsia"/>
                <w:sz w:val="18"/>
                <w:szCs w:val="18"/>
              </w:rPr>
              <w:t>湛江晨鸣浆纸有限公司</w:t>
            </w:r>
          </w:p>
        </w:tc>
        <w:tc>
          <w:tcPr>
            <w:tcW w:w="838" w:type="dxa"/>
            <w:vAlign w:val="center"/>
          </w:tcPr>
          <w:p w14:paraId="5D60F44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5,372,507,782.65</w:t>
            </w:r>
          </w:p>
        </w:tc>
        <w:tc>
          <w:tcPr>
            <w:tcW w:w="1071" w:type="dxa"/>
            <w:vAlign w:val="center"/>
          </w:tcPr>
          <w:p w14:paraId="6B87730C" w14:textId="59B3C148" w:rsidR="003309EB" w:rsidRPr="0069199E" w:rsidRDefault="00E45601" w:rsidP="0069199E">
            <w:pPr>
              <w:widowControl/>
              <w:jc w:val="right"/>
              <w:rPr>
                <w:rFonts w:ascii="Times New Roman" w:hAnsi="Times New Roman" w:cs="Times New Roman"/>
                <w:kern w:val="0"/>
                <w:sz w:val="18"/>
                <w:szCs w:val="18"/>
              </w:rPr>
            </w:pPr>
            <w:r w:rsidRPr="00424EC2">
              <w:rPr>
                <w:rFonts w:ascii="Times New Roman" w:hAnsi="Times New Roman" w:cs="Times New Roman"/>
                <w:sz w:val="18"/>
                <w:szCs w:val="18"/>
              </w:rPr>
              <w:t xml:space="preserve">-40,134,946.90 </w:t>
            </w:r>
          </w:p>
        </w:tc>
        <w:tc>
          <w:tcPr>
            <w:tcW w:w="1071" w:type="dxa"/>
            <w:shd w:val="clear" w:color="auto" w:fill="auto"/>
            <w:vAlign w:val="center"/>
          </w:tcPr>
          <w:p w14:paraId="465582DA" w14:textId="600ACB1C" w:rsidR="003309EB" w:rsidRPr="0069199E" w:rsidRDefault="00E45601" w:rsidP="0069199E">
            <w:pPr>
              <w:widowControl/>
              <w:jc w:val="right"/>
              <w:rPr>
                <w:rFonts w:ascii="Times New Roman" w:hAnsi="Times New Roman" w:cs="Times New Roman"/>
                <w:kern w:val="0"/>
                <w:sz w:val="18"/>
                <w:szCs w:val="18"/>
              </w:rPr>
            </w:pPr>
            <w:r w:rsidRPr="00D02979">
              <w:rPr>
                <w:rFonts w:ascii="Times New Roman" w:hAnsi="Times New Roman" w:cs="Times New Roman"/>
                <w:sz w:val="18"/>
                <w:szCs w:val="18"/>
              </w:rPr>
              <w:t>-37,529,841.78</w:t>
            </w:r>
            <w:r w:rsidRPr="00424EC2">
              <w:rPr>
                <w:rFonts w:ascii="Times New Roman" w:hAnsi="Times New Roman" w:cs="Times New Roman"/>
                <w:sz w:val="18"/>
                <w:szCs w:val="18"/>
              </w:rPr>
              <w:t xml:space="preserve"> </w:t>
            </w:r>
          </w:p>
        </w:tc>
        <w:tc>
          <w:tcPr>
            <w:tcW w:w="1071" w:type="dxa"/>
            <w:vAlign w:val="center"/>
          </w:tcPr>
          <w:p w14:paraId="5989C9D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813,258,132.16</w:t>
            </w:r>
          </w:p>
        </w:tc>
        <w:tc>
          <w:tcPr>
            <w:tcW w:w="1071" w:type="dxa"/>
            <w:vAlign w:val="center"/>
          </w:tcPr>
          <w:p w14:paraId="16107B52"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5,841,511,4</w:t>
            </w:r>
          </w:p>
          <w:p w14:paraId="1157C033"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19.81</w:t>
            </w:r>
          </w:p>
        </w:tc>
        <w:tc>
          <w:tcPr>
            <w:tcW w:w="1115" w:type="dxa"/>
            <w:vAlign w:val="center"/>
          </w:tcPr>
          <w:p w14:paraId="6E751BF9"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181,827,121</w:t>
            </w:r>
          </w:p>
          <w:p w14:paraId="1DBF092F"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.84</w:t>
            </w:r>
          </w:p>
        </w:tc>
        <w:tc>
          <w:tcPr>
            <w:tcW w:w="1027" w:type="dxa"/>
            <w:vAlign w:val="center"/>
          </w:tcPr>
          <w:p w14:paraId="44D00EF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181,827,</w:t>
            </w:r>
          </w:p>
          <w:p w14:paraId="7CD9F63C"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121.84</w:t>
            </w:r>
          </w:p>
        </w:tc>
        <w:tc>
          <w:tcPr>
            <w:tcW w:w="1071" w:type="dxa"/>
            <w:vAlign w:val="center"/>
          </w:tcPr>
          <w:p w14:paraId="50C84EF6"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1,308,835,</w:t>
            </w:r>
          </w:p>
          <w:p w14:paraId="2F8A1440" w14:textId="77777777" w:rsidR="003309EB" w:rsidRPr="00424EC2" w:rsidRDefault="002E7E54">
            <w:pPr>
              <w:spacing w:line="240" w:lineRule="exact"/>
              <w:jc w:val="right"/>
              <w:rPr>
                <w:rFonts w:ascii="Times New Roman" w:hAnsi="Times New Roman" w:cs="Times New Roman"/>
                <w:sz w:val="18"/>
                <w:szCs w:val="18"/>
              </w:rPr>
            </w:pPr>
            <w:r w:rsidRPr="00424EC2">
              <w:rPr>
                <w:rFonts w:ascii="Times New Roman" w:hAnsi="Times New Roman" w:cs="Times New Roman"/>
                <w:sz w:val="18"/>
                <w:szCs w:val="18"/>
              </w:rPr>
              <w:t>701.84</w:t>
            </w:r>
          </w:p>
        </w:tc>
      </w:tr>
    </w:tbl>
    <w:p w14:paraId="765EEE35" w14:textId="048B0B52" w:rsidR="003309EB" w:rsidRDefault="005C0A50">
      <w:pPr>
        <w:pStyle w:val="3"/>
        <w:keepNext w:val="0"/>
        <w:keepLines w:val="0"/>
        <w:spacing w:line="280" w:lineRule="exact"/>
        <w:jc w:val="left"/>
        <w:rPr>
          <w:rFonts w:ascii="Times New Roman" w:eastAsiaTheme="minorEastAsia" w:hAnsi="Times New Roman" w:cs="Times New Roman"/>
          <w:b/>
          <w:bCs/>
        </w:rPr>
      </w:pPr>
      <w:bookmarkStart w:id="287" w:name="_Toc989284"/>
      <w:bookmarkEnd w:id="286"/>
      <w:r>
        <w:rPr>
          <w:rFonts w:ascii="Times New Roman" w:eastAsiaTheme="minorEastAsia" w:hAnsi="Times New Roman" w:cs="Times New Roman"/>
          <w:b/>
          <w:bCs/>
        </w:rPr>
        <w:t>2</w:t>
      </w:r>
      <w:r w:rsidR="002E7E54">
        <w:rPr>
          <w:rFonts w:ascii="Times New Roman" w:eastAsiaTheme="minorEastAsia" w:hAnsi="Times New Roman" w:cs="Times New Roman"/>
          <w:b/>
          <w:bCs/>
        </w:rPr>
        <w:t>、在合营安排或联营企业中的权益</w:t>
      </w:r>
      <w:bookmarkEnd w:id="287"/>
    </w:p>
    <w:p w14:paraId="32E558B2" w14:textId="77777777" w:rsidR="003309EB" w:rsidRDefault="002E7E54">
      <w:pPr>
        <w:spacing w:before="300" w:after="300" w:line="280" w:lineRule="exact"/>
        <w:outlineLvl w:val="3"/>
        <w:rPr>
          <w:rFonts w:ascii="Times New Roman" w:hAnsi="Times New Roman" w:cs="Times New Roman"/>
          <w:b/>
          <w:bCs/>
          <w:szCs w:val="21"/>
        </w:rPr>
      </w:pPr>
      <w:bookmarkStart w:id="288" w:name="_Toc989285"/>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）重要的合营企业或联营企业</w:t>
      </w:r>
      <w:bookmarkEnd w:id="2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1134"/>
        <w:gridCol w:w="710"/>
        <w:gridCol w:w="1134"/>
        <w:gridCol w:w="851"/>
        <w:gridCol w:w="849"/>
        <w:gridCol w:w="1018"/>
      </w:tblGrid>
      <w:tr w:rsidR="00450F2F" w14:paraId="7C483375" w14:textId="77777777" w:rsidTr="00450F2F">
        <w:trPr>
          <w:trHeight w:val="284"/>
        </w:trPr>
        <w:tc>
          <w:tcPr>
            <w:tcW w:w="2062" w:type="pct"/>
            <w:vMerge w:val="restart"/>
            <w:shd w:val="clear" w:color="auto" w:fill="D3D3D3"/>
            <w:vAlign w:val="center"/>
          </w:tcPr>
          <w:p w14:paraId="23887ECE" w14:textId="77777777" w:rsidR="003309EB" w:rsidRDefault="002E7E54">
            <w:pPr>
              <w:spacing w:before="40" w:after="40" w:line="240" w:lineRule="exact"/>
              <w:jc w:val="center"/>
              <w:rPr>
                <w:rFonts w:ascii="宋体" w:eastAsia="宋体" w:hAnsi="宋体" w:cs="宋体"/>
                <w:sz w:val="18"/>
                <w:szCs w:val="18"/>
              </w:rPr>
            </w:pPr>
            <w:bookmarkStart w:id="289" w:name="_Toc989286"/>
            <w:r>
              <w:rPr>
                <w:rFonts w:ascii="宋体" w:eastAsia="宋体" w:hAnsi="宋体" w:cs="宋体"/>
                <w:sz w:val="18"/>
                <w:szCs w:val="18"/>
              </w:rPr>
              <w:t>合营企业或联营企业名称</w:t>
            </w:r>
          </w:p>
        </w:tc>
        <w:tc>
          <w:tcPr>
            <w:tcW w:w="585" w:type="pct"/>
            <w:vMerge w:val="restart"/>
            <w:shd w:val="clear" w:color="auto" w:fill="D3D3D3"/>
            <w:vAlign w:val="center"/>
          </w:tcPr>
          <w:p w14:paraId="46756C0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366" w:type="pct"/>
            <w:vMerge w:val="restart"/>
            <w:shd w:val="clear" w:color="auto" w:fill="D3D3D3"/>
            <w:vAlign w:val="center"/>
          </w:tcPr>
          <w:p w14:paraId="21BDC4B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585" w:type="pct"/>
            <w:vMerge w:val="restart"/>
            <w:shd w:val="clear" w:color="auto" w:fill="D3D3D3"/>
            <w:vAlign w:val="center"/>
          </w:tcPr>
          <w:p w14:paraId="0830BC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877" w:type="pct"/>
            <w:gridSpan w:val="2"/>
            <w:shd w:val="clear" w:color="auto" w:fill="D3D3D3"/>
            <w:vAlign w:val="center"/>
          </w:tcPr>
          <w:p w14:paraId="50CCDA7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525" w:type="pct"/>
            <w:vMerge w:val="restart"/>
            <w:shd w:val="clear" w:color="auto" w:fill="D3D3D3"/>
            <w:vAlign w:val="center"/>
          </w:tcPr>
          <w:p w14:paraId="5DE6DA0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450F2F" w14:paraId="21F3E82F" w14:textId="77777777" w:rsidTr="00450F2F">
        <w:trPr>
          <w:trHeight w:val="284"/>
        </w:trPr>
        <w:tc>
          <w:tcPr>
            <w:tcW w:w="2062" w:type="pct"/>
            <w:vMerge/>
            <w:shd w:val="clear" w:color="auto" w:fill="D3D3D3"/>
            <w:vAlign w:val="center"/>
          </w:tcPr>
          <w:p w14:paraId="78EB10AD" w14:textId="77777777" w:rsidR="003309EB" w:rsidRDefault="003309EB"/>
        </w:tc>
        <w:tc>
          <w:tcPr>
            <w:tcW w:w="585" w:type="pct"/>
            <w:vMerge/>
            <w:shd w:val="clear" w:color="auto" w:fill="D3D3D3"/>
            <w:vAlign w:val="center"/>
          </w:tcPr>
          <w:p w14:paraId="6CEBC2BE" w14:textId="77777777" w:rsidR="003309EB" w:rsidRDefault="003309EB"/>
        </w:tc>
        <w:tc>
          <w:tcPr>
            <w:tcW w:w="366" w:type="pct"/>
            <w:vMerge/>
            <w:shd w:val="clear" w:color="auto" w:fill="D3D3D3"/>
            <w:vAlign w:val="center"/>
          </w:tcPr>
          <w:p w14:paraId="2B9AE3A4" w14:textId="77777777" w:rsidR="003309EB" w:rsidRDefault="003309EB"/>
        </w:tc>
        <w:tc>
          <w:tcPr>
            <w:tcW w:w="585" w:type="pct"/>
            <w:vMerge/>
            <w:shd w:val="clear" w:color="auto" w:fill="D3D3D3"/>
            <w:vAlign w:val="center"/>
          </w:tcPr>
          <w:p w14:paraId="701BE4B7" w14:textId="77777777" w:rsidR="003309EB" w:rsidRDefault="003309EB"/>
        </w:tc>
        <w:tc>
          <w:tcPr>
            <w:tcW w:w="439" w:type="pct"/>
            <w:shd w:val="clear" w:color="auto" w:fill="D3D3D3"/>
            <w:vAlign w:val="center"/>
          </w:tcPr>
          <w:p w14:paraId="79222E0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438" w:type="pct"/>
            <w:shd w:val="clear" w:color="auto" w:fill="D3D3D3"/>
            <w:vAlign w:val="center"/>
          </w:tcPr>
          <w:p w14:paraId="2F4C8B99"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525" w:type="pct"/>
            <w:vMerge/>
            <w:shd w:val="clear" w:color="auto" w:fill="D3D3D3"/>
            <w:vAlign w:val="center"/>
          </w:tcPr>
          <w:p w14:paraId="26944A52" w14:textId="77777777" w:rsidR="003309EB" w:rsidRDefault="003309EB"/>
        </w:tc>
      </w:tr>
      <w:tr w:rsidR="00450F2F" w14:paraId="28E4CA06" w14:textId="77777777" w:rsidTr="00450F2F">
        <w:trPr>
          <w:trHeight w:val="284"/>
        </w:trPr>
        <w:tc>
          <w:tcPr>
            <w:tcW w:w="2062" w:type="pct"/>
            <w:vAlign w:val="center"/>
          </w:tcPr>
          <w:p w14:paraId="251F15FD" w14:textId="77777777" w:rsidR="003309EB" w:rsidRPr="003E1FC7" w:rsidRDefault="002E7E54">
            <w:pPr>
              <w:spacing w:line="240" w:lineRule="exact"/>
              <w:rPr>
                <w:rFonts w:asciiTheme="minorEastAsia" w:hAnsiTheme="minorEastAsia" w:cs="宋体"/>
                <w:sz w:val="18"/>
                <w:szCs w:val="18"/>
              </w:rPr>
            </w:pPr>
            <w:r w:rsidRPr="003E1FC7">
              <w:rPr>
                <w:rFonts w:asciiTheme="minorEastAsia" w:hAnsiTheme="minorEastAsia" w:hint="eastAsia"/>
                <w:sz w:val="18"/>
                <w:szCs w:val="18"/>
              </w:rPr>
              <w:t>潍坊港区木片码头有限公司</w:t>
            </w:r>
          </w:p>
        </w:tc>
        <w:tc>
          <w:tcPr>
            <w:tcW w:w="585" w:type="pct"/>
            <w:vAlign w:val="center"/>
          </w:tcPr>
          <w:p w14:paraId="349B4641"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潍坊</w:t>
            </w:r>
          </w:p>
        </w:tc>
        <w:tc>
          <w:tcPr>
            <w:tcW w:w="366" w:type="pct"/>
            <w:vAlign w:val="center"/>
          </w:tcPr>
          <w:p w14:paraId="43E3000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潍坊</w:t>
            </w:r>
          </w:p>
        </w:tc>
        <w:tc>
          <w:tcPr>
            <w:tcW w:w="585" w:type="pct"/>
            <w:vAlign w:val="center"/>
          </w:tcPr>
          <w:p w14:paraId="76860E1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港口建设</w:t>
            </w:r>
          </w:p>
        </w:tc>
        <w:tc>
          <w:tcPr>
            <w:tcW w:w="439" w:type="pct"/>
            <w:vAlign w:val="center"/>
          </w:tcPr>
          <w:p w14:paraId="0FD8B0D4"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50.00%</w:t>
            </w:r>
          </w:p>
        </w:tc>
        <w:tc>
          <w:tcPr>
            <w:tcW w:w="438" w:type="pct"/>
            <w:vAlign w:val="center"/>
          </w:tcPr>
          <w:p w14:paraId="07046858"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4F23BBB4"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0371517D" w14:textId="77777777" w:rsidTr="00450F2F">
        <w:trPr>
          <w:trHeight w:val="284"/>
        </w:trPr>
        <w:tc>
          <w:tcPr>
            <w:tcW w:w="2062" w:type="pct"/>
            <w:vAlign w:val="center"/>
          </w:tcPr>
          <w:p w14:paraId="6C2715A7" w14:textId="77777777" w:rsidR="003309EB" w:rsidRPr="003E1FC7" w:rsidRDefault="002E7E54">
            <w:pPr>
              <w:spacing w:line="240" w:lineRule="exact"/>
              <w:rPr>
                <w:rFonts w:asciiTheme="minorEastAsia" w:hAnsiTheme="minorEastAsia" w:cs="宋体"/>
                <w:sz w:val="18"/>
                <w:szCs w:val="18"/>
              </w:rPr>
            </w:pPr>
            <w:r w:rsidRPr="003E1FC7">
              <w:rPr>
                <w:rFonts w:asciiTheme="minorEastAsia" w:hAnsiTheme="minorEastAsia" w:hint="eastAsia"/>
                <w:sz w:val="18"/>
                <w:szCs w:val="18"/>
              </w:rPr>
              <w:t>寿光市金</w:t>
            </w:r>
            <w:proofErr w:type="gramStart"/>
            <w:r w:rsidRPr="003E1FC7">
              <w:rPr>
                <w:rFonts w:asciiTheme="minorEastAsia" w:hAnsiTheme="minorEastAsia" w:hint="eastAsia"/>
                <w:sz w:val="18"/>
                <w:szCs w:val="18"/>
              </w:rPr>
              <w:t>投产业</w:t>
            </w:r>
            <w:proofErr w:type="gramEnd"/>
            <w:r w:rsidRPr="003E1FC7">
              <w:rPr>
                <w:rFonts w:asciiTheme="minorEastAsia" w:hAnsiTheme="minorEastAsia" w:hint="eastAsia"/>
                <w:sz w:val="18"/>
                <w:szCs w:val="18"/>
              </w:rPr>
              <w:t>投资合伙企业（有限合伙）</w:t>
            </w:r>
          </w:p>
        </w:tc>
        <w:tc>
          <w:tcPr>
            <w:tcW w:w="585" w:type="pct"/>
            <w:vAlign w:val="center"/>
          </w:tcPr>
          <w:p w14:paraId="3276A0D4"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寿光</w:t>
            </w:r>
          </w:p>
        </w:tc>
        <w:tc>
          <w:tcPr>
            <w:tcW w:w="366" w:type="pct"/>
            <w:vAlign w:val="center"/>
          </w:tcPr>
          <w:p w14:paraId="0C04B3EB"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寿光</w:t>
            </w:r>
          </w:p>
        </w:tc>
        <w:tc>
          <w:tcPr>
            <w:tcW w:w="585" w:type="pct"/>
            <w:vAlign w:val="center"/>
          </w:tcPr>
          <w:p w14:paraId="2B76FC1D"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投资</w:t>
            </w:r>
          </w:p>
        </w:tc>
        <w:tc>
          <w:tcPr>
            <w:tcW w:w="439" w:type="pct"/>
            <w:vAlign w:val="center"/>
          </w:tcPr>
          <w:p w14:paraId="0EB2B1CA"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49.57%</w:t>
            </w:r>
          </w:p>
        </w:tc>
        <w:tc>
          <w:tcPr>
            <w:tcW w:w="438" w:type="pct"/>
            <w:vAlign w:val="center"/>
          </w:tcPr>
          <w:p w14:paraId="785B5045"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6223689E"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0DCEFEAB" w14:textId="77777777" w:rsidTr="00450F2F">
        <w:trPr>
          <w:trHeight w:val="284"/>
        </w:trPr>
        <w:tc>
          <w:tcPr>
            <w:tcW w:w="2062" w:type="pct"/>
            <w:vAlign w:val="center"/>
          </w:tcPr>
          <w:p w14:paraId="2D4FE4F4" w14:textId="77777777" w:rsidR="003309EB" w:rsidRPr="003E1FC7" w:rsidRDefault="002E7E54">
            <w:pPr>
              <w:spacing w:line="240" w:lineRule="exact"/>
              <w:rPr>
                <w:rFonts w:asciiTheme="minorEastAsia" w:hAnsiTheme="minorEastAsia"/>
                <w:sz w:val="18"/>
                <w:szCs w:val="18"/>
              </w:rPr>
            </w:pPr>
            <w:r w:rsidRPr="003E1FC7">
              <w:rPr>
                <w:rFonts w:asciiTheme="minorEastAsia" w:hAnsiTheme="minorEastAsia" w:hint="eastAsia"/>
                <w:sz w:val="18"/>
                <w:szCs w:val="18"/>
              </w:rPr>
              <w:t>宁波启辰华美股权投资基金合伙企业（有限合伙）</w:t>
            </w:r>
          </w:p>
        </w:tc>
        <w:tc>
          <w:tcPr>
            <w:tcW w:w="585" w:type="pct"/>
            <w:vAlign w:val="center"/>
          </w:tcPr>
          <w:p w14:paraId="6D0F357C"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宁波</w:t>
            </w:r>
          </w:p>
        </w:tc>
        <w:tc>
          <w:tcPr>
            <w:tcW w:w="366" w:type="pct"/>
            <w:vAlign w:val="center"/>
          </w:tcPr>
          <w:p w14:paraId="7B83D5D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宁波</w:t>
            </w:r>
          </w:p>
        </w:tc>
        <w:tc>
          <w:tcPr>
            <w:tcW w:w="585" w:type="pct"/>
            <w:vAlign w:val="center"/>
          </w:tcPr>
          <w:p w14:paraId="0BB0C7B9"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投资管理</w:t>
            </w:r>
          </w:p>
        </w:tc>
        <w:tc>
          <w:tcPr>
            <w:tcW w:w="439" w:type="pct"/>
            <w:vAlign w:val="center"/>
          </w:tcPr>
          <w:p w14:paraId="17EAB37D"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40.00%</w:t>
            </w:r>
          </w:p>
        </w:tc>
        <w:tc>
          <w:tcPr>
            <w:tcW w:w="438" w:type="pct"/>
            <w:vAlign w:val="center"/>
          </w:tcPr>
          <w:p w14:paraId="21F48D7E"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3DE4CE66"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55C4A2F3" w14:textId="77777777" w:rsidTr="00450F2F">
        <w:trPr>
          <w:trHeight w:val="284"/>
        </w:trPr>
        <w:tc>
          <w:tcPr>
            <w:tcW w:w="2062" w:type="pct"/>
            <w:vAlign w:val="center"/>
          </w:tcPr>
          <w:p w14:paraId="590C90E7" w14:textId="77777777" w:rsidR="003309EB" w:rsidRPr="003E1FC7" w:rsidRDefault="002E7E54">
            <w:pPr>
              <w:spacing w:line="240" w:lineRule="exact"/>
              <w:rPr>
                <w:rFonts w:asciiTheme="minorEastAsia" w:hAnsiTheme="minorEastAsia"/>
                <w:sz w:val="18"/>
                <w:szCs w:val="18"/>
              </w:rPr>
            </w:pPr>
            <w:r w:rsidRPr="003E1FC7">
              <w:rPr>
                <w:rFonts w:asciiTheme="minorEastAsia" w:hAnsiTheme="minorEastAsia" w:cs="Arial" w:hint="eastAsia"/>
                <w:sz w:val="18"/>
                <w:szCs w:val="18"/>
              </w:rPr>
              <w:t>珠海</w:t>
            </w:r>
            <w:proofErr w:type="gramStart"/>
            <w:r w:rsidRPr="003E1FC7">
              <w:rPr>
                <w:rFonts w:asciiTheme="minorEastAsia" w:hAnsiTheme="minorEastAsia" w:cs="Arial" w:hint="eastAsia"/>
                <w:sz w:val="18"/>
                <w:szCs w:val="18"/>
              </w:rPr>
              <w:t>德辰新三板</w:t>
            </w:r>
            <w:proofErr w:type="gramEnd"/>
            <w:r w:rsidRPr="003E1FC7">
              <w:rPr>
                <w:rFonts w:asciiTheme="minorEastAsia" w:hAnsiTheme="minorEastAsia" w:cs="Arial" w:hint="eastAsia"/>
                <w:sz w:val="18"/>
                <w:szCs w:val="18"/>
              </w:rPr>
              <w:t>股权投资基金企业（有限合伙）</w:t>
            </w:r>
          </w:p>
        </w:tc>
        <w:tc>
          <w:tcPr>
            <w:tcW w:w="585" w:type="pct"/>
            <w:vAlign w:val="center"/>
          </w:tcPr>
          <w:p w14:paraId="521FE341"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珠海</w:t>
            </w:r>
          </w:p>
        </w:tc>
        <w:tc>
          <w:tcPr>
            <w:tcW w:w="366" w:type="pct"/>
            <w:vAlign w:val="center"/>
          </w:tcPr>
          <w:p w14:paraId="2C5E1FB0"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珠海</w:t>
            </w:r>
          </w:p>
        </w:tc>
        <w:tc>
          <w:tcPr>
            <w:tcW w:w="585" w:type="pct"/>
            <w:vAlign w:val="center"/>
          </w:tcPr>
          <w:p w14:paraId="31F26C12"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投资管理</w:t>
            </w:r>
          </w:p>
        </w:tc>
        <w:tc>
          <w:tcPr>
            <w:tcW w:w="439" w:type="pct"/>
            <w:vAlign w:val="center"/>
          </w:tcPr>
          <w:p w14:paraId="3C28ACCE"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50.00%</w:t>
            </w:r>
          </w:p>
        </w:tc>
        <w:tc>
          <w:tcPr>
            <w:tcW w:w="438" w:type="pct"/>
            <w:vAlign w:val="center"/>
          </w:tcPr>
          <w:p w14:paraId="7F7A3280"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0DF04646"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权益法</w:t>
            </w:r>
          </w:p>
        </w:tc>
      </w:tr>
      <w:tr w:rsidR="00450F2F" w14:paraId="076D3053" w14:textId="77777777" w:rsidTr="00450F2F">
        <w:trPr>
          <w:trHeight w:val="284"/>
        </w:trPr>
        <w:tc>
          <w:tcPr>
            <w:tcW w:w="2062" w:type="pct"/>
            <w:vAlign w:val="center"/>
          </w:tcPr>
          <w:p w14:paraId="73AC34F7" w14:textId="77777777" w:rsidR="003309EB" w:rsidRPr="003E1FC7" w:rsidRDefault="002E7E54">
            <w:pPr>
              <w:spacing w:line="240" w:lineRule="exact"/>
              <w:rPr>
                <w:rFonts w:asciiTheme="minorEastAsia" w:hAnsiTheme="minorEastAsia"/>
                <w:sz w:val="18"/>
                <w:szCs w:val="18"/>
              </w:rPr>
            </w:pPr>
            <w:r w:rsidRPr="003E1FC7">
              <w:rPr>
                <w:rFonts w:asciiTheme="minorEastAsia" w:hAnsiTheme="minorEastAsia" w:cs="Arial" w:hint="eastAsia"/>
                <w:sz w:val="18"/>
                <w:szCs w:val="18"/>
              </w:rPr>
              <w:t>金信期货有限公司</w:t>
            </w:r>
          </w:p>
        </w:tc>
        <w:tc>
          <w:tcPr>
            <w:tcW w:w="585" w:type="pct"/>
            <w:vAlign w:val="center"/>
          </w:tcPr>
          <w:p w14:paraId="3078EF21"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长沙</w:t>
            </w:r>
          </w:p>
        </w:tc>
        <w:tc>
          <w:tcPr>
            <w:tcW w:w="366" w:type="pct"/>
            <w:vAlign w:val="center"/>
          </w:tcPr>
          <w:p w14:paraId="2A7A8128"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长沙</w:t>
            </w:r>
          </w:p>
        </w:tc>
        <w:tc>
          <w:tcPr>
            <w:tcW w:w="585" w:type="pct"/>
            <w:vAlign w:val="center"/>
          </w:tcPr>
          <w:p w14:paraId="38B9AFE7"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期货</w:t>
            </w:r>
          </w:p>
        </w:tc>
        <w:tc>
          <w:tcPr>
            <w:tcW w:w="439" w:type="pct"/>
            <w:vAlign w:val="center"/>
          </w:tcPr>
          <w:p w14:paraId="469DF8A0"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35.43%</w:t>
            </w:r>
          </w:p>
        </w:tc>
        <w:tc>
          <w:tcPr>
            <w:tcW w:w="438" w:type="pct"/>
            <w:vAlign w:val="center"/>
          </w:tcPr>
          <w:p w14:paraId="3557E572"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080A1FA8"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cs="Arial" w:hint="eastAsia"/>
                <w:sz w:val="18"/>
                <w:szCs w:val="18"/>
              </w:rPr>
              <w:t>权益法</w:t>
            </w:r>
          </w:p>
        </w:tc>
      </w:tr>
      <w:tr w:rsidR="00450F2F" w14:paraId="7EC58EE4" w14:textId="77777777" w:rsidTr="00450F2F">
        <w:trPr>
          <w:trHeight w:val="284"/>
        </w:trPr>
        <w:tc>
          <w:tcPr>
            <w:tcW w:w="2062" w:type="pct"/>
            <w:vAlign w:val="center"/>
          </w:tcPr>
          <w:p w14:paraId="02E38DCA" w14:textId="77777777" w:rsidR="003309EB" w:rsidRPr="003E1FC7" w:rsidRDefault="002E7E54">
            <w:pPr>
              <w:spacing w:line="240" w:lineRule="exact"/>
              <w:rPr>
                <w:rFonts w:asciiTheme="minorEastAsia" w:hAnsiTheme="minorEastAsia" w:cs="宋体"/>
                <w:sz w:val="18"/>
                <w:szCs w:val="18"/>
              </w:rPr>
            </w:pPr>
            <w:r w:rsidRPr="003E1FC7">
              <w:rPr>
                <w:rFonts w:asciiTheme="minorEastAsia" w:hAnsiTheme="minorEastAsia" w:cs="Arial" w:hint="eastAsia"/>
                <w:sz w:val="18"/>
                <w:szCs w:val="18"/>
              </w:rPr>
              <w:t>广东南粤银行股份有限公司</w:t>
            </w:r>
          </w:p>
        </w:tc>
        <w:tc>
          <w:tcPr>
            <w:tcW w:w="585" w:type="pct"/>
            <w:vAlign w:val="center"/>
          </w:tcPr>
          <w:p w14:paraId="6EC3233F"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广东</w:t>
            </w:r>
          </w:p>
        </w:tc>
        <w:tc>
          <w:tcPr>
            <w:tcW w:w="366" w:type="pct"/>
            <w:vAlign w:val="center"/>
          </w:tcPr>
          <w:p w14:paraId="4F2C0FD0"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广东</w:t>
            </w:r>
          </w:p>
        </w:tc>
        <w:tc>
          <w:tcPr>
            <w:tcW w:w="585" w:type="pct"/>
            <w:vAlign w:val="center"/>
          </w:tcPr>
          <w:p w14:paraId="68678CEE"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hint="eastAsia"/>
                <w:sz w:val="18"/>
                <w:szCs w:val="18"/>
              </w:rPr>
              <w:t>银行</w:t>
            </w:r>
          </w:p>
        </w:tc>
        <w:tc>
          <w:tcPr>
            <w:tcW w:w="439" w:type="pct"/>
            <w:vAlign w:val="center"/>
          </w:tcPr>
          <w:p w14:paraId="679675A7" w14:textId="77777777" w:rsidR="003309EB" w:rsidRPr="003E1FC7" w:rsidRDefault="002E7E54">
            <w:pPr>
              <w:spacing w:line="240" w:lineRule="exact"/>
              <w:jc w:val="right"/>
              <w:rPr>
                <w:rFonts w:ascii="Times New Roman" w:hAnsi="Times New Roman" w:cs="Times New Roman"/>
                <w:sz w:val="18"/>
                <w:szCs w:val="18"/>
              </w:rPr>
            </w:pPr>
            <w:r w:rsidRPr="003E1FC7">
              <w:rPr>
                <w:rFonts w:ascii="Times New Roman" w:hAnsi="Times New Roman" w:cs="Times New Roman"/>
                <w:sz w:val="18"/>
                <w:szCs w:val="18"/>
              </w:rPr>
              <w:t>6.76%</w:t>
            </w:r>
          </w:p>
        </w:tc>
        <w:tc>
          <w:tcPr>
            <w:tcW w:w="438" w:type="pct"/>
            <w:vAlign w:val="center"/>
          </w:tcPr>
          <w:p w14:paraId="122C76CA" w14:textId="77777777" w:rsidR="003309EB" w:rsidRPr="003E1FC7" w:rsidRDefault="003309EB">
            <w:pPr>
              <w:spacing w:line="240" w:lineRule="exact"/>
              <w:jc w:val="right"/>
              <w:rPr>
                <w:rFonts w:asciiTheme="minorEastAsia" w:hAnsiTheme="minorEastAsia" w:cs="宋体"/>
                <w:sz w:val="18"/>
                <w:szCs w:val="18"/>
              </w:rPr>
            </w:pPr>
          </w:p>
        </w:tc>
        <w:tc>
          <w:tcPr>
            <w:tcW w:w="525" w:type="pct"/>
            <w:vAlign w:val="center"/>
          </w:tcPr>
          <w:p w14:paraId="4ED5E52B" w14:textId="77777777" w:rsidR="003309EB" w:rsidRPr="003E1FC7" w:rsidRDefault="002E7E54" w:rsidP="00450F2F">
            <w:pPr>
              <w:spacing w:line="240" w:lineRule="exact"/>
              <w:jc w:val="center"/>
              <w:rPr>
                <w:rFonts w:asciiTheme="minorEastAsia" w:hAnsiTheme="minorEastAsia" w:cs="宋体"/>
                <w:sz w:val="18"/>
                <w:szCs w:val="18"/>
              </w:rPr>
            </w:pPr>
            <w:r w:rsidRPr="003E1FC7">
              <w:rPr>
                <w:rFonts w:asciiTheme="minorEastAsia" w:hAnsiTheme="minorEastAsia" w:cs="Arial" w:hint="eastAsia"/>
                <w:sz w:val="18"/>
                <w:szCs w:val="18"/>
              </w:rPr>
              <w:t>权益法</w:t>
            </w:r>
          </w:p>
        </w:tc>
      </w:tr>
    </w:tbl>
    <w:p w14:paraId="7C07ACB9" w14:textId="77777777" w:rsidR="003309EB" w:rsidRDefault="002E7E54">
      <w:pPr>
        <w:spacing w:before="300" w:after="300" w:line="280" w:lineRule="exact"/>
        <w:outlineLvl w:val="3"/>
        <w:rPr>
          <w:rFonts w:ascii="Times New Roman" w:hAnsi="Times New Roman" w:cs="Times New Roman"/>
          <w:b/>
          <w:bCs/>
          <w:szCs w:val="21"/>
        </w:rPr>
      </w:pPr>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）重要合营企业的主要财务信息</w:t>
      </w:r>
      <w:bookmarkEnd w:id="289"/>
    </w:p>
    <w:p w14:paraId="4D7A24A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2848"/>
        <w:gridCol w:w="2848"/>
      </w:tblGrid>
      <w:tr w:rsidR="003309EB" w14:paraId="7A3CCF89" w14:textId="77777777" w:rsidTr="00450F2F">
        <w:trPr>
          <w:trHeight w:val="284"/>
        </w:trPr>
        <w:tc>
          <w:tcPr>
            <w:tcW w:w="2062" w:type="pct"/>
            <w:vMerge w:val="restart"/>
            <w:shd w:val="clear" w:color="auto" w:fill="D3D3D3"/>
            <w:vAlign w:val="center"/>
          </w:tcPr>
          <w:p w14:paraId="4CF439AD" w14:textId="77777777" w:rsidR="003309EB" w:rsidRDefault="002E7E54">
            <w:r>
              <w:rPr>
                <w:rFonts w:ascii="宋体" w:eastAsia="宋体" w:hAnsi="宋体" w:cs="宋体" w:hint="eastAsia"/>
                <w:sz w:val="18"/>
                <w:szCs w:val="18"/>
              </w:rPr>
              <w:t>潍坊港区木片码头有限公司</w:t>
            </w:r>
          </w:p>
        </w:tc>
        <w:tc>
          <w:tcPr>
            <w:tcW w:w="1469" w:type="pct"/>
            <w:shd w:val="clear" w:color="auto" w:fill="D3D3D3"/>
            <w:vAlign w:val="center"/>
          </w:tcPr>
          <w:p w14:paraId="50558B1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69" w:type="pct"/>
            <w:shd w:val="clear" w:color="auto" w:fill="D3D3D3"/>
            <w:vAlign w:val="center"/>
          </w:tcPr>
          <w:p w14:paraId="7CC705F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77607657" w14:textId="77777777" w:rsidTr="00450F2F">
        <w:trPr>
          <w:trHeight w:val="284"/>
        </w:trPr>
        <w:tc>
          <w:tcPr>
            <w:tcW w:w="2062" w:type="pct"/>
            <w:vMerge/>
            <w:shd w:val="clear" w:color="auto" w:fill="D3D3D3"/>
            <w:vAlign w:val="center"/>
          </w:tcPr>
          <w:p w14:paraId="09F2AFE3" w14:textId="77777777" w:rsidR="003309EB" w:rsidRDefault="003309EB"/>
        </w:tc>
        <w:tc>
          <w:tcPr>
            <w:tcW w:w="1469" w:type="pct"/>
            <w:vAlign w:val="center"/>
          </w:tcPr>
          <w:p w14:paraId="3E524758" w14:textId="77777777" w:rsidR="003309EB" w:rsidRDefault="003309EB">
            <w:pPr>
              <w:spacing w:line="240" w:lineRule="exact"/>
              <w:jc w:val="center"/>
              <w:rPr>
                <w:rFonts w:ascii="宋体" w:eastAsia="宋体" w:hAnsi="宋体" w:cs="宋体"/>
                <w:sz w:val="18"/>
                <w:szCs w:val="18"/>
              </w:rPr>
            </w:pPr>
          </w:p>
        </w:tc>
        <w:tc>
          <w:tcPr>
            <w:tcW w:w="1469" w:type="pct"/>
            <w:vAlign w:val="center"/>
          </w:tcPr>
          <w:p w14:paraId="7587D76D" w14:textId="77777777" w:rsidR="003309EB" w:rsidRDefault="003309EB">
            <w:pPr>
              <w:spacing w:line="240" w:lineRule="exact"/>
              <w:jc w:val="center"/>
              <w:rPr>
                <w:rFonts w:ascii="宋体" w:eastAsia="宋体" w:hAnsi="宋体" w:cs="宋体"/>
                <w:sz w:val="18"/>
                <w:szCs w:val="18"/>
              </w:rPr>
            </w:pPr>
          </w:p>
        </w:tc>
      </w:tr>
      <w:tr w:rsidR="003309EB" w14:paraId="77A3DC75" w14:textId="77777777" w:rsidTr="00450F2F">
        <w:trPr>
          <w:trHeight w:val="284"/>
        </w:trPr>
        <w:tc>
          <w:tcPr>
            <w:tcW w:w="2062" w:type="pct"/>
            <w:shd w:val="clear" w:color="auto" w:fill="D3D3D3"/>
            <w:vAlign w:val="center"/>
          </w:tcPr>
          <w:p w14:paraId="4AA8F0A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69" w:type="pct"/>
            <w:vAlign w:val="center"/>
          </w:tcPr>
          <w:p w14:paraId="4E24F2A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13,917,909.50</w:t>
            </w:r>
          </w:p>
        </w:tc>
        <w:tc>
          <w:tcPr>
            <w:tcW w:w="1469" w:type="pct"/>
            <w:vAlign w:val="center"/>
          </w:tcPr>
          <w:p w14:paraId="7A7F105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27,197,876.06</w:t>
            </w:r>
          </w:p>
        </w:tc>
      </w:tr>
      <w:tr w:rsidR="003309EB" w14:paraId="2DB54190" w14:textId="77777777" w:rsidTr="00450F2F">
        <w:trPr>
          <w:trHeight w:val="284"/>
        </w:trPr>
        <w:tc>
          <w:tcPr>
            <w:tcW w:w="2062" w:type="pct"/>
            <w:shd w:val="clear" w:color="auto" w:fill="D3D3D3"/>
            <w:vAlign w:val="center"/>
          </w:tcPr>
          <w:p w14:paraId="644D6D8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其中：现金和现金等价物</w:t>
            </w:r>
          </w:p>
        </w:tc>
        <w:tc>
          <w:tcPr>
            <w:tcW w:w="1469" w:type="pct"/>
            <w:vAlign w:val="center"/>
          </w:tcPr>
          <w:p w14:paraId="096F21E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5,343,639.64</w:t>
            </w:r>
          </w:p>
        </w:tc>
        <w:tc>
          <w:tcPr>
            <w:tcW w:w="1469" w:type="pct"/>
            <w:vAlign w:val="center"/>
          </w:tcPr>
          <w:p w14:paraId="0774FA5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4,280,737.42</w:t>
            </w:r>
          </w:p>
        </w:tc>
      </w:tr>
      <w:tr w:rsidR="003309EB" w14:paraId="280282CB" w14:textId="77777777" w:rsidTr="00450F2F">
        <w:trPr>
          <w:trHeight w:val="284"/>
        </w:trPr>
        <w:tc>
          <w:tcPr>
            <w:tcW w:w="2062" w:type="pct"/>
            <w:shd w:val="clear" w:color="auto" w:fill="D3D3D3"/>
            <w:vAlign w:val="center"/>
          </w:tcPr>
          <w:p w14:paraId="1DA0F64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69" w:type="pct"/>
            <w:vAlign w:val="center"/>
          </w:tcPr>
          <w:p w14:paraId="4313ACE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480,210,142.19</w:t>
            </w:r>
          </w:p>
        </w:tc>
        <w:tc>
          <w:tcPr>
            <w:tcW w:w="1469" w:type="pct"/>
            <w:vAlign w:val="center"/>
          </w:tcPr>
          <w:p w14:paraId="64DDB1F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489,392,605.54</w:t>
            </w:r>
          </w:p>
        </w:tc>
      </w:tr>
      <w:tr w:rsidR="003309EB" w14:paraId="7F01AB0E" w14:textId="77777777" w:rsidTr="00450F2F">
        <w:trPr>
          <w:trHeight w:val="284"/>
        </w:trPr>
        <w:tc>
          <w:tcPr>
            <w:tcW w:w="2062" w:type="pct"/>
            <w:shd w:val="clear" w:color="auto" w:fill="D3D3D3"/>
            <w:vAlign w:val="center"/>
          </w:tcPr>
          <w:p w14:paraId="0360629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69" w:type="pct"/>
            <w:vAlign w:val="center"/>
          </w:tcPr>
          <w:p w14:paraId="23B3013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494,128,051.69</w:t>
            </w:r>
          </w:p>
        </w:tc>
        <w:tc>
          <w:tcPr>
            <w:tcW w:w="1469" w:type="pct"/>
            <w:vAlign w:val="center"/>
          </w:tcPr>
          <w:p w14:paraId="254263F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516,590,481.60</w:t>
            </w:r>
          </w:p>
        </w:tc>
      </w:tr>
      <w:tr w:rsidR="003309EB" w14:paraId="408A6557" w14:textId="77777777" w:rsidTr="00450F2F">
        <w:trPr>
          <w:trHeight w:val="284"/>
        </w:trPr>
        <w:tc>
          <w:tcPr>
            <w:tcW w:w="2062" w:type="pct"/>
            <w:shd w:val="clear" w:color="auto" w:fill="D3D3D3"/>
            <w:vAlign w:val="center"/>
          </w:tcPr>
          <w:p w14:paraId="7E0C3E5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69" w:type="pct"/>
            <w:vAlign w:val="center"/>
          </w:tcPr>
          <w:p w14:paraId="36C116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29,483,896.67</w:t>
            </w:r>
          </w:p>
        </w:tc>
        <w:tc>
          <w:tcPr>
            <w:tcW w:w="1469" w:type="pct"/>
            <w:vAlign w:val="center"/>
          </w:tcPr>
          <w:p w14:paraId="2878E23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24,865,100.48</w:t>
            </w:r>
          </w:p>
        </w:tc>
      </w:tr>
      <w:tr w:rsidR="003309EB" w14:paraId="7DAB9B3A" w14:textId="77777777" w:rsidTr="00450F2F">
        <w:trPr>
          <w:trHeight w:val="284"/>
        </w:trPr>
        <w:tc>
          <w:tcPr>
            <w:tcW w:w="2062" w:type="pct"/>
            <w:shd w:val="clear" w:color="auto" w:fill="D3D3D3"/>
            <w:vAlign w:val="center"/>
          </w:tcPr>
          <w:p w14:paraId="185E97E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69" w:type="pct"/>
            <w:vAlign w:val="center"/>
          </w:tcPr>
          <w:p w14:paraId="7FF5E52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338,050,969.91</w:t>
            </w:r>
          </w:p>
        </w:tc>
        <w:tc>
          <w:tcPr>
            <w:tcW w:w="1469" w:type="pct"/>
            <w:vAlign w:val="center"/>
          </w:tcPr>
          <w:p w14:paraId="17644B5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357,300,969.89</w:t>
            </w:r>
          </w:p>
        </w:tc>
      </w:tr>
      <w:tr w:rsidR="003309EB" w14:paraId="6480465E" w14:textId="77777777" w:rsidTr="00450F2F">
        <w:trPr>
          <w:trHeight w:val="284"/>
        </w:trPr>
        <w:tc>
          <w:tcPr>
            <w:tcW w:w="2062" w:type="pct"/>
            <w:shd w:val="clear" w:color="auto" w:fill="D3D3D3"/>
            <w:vAlign w:val="center"/>
          </w:tcPr>
          <w:p w14:paraId="3B6EF09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69" w:type="pct"/>
            <w:vAlign w:val="center"/>
          </w:tcPr>
          <w:p w14:paraId="2A118A4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367,534,866.58</w:t>
            </w:r>
          </w:p>
        </w:tc>
        <w:tc>
          <w:tcPr>
            <w:tcW w:w="1469" w:type="pct"/>
            <w:vAlign w:val="center"/>
          </w:tcPr>
          <w:p w14:paraId="7DF2BE6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382,166,070.37</w:t>
            </w:r>
          </w:p>
        </w:tc>
      </w:tr>
      <w:tr w:rsidR="003309EB" w14:paraId="05CA70BC" w14:textId="77777777" w:rsidTr="00450F2F">
        <w:trPr>
          <w:trHeight w:val="284"/>
        </w:trPr>
        <w:tc>
          <w:tcPr>
            <w:tcW w:w="2062" w:type="pct"/>
            <w:shd w:val="clear" w:color="auto" w:fill="D3D3D3"/>
            <w:vAlign w:val="center"/>
          </w:tcPr>
          <w:p w14:paraId="28187E3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69" w:type="pct"/>
            <w:vAlign w:val="center"/>
          </w:tcPr>
          <w:p w14:paraId="4EAE8CF9"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962FE82"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0C56B18" w14:textId="77777777" w:rsidTr="00450F2F">
        <w:trPr>
          <w:trHeight w:val="284"/>
        </w:trPr>
        <w:tc>
          <w:tcPr>
            <w:tcW w:w="2062" w:type="pct"/>
            <w:shd w:val="clear" w:color="auto" w:fill="D3D3D3"/>
            <w:vAlign w:val="center"/>
          </w:tcPr>
          <w:p w14:paraId="425395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69" w:type="pct"/>
            <w:vAlign w:val="center"/>
          </w:tcPr>
          <w:p w14:paraId="1BAB260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126,593,185.11</w:t>
            </w:r>
          </w:p>
        </w:tc>
        <w:tc>
          <w:tcPr>
            <w:tcW w:w="1469" w:type="pct"/>
            <w:vAlign w:val="center"/>
          </w:tcPr>
          <w:p w14:paraId="0FDD885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134,424,411.23</w:t>
            </w:r>
          </w:p>
        </w:tc>
      </w:tr>
      <w:tr w:rsidR="003309EB" w14:paraId="382E7658" w14:textId="77777777" w:rsidTr="00450F2F">
        <w:trPr>
          <w:trHeight w:val="284"/>
        </w:trPr>
        <w:tc>
          <w:tcPr>
            <w:tcW w:w="2062" w:type="pct"/>
            <w:shd w:val="clear" w:color="auto" w:fill="D3D3D3"/>
            <w:vAlign w:val="center"/>
          </w:tcPr>
          <w:p w14:paraId="70AA559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69" w:type="pct"/>
            <w:vAlign w:val="center"/>
          </w:tcPr>
          <w:p w14:paraId="51A2E5A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63,296,592.56</w:t>
            </w:r>
          </w:p>
        </w:tc>
        <w:tc>
          <w:tcPr>
            <w:tcW w:w="1469" w:type="pct"/>
            <w:vAlign w:val="center"/>
          </w:tcPr>
          <w:p w14:paraId="71507F3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67,212,205.62</w:t>
            </w:r>
          </w:p>
        </w:tc>
      </w:tr>
      <w:tr w:rsidR="003309EB" w14:paraId="317B1964" w14:textId="77777777" w:rsidTr="00450F2F">
        <w:trPr>
          <w:trHeight w:val="284"/>
        </w:trPr>
        <w:tc>
          <w:tcPr>
            <w:tcW w:w="2062" w:type="pct"/>
            <w:shd w:val="clear" w:color="auto" w:fill="D3D3D3"/>
            <w:vAlign w:val="center"/>
          </w:tcPr>
          <w:p w14:paraId="697EDB8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69" w:type="pct"/>
            <w:vAlign w:val="center"/>
          </w:tcPr>
          <w:p w14:paraId="42B85715"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4F18B5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3574B13" w14:textId="77777777" w:rsidTr="00450F2F">
        <w:trPr>
          <w:trHeight w:val="284"/>
        </w:trPr>
        <w:tc>
          <w:tcPr>
            <w:tcW w:w="2062" w:type="pct"/>
            <w:shd w:val="clear" w:color="auto" w:fill="D3D3D3"/>
            <w:vAlign w:val="center"/>
          </w:tcPr>
          <w:p w14:paraId="5A89DF2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69" w:type="pct"/>
            <w:vAlign w:val="center"/>
          </w:tcPr>
          <w:p w14:paraId="7643B6FB"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ECFC222"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C27809A" w14:textId="77777777" w:rsidTr="00450F2F">
        <w:trPr>
          <w:trHeight w:val="284"/>
        </w:trPr>
        <w:tc>
          <w:tcPr>
            <w:tcW w:w="2062" w:type="pct"/>
            <w:shd w:val="clear" w:color="auto" w:fill="D3D3D3"/>
            <w:vAlign w:val="center"/>
          </w:tcPr>
          <w:p w14:paraId="66E7DEA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69" w:type="pct"/>
            <w:vAlign w:val="center"/>
          </w:tcPr>
          <w:p w14:paraId="6854D8AC"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A0926F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6F36499" w14:textId="77777777" w:rsidTr="00450F2F">
        <w:trPr>
          <w:trHeight w:val="284"/>
        </w:trPr>
        <w:tc>
          <w:tcPr>
            <w:tcW w:w="2062" w:type="pct"/>
            <w:shd w:val="clear" w:color="auto" w:fill="D3D3D3"/>
            <w:vAlign w:val="center"/>
          </w:tcPr>
          <w:p w14:paraId="427D95B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69" w:type="pct"/>
            <w:vAlign w:val="center"/>
          </w:tcPr>
          <w:p w14:paraId="66E5A4C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7,636,365.12</w:t>
            </w:r>
          </w:p>
        </w:tc>
        <w:tc>
          <w:tcPr>
            <w:tcW w:w="1469" w:type="pct"/>
            <w:vAlign w:val="center"/>
          </w:tcPr>
          <w:p w14:paraId="12EE9C6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7,636,365.12</w:t>
            </w:r>
          </w:p>
        </w:tc>
      </w:tr>
      <w:tr w:rsidR="003309EB" w14:paraId="603E3E0E" w14:textId="77777777" w:rsidTr="00450F2F">
        <w:trPr>
          <w:trHeight w:val="284"/>
        </w:trPr>
        <w:tc>
          <w:tcPr>
            <w:tcW w:w="2062" w:type="pct"/>
            <w:shd w:val="clear" w:color="auto" w:fill="D3D3D3"/>
            <w:vAlign w:val="center"/>
          </w:tcPr>
          <w:p w14:paraId="2267367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对合营企业权益投资的账面价值</w:t>
            </w:r>
          </w:p>
        </w:tc>
        <w:tc>
          <w:tcPr>
            <w:tcW w:w="1469" w:type="pct"/>
            <w:vAlign w:val="center"/>
          </w:tcPr>
          <w:p w14:paraId="6CA1813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70,932,957.67</w:t>
            </w:r>
          </w:p>
        </w:tc>
        <w:tc>
          <w:tcPr>
            <w:tcW w:w="1469" w:type="pct"/>
            <w:vAlign w:val="center"/>
          </w:tcPr>
          <w:p w14:paraId="0AE7233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74,848,570.73</w:t>
            </w:r>
          </w:p>
        </w:tc>
      </w:tr>
      <w:tr w:rsidR="003309EB" w14:paraId="6638493E" w14:textId="77777777" w:rsidTr="00450F2F">
        <w:trPr>
          <w:trHeight w:val="284"/>
        </w:trPr>
        <w:tc>
          <w:tcPr>
            <w:tcW w:w="2062" w:type="pct"/>
            <w:shd w:val="clear" w:color="auto" w:fill="D3D3D3"/>
            <w:vAlign w:val="center"/>
          </w:tcPr>
          <w:p w14:paraId="4EDF99D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存在公开报价的合营企业权益投资的公允价值</w:t>
            </w:r>
          </w:p>
        </w:tc>
        <w:tc>
          <w:tcPr>
            <w:tcW w:w="1469" w:type="pct"/>
            <w:vAlign w:val="center"/>
          </w:tcPr>
          <w:p w14:paraId="731CD4FE"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4240DF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BF7C516" w14:textId="77777777" w:rsidTr="00450F2F">
        <w:trPr>
          <w:trHeight w:val="284"/>
        </w:trPr>
        <w:tc>
          <w:tcPr>
            <w:tcW w:w="2062" w:type="pct"/>
            <w:shd w:val="clear" w:color="auto" w:fill="D3D3D3"/>
            <w:vAlign w:val="center"/>
          </w:tcPr>
          <w:p w14:paraId="185EB62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69" w:type="pct"/>
            <w:vAlign w:val="center"/>
          </w:tcPr>
          <w:p w14:paraId="047FB059"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26,129,240.43</w:t>
            </w:r>
          </w:p>
        </w:tc>
        <w:tc>
          <w:tcPr>
            <w:tcW w:w="1469" w:type="pct"/>
            <w:vAlign w:val="center"/>
          </w:tcPr>
          <w:p w14:paraId="319CEB3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31,433,562.91</w:t>
            </w:r>
          </w:p>
        </w:tc>
      </w:tr>
      <w:tr w:rsidR="003309EB" w14:paraId="237D1AAB" w14:textId="77777777" w:rsidTr="00450F2F">
        <w:trPr>
          <w:trHeight w:val="284"/>
        </w:trPr>
        <w:tc>
          <w:tcPr>
            <w:tcW w:w="2062" w:type="pct"/>
            <w:shd w:val="clear" w:color="auto" w:fill="D3D3D3"/>
            <w:vAlign w:val="center"/>
          </w:tcPr>
          <w:p w14:paraId="1B50DAB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469" w:type="pct"/>
            <w:vAlign w:val="center"/>
          </w:tcPr>
          <w:p w14:paraId="07E3BD4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9,778,624.54</w:t>
            </w:r>
          </w:p>
        </w:tc>
        <w:tc>
          <w:tcPr>
            <w:tcW w:w="1469" w:type="pct"/>
            <w:vAlign w:val="center"/>
          </w:tcPr>
          <w:p w14:paraId="46E03C7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10,778,949.56</w:t>
            </w:r>
          </w:p>
        </w:tc>
      </w:tr>
      <w:tr w:rsidR="003309EB" w14:paraId="6FF8F65A" w14:textId="77777777" w:rsidTr="00450F2F">
        <w:trPr>
          <w:trHeight w:val="284"/>
        </w:trPr>
        <w:tc>
          <w:tcPr>
            <w:tcW w:w="2062" w:type="pct"/>
            <w:shd w:val="clear" w:color="auto" w:fill="D3D3D3"/>
            <w:vAlign w:val="center"/>
          </w:tcPr>
          <w:p w14:paraId="1174DFC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469" w:type="pct"/>
            <w:vAlign w:val="center"/>
          </w:tcPr>
          <w:p w14:paraId="4BB8831E"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08B02D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9B90B48" w14:textId="77777777" w:rsidTr="00450F2F">
        <w:trPr>
          <w:trHeight w:val="284"/>
        </w:trPr>
        <w:tc>
          <w:tcPr>
            <w:tcW w:w="2062" w:type="pct"/>
            <w:shd w:val="clear" w:color="auto" w:fill="D3D3D3"/>
            <w:vAlign w:val="center"/>
          </w:tcPr>
          <w:p w14:paraId="3D0FCB6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69" w:type="pct"/>
            <w:vAlign w:val="center"/>
          </w:tcPr>
          <w:p w14:paraId="21FA818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-8,041,206.50</w:t>
            </w:r>
          </w:p>
        </w:tc>
        <w:tc>
          <w:tcPr>
            <w:tcW w:w="1469" w:type="pct"/>
            <w:vAlign w:val="center"/>
          </w:tcPr>
          <w:p w14:paraId="2248462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-6,013,863.17</w:t>
            </w:r>
          </w:p>
        </w:tc>
      </w:tr>
      <w:tr w:rsidR="003309EB" w14:paraId="6298E0FA" w14:textId="77777777" w:rsidTr="00450F2F">
        <w:trPr>
          <w:trHeight w:val="284"/>
        </w:trPr>
        <w:tc>
          <w:tcPr>
            <w:tcW w:w="2062" w:type="pct"/>
            <w:shd w:val="clear" w:color="auto" w:fill="D3D3D3"/>
            <w:vAlign w:val="center"/>
          </w:tcPr>
          <w:p w14:paraId="5AF2A85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69" w:type="pct"/>
            <w:vAlign w:val="center"/>
          </w:tcPr>
          <w:p w14:paraId="2A2FF921"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D75285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7FD32DD" w14:textId="77777777" w:rsidTr="00450F2F">
        <w:trPr>
          <w:trHeight w:val="284"/>
        </w:trPr>
        <w:tc>
          <w:tcPr>
            <w:tcW w:w="2062" w:type="pct"/>
            <w:shd w:val="clear" w:color="auto" w:fill="D3D3D3"/>
            <w:vAlign w:val="center"/>
          </w:tcPr>
          <w:p w14:paraId="1DFBB51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69" w:type="pct"/>
            <w:vAlign w:val="center"/>
          </w:tcPr>
          <w:p w14:paraId="5C5EAD6F"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7306E1D"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D36ACBC" w14:textId="77777777" w:rsidTr="00450F2F">
        <w:trPr>
          <w:trHeight w:val="284"/>
        </w:trPr>
        <w:tc>
          <w:tcPr>
            <w:tcW w:w="2062" w:type="pct"/>
            <w:shd w:val="clear" w:color="auto" w:fill="D3D3D3"/>
            <w:vAlign w:val="center"/>
          </w:tcPr>
          <w:p w14:paraId="27952A7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69" w:type="pct"/>
            <w:vAlign w:val="center"/>
          </w:tcPr>
          <w:p w14:paraId="208A08F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-8,041,206.50</w:t>
            </w:r>
          </w:p>
        </w:tc>
        <w:tc>
          <w:tcPr>
            <w:tcW w:w="1469" w:type="pct"/>
            <w:vAlign w:val="center"/>
          </w:tcPr>
          <w:p w14:paraId="6A85E1D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-6,013,863.17</w:t>
            </w:r>
          </w:p>
        </w:tc>
      </w:tr>
      <w:tr w:rsidR="003309EB" w14:paraId="35C40410" w14:textId="77777777" w:rsidTr="00450F2F">
        <w:trPr>
          <w:trHeight w:val="284"/>
        </w:trPr>
        <w:tc>
          <w:tcPr>
            <w:tcW w:w="2062" w:type="pct"/>
            <w:shd w:val="clear" w:color="auto" w:fill="D3D3D3"/>
            <w:vAlign w:val="center"/>
          </w:tcPr>
          <w:p w14:paraId="7507DE1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本年度收到的来自合营企业的股利</w:t>
            </w:r>
          </w:p>
        </w:tc>
        <w:tc>
          <w:tcPr>
            <w:tcW w:w="1469" w:type="pct"/>
            <w:vAlign w:val="center"/>
          </w:tcPr>
          <w:p w14:paraId="49E0A712"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4A7641B8" w14:textId="77777777" w:rsidR="003309EB" w:rsidRPr="003E1FC7" w:rsidRDefault="003309EB">
            <w:pPr>
              <w:spacing w:line="240" w:lineRule="exact"/>
              <w:jc w:val="right"/>
              <w:rPr>
                <w:rFonts w:ascii="Times New Roman" w:eastAsia="宋体" w:hAnsi="Times New Roman" w:cs="Times New Roman"/>
                <w:sz w:val="18"/>
                <w:szCs w:val="18"/>
              </w:rPr>
            </w:pPr>
          </w:p>
        </w:tc>
      </w:tr>
    </w:tbl>
    <w:p w14:paraId="3BDCB9F2" w14:textId="6846497D" w:rsidR="003309EB" w:rsidRDefault="003309EB">
      <w:pPr>
        <w:spacing w:before="100" w:after="10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7"/>
        <w:gridCol w:w="2848"/>
        <w:gridCol w:w="2848"/>
      </w:tblGrid>
      <w:tr w:rsidR="003309EB" w14:paraId="68F1D608" w14:textId="77777777" w:rsidTr="00450F2F">
        <w:trPr>
          <w:trHeight w:val="284"/>
        </w:trPr>
        <w:tc>
          <w:tcPr>
            <w:tcW w:w="2062" w:type="pct"/>
            <w:vMerge w:val="restart"/>
            <w:shd w:val="clear" w:color="auto" w:fill="D3D3D3"/>
            <w:vAlign w:val="center"/>
          </w:tcPr>
          <w:p w14:paraId="1DD6547B"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寿光市金</w:t>
            </w:r>
            <w:proofErr w:type="gramStart"/>
            <w:r w:rsidRPr="003E1FC7">
              <w:rPr>
                <w:rFonts w:asciiTheme="minorEastAsia" w:hAnsiTheme="minorEastAsia" w:hint="eastAsia"/>
                <w:sz w:val="18"/>
                <w:szCs w:val="18"/>
              </w:rPr>
              <w:t>投产业</w:t>
            </w:r>
            <w:proofErr w:type="gramEnd"/>
            <w:r w:rsidRPr="003E1FC7">
              <w:rPr>
                <w:rFonts w:asciiTheme="minorEastAsia" w:hAnsiTheme="minorEastAsia" w:hint="eastAsia"/>
                <w:sz w:val="18"/>
                <w:szCs w:val="18"/>
              </w:rPr>
              <w:t>投资合伙企业（有限合伙）</w:t>
            </w:r>
          </w:p>
        </w:tc>
        <w:tc>
          <w:tcPr>
            <w:tcW w:w="1469" w:type="pct"/>
            <w:shd w:val="clear" w:color="auto" w:fill="D3D3D3"/>
            <w:vAlign w:val="center"/>
          </w:tcPr>
          <w:p w14:paraId="4273A4D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69" w:type="pct"/>
            <w:shd w:val="clear" w:color="auto" w:fill="D3D3D3"/>
            <w:vAlign w:val="center"/>
          </w:tcPr>
          <w:p w14:paraId="698686E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77F70F77" w14:textId="77777777" w:rsidTr="00450F2F">
        <w:trPr>
          <w:trHeight w:val="284"/>
        </w:trPr>
        <w:tc>
          <w:tcPr>
            <w:tcW w:w="2062" w:type="pct"/>
            <w:vMerge/>
            <w:shd w:val="clear" w:color="auto" w:fill="D3D3D3"/>
            <w:vAlign w:val="center"/>
          </w:tcPr>
          <w:p w14:paraId="20ACDEC1" w14:textId="77777777" w:rsidR="003309EB" w:rsidRDefault="003309EB"/>
        </w:tc>
        <w:tc>
          <w:tcPr>
            <w:tcW w:w="1469" w:type="pct"/>
            <w:vAlign w:val="center"/>
          </w:tcPr>
          <w:p w14:paraId="22EA5088" w14:textId="77777777" w:rsidR="003309EB" w:rsidRDefault="003309EB">
            <w:pPr>
              <w:spacing w:line="240" w:lineRule="exact"/>
              <w:jc w:val="center"/>
              <w:rPr>
                <w:rFonts w:ascii="宋体" w:eastAsia="宋体" w:hAnsi="宋体" w:cs="宋体"/>
                <w:sz w:val="18"/>
                <w:szCs w:val="18"/>
              </w:rPr>
            </w:pPr>
          </w:p>
        </w:tc>
        <w:tc>
          <w:tcPr>
            <w:tcW w:w="1469" w:type="pct"/>
            <w:vAlign w:val="center"/>
          </w:tcPr>
          <w:p w14:paraId="122030A6" w14:textId="77777777" w:rsidR="003309EB" w:rsidRDefault="003309EB">
            <w:pPr>
              <w:spacing w:line="240" w:lineRule="exact"/>
              <w:jc w:val="center"/>
              <w:rPr>
                <w:rFonts w:ascii="宋体" w:eastAsia="宋体" w:hAnsi="宋体" w:cs="宋体"/>
                <w:sz w:val="18"/>
                <w:szCs w:val="18"/>
              </w:rPr>
            </w:pPr>
          </w:p>
        </w:tc>
      </w:tr>
      <w:tr w:rsidR="003309EB" w14:paraId="7713EE52" w14:textId="77777777" w:rsidTr="00450F2F">
        <w:trPr>
          <w:trHeight w:val="284"/>
        </w:trPr>
        <w:tc>
          <w:tcPr>
            <w:tcW w:w="2062" w:type="pct"/>
            <w:shd w:val="clear" w:color="auto" w:fill="D3D3D3"/>
            <w:vAlign w:val="center"/>
          </w:tcPr>
          <w:p w14:paraId="5C194D2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69" w:type="pct"/>
            <w:vAlign w:val="center"/>
          </w:tcPr>
          <w:p w14:paraId="51B1B3F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1,366,378,092.22</w:t>
            </w:r>
          </w:p>
        </w:tc>
        <w:tc>
          <w:tcPr>
            <w:tcW w:w="1469" w:type="pct"/>
            <w:vAlign w:val="center"/>
          </w:tcPr>
          <w:p w14:paraId="29532DE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1,373,114,822.27</w:t>
            </w:r>
          </w:p>
        </w:tc>
      </w:tr>
      <w:tr w:rsidR="003309EB" w14:paraId="22E26E21" w14:textId="77777777" w:rsidTr="00450F2F">
        <w:trPr>
          <w:trHeight w:val="284"/>
        </w:trPr>
        <w:tc>
          <w:tcPr>
            <w:tcW w:w="2062" w:type="pct"/>
            <w:shd w:val="clear" w:color="auto" w:fill="D3D3D3"/>
            <w:vAlign w:val="center"/>
          </w:tcPr>
          <w:p w14:paraId="52AABAF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其中：现金和现金等价物</w:t>
            </w:r>
          </w:p>
        </w:tc>
        <w:tc>
          <w:tcPr>
            <w:tcW w:w="1469" w:type="pct"/>
            <w:vAlign w:val="center"/>
          </w:tcPr>
          <w:p w14:paraId="7AD3AD9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98,092.22</w:t>
            </w:r>
          </w:p>
        </w:tc>
        <w:tc>
          <w:tcPr>
            <w:tcW w:w="1469" w:type="pct"/>
            <w:vAlign w:val="center"/>
          </w:tcPr>
          <w:p w14:paraId="25B81AA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98,300.08</w:t>
            </w:r>
          </w:p>
        </w:tc>
      </w:tr>
      <w:tr w:rsidR="003309EB" w14:paraId="6858BC21" w14:textId="77777777" w:rsidTr="00450F2F">
        <w:trPr>
          <w:trHeight w:val="284"/>
        </w:trPr>
        <w:tc>
          <w:tcPr>
            <w:tcW w:w="2062" w:type="pct"/>
            <w:shd w:val="clear" w:color="auto" w:fill="D3D3D3"/>
            <w:vAlign w:val="center"/>
          </w:tcPr>
          <w:p w14:paraId="63A7A11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69" w:type="pct"/>
            <w:vAlign w:val="center"/>
          </w:tcPr>
          <w:p w14:paraId="30DB8C3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992,000,000.00</w:t>
            </w:r>
          </w:p>
        </w:tc>
        <w:tc>
          <w:tcPr>
            <w:tcW w:w="1469" w:type="pct"/>
            <w:vAlign w:val="center"/>
          </w:tcPr>
          <w:p w14:paraId="719E7E1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992,000,000.00</w:t>
            </w:r>
          </w:p>
        </w:tc>
      </w:tr>
      <w:tr w:rsidR="003309EB" w14:paraId="0B0DA09B" w14:textId="77777777" w:rsidTr="00450F2F">
        <w:trPr>
          <w:trHeight w:val="284"/>
        </w:trPr>
        <w:tc>
          <w:tcPr>
            <w:tcW w:w="2062" w:type="pct"/>
            <w:shd w:val="clear" w:color="auto" w:fill="D3D3D3"/>
            <w:vAlign w:val="center"/>
          </w:tcPr>
          <w:p w14:paraId="2F36349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69" w:type="pct"/>
            <w:vAlign w:val="center"/>
          </w:tcPr>
          <w:p w14:paraId="4D8CC00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2,358,378,092.22</w:t>
            </w:r>
          </w:p>
        </w:tc>
        <w:tc>
          <w:tcPr>
            <w:tcW w:w="1469" w:type="pct"/>
            <w:vAlign w:val="center"/>
          </w:tcPr>
          <w:p w14:paraId="2BAF9C5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2,365,114,822.27</w:t>
            </w:r>
          </w:p>
        </w:tc>
      </w:tr>
      <w:tr w:rsidR="003309EB" w14:paraId="603DF057" w14:textId="77777777" w:rsidTr="00450F2F">
        <w:trPr>
          <w:trHeight w:val="284"/>
        </w:trPr>
        <w:tc>
          <w:tcPr>
            <w:tcW w:w="2062" w:type="pct"/>
            <w:shd w:val="clear" w:color="auto" w:fill="D3D3D3"/>
            <w:vAlign w:val="center"/>
          </w:tcPr>
          <w:p w14:paraId="24D71C7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69" w:type="pct"/>
            <w:vAlign w:val="center"/>
          </w:tcPr>
          <w:p w14:paraId="6B6C105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c>
          <w:tcPr>
            <w:tcW w:w="1469" w:type="pct"/>
            <w:vAlign w:val="center"/>
          </w:tcPr>
          <w:p w14:paraId="2BBBD74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r>
      <w:tr w:rsidR="003309EB" w14:paraId="50F69231" w14:textId="77777777" w:rsidTr="00450F2F">
        <w:trPr>
          <w:trHeight w:val="284"/>
        </w:trPr>
        <w:tc>
          <w:tcPr>
            <w:tcW w:w="2062" w:type="pct"/>
            <w:shd w:val="clear" w:color="auto" w:fill="D3D3D3"/>
            <w:vAlign w:val="center"/>
          </w:tcPr>
          <w:p w14:paraId="433A32F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69" w:type="pct"/>
            <w:vAlign w:val="center"/>
          </w:tcPr>
          <w:p w14:paraId="2AC2F7A4"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4A31F5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57B5489" w14:textId="77777777" w:rsidTr="00450F2F">
        <w:trPr>
          <w:trHeight w:val="284"/>
        </w:trPr>
        <w:tc>
          <w:tcPr>
            <w:tcW w:w="2062" w:type="pct"/>
            <w:shd w:val="clear" w:color="auto" w:fill="D3D3D3"/>
            <w:vAlign w:val="center"/>
          </w:tcPr>
          <w:p w14:paraId="1E533B1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69" w:type="pct"/>
            <w:vAlign w:val="center"/>
          </w:tcPr>
          <w:p w14:paraId="7A0FB52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c>
          <w:tcPr>
            <w:tcW w:w="1469" w:type="pct"/>
            <w:vAlign w:val="center"/>
          </w:tcPr>
          <w:p w14:paraId="47A58F6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1,000.00</w:t>
            </w:r>
          </w:p>
        </w:tc>
      </w:tr>
      <w:tr w:rsidR="003309EB" w14:paraId="1BFFA223" w14:textId="77777777" w:rsidTr="00450F2F">
        <w:trPr>
          <w:trHeight w:val="284"/>
        </w:trPr>
        <w:tc>
          <w:tcPr>
            <w:tcW w:w="2062" w:type="pct"/>
            <w:shd w:val="clear" w:color="auto" w:fill="D3D3D3"/>
            <w:vAlign w:val="center"/>
          </w:tcPr>
          <w:p w14:paraId="5766D7B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69" w:type="pct"/>
            <w:vAlign w:val="center"/>
          </w:tcPr>
          <w:p w14:paraId="1F6F9B45"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17A47A97"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1E8306E" w14:textId="77777777" w:rsidTr="00450F2F">
        <w:trPr>
          <w:trHeight w:val="284"/>
        </w:trPr>
        <w:tc>
          <w:tcPr>
            <w:tcW w:w="2062" w:type="pct"/>
            <w:shd w:val="clear" w:color="auto" w:fill="D3D3D3"/>
            <w:vAlign w:val="center"/>
          </w:tcPr>
          <w:p w14:paraId="38FBE3C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69" w:type="pct"/>
            <w:vAlign w:val="center"/>
          </w:tcPr>
          <w:p w14:paraId="325EBCB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2,358,377,092.22</w:t>
            </w:r>
          </w:p>
        </w:tc>
        <w:tc>
          <w:tcPr>
            <w:tcW w:w="1469" w:type="pct"/>
            <w:vAlign w:val="center"/>
          </w:tcPr>
          <w:p w14:paraId="777B57E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2,365,113,822.27</w:t>
            </w:r>
          </w:p>
        </w:tc>
      </w:tr>
      <w:tr w:rsidR="003309EB" w14:paraId="0BB12369" w14:textId="77777777" w:rsidTr="00450F2F">
        <w:trPr>
          <w:trHeight w:val="284"/>
        </w:trPr>
        <w:tc>
          <w:tcPr>
            <w:tcW w:w="2062" w:type="pct"/>
            <w:shd w:val="clear" w:color="auto" w:fill="D3D3D3"/>
            <w:vAlign w:val="center"/>
          </w:tcPr>
          <w:p w14:paraId="5396BB0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69" w:type="pct"/>
            <w:vAlign w:val="center"/>
          </w:tcPr>
          <w:p w14:paraId="58912DC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1,169,033,374.35</w:t>
            </w:r>
          </w:p>
        </w:tc>
        <w:tc>
          <w:tcPr>
            <w:tcW w:w="1469" w:type="pct"/>
            <w:vAlign w:val="center"/>
          </w:tcPr>
          <w:p w14:paraId="5495A39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1,172,372,731.02</w:t>
            </w:r>
          </w:p>
        </w:tc>
      </w:tr>
      <w:tr w:rsidR="003309EB" w14:paraId="3F07654C" w14:textId="77777777" w:rsidTr="00450F2F">
        <w:trPr>
          <w:trHeight w:val="284"/>
        </w:trPr>
        <w:tc>
          <w:tcPr>
            <w:tcW w:w="2062" w:type="pct"/>
            <w:shd w:val="clear" w:color="auto" w:fill="D3D3D3"/>
            <w:vAlign w:val="center"/>
          </w:tcPr>
          <w:p w14:paraId="25A820E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69" w:type="pct"/>
            <w:vAlign w:val="center"/>
          </w:tcPr>
          <w:p w14:paraId="3E03FD43"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A17D30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7F134B" w14:textId="77777777" w:rsidTr="00450F2F">
        <w:trPr>
          <w:trHeight w:val="284"/>
        </w:trPr>
        <w:tc>
          <w:tcPr>
            <w:tcW w:w="2062" w:type="pct"/>
            <w:shd w:val="clear" w:color="auto" w:fill="D3D3D3"/>
            <w:vAlign w:val="center"/>
          </w:tcPr>
          <w:p w14:paraId="19C5DF7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69" w:type="pct"/>
            <w:vAlign w:val="center"/>
          </w:tcPr>
          <w:p w14:paraId="571A9D50"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3311F20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C08E0F7" w14:textId="77777777" w:rsidTr="00450F2F">
        <w:trPr>
          <w:trHeight w:val="284"/>
        </w:trPr>
        <w:tc>
          <w:tcPr>
            <w:tcW w:w="2062" w:type="pct"/>
            <w:shd w:val="clear" w:color="auto" w:fill="D3D3D3"/>
            <w:vAlign w:val="center"/>
          </w:tcPr>
          <w:p w14:paraId="7013FDC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69" w:type="pct"/>
            <w:vAlign w:val="center"/>
          </w:tcPr>
          <w:p w14:paraId="49FBE42E"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5F6DA2BC"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C8AA168" w14:textId="77777777" w:rsidTr="00450F2F">
        <w:trPr>
          <w:trHeight w:val="284"/>
        </w:trPr>
        <w:tc>
          <w:tcPr>
            <w:tcW w:w="2062" w:type="pct"/>
            <w:shd w:val="clear" w:color="auto" w:fill="D3D3D3"/>
            <w:vAlign w:val="center"/>
          </w:tcPr>
          <w:p w14:paraId="4BAB0EF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69" w:type="pct"/>
            <w:vAlign w:val="center"/>
          </w:tcPr>
          <w:p w14:paraId="7C69EC2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1,190,162,160.01</w:t>
            </w:r>
          </w:p>
        </w:tc>
        <w:tc>
          <w:tcPr>
            <w:tcW w:w="1469" w:type="pct"/>
            <w:vAlign w:val="center"/>
          </w:tcPr>
          <w:p w14:paraId="0695668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1,187,625,930.65</w:t>
            </w:r>
          </w:p>
        </w:tc>
      </w:tr>
      <w:tr w:rsidR="003309EB" w14:paraId="3886F995" w14:textId="77777777" w:rsidTr="00450F2F">
        <w:trPr>
          <w:trHeight w:val="284"/>
        </w:trPr>
        <w:tc>
          <w:tcPr>
            <w:tcW w:w="2062" w:type="pct"/>
            <w:shd w:val="clear" w:color="auto" w:fill="D3D3D3"/>
            <w:vAlign w:val="center"/>
          </w:tcPr>
          <w:p w14:paraId="5D5EE93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对合营企业权益投资的账面价值</w:t>
            </w:r>
          </w:p>
        </w:tc>
        <w:tc>
          <w:tcPr>
            <w:tcW w:w="1469" w:type="pct"/>
            <w:vAlign w:val="center"/>
          </w:tcPr>
          <w:p w14:paraId="1D27074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2,359,195,534.36</w:t>
            </w:r>
          </w:p>
        </w:tc>
        <w:tc>
          <w:tcPr>
            <w:tcW w:w="1469" w:type="pct"/>
            <w:vAlign w:val="center"/>
          </w:tcPr>
          <w:p w14:paraId="7D4E1BA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2,359,998,661.67</w:t>
            </w:r>
          </w:p>
        </w:tc>
      </w:tr>
      <w:tr w:rsidR="003309EB" w14:paraId="65C9922F" w14:textId="77777777" w:rsidTr="00450F2F">
        <w:trPr>
          <w:trHeight w:val="284"/>
        </w:trPr>
        <w:tc>
          <w:tcPr>
            <w:tcW w:w="2062" w:type="pct"/>
            <w:shd w:val="clear" w:color="auto" w:fill="D3D3D3"/>
            <w:vAlign w:val="center"/>
          </w:tcPr>
          <w:p w14:paraId="2D2199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存在公开报价的合营企业权益投资的公允价值</w:t>
            </w:r>
          </w:p>
        </w:tc>
        <w:tc>
          <w:tcPr>
            <w:tcW w:w="1469" w:type="pct"/>
            <w:vAlign w:val="center"/>
          </w:tcPr>
          <w:p w14:paraId="7D1CE548"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5894F6B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A44E7D8" w14:textId="77777777" w:rsidTr="00450F2F">
        <w:trPr>
          <w:trHeight w:val="284"/>
        </w:trPr>
        <w:tc>
          <w:tcPr>
            <w:tcW w:w="2062" w:type="pct"/>
            <w:shd w:val="clear" w:color="auto" w:fill="D3D3D3"/>
            <w:vAlign w:val="center"/>
          </w:tcPr>
          <w:p w14:paraId="00FA0EC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营业收入</w:t>
            </w:r>
          </w:p>
        </w:tc>
        <w:tc>
          <w:tcPr>
            <w:tcW w:w="1469" w:type="pct"/>
            <w:vAlign w:val="center"/>
          </w:tcPr>
          <w:p w14:paraId="141501B8"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4EFB023"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BC56901" w14:textId="77777777" w:rsidTr="00450F2F">
        <w:trPr>
          <w:trHeight w:val="284"/>
        </w:trPr>
        <w:tc>
          <w:tcPr>
            <w:tcW w:w="2062" w:type="pct"/>
            <w:shd w:val="clear" w:color="auto" w:fill="D3D3D3"/>
            <w:vAlign w:val="center"/>
          </w:tcPr>
          <w:p w14:paraId="407F49B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469" w:type="pct"/>
            <w:vAlign w:val="center"/>
          </w:tcPr>
          <w:p w14:paraId="6E3B8D2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1,620,207.86</w:t>
            </w:r>
          </w:p>
        </w:tc>
        <w:tc>
          <w:tcPr>
            <w:tcW w:w="1469" w:type="pct"/>
            <w:vAlign w:val="center"/>
          </w:tcPr>
          <w:p w14:paraId="7DA205CC"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4819312" w14:textId="77777777" w:rsidTr="00450F2F">
        <w:trPr>
          <w:trHeight w:val="284"/>
        </w:trPr>
        <w:tc>
          <w:tcPr>
            <w:tcW w:w="2062" w:type="pct"/>
            <w:shd w:val="clear" w:color="auto" w:fill="D3D3D3"/>
            <w:vAlign w:val="center"/>
          </w:tcPr>
          <w:p w14:paraId="6F5A3B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469" w:type="pct"/>
            <w:vAlign w:val="center"/>
          </w:tcPr>
          <w:p w14:paraId="73BBE63F"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A7CE59E"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67D042" w14:textId="77777777" w:rsidTr="00450F2F">
        <w:trPr>
          <w:trHeight w:val="284"/>
        </w:trPr>
        <w:tc>
          <w:tcPr>
            <w:tcW w:w="2062" w:type="pct"/>
            <w:shd w:val="clear" w:color="auto" w:fill="D3D3D3"/>
            <w:vAlign w:val="center"/>
          </w:tcPr>
          <w:p w14:paraId="29F40DF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69" w:type="pct"/>
            <w:vAlign w:val="center"/>
          </w:tcPr>
          <w:p w14:paraId="12C9142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-1,620,207.86</w:t>
            </w:r>
          </w:p>
        </w:tc>
        <w:tc>
          <w:tcPr>
            <w:tcW w:w="1469" w:type="pct"/>
            <w:vAlign w:val="center"/>
          </w:tcPr>
          <w:p w14:paraId="4716D7F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9773F3E" w14:textId="77777777" w:rsidTr="00450F2F">
        <w:trPr>
          <w:trHeight w:val="284"/>
        </w:trPr>
        <w:tc>
          <w:tcPr>
            <w:tcW w:w="2062" w:type="pct"/>
            <w:shd w:val="clear" w:color="auto" w:fill="D3D3D3"/>
            <w:vAlign w:val="center"/>
          </w:tcPr>
          <w:p w14:paraId="73AD504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69" w:type="pct"/>
            <w:vAlign w:val="center"/>
          </w:tcPr>
          <w:p w14:paraId="5AEDF854"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765C996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FAF3C53" w14:textId="77777777" w:rsidTr="00450F2F">
        <w:trPr>
          <w:trHeight w:val="284"/>
        </w:trPr>
        <w:tc>
          <w:tcPr>
            <w:tcW w:w="2062" w:type="pct"/>
            <w:shd w:val="clear" w:color="auto" w:fill="D3D3D3"/>
            <w:vAlign w:val="center"/>
          </w:tcPr>
          <w:p w14:paraId="4EC21A8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69" w:type="pct"/>
            <w:vAlign w:val="center"/>
          </w:tcPr>
          <w:p w14:paraId="07812B5A"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168E1E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2875580" w14:textId="77777777" w:rsidTr="00450F2F">
        <w:trPr>
          <w:trHeight w:val="284"/>
        </w:trPr>
        <w:tc>
          <w:tcPr>
            <w:tcW w:w="2062" w:type="pct"/>
            <w:shd w:val="clear" w:color="auto" w:fill="D3D3D3"/>
            <w:vAlign w:val="center"/>
          </w:tcPr>
          <w:p w14:paraId="70AA1B1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69" w:type="pct"/>
            <w:vAlign w:val="center"/>
          </w:tcPr>
          <w:p w14:paraId="48DE05A7" w14:textId="77777777" w:rsidR="003309EB" w:rsidRPr="003E1FC7" w:rsidRDefault="003309EB">
            <w:pPr>
              <w:spacing w:line="240" w:lineRule="exact"/>
              <w:jc w:val="right"/>
              <w:rPr>
                <w:rFonts w:ascii="Times New Roman" w:eastAsia="宋体" w:hAnsi="Times New Roman" w:cs="Times New Roman"/>
                <w:sz w:val="18"/>
                <w:szCs w:val="18"/>
              </w:rPr>
            </w:pPr>
          </w:p>
        </w:tc>
        <w:tc>
          <w:tcPr>
            <w:tcW w:w="1469" w:type="pct"/>
            <w:vAlign w:val="center"/>
          </w:tcPr>
          <w:p w14:paraId="088BB40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B56C835" w14:textId="77777777" w:rsidTr="00450F2F">
        <w:trPr>
          <w:trHeight w:val="284"/>
        </w:trPr>
        <w:tc>
          <w:tcPr>
            <w:tcW w:w="2062" w:type="pct"/>
            <w:shd w:val="clear" w:color="auto" w:fill="D3D3D3"/>
            <w:vAlign w:val="center"/>
          </w:tcPr>
          <w:p w14:paraId="2E4E932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本年度收到的来自合营企业的股利</w:t>
            </w:r>
          </w:p>
        </w:tc>
        <w:tc>
          <w:tcPr>
            <w:tcW w:w="1469" w:type="pct"/>
            <w:vAlign w:val="center"/>
          </w:tcPr>
          <w:p w14:paraId="176F7D9C" w14:textId="77777777" w:rsidR="003309EB" w:rsidRDefault="003309EB">
            <w:pPr>
              <w:spacing w:line="240" w:lineRule="exact"/>
              <w:jc w:val="right"/>
              <w:rPr>
                <w:rFonts w:ascii="宋体" w:eastAsia="宋体" w:hAnsi="宋体" w:cs="宋体"/>
                <w:sz w:val="18"/>
                <w:szCs w:val="18"/>
              </w:rPr>
            </w:pPr>
          </w:p>
        </w:tc>
        <w:tc>
          <w:tcPr>
            <w:tcW w:w="1469" w:type="pct"/>
            <w:vAlign w:val="center"/>
          </w:tcPr>
          <w:p w14:paraId="2B327F9F" w14:textId="77777777" w:rsidR="003309EB" w:rsidRDefault="003309EB">
            <w:pPr>
              <w:spacing w:line="240" w:lineRule="exact"/>
              <w:jc w:val="right"/>
              <w:rPr>
                <w:rFonts w:ascii="宋体" w:eastAsia="宋体" w:hAnsi="宋体" w:cs="宋体"/>
                <w:sz w:val="18"/>
                <w:szCs w:val="18"/>
              </w:rPr>
            </w:pPr>
          </w:p>
        </w:tc>
      </w:tr>
    </w:tbl>
    <w:p w14:paraId="5B4B841A" w14:textId="77777777" w:rsidR="003309EB" w:rsidRDefault="003309EB">
      <w:pPr>
        <w:spacing w:before="100" w:after="100" w:line="240" w:lineRule="exact"/>
        <w:rPr>
          <w:rFonts w:ascii="Times New Roman" w:hAnsi="Times New Roman" w:cs="Times New Roman"/>
          <w:sz w:val="18"/>
          <w:szCs w:val="18"/>
        </w:rPr>
      </w:pPr>
    </w:p>
    <w:p w14:paraId="7B17B408" w14:textId="77777777" w:rsidR="003309EB" w:rsidRDefault="002E7E54">
      <w:pPr>
        <w:spacing w:before="100" w:after="100" w:line="240" w:lineRule="exact"/>
        <w:rPr>
          <w:rFonts w:ascii="Times New Roman" w:hAnsi="Times New Roman" w:cs="Times New Roman"/>
          <w:sz w:val="18"/>
          <w:szCs w:val="18"/>
        </w:rPr>
      </w:pPr>
      <w:bookmarkStart w:id="290" w:name="_Toc989287"/>
      <w:r>
        <w:rPr>
          <w:rFonts w:ascii="Times New Roman" w:hAnsi="Times New Roman" w:cs="Times New Roman"/>
          <w:b/>
          <w:bCs/>
          <w:szCs w:val="21"/>
        </w:rPr>
        <w:t>（</w:t>
      </w:r>
      <w:r>
        <w:rPr>
          <w:rFonts w:ascii="Times New Roman" w:hAnsi="Times New Roman" w:cs="Times New Roman"/>
          <w:b/>
          <w:bCs/>
          <w:szCs w:val="21"/>
        </w:rPr>
        <w:t>3</w:t>
      </w:r>
      <w:r>
        <w:rPr>
          <w:rFonts w:ascii="Times New Roman" w:hAnsi="Times New Roman" w:cs="Times New Roman"/>
          <w:b/>
          <w:bCs/>
          <w:szCs w:val="21"/>
        </w:rPr>
        <w:t>）重要联营企业的主要财务信息</w:t>
      </w:r>
      <w:bookmarkEnd w:id="290"/>
    </w:p>
    <w:p w14:paraId="576287E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2719"/>
        <w:gridCol w:w="2781"/>
      </w:tblGrid>
      <w:tr w:rsidR="003309EB" w14:paraId="7298E864" w14:textId="77777777" w:rsidTr="00450F2F">
        <w:trPr>
          <w:trHeight w:val="284"/>
        </w:trPr>
        <w:tc>
          <w:tcPr>
            <w:tcW w:w="4139" w:type="dxa"/>
            <w:vMerge w:val="restart"/>
            <w:shd w:val="clear" w:color="auto" w:fill="D3D3D3"/>
            <w:vAlign w:val="center"/>
          </w:tcPr>
          <w:p w14:paraId="7A045918"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宁波启辰华美股权投资基金合伙企业（有限合伙）</w:t>
            </w:r>
          </w:p>
        </w:tc>
        <w:tc>
          <w:tcPr>
            <w:tcW w:w="2719" w:type="dxa"/>
            <w:shd w:val="clear" w:color="auto" w:fill="D3D3D3"/>
            <w:vAlign w:val="center"/>
          </w:tcPr>
          <w:p w14:paraId="13DAE60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2781" w:type="dxa"/>
            <w:shd w:val="clear" w:color="auto" w:fill="D3D3D3"/>
            <w:vAlign w:val="center"/>
          </w:tcPr>
          <w:p w14:paraId="4FB8762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2CB303A6" w14:textId="77777777" w:rsidTr="00450F2F">
        <w:trPr>
          <w:trHeight w:val="284"/>
        </w:trPr>
        <w:tc>
          <w:tcPr>
            <w:tcW w:w="4139" w:type="dxa"/>
            <w:vMerge/>
            <w:shd w:val="clear" w:color="auto" w:fill="D3D3D3"/>
            <w:vAlign w:val="center"/>
          </w:tcPr>
          <w:p w14:paraId="6F182FB3" w14:textId="77777777" w:rsidR="003309EB" w:rsidRDefault="003309EB"/>
        </w:tc>
        <w:tc>
          <w:tcPr>
            <w:tcW w:w="2719" w:type="dxa"/>
            <w:vAlign w:val="center"/>
          </w:tcPr>
          <w:p w14:paraId="0DEACB1C" w14:textId="77777777" w:rsidR="003309EB" w:rsidRDefault="003309EB">
            <w:pPr>
              <w:spacing w:line="240" w:lineRule="exact"/>
              <w:jc w:val="center"/>
              <w:rPr>
                <w:rFonts w:ascii="宋体" w:eastAsia="宋体" w:hAnsi="宋体" w:cs="宋体"/>
                <w:sz w:val="18"/>
                <w:szCs w:val="18"/>
              </w:rPr>
            </w:pPr>
          </w:p>
        </w:tc>
        <w:tc>
          <w:tcPr>
            <w:tcW w:w="2781" w:type="dxa"/>
            <w:vAlign w:val="center"/>
          </w:tcPr>
          <w:p w14:paraId="037EA600" w14:textId="77777777" w:rsidR="003309EB" w:rsidRDefault="003309EB">
            <w:pPr>
              <w:spacing w:line="240" w:lineRule="exact"/>
              <w:jc w:val="center"/>
              <w:rPr>
                <w:rFonts w:ascii="宋体" w:eastAsia="宋体" w:hAnsi="宋体" w:cs="宋体"/>
                <w:sz w:val="18"/>
                <w:szCs w:val="18"/>
              </w:rPr>
            </w:pPr>
          </w:p>
        </w:tc>
      </w:tr>
      <w:tr w:rsidR="003309EB" w14:paraId="4088FF00" w14:textId="77777777" w:rsidTr="00450F2F">
        <w:trPr>
          <w:trHeight w:val="284"/>
        </w:trPr>
        <w:tc>
          <w:tcPr>
            <w:tcW w:w="4139" w:type="dxa"/>
            <w:shd w:val="clear" w:color="auto" w:fill="D3D3D3"/>
            <w:vAlign w:val="center"/>
          </w:tcPr>
          <w:p w14:paraId="6A9FD33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2719" w:type="dxa"/>
            <w:vAlign w:val="center"/>
          </w:tcPr>
          <w:p w14:paraId="1077C67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4,322,919.99</w:t>
            </w:r>
          </w:p>
        </w:tc>
        <w:tc>
          <w:tcPr>
            <w:tcW w:w="2781" w:type="dxa"/>
            <w:vAlign w:val="center"/>
          </w:tcPr>
          <w:p w14:paraId="5E06A8D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4,330,644.90</w:t>
            </w:r>
          </w:p>
        </w:tc>
      </w:tr>
      <w:tr w:rsidR="003309EB" w14:paraId="1FCDAA4A" w14:textId="77777777" w:rsidTr="00450F2F">
        <w:trPr>
          <w:trHeight w:val="284"/>
        </w:trPr>
        <w:tc>
          <w:tcPr>
            <w:tcW w:w="4139" w:type="dxa"/>
            <w:shd w:val="clear" w:color="auto" w:fill="D3D3D3"/>
            <w:vAlign w:val="center"/>
          </w:tcPr>
          <w:p w14:paraId="62AB7F3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2719" w:type="dxa"/>
          </w:tcPr>
          <w:p w14:paraId="683D11A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189,276,814.94</w:t>
            </w:r>
          </w:p>
        </w:tc>
        <w:tc>
          <w:tcPr>
            <w:tcW w:w="2781" w:type="dxa"/>
            <w:vAlign w:val="center"/>
          </w:tcPr>
          <w:p w14:paraId="09DA893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189,276,814.94</w:t>
            </w:r>
          </w:p>
        </w:tc>
      </w:tr>
      <w:tr w:rsidR="003309EB" w14:paraId="19FD6196" w14:textId="77777777" w:rsidTr="00450F2F">
        <w:trPr>
          <w:trHeight w:val="284"/>
        </w:trPr>
        <w:tc>
          <w:tcPr>
            <w:tcW w:w="4139" w:type="dxa"/>
            <w:shd w:val="clear" w:color="auto" w:fill="D3D3D3"/>
            <w:vAlign w:val="center"/>
          </w:tcPr>
          <w:p w14:paraId="300AA70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2719" w:type="dxa"/>
          </w:tcPr>
          <w:p w14:paraId="23B6C90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193,599,734.93</w:t>
            </w:r>
          </w:p>
        </w:tc>
        <w:tc>
          <w:tcPr>
            <w:tcW w:w="2781" w:type="dxa"/>
            <w:vAlign w:val="center"/>
          </w:tcPr>
          <w:p w14:paraId="364BEE2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193,607,459.84</w:t>
            </w:r>
          </w:p>
        </w:tc>
      </w:tr>
      <w:tr w:rsidR="003309EB" w14:paraId="57EA8D94" w14:textId="77777777" w:rsidTr="00450F2F">
        <w:trPr>
          <w:trHeight w:val="284"/>
        </w:trPr>
        <w:tc>
          <w:tcPr>
            <w:tcW w:w="4139" w:type="dxa"/>
            <w:shd w:val="clear" w:color="auto" w:fill="D3D3D3"/>
            <w:vAlign w:val="center"/>
          </w:tcPr>
          <w:p w14:paraId="2895692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2719" w:type="dxa"/>
          </w:tcPr>
          <w:p w14:paraId="06F080E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c>
          <w:tcPr>
            <w:tcW w:w="2781" w:type="dxa"/>
            <w:vAlign w:val="center"/>
          </w:tcPr>
          <w:p w14:paraId="538CB43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r>
      <w:tr w:rsidR="003309EB" w14:paraId="74BC4598" w14:textId="77777777" w:rsidTr="00450F2F">
        <w:trPr>
          <w:trHeight w:val="284"/>
        </w:trPr>
        <w:tc>
          <w:tcPr>
            <w:tcW w:w="4139" w:type="dxa"/>
            <w:shd w:val="clear" w:color="auto" w:fill="D3D3D3"/>
            <w:vAlign w:val="center"/>
          </w:tcPr>
          <w:p w14:paraId="5C463A4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2719" w:type="dxa"/>
          </w:tcPr>
          <w:p w14:paraId="0D37D6D9"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3239F6C2"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747DB58" w14:textId="77777777" w:rsidTr="00450F2F">
        <w:trPr>
          <w:trHeight w:val="284"/>
        </w:trPr>
        <w:tc>
          <w:tcPr>
            <w:tcW w:w="4139" w:type="dxa"/>
            <w:shd w:val="clear" w:color="auto" w:fill="D3D3D3"/>
            <w:vAlign w:val="center"/>
          </w:tcPr>
          <w:p w14:paraId="75C6BF3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2719" w:type="dxa"/>
          </w:tcPr>
          <w:p w14:paraId="64A3A46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c>
          <w:tcPr>
            <w:tcW w:w="2781" w:type="dxa"/>
            <w:vAlign w:val="center"/>
          </w:tcPr>
          <w:p w14:paraId="74E81A5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149,740.00</w:t>
            </w:r>
          </w:p>
        </w:tc>
      </w:tr>
      <w:tr w:rsidR="003309EB" w14:paraId="61DCDAEC" w14:textId="77777777" w:rsidTr="00450F2F">
        <w:trPr>
          <w:trHeight w:val="284"/>
        </w:trPr>
        <w:tc>
          <w:tcPr>
            <w:tcW w:w="4139" w:type="dxa"/>
            <w:shd w:val="clear" w:color="auto" w:fill="D3D3D3"/>
            <w:vAlign w:val="center"/>
          </w:tcPr>
          <w:p w14:paraId="71BB5FF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2719" w:type="dxa"/>
            <w:vAlign w:val="center"/>
          </w:tcPr>
          <w:p w14:paraId="3C5D4419"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610A43EE"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8DB1EB8" w14:textId="77777777" w:rsidTr="00450F2F">
        <w:trPr>
          <w:trHeight w:val="284"/>
        </w:trPr>
        <w:tc>
          <w:tcPr>
            <w:tcW w:w="4139" w:type="dxa"/>
            <w:shd w:val="clear" w:color="auto" w:fill="D3D3D3"/>
            <w:vAlign w:val="center"/>
          </w:tcPr>
          <w:p w14:paraId="70C78B4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2719" w:type="dxa"/>
            <w:vAlign w:val="center"/>
          </w:tcPr>
          <w:p w14:paraId="323783E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193,449,994.93</w:t>
            </w:r>
          </w:p>
        </w:tc>
        <w:tc>
          <w:tcPr>
            <w:tcW w:w="2781" w:type="dxa"/>
            <w:vAlign w:val="center"/>
          </w:tcPr>
          <w:p w14:paraId="16CB1B1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193,457,719.84</w:t>
            </w:r>
          </w:p>
        </w:tc>
      </w:tr>
      <w:tr w:rsidR="003309EB" w14:paraId="69EE2ADC" w14:textId="77777777" w:rsidTr="00450F2F">
        <w:trPr>
          <w:trHeight w:val="284"/>
        </w:trPr>
        <w:tc>
          <w:tcPr>
            <w:tcW w:w="4139" w:type="dxa"/>
            <w:shd w:val="clear" w:color="auto" w:fill="D3D3D3"/>
            <w:vAlign w:val="center"/>
          </w:tcPr>
          <w:p w14:paraId="593638C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2719" w:type="dxa"/>
            <w:vAlign w:val="center"/>
          </w:tcPr>
          <w:p w14:paraId="102C41F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77,376,902.77</w:t>
            </w:r>
          </w:p>
        </w:tc>
        <w:tc>
          <w:tcPr>
            <w:tcW w:w="2781" w:type="dxa"/>
            <w:vAlign w:val="center"/>
          </w:tcPr>
          <w:p w14:paraId="0CEC8D1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77,379,992.61</w:t>
            </w:r>
          </w:p>
        </w:tc>
      </w:tr>
      <w:tr w:rsidR="003309EB" w14:paraId="5A393F5E" w14:textId="77777777" w:rsidTr="00450F2F">
        <w:trPr>
          <w:trHeight w:val="284"/>
        </w:trPr>
        <w:tc>
          <w:tcPr>
            <w:tcW w:w="4139" w:type="dxa"/>
            <w:shd w:val="clear" w:color="auto" w:fill="D3D3D3"/>
            <w:vAlign w:val="center"/>
          </w:tcPr>
          <w:p w14:paraId="70EF22E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2719" w:type="dxa"/>
            <w:vAlign w:val="center"/>
          </w:tcPr>
          <w:p w14:paraId="211A9764"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142E95E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B846BDF" w14:textId="77777777" w:rsidTr="00450F2F">
        <w:trPr>
          <w:trHeight w:val="284"/>
        </w:trPr>
        <w:tc>
          <w:tcPr>
            <w:tcW w:w="4139" w:type="dxa"/>
            <w:shd w:val="clear" w:color="auto" w:fill="D3D3D3"/>
            <w:vAlign w:val="center"/>
          </w:tcPr>
          <w:p w14:paraId="6140D66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2719" w:type="dxa"/>
            <w:vAlign w:val="center"/>
          </w:tcPr>
          <w:p w14:paraId="0F6F3FA3"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39E9057D"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5AEA19F" w14:textId="77777777" w:rsidTr="00450F2F">
        <w:trPr>
          <w:trHeight w:val="284"/>
        </w:trPr>
        <w:tc>
          <w:tcPr>
            <w:tcW w:w="4139" w:type="dxa"/>
            <w:shd w:val="clear" w:color="auto" w:fill="D3D3D3"/>
            <w:vAlign w:val="center"/>
          </w:tcPr>
          <w:p w14:paraId="622B0D3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2719" w:type="dxa"/>
            <w:vAlign w:val="center"/>
          </w:tcPr>
          <w:p w14:paraId="28A71AED"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2DC0BA0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20C6584" w14:textId="77777777" w:rsidTr="00450F2F">
        <w:trPr>
          <w:trHeight w:val="284"/>
        </w:trPr>
        <w:tc>
          <w:tcPr>
            <w:tcW w:w="4139" w:type="dxa"/>
            <w:shd w:val="clear" w:color="auto" w:fill="D3D3D3"/>
            <w:vAlign w:val="center"/>
          </w:tcPr>
          <w:p w14:paraId="277B383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2719" w:type="dxa"/>
            <w:vAlign w:val="center"/>
          </w:tcPr>
          <w:p w14:paraId="3D2950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119,838,326.15</w:t>
            </w:r>
          </w:p>
        </w:tc>
        <w:tc>
          <w:tcPr>
            <w:tcW w:w="2781" w:type="dxa"/>
            <w:vAlign w:val="center"/>
          </w:tcPr>
          <w:p w14:paraId="74F1F9E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119,838,326.16</w:t>
            </w:r>
          </w:p>
        </w:tc>
      </w:tr>
      <w:tr w:rsidR="003309EB" w14:paraId="77603ABE" w14:textId="77777777" w:rsidTr="00450F2F">
        <w:trPr>
          <w:trHeight w:val="284"/>
        </w:trPr>
        <w:tc>
          <w:tcPr>
            <w:tcW w:w="4139" w:type="dxa"/>
            <w:shd w:val="clear" w:color="auto" w:fill="D3D3D3"/>
            <w:vAlign w:val="center"/>
          </w:tcPr>
          <w:p w14:paraId="309F29B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2719" w:type="dxa"/>
            <w:vAlign w:val="center"/>
          </w:tcPr>
          <w:p w14:paraId="6510CE4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197,215,228.92</w:t>
            </w:r>
          </w:p>
        </w:tc>
        <w:tc>
          <w:tcPr>
            <w:tcW w:w="2781" w:type="dxa"/>
            <w:vAlign w:val="center"/>
          </w:tcPr>
          <w:p w14:paraId="50C6D82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197,218,318.77</w:t>
            </w:r>
          </w:p>
        </w:tc>
      </w:tr>
      <w:tr w:rsidR="003309EB" w14:paraId="6BAF8341" w14:textId="77777777" w:rsidTr="00450F2F">
        <w:trPr>
          <w:trHeight w:val="284"/>
        </w:trPr>
        <w:tc>
          <w:tcPr>
            <w:tcW w:w="4139" w:type="dxa"/>
            <w:shd w:val="clear" w:color="auto" w:fill="D3D3D3"/>
            <w:vAlign w:val="center"/>
          </w:tcPr>
          <w:p w14:paraId="41BA89A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2719" w:type="dxa"/>
            <w:vAlign w:val="center"/>
          </w:tcPr>
          <w:p w14:paraId="2C3FA49C"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209ABF7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414D017" w14:textId="77777777" w:rsidTr="00450F2F">
        <w:trPr>
          <w:trHeight w:val="284"/>
        </w:trPr>
        <w:tc>
          <w:tcPr>
            <w:tcW w:w="4139" w:type="dxa"/>
            <w:shd w:val="clear" w:color="auto" w:fill="D3D3D3"/>
            <w:vAlign w:val="center"/>
          </w:tcPr>
          <w:p w14:paraId="474B44B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2719" w:type="dxa"/>
            <w:vAlign w:val="center"/>
          </w:tcPr>
          <w:p w14:paraId="2D97A367"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2D64837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9A06715" w14:textId="77777777" w:rsidTr="00450F2F">
        <w:trPr>
          <w:trHeight w:val="284"/>
        </w:trPr>
        <w:tc>
          <w:tcPr>
            <w:tcW w:w="4139" w:type="dxa"/>
            <w:shd w:val="clear" w:color="auto" w:fill="D3D3D3"/>
            <w:vAlign w:val="center"/>
          </w:tcPr>
          <w:p w14:paraId="2D7FC3F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2719" w:type="dxa"/>
            <w:vAlign w:val="center"/>
          </w:tcPr>
          <w:p w14:paraId="198EC59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-7,724.91</w:t>
            </w:r>
          </w:p>
        </w:tc>
        <w:tc>
          <w:tcPr>
            <w:tcW w:w="2781" w:type="dxa"/>
            <w:vAlign w:val="center"/>
          </w:tcPr>
          <w:p w14:paraId="153FBF7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-8,044.64</w:t>
            </w:r>
          </w:p>
        </w:tc>
      </w:tr>
      <w:tr w:rsidR="003309EB" w14:paraId="70997D58" w14:textId="77777777" w:rsidTr="00450F2F">
        <w:trPr>
          <w:trHeight w:val="284"/>
        </w:trPr>
        <w:tc>
          <w:tcPr>
            <w:tcW w:w="4139" w:type="dxa"/>
            <w:shd w:val="clear" w:color="auto" w:fill="D3D3D3"/>
            <w:vAlign w:val="center"/>
          </w:tcPr>
          <w:p w14:paraId="299F755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2719" w:type="dxa"/>
            <w:vAlign w:val="center"/>
          </w:tcPr>
          <w:p w14:paraId="65651C83"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7303B73C"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F529D31" w14:textId="77777777" w:rsidTr="00450F2F">
        <w:trPr>
          <w:trHeight w:val="284"/>
        </w:trPr>
        <w:tc>
          <w:tcPr>
            <w:tcW w:w="4139" w:type="dxa"/>
            <w:shd w:val="clear" w:color="auto" w:fill="D3D3D3"/>
            <w:vAlign w:val="center"/>
          </w:tcPr>
          <w:p w14:paraId="4B6A7F3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2719" w:type="dxa"/>
            <w:vAlign w:val="center"/>
          </w:tcPr>
          <w:p w14:paraId="4FA06B7A" w14:textId="77777777" w:rsidR="003309EB" w:rsidRPr="003E1FC7" w:rsidRDefault="003309EB">
            <w:pPr>
              <w:spacing w:line="240" w:lineRule="exact"/>
              <w:jc w:val="right"/>
              <w:rPr>
                <w:rFonts w:ascii="Times New Roman" w:eastAsia="宋体" w:hAnsi="Times New Roman" w:cs="Times New Roman"/>
                <w:sz w:val="18"/>
                <w:szCs w:val="18"/>
              </w:rPr>
            </w:pPr>
          </w:p>
        </w:tc>
        <w:tc>
          <w:tcPr>
            <w:tcW w:w="2781" w:type="dxa"/>
            <w:vAlign w:val="center"/>
          </w:tcPr>
          <w:p w14:paraId="58480E1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18DB3AB9" w14:textId="77777777" w:rsidTr="00450F2F">
        <w:trPr>
          <w:trHeight w:val="284"/>
        </w:trPr>
        <w:tc>
          <w:tcPr>
            <w:tcW w:w="4139" w:type="dxa"/>
            <w:shd w:val="clear" w:color="auto" w:fill="D3D3D3"/>
            <w:vAlign w:val="center"/>
          </w:tcPr>
          <w:p w14:paraId="7F654A2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2719" w:type="dxa"/>
            <w:vAlign w:val="center"/>
          </w:tcPr>
          <w:p w14:paraId="6BDA7C7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-7,724.91</w:t>
            </w:r>
          </w:p>
        </w:tc>
        <w:tc>
          <w:tcPr>
            <w:tcW w:w="2781" w:type="dxa"/>
            <w:vAlign w:val="center"/>
          </w:tcPr>
          <w:p w14:paraId="37E64B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-8,044.64</w:t>
            </w:r>
          </w:p>
        </w:tc>
      </w:tr>
      <w:tr w:rsidR="003309EB" w14:paraId="0A356C01" w14:textId="77777777" w:rsidTr="00450F2F">
        <w:trPr>
          <w:trHeight w:val="284"/>
        </w:trPr>
        <w:tc>
          <w:tcPr>
            <w:tcW w:w="4139" w:type="dxa"/>
            <w:shd w:val="clear" w:color="auto" w:fill="D3D3D3"/>
            <w:vAlign w:val="center"/>
          </w:tcPr>
          <w:p w14:paraId="2BCBD8C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2719" w:type="dxa"/>
            <w:vAlign w:val="center"/>
          </w:tcPr>
          <w:p w14:paraId="46481A3E" w14:textId="77777777" w:rsidR="003309EB" w:rsidRDefault="003309EB">
            <w:pPr>
              <w:spacing w:line="240" w:lineRule="exact"/>
              <w:jc w:val="right"/>
              <w:rPr>
                <w:rFonts w:ascii="宋体" w:eastAsia="宋体" w:hAnsi="宋体" w:cs="宋体"/>
                <w:sz w:val="18"/>
                <w:szCs w:val="18"/>
              </w:rPr>
            </w:pPr>
          </w:p>
        </w:tc>
        <w:tc>
          <w:tcPr>
            <w:tcW w:w="2781" w:type="dxa"/>
            <w:vAlign w:val="center"/>
          </w:tcPr>
          <w:p w14:paraId="57238F18" w14:textId="77777777" w:rsidR="003309EB" w:rsidRDefault="003309EB">
            <w:pPr>
              <w:spacing w:line="240" w:lineRule="exact"/>
              <w:jc w:val="right"/>
              <w:rPr>
                <w:rFonts w:ascii="宋体" w:eastAsia="宋体" w:hAnsi="宋体" w:cs="宋体"/>
                <w:sz w:val="18"/>
                <w:szCs w:val="18"/>
              </w:rPr>
            </w:pPr>
          </w:p>
        </w:tc>
      </w:tr>
    </w:tbl>
    <w:p w14:paraId="3E7D2580" w14:textId="57E38DA3" w:rsidR="003309EB" w:rsidRPr="003E1FC7" w:rsidRDefault="003309EB">
      <w:pPr>
        <w:spacing w:before="100" w:after="100" w:line="240" w:lineRule="exact"/>
        <w:rPr>
          <w:rFonts w:asciiTheme="minorEastAsia" w:hAnsiTheme="minorEastAsia"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0"/>
        <w:gridCol w:w="2777"/>
        <w:gridCol w:w="2776"/>
      </w:tblGrid>
      <w:tr w:rsidR="003309EB" w:rsidRPr="003E1FC7" w14:paraId="2FEC7859" w14:textId="77777777" w:rsidTr="00450F2F">
        <w:trPr>
          <w:trHeight w:val="284"/>
        </w:trPr>
        <w:tc>
          <w:tcPr>
            <w:tcW w:w="2135" w:type="pct"/>
            <w:vMerge w:val="restart"/>
            <w:shd w:val="clear" w:color="auto" w:fill="D3D3D3"/>
            <w:vAlign w:val="center"/>
          </w:tcPr>
          <w:p w14:paraId="62146FBF"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珠海</w:t>
            </w:r>
            <w:proofErr w:type="gramStart"/>
            <w:r w:rsidRPr="003E1FC7">
              <w:rPr>
                <w:rFonts w:asciiTheme="minorEastAsia" w:hAnsiTheme="minorEastAsia" w:hint="eastAsia"/>
                <w:sz w:val="18"/>
                <w:szCs w:val="18"/>
              </w:rPr>
              <w:t>德辰新三板</w:t>
            </w:r>
            <w:proofErr w:type="gramEnd"/>
            <w:r w:rsidRPr="003E1FC7">
              <w:rPr>
                <w:rFonts w:asciiTheme="minorEastAsia" w:hAnsiTheme="minorEastAsia" w:hint="eastAsia"/>
                <w:sz w:val="18"/>
                <w:szCs w:val="18"/>
              </w:rPr>
              <w:t>股权投资基金企业（有限合伙）</w:t>
            </w:r>
          </w:p>
        </w:tc>
        <w:tc>
          <w:tcPr>
            <w:tcW w:w="1432" w:type="pct"/>
            <w:shd w:val="clear" w:color="auto" w:fill="D3D3D3"/>
            <w:vAlign w:val="center"/>
          </w:tcPr>
          <w:p w14:paraId="450FE0D5" w14:textId="77777777" w:rsidR="003309EB" w:rsidRPr="003E1FC7" w:rsidRDefault="002E7E54">
            <w:pPr>
              <w:spacing w:before="40" w:after="40" w:line="240" w:lineRule="exact"/>
              <w:jc w:val="center"/>
              <w:rPr>
                <w:rFonts w:asciiTheme="minorEastAsia" w:hAnsiTheme="minorEastAsia" w:cs="宋体"/>
                <w:sz w:val="18"/>
                <w:szCs w:val="18"/>
              </w:rPr>
            </w:pPr>
            <w:r w:rsidRPr="003E1FC7">
              <w:rPr>
                <w:rFonts w:asciiTheme="minorEastAsia" w:hAnsiTheme="minorEastAsia" w:cs="宋体"/>
                <w:sz w:val="18"/>
                <w:szCs w:val="18"/>
              </w:rPr>
              <w:t>期末余额/本期发生额</w:t>
            </w:r>
          </w:p>
        </w:tc>
        <w:tc>
          <w:tcPr>
            <w:tcW w:w="1432" w:type="pct"/>
            <w:shd w:val="clear" w:color="auto" w:fill="D3D3D3"/>
            <w:vAlign w:val="center"/>
          </w:tcPr>
          <w:p w14:paraId="0D311B2E" w14:textId="77777777" w:rsidR="003309EB" w:rsidRPr="003E1FC7" w:rsidRDefault="002E7E54">
            <w:pPr>
              <w:spacing w:before="40" w:after="40" w:line="240" w:lineRule="exact"/>
              <w:jc w:val="center"/>
              <w:rPr>
                <w:rFonts w:asciiTheme="minorEastAsia" w:hAnsiTheme="minorEastAsia" w:cs="宋体"/>
                <w:sz w:val="18"/>
                <w:szCs w:val="18"/>
              </w:rPr>
            </w:pPr>
            <w:r w:rsidRPr="003E1FC7">
              <w:rPr>
                <w:rFonts w:asciiTheme="minorEastAsia" w:hAnsiTheme="minorEastAsia" w:cs="宋体"/>
                <w:sz w:val="18"/>
                <w:szCs w:val="18"/>
              </w:rPr>
              <w:t>期初余额/上期发生额</w:t>
            </w:r>
          </w:p>
        </w:tc>
      </w:tr>
      <w:tr w:rsidR="003309EB" w14:paraId="49B98463" w14:textId="77777777" w:rsidTr="00450F2F">
        <w:trPr>
          <w:trHeight w:val="284"/>
        </w:trPr>
        <w:tc>
          <w:tcPr>
            <w:tcW w:w="2135" w:type="pct"/>
            <w:vMerge/>
            <w:shd w:val="clear" w:color="auto" w:fill="D3D3D3"/>
            <w:vAlign w:val="center"/>
          </w:tcPr>
          <w:p w14:paraId="1DD1B07F" w14:textId="77777777" w:rsidR="003309EB" w:rsidRDefault="003309EB"/>
        </w:tc>
        <w:tc>
          <w:tcPr>
            <w:tcW w:w="1432" w:type="pct"/>
            <w:vAlign w:val="center"/>
          </w:tcPr>
          <w:p w14:paraId="106CBA87" w14:textId="77777777" w:rsidR="003309EB" w:rsidRDefault="003309EB">
            <w:pPr>
              <w:spacing w:line="240" w:lineRule="exact"/>
              <w:jc w:val="center"/>
              <w:rPr>
                <w:rFonts w:ascii="宋体" w:eastAsia="宋体" w:hAnsi="宋体" w:cs="宋体"/>
                <w:sz w:val="18"/>
                <w:szCs w:val="18"/>
              </w:rPr>
            </w:pPr>
          </w:p>
        </w:tc>
        <w:tc>
          <w:tcPr>
            <w:tcW w:w="1432" w:type="pct"/>
            <w:vAlign w:val="center"/>
          </w:tcPr>
          <w:p w14:paraId="363C7DF9" w14:textId="77777777" w:rsidR="003309EB" w:rsidRDefault="003309EB">
            <w:pPr>
              <w:spacing w:line="240" w:lineRule="exact"/>
              <w:jc w:val="center"/>
              <w:rPr>
                <w:rFonts w:ascii="宋体" w:eastAsia="宋体" w:hAnsi="宋体" w:cs="宋体"/>
                <w:sz w:val="18"/>
                <w:szCs w:val="18"/>
              </w:rPr>
            </w:pPr>
          </w:p>
        </w:tc>
      </w:tr>
      <w:tr w:rsidR="003309EB" w14:paraId="0397790F" w14:textId="77777777" w:rsidTr="00450F2F">
        <w:trPr>
          <w:trHeight w:val="284"/>
        </w:trPr>
        <w:tc>
          <w:tcPr>
            <w:tcW w:w="2135" w:type="pct"/>
            <w:shd w:val="clear" w:color="auto" w:fill="D3D3D3"/>
            <w:vAlign w:val="center"/>
          </w:tcPr>
          <w:p w14:paraId="6D18960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32" w:type="pct"/>
            <w:vAlign w:val="center"/>
          </w:tcPr>
          <w:p w14:paraId="633FFF4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32,423,116.82</w:t>
            </w:r>
          </w:p>
        </w:tc>
        <w:tc>
          <w:tcPr>
            <w:tcW w:w="1432" w:type="pct"/>
            <w:vAlign w:val="center"/>
          </w:tcPr>
          <w:p w14:paraId="293223E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42,352,069.89</w:t>
            </w:r>
          </w:p>
        </w:tc>
      </w:tr>
      <w:tr w:rsidR="003309EB" w14:paraId="6A0A6B44" w14:textId="77777777" w:rsidTr="00450F2F">
        <w:trPr>
          <w:trHeight w:val="284"/>
        </w:trPr>
        <w:tc>
          <w:tcPr>
            <w:tcW w:w="2135" w:type="pct"/>
            <w:shd w:val="clear" w:color="auto" w:fill="D3D3D3"/>
            <w:vAlign w:val="center"/>
          </w:tcPr>
          <w:p w14:paraId="650BF3C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32" w:type="pct"/>
          </w:tcPr>
          <w:p w14:paraId="16936C5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31,213,708.00</w:t>
            </w:r>
          </w:p>
        </w:tc>
        <w:tc>
          <w:tcPr>
            <w:tcW w:w="1432" w:type="pct"/>
            <w:vAlign w:val="center"/>
          </w:tcPr>
          <w:p w14:paraId="30AFF9A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31,213,708.00</w:t>
            </w:r>
          </w:p>
        </w:tc>
      </w:tr>
      <w:tr w:rsidR="003309EB" w14:paraId="0FA910B3" w14:textId="77777777" w:rsidTr="00450F2F">
        <w:trPr>
          <w:trHeight w:val="284"/>
        </w:trPr>
        <w:tc>
          <w:tcPr>
            <w:tcW w:w="2135" w:type="pct"/>
            <w:shd w:val="clear" w:color="auto" w:fill="D3D3D3"/>
            <w:vAlign w:val="center"/>
          </w:tcPr>
          <w:p w14:paraId="2CC1EE7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32" w:type="pct"/>
          </w:tcPr>
          <w:p w14:paraId="26E702A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63,636,824.82</w:t>
            </w:r>
          </w:p>
        </w:tc>
        <w:tc>
          <w:tcPr>
            <w:tcW w:w="1432" w:type="pct"/>
            <w:vAlign w:val="center"/>
          </w:tcPr>
          <w:p w14:paraId="075CD6C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73,565,777.89</w:t>
            </w:r>
          </w:p>
        </w:tc>
      </w:tr>
      <w:tr w:rsidR="003309EB" w14:paraId="3F74CFBC" w14:textId="77777777" w:rsidTr="00450F2F">
        <w:trPr>
          <w:trHeight w:val="284"/>
        </w:trPr>
        <w:tc>
          <w:tcPr>
            <w:tcW w:w="2135" w:type="pct"/>
            <w:shd w:val="clear" w:color="auto" w:fill="D3D3D3"/>
            <w:vAlign w:val="center"/>
          </w:tcPr>
          <w:p w14:paraId="63F26C8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32" w:type="pct"/>
            <w:vAlign w:val="center"/>
          </w:tcPr>
          <w:p w14:paraId="663A7E83" w14:textId="2B152D2B"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w:t>
            </w:r>
            <w:r w:rsidR="00745FA6">
              <w:rPr>
                <w:rFonts w:ascii="Times New Roman" w:eastAsia="宋体" w:hAnsi="Times New Roman" w:cs="Times New Roman"/>
                <w:sz w:val="18"/>
                <w:szCs w:val="18"/>
              </w:rPr>
              <w:t>5</w:t>
            </w:r>
            <w:r w:rsidRPr="003E1FC7">
              <w:rPr>
                <w:rFonts w:ascii="Times New Roman" w:eastAsia="宋体" w:hAnsi="Times New Roman" w:cs="Times New Roman"/>
                <w:sz w:val="18"/>
                <w:szCs w:val="18"/>
              </w:rPr>
              <w:t>00.00</w:t>
            </w:r>
          </w:p>
        </w:tc>
        <w:tc>
          <w:tcPr>
            <w:tcW w:w="1432" w:type="pct"/>
            <w:vAlign w:val="center"/>
          </w:tcPr>
          <w:p w14:paraId="6D14510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5,000.00</w:t>
            </w:r>
          </w:p>
        </w:tc>
      </w:tr>
      <w:tr w:rsidR="003309EB" w14:paraId="79A20C86" w14:textId="77777777" w:rsidTr="00450F2F">
        <w:trPr>
          <w:trHeight w:val="284"/>
        </w:trPr>
        <w:tc>
          <w:tcPr>
            <w:tcW w:w="2135" w:type="pct"/>
            <w:shd w:val="clear" w:color="auto" w:fill="D3D3D3"/>
            <w:vAlign w:val="center"/>
          </w:tcPr>
          <w:p w14:paraId="7F522BA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非流动负债</w:t>
            </w:r>
          </w:p>
        </w:tc>
        <w:tc>
          <w:tcPr>
            <w:tcW w:w="1432" w:type="pct"/>
            <w:vAlign w:val="center"/>
          </w:tcPr>
          <w:p w14:paraId="0E615CAB"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82CCC2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FDE03D3" w14:textId="77777777" w:rsidTr="00450F2F">
        <w:trPr>
          <w:trHeight w:val="284"/>
        </w:trPr>
        <w:tc>
          <w:tcPr>
            <w:tcW w:w="2135" w:type="pct"/>
            <w:shd w:val="clear" w:color="auto" w:fill="D3D3D3"/>
            <w:vAlign w:val="center"/>
          </w:tcPr>
          <w:p w14:paraId="58C76EA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32" w:type="pct"/>
            <w:vAlign w:val="center"/>
          </w:tcPr>
          <w:p w14:paraId="75EC23BA" w14:textId="52CC4633"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w:t>
            </w:r>
            <w:r w:rsidR="00745FA6">
              <w:rPr>
                <w:rFonts w:ascii="Times New Roman" w:eastAsia="宋体" w:hAnsi="Times New Roman" w:cs="Times New Roman"/>
                <w:sz w:val="18"/>
                <w:szCs w:val="18"/>
              </w:rPr>
              <w:t>5</w:t>
            </w:r>
            <w:r w:rsidRPr="003E1FC7">
              <w:rPr>
                <w:rFonts w:ascii="Times New Roman" w:eastAsia="宋体" w:hAnsi="Times New Roman" w:cs="Times New Roman"/>
                <w:sz w:val="18"/>
                <w:szCs w:val="18"/>
              </w:rPr>
              <w:t>00.00</w:t>
            </w:r>
          </w:p>
        </w:tc>
        <w:tc>
          <w:tcPr>
            <w:tcW w:w="1432" w:type="pct"/>
            <w:vAlign w:val="center"/>
          </w:tcPr>
          <w:p w14:paraId="7F237F7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5,000.00</w:t>
            </w:r>
          </w:p>
        </w:tc>
      </w:tr>
      <w:tr w:rsidR="003309EB" w14:paraId="4410C880" w14:textId="77777777" w:rsidTr="00450F2F">
        <w:trPr>
          <w:trHeight w:val="284"/>
        </w:trPr>
        <w:tc>
          <w:tcPr>
            <w:tcW w:w="2135" w:type="pct"/>
            <w:shd w:val="clear" w:color="auto" w:fill="D3D3D3"/>
            <w:vAlign w:val="center"/>
          </w:tcPr>
          <w:p w14:paraId="1E1708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32" w:type="pct"/>
            <w:vAlign w:val="center"/>
          </w:tcPr>
          <w:p w14:paraId="74BDD577"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31B33BF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1EE10C37" w14:textId="77777777" w:rsidTr="00450F2F">
        <w:trPr>
          <w:trHeight w:val="284"/>
        </w:trPr>
        <w:tc>
          <w:tcPr>
            <w:tcW w:w="2135" w:type="pct"/>
            <w:shd w:val="clear" w:color="auto" w:fill="D3D3D3"/>
            <w:vAlign w:val="center"/>
          </w:tcPr>
          <w:p w14:paraId="52E8B8C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32" w:type="pct"/>
            <w:vAlign w:val="center"/>
          </w:tcPr>
          <w:p w14:paraId="45069CA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63,631,324.82</w:t>
            </w:r>
          </w:p>
        </w:tc>
        <w:tc>
          <w:tcPr>
            <w:tcW w:w="1432" w:type="pct"/>
            <w:vAlign w:val="center"/>
          </w:tcPr>
          <w:p w14:paraId="29B4F9D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73,560,777.89</w:t>
            </w:r>
          </w:p>
        </w:tc>
      </w:tr>
      <w:tr w:rsidR="003309EB" w14:paraId="31DCD1DB" w14:textId="77777777" w:rsidTr="00450F2F">
        <w:trPr>
          <w:trHeight w:val="284"/>
        </w:trPr>
        <w:tc>
          <w:tcPr>
            <w:tcW w:w="2135" w:type="pct"/>
            <w:shd w:val="clear" w:color="auto" w:fill="D3D3D3"/>
            <w:vAlign w:val="center"/>
          </w:tcPr>
          <w:p w14:paraId="3A9E576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32" w:type="pct"/>
            <w:vAlign w:val="center"/>
          </w:tcPr>
          <w:p w14:paraId="678CA1F9"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31,812,480.84</w:t>
            </w:r>
          </w:p>
        </w:tc>
        <w:tc>
          <w:tcPr>
            <w:tcW w:w="1432" w:type="pct"/>
            <w:vAlign w:val="center"/>
          </w:tcPr>
          <w:p w14:paraId="192EC23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36,776,710.91</w:t>
            </w:r>
          </w:p>
        </w:tc>
      </w:tr>
      <w:tr w:rsidR="003309EB" w14:paraId="797B59A5" w14:textId="77777777" w:rsidTr="00450F2F">
        <w:trPr>
          <w:trHeight w:val="284"/>
        </w:trPr>
        <w:tc>
          <w:tcPr>
            <w:tcW w:w="2135" w:type="pct"/>
            <w:shd w:val="clear" w:color="auto" w:fill="D3D3D3"/>
            <w:vAlign w:val="center"/>
          </w:tcPr>
          <w:p w14:paraId="7F6B824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32" w:type="pct"/>
            <w:vAlign w:val="center"/>
          </w:tcPr>
          <w:p w14:paraId="5A7258E0"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6FC87D4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90030A9" w14:textId="77777777" w:rsidTr="00450F2F">
        <w:trPr>
          <w:trHeight w:val="284"/>
        </w:trPr>
        <w:tc>
          <w:tcPr>
            <w:tcW w:w="2135" w:type="pct"/>
            <w:shd w:val="clear" w:color="auto" w:fill="D3D3D3"/>
            <w:vAlign w:val="center"/>
          </w:tcPr>
          <w:p w14:paraId="0C2B002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32" w:type="pct"/>
            <w:vAlign w:val="center"/>
          </w:tcPr>
          <w:p w14:paraId="68B1EA0D"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0C6CE7A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797A7DF9" w14:textId="77777777" w:rsidTr="00450F2F">
        <w:trPr>
          <w:trHeight w:val="284"/>
        </w:trPr>
        <w:tc>
          <w:tcPr>
            <w:tcW w:w="2135" w:type="pct"/>
            <w:shd w:val="clear" w:color="auto" w:fill="D3D3D3"/>
            <w:vAlign w:val="center"/>
          </w:tcPr>
          <w:p w14:paraId="27579D4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32" w:type="pct"/>
            <w:vAlign w:val="center"/>
          </w:tcPr>
          <w:p w14:paraId="673AB856"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2BEB6E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2B82420" w14:textId="77777777" w:rsidTr="00450F2F">
        <w:trPr>
          <w:trHeight w:val="284"/>
        </w:trPr>
        <w:tc>
          <w:tcPr>
            <w:tcW w:w="2135" w:type="pct"/>
            <w:shd w:val="clear" w:color="auto" w:fill="D3D3D3"/>
            <w:vAlign w:val="center"/>
          </w:tcPr>
          <w:p w14:paraId="6B3FA80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32" w:type="pct"/>
            <w:vAlign w:val="center"/>
          </w:tcPr>
          <w:p w14:paraId="041ED876"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2E62E356"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16F81540" w14:textId="77777777" w:rsidTr="00450F2F">
        <w:trPr>
          <w:trHeight w:val="284"/>
        </w:trPr>
        <w:tc>
          <w:tcPr>
            <w:tcW w:w="2135" w:type="pct"/>
            <w:shd w:val="clear" w:color="auto" w:fill="D3D3D3"/>
            <w:vAlign w:val="center"/>
          </w:tcPr>
          <w:p w14:paraId="0D4E96D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432" w:type="pct"/>
            <w:vAlign w:val="center"/>
          </w:tcPr>
          <w:p w14:paraId="1AFDD7A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31,812,480.84</w:t>
            </w:r>
          </w:p>
        </w:tc>
        <w:tc>
          <w:tcPr>
            <w:tcW w:w="1432" w:type="pct"/>
            <w:vAlign w:val="center"/>
          </w:tcPr>
          <w:p w14:paraId="1746ECD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hAnsi="Times New Roman" w:cs="Times New Roman"/>
                <w:bCs/>
                <w:sz w:val="18"/>
                <w:szCs w:val="18"/>
              </w:rPr>
              <w:t>36,776,710.91</w:t>
            </w:r>
          </w:p>
        </w:tc>
      </w:tr>
      <w:tr w:rsidR="003309EB" w14:paraId="10D70AB2" w14:textId="77777777" w:rsidTr="00450F2F">
        <w:trPr>
          <w:trHeight w:val="284"/>
        </w:trPr>
        <w:tc>
          <w:tcPr>
            <w:tcW w:w="2135" w:type="pct"/>
            <w:shd w:val="clear" w:color="auto" w:fill="D3D3D3"/>
            <w:vAlign w:val="center"/>
          </w:tcPr>
          <w:p w14:paraId="4653ED6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432" w:type="pct"/>
            <w:vAlign w:val="center"/>
          </w:tcPr>
          <w:p w14:paraId="1CC64D66"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E940D81"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5826661" w14:textId="77777777" w:rsidTr="00450F2F">
        <w:trPr>
          <w:trHeight w:val="284"/>
        </w:trPr>
        <w:tc>
          <w:tcPr>
            <w:tcW w:w="2135" w:type="pct"/>
            <w:shd w:val="clear" w:color="auto" w:fill="D3D3D3"/>
            <w:vAlign w:val="center"/>
          </w:tcPr>
          <w:p w14:paraId="24C219D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32" w:type="pct"/>
            <w:vAlign w:val="center"/>
          </w:tcPr>
          <w:p w14:paraId="456547E2"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59838496" w14:textId="77777777" w:rsidR="003309EB" w:rsidRDefault="003309EB">
            <w:pPr>
              <w:spacing w:line="240" w:lineRule="exact"/>
              <w:jc w:val="right"/>
              <w:rPr>
                <w:rFonts w:ascii="宋体" w:eastAsia="宋体" w:hAnsi="宋体" w:cs="宋体"/>
                <w:sz w:val="18"/>
                <w:szCs w:val="18"/>
              </w:rPr>
            </w:pPr>
          </w:p>
        </w:tc>
      </w:tr>
      <w:tr w:rsidR="003309EB" w14:paraId="39DCEA0F" w14:textId="77777777" w:rsidTr="00450F2F">
        <w:trPr>
          <w:trHeight w:val="284"/>
        </w:trPr>
        <w:tc>
          <w:tcPr>
            <w:tcW w:w="2135" w:type="pct"/>
            <w:shd w:val="clear" w:color="auto" w:fill="D3D3D3"/>
            <w:vAlign w:val="center"/>
          </w:tcPr>
          <w:p w14:paraId="169E62B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553CF6C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71,546.93</w:t>
            </w:r>
          </w:p>
        </w:tc>
        <w:tc>
          <w:tcPr>
            <w:tcW w:w="1432" w:type="pct"/>
            <w:vAlign w:val="center"/>
          </w:tcPr>
          <w:p w14:paraId="1ED3AE9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-4,006,504.95</w:t>
            </w:r>
          </w:p>
        </w:tc>
      </w:tr>
      <w:tr w:rsidR="003309EB" w14:paraId="0C18AE8E" w14:textId="77777777" w:rsidTr="00450F2F">
        <w:trPr>
          <w:trHeight w:val="284"/>
        </w:trPr>
        <w:tc>
          <w:tcPr>
            <w:tcW w:w="2135" w:type="pct"/>
            <w:shd w:val="clear" w:color="auto" w:fill="D3D3D3"/>
            <w:vAlign w:val="center"/>
          </w:tcPr>
          <w:p w14:paraId="6B0C252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32" w:type="pct"/>
            <w:vAlign w:val="center"/>
          </w:tcPr>
          <w:p w14:paraId="4BFB267C"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D0035B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8D4908C" w14:textId="77777777" w:rsidTr="00450F2F">
        <w:trPr>
          <w:trHeight w:val="284"/>
        </w:trPr>
        <w:tc>
          <w:tcPr>
            <w:tcW w:w="2135" w:type="pct"/>
            <w:shd w:val="clear" w:color="auto" w:fill="D3D3D3"/>
            <w:vAlign w:val="center"/>
          </w:tcPr>
          <w:p w14:paraId="29ED3CC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0D407050"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C216960"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1C4377" w14:textId="77777777" w:rsidTr="00450F2F">
        <w:trPr>
          <w:trHeight w:val="284"/>
        </w:trPr>
        <w:tc>
          <w:tcPr>
            <w:tcW w:w="2135" w:type="pct"/>
            <w:shd w:val="clear" w:color="auto" w:fill="D3D3D3"/>
            <w:vAlign w:val="center"/>
          </w:tcPr>
          <w:p w14:paraId="7DBA0A5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652AE63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71,546.93</w:t>
            </w:r>
          </w:p>
        </w:tc>
        <w:tc>
          <w:tcPr>
            <w:tcW w:w="1432" w:type="pct"/>
            <w:vAlign w:val="center"/>
          </w:tcPr>
          <w:p w14:paraId="39CEEB0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-4,006,504.95</w:t>
            </w:r>
          </w:p>
        </w:tc>
      </w:tr>
      <w:tr w:rsidR="003309EB" w14:paraId="359F4D42" w14:textId="77777777" w:rsidTr="00450F2F">
        <w:trPr>
          <w:trHeight w:val="284"/>
        </w:trPr>
        <w:tc>
          <w:tcPr>
            <w:tcW w:w="2135" w:type="pct"/>
            <w:shd w:val="clear" w:color="auto" w:fill="D3D3D3"/>
            <w:vAlign w:val="center"/>
          </w:tcPr>
          <w:p w14:paraId="74BB687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432" w:type="pct"/>
            <w:vAlign w:val="center"/>
          </w:tcPr>
          <w:p w14:paraId="54A3BAA7"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283C8AA3" w14:textId="77777777" w:rsidR="003309EB" w:rsidRDefault="003309EB">
            <w:pPr>
              <w:spacing w:line="240" w:lineRule="exact"/>
              <w:jc w:val="right"/>
              <w:rPr>
                <w:rFonts w:ascii="宋体" w:eastAsia="宋体" w:hAnsi="宋体" w:cs="宋体"/>
                <w:sz w:val="18"/>
                <w:szCs w:val="18"/>
              </w:rPr>
            </w:pPr>
          </w:p>
        </w:tc>
      </w:tr>
    </w:tbl>
    <w:p w14:paraId="3B639FBD" w14:textId="77777777" w:rsidR="003309EB" w:rsidRDefault="003309EB">
      <w:pPr>
        <w:spacing w:before="100" w:after="10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1"/>
        <w:gridCol w:w="2776"/>
        <w:gridCol w:w="2776"/>
      </w:tblGrid>
      <w:tr w:rsidR="003309EB" w14:paraId="1C6A688D" w14:textId="77777777" w:rsidTr="00450F2F">
        <w:trPr>
          <w:trHeight w:val="284"/>
        </w:trPr>
        <w:tc>
          <w:tcPr>
            <w:tcW w:w="2136" w:type="pct"/>
            <w:vMerge w:val="restart"/>
            <w:shd w:val="clear" w:color="auto" w:fill="D3D3D3"/>
            <w:vAlign w:val="center"/>
          </w:tcPr>
          <w:p w14:paraId="77F3E96D" w14:textId="77777777" w:rsidR="003309EB" w:rsidRPr="003E1FC7" w:rsidRDefault="002E7E54">
            <w:pPr>
              <w:rPr>
                <w:rFonts w:asciiTheme="minorEastAsia" w:hAnsiTheme="minorEastAsia"/>
                <w:sz w:val="18"/>
                <w:szCs w:val="18"/>
              </w:rPr>
            </w:pPr>
            <w:r w:rsidRPr="003E1FC7">
              <w:rPr>
                <w:rFonts w:asciiTheme="minorEastAsia" w:hAnsiTheme="minorEastAsia" w:hint="eastAsia"/>
                <w:sz w:val="18"/>
                <w:szCs w:val="18"/>
              </w:rPr>
              <w:t>金信期货有限公司</w:t>
            </w:r>
          </w:p>
        </w:tc>
        <w:tc>
          <w:tcPr>
            <w:tcW w:w="1432" w:type="pct"/>
            <w:shd w:val="clear" w:color="auto" w:fill="D3D3D3"/>
            <w:vAlign w:val="center"/>
          </w:tcPr>
          <w:p w14:paraId="634EFDA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32" w:type="pct"/>
            <w:shd w:val="clear" w:color="auto" w:fill="D3D3D3"/>
            <w:vAlign w:val="center"/>
          </w:tcPr>
          <w:p w14:paraId="6865974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404BDF1E" w14:textId="77777777" w:rsidTr="00450F2F">
        <w:trPr>
          <w:trHeight w:val="284"/>
        </w:trPr>
        <w:tc>
          <w:tcPr>
            <w:tcW w:w="2136" w:type="pct"/>
            <w:vMerge/>
            <w:shd w:val="clear" w:color="auto" w:fill="D3D3D3"/>
            <w:vAlign w:val="center"/>
          </w:tcPr>
          <w:p w14:paraId="39399B33" w14:textId="77777777" w:rsidR="003309EB" w:rsidRDefault="003309EB"/>
        </w:tc>
        <w:tc>
          <w:tcPr>
            <w:tcW w:w="1432" w:type="pct"/>
            <w:vAlign w:val="center"/>
          </w:tcPr>
          <w:p w14:paraId="7203D348" w14:textId="77777777" w:rsidR="003309EB" w:rsidRDefault="003309EB">
            <w:pPr>
              <w:spacing w:line="240" w:lineRule="exact"/>
              <w:jc w:val="center"/>
              <w:rPr>
                <w:rFonts w:ascii="宋体" w:eastAsia="宋体" w:hAnsi="宋体" w:cs="宋体"/>
                <w:sz w:val="18"/>
                <w:szCs w:val="18"/>
              </w:rPr>
            </w:pPr>
          </w:p>
        </w:tc>
        <w:tc>
          <w:tcPr>
            <w:tcW w:w="1432" w:type="pct"/>
            <w:vAlign w:val="center"/>
          </w:tcPr>
          <w:p w14:paraId="17CD769B" w14:textId="77777777" w:rsidR="003309EB" w:rsidRDefault="003309EB">
            <w:pPr>
              <w:spacing w:line="240" w:lineRule="exact"/>
              <w:jc w:val="center"/>
              <w:rPr>
                <w:rFonts w:ascii="宋体" w:eastAsia="宋体" w:hAnsi="宋体" w:cs="宋体"/>
                <w:sz w:val="18"/>
                <w:szCs w:val="18"/>
              </w:rPr>
            </w:pPr>
          </w:p>
        </w:tc>
      </w:tr>
      <w:tr w:rsidR="003309EB" w14:paraId="00EC9A00" w14:textId="77777777" w:rsidTr="00450F2F">
        <w:trPr>
          <w:trHeight w:val="284"/>
        </w:trPr>
        <w:tc>
          <w:tcPr>
            <w:tcW w:w="2136" w:type="pct"/>
            <w:shd w:val="clear" w:color="auto" w:fill="D3D3D3"/>
            <w:vAlign w:val="center"/>
          </w:tcPr>
          <w:p w14:paraId="39BB4E5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32" w:type="pct"/>
            <w:vAlign w:val="center"/>
          </w:tcPr>
          <w:p w14:paraId="61B8AA7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821,662,429.67</w:t>
            </w:r>
          </w:p>
        </w:tc>
        <w:tc>
          <w:tcPr>
            <w:tcW w:w="1432" w:type="pct"/>
            <w:vAlign w:val="center"/>
          </w:tcPr>
          <w:p w14:paraId="047112D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577,035,187.04</w:t>
            </w:r>
          </w:p>
        </w:tc>
      </w:tr>
      <w:tr w:rsidR="003309EB" w14:paraId="10E159D3" w14:textId="77777777" w:rsidTr="00450F2F">
        <w:trPr>
          <w:trHeight w:val="284"/>
        </w:trPr>
        <w:tc>
          <w:tcPr>
            <w:tcW w:w="2136" w:type="pct"/>
            <w:shd w:val="clear" w:color="auto" w:fill="D3D3D3"/>
            <w:vAlign w:val="center"/>
          </w:tcPr>
          <w:p w14:paraId="0FDCA7F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32" w:type="pct"/>
          </w:tcPr>
          <w:p w14:paraId="1F23E6B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480,166,319.83</w:t>
            </w:r>
          </w:p>
        </w:tc>
        <w:tc>
          <w:tcPr>
            <w:tcW w:w="1432" w:type="pct"/>
            <w:vAlign w:val="center"/>
          </w:tcPr>
          <w:p w14:paraId="3F573D8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297,668,426.77</w:t>
            </w:r>
          </w:p>
        </w:tc>
      </w:tr>
      <w:tr w:rsidR="003309EB" w14:paraId="5D16F71D" w14:textId="77777777" w:rsidTr="00450F2F">
        <w:trPr>
          <w:trHeight w:val="284"/>
        </w:trPr>
        <w:tc>
          <w:tcPr>
            <w:tcW w:w="2136" w:type="pct"/>
            <w:shd w:val="clear" w:color="auto" w:fill="D3D3D3"/>
            <w:vAlign w:val="center"/>
          </w:tcPr>
          <w:p w14:paraId="303FBEB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32" w:type="pct"/>
          </w:tcPr>
          <w:p w14:paraId="1884E5E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1,301,828,749.50</w:t>
            </w:r>
          </w:p>
        </w:tc>
        <w:tc>
          <w:tcPr>
            <w:tcW w:w="1432" w:type="pct"/>
            <w:vAlign w:val="center"/>
          </w:tcPr>
          <w:p w14:paraId="3D756E5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874,703,613.81</w:t>
            </w:r>
          </w:p>
        </w:tc>
      </w:tr>
      <w:tr w:rsidR="003309EB" w14:paraId="2985D8E4" w14:textId="77777777" w:rsidTr="00450F2F">
        <w:trPr>
          <w:trHeight w:val="284"/>
        </w:trPr>
        <w:tc>
          <w:tcPr>
            <w:tcW w:w="2136" w:type="pct"/>
            <w:shd w:val="clear" w:color="auto" w:fill="D3D3D3"/>
            <w:vAlign w:val="center"/>
          </w:tcPr>
          <w:p w14:paraId="551308D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32" w:type="pct"/>
            <w:vAlign w:val="center"/>
          </w:tcPr>
          <w:p w14:paraId="56483E1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1,082,672,661.98</w:t>
            </w:r>
          </w:p>
        </w:tc>
        <w:tc>
          <w:tcPr>
            <w:tcW w:w="1432" w:type="pct"/>
            <w:vAlign w:val="center"/>
          </w:tcPr>
          <w:p w14:paraId="2C829B2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665,847,237.87</w:t>
            </w:r>
          </w:p>
        </w:tc>
      </w:tr>
      <w:tr w:rsidR="003309EB" w14:paraId="57372D0F" w14:textId="77777777" w:rsidTr="00450F2F">
        <w:trPr>
          <w:trHeight w:val="284"/>
        </w:trPr>
        <w:tc>
          <w:tcPr>
            <w:tcW w:w="2136" w:type="pct"/>
            <w:shd w:val="clear" w:color="auto" w:fill="D3D3D3"/>
            <w:vAlign w:val="center"/>
          </w:tcPr>
          <w:p w14:paraId="0EDE7A7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32" w:type="pct"/>
            <w:vAlign w:val="center"/>
          </w:tcPr>
          <w:p w14:paraId="080E218C"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42,878,877.79</w:t>
            </w:r>
          </w:p>
        </w:tc>
        <w:tc>
          <w:tcPr>
            <w:tcW w:w="1432" w:type="pct"/>
            <w:vAlign w:val="center"/>
          </w:tcPr>
          <w:p w14:paraId="2129AF4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33,761,891.27</w:t>
            </w:r>
          </w:p>
        </w:tc>
      </w:tr>
      <w:tr w:rsidR="003309EB" w14:paraId="7265759B" w14:textId="77777777" w:rsidTr="00450F2F">
        <w:trPr>
          <w:trHeight w:val="284"/>
        </w:trPr>
        <w:tc>
          <w:tcPr>
            <w:tcW w:w="2136" w:type="pct"/>
            <w:shd w:val="clear" w:color="auto" w:fill="D3D3D3"/>
            <w:vAlign w:val="center"/>
          </w:tcPr>
          <w:p w14:paraId="7AC87D9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32" w:type="pct"/>
            <w:vAlign w:val="center"/>
          </w:tcPr>
          <w:p w14:paraId="78875F0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1,125,551,539.77</w:t>
            </w:r>
          </w:p>
        </w:tc>
        <w:tc>
          <w:tcPr>
            <w:tcW w:w="1432" w:type="pct"/>
            <w:vAlign w:val="center"/>
          </w:tcPr>
          <w:p w14:paraId="7C556089"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699,609,129.14</w:t>
            </w:r>
          </w:p>
        </w:tc>
      </w:tr>
      <w:tr w:rsidR="003309EB" w14:paraId="57985C95" w14:textId="77777777" w:rsidTr="00450F2F">
        <w:trPr>
          <w:trHeight w:val="284"/>
        </w:trPr>
        <w:tc>
          <w:tcPr>
            <w:tcW w:w="2136" w:type="pct"/>
            <w:shd w:val="clear" w:color="auto" w:fill="D3D3D3"/>
            <w:vAlign w:val="center"/>
          </w:tcPr>
          <w:p w14:paraId="2476CB2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32" w:type="pct"/>
            <w:vAlign w:val="center"/>
          </w:tcPr>
          <w:p w14:paraId="7C5C15D1"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3BDE8C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6FD5D0A" w14:textId="77777777" w:rsidTr="00450F2F">
        <w:trPr>
          <w:trHeight w:val="284"/>
        </w:trPr>
        <w:tc>
          <w:tcPr>
            <w:tcW w:w="2136" w:type="pct"/>
            <w:shd w:val="clear" w:color="auto" w:fill="D3D3D3"/>
            <w:vAlign w:val="center"/>
          </w:tcPr>
          <w:p w14:paraId="0B2499D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32" w:type="pct"/>
            <w:vAlign w:val="center"/>
          </w:tcPr>
          <w:p w14:paraId="162DD10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176,277,209.73</w:t>
            </w:r>
          </w:p>
        </w:tc>
        <w:tc>
          <w:tcPr>
            <w:tcW w:w="1432" w:type="pct"/>
            <w:vAlign w:val="center"/>
          </w:tcPr>
          <w:p w14:paraId="76B8B4C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175,094,484.67</w:t>
            </w:r>
          </w:p>
        </w:tc>
      </w:tr>
      <w:tr w:rsidR="003309EB" w14:paraId="33ED9D4F" w14:textId="77777777" w:rsidTr="00450F2F">
        <w:trPr>
          <w:trHeight w:val="284"/>
        </w:trPr>
        <w:tc>
          <w:tcPr>
            <w:tcW w:w="2136" w:type="pct"/>
            <w:shd w:val="clear" w:color="auto" w:fill="D3D3D3"/>
            <w:vAlign w:val="center"/>
          </w:tcPr>
          <w:p w14:paraId="60E71B9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32" w:type="pct"/>
            <w:vAlign w:val="center"/>
          </w:tcPr>
          <w:p w14:paraId="1D19D98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62,455,015.41</w:t>
            </w:r>
          </w:p>
        </w:tc>
        <w:tc>
          <w:tcPr>
            <w:tcW w:w="1432" w:type="pct"/>
            <w:vAlign w:val="center"/>
          </w:tcPr>
          <w:p w14:paraId="03BAE4F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62,035,975.92</w:t>
            </w:r>
          </w:p>
        </w:tc>
      </w:tr>
      <w:tr w:rsidR="003309EB" w14:paraId="4467337B" w14:textId="77777777" w:rsidTr="00450F2F">
        <w:trPr>
          <w:trHeight w:val="284"/>
        </w:trPr>
        <w:tc>
          <w:tcPr>
            <w:tcW w:w="2136" w:type="pct"/>
            <w:shd w:val="clear" w:color="auto" w:fill="D3D3D3"/>
            <w:vAlign w:val="center"/>
          </w:tcPr>
          <w:p w14:paraId="3DB8BC8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32" w:type="pct"/>
            <w:vAlign w:val="center"/>
          </w:tcPr>
          <w:p w14:paraId="7325AFA1"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07CFA7D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0B6CD806" w14:textId="77777777" w:rsidTr="00450F2F">
        <w:trPr>
          <w:trHeight w:val="284"/>
        </w:trPr>
        <w:tc>
          <w:tcPr>
            <w:tcW w:w="2136" w:type="pct"/>
            <w:shd w:val="clear" w:color="auto" w:fill="D3D3D3"/>
            <w:vAlign w:val="center"/>
          </w:tcPr>
          <w:p w14:paraId="462ED4F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32" w:type="pct"/>
            <w:vAlign w:val="center"/>
          </w:tcPr>
          <w:p w14:paraId="0DADEFE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104,073,292.25</w:t>
            </w:r>
          </w:p>
        </w:tc>
        <w:tc>
          <w:tcPr>
            <w:tcW w:w="1432" w:type="pct"/>
            <w:vAlign w:val="center"/>
          </w:tcPr>
          <w:p w14:paraId="64D99D1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104,073,292.25</w:t>
            </w:r>
          </w:p>
        </w:tc>
      </w:tr>
      <w:tr w:rsidR="003309EB" w14:paraId="2E49DCF0" w14:textId="77777777" w:rsidTr="00450F2F">
        <w:trPr>
          <w:trHeight w:val="284"/>
        </w:trPr>
        <w:tc>
          <w:tcPr>
            <w:tcW w:w="2136" w:type="pct"/>
            <w:shd w:val="clear" w:color="auto" w:fill="D3D3D3"/>
            <w:vAlign w:val="center"/>
          </w:tcPr>
          <w:p w14:paraId="69A80F0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32" w:type="pct"/>
            <w:vAlign w:val="center"/>
          </w:tcPr>
          <w:p w14:paraId="6F55903A"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08AF79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849829D" w14:textId="77777777" w:rsidTr="00450F2F">
        <w:trPr>
          <w:trHeight w:val="284"/>
        </w:trPr>
        <w:tc>
          <w:tcPr>
            <w:tcW w:w="2136" w:type="pct"/>
            <w:shd w:val="clear" w:color="auto" w:fill="D3D3D3"/>
            <w:vAlign w:val="center"/>
          </w:tcPr>
          <w:p w14:paraId="62AD9EA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32" w:type="pct"/>
            <w:vAlign w:val="center"/>
          </w:tcPr>
          <w:p w14:paraId="39AD5B9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11,683,737.93</w:t>
            </w:r>
          </w:p>
        </w:tc>
        <w:tc>
          <w:tcPr>
            <w:tcW w:w="1432" w:type="pct"/>
            <w:vAlign w:val="center"/>
          </w:tcPr>
          <w:p w14:paraId="4A9F9CA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12,279,914.66</w:t>
            </w:r>
          </w:p>
        </w:tc>
      </w:tr>
      <w:tr w:rsidR="003309EB" w14:paraId="7239461F" w14:textId="77777777" w:rsidTr="00450F2F">
        <w:trPr>
          <w:trHeight w:val="284"/>
        </w:trPr>
        <w:tc>
          <w:tcPr>
            <w:tcW w:w="2136" w:type="pct"/>
            <w:shd w:val="clear" w:color="auto" w:fill="D3D3D3"/>
            <w:vAlign w:val="center"/>
          </w:tcPr>
          <w:p w14:paraId="6724B9F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432" w:type="pct"/>
            <w:vAlign w:val="center"/>
          </w:tcPr>
          <w:p w14:paraId="06FF3F6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178,212,045.59</w:t>
            </w:r>
          </w:p>
        </w:tc>
        <w:tc>
          <w:tcPr>
            <w:tcW w:w="1432" w:type="pct"/>
            <w:vAlign w:val="center"/>
          </w:tcPr>
          <w:p w14:paraId="092F2F6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178,389,182.83</w:t>
            </w:r>
          </w:p>
        </w:tc>
      </w:tr>
      <w:tr w:rsidR="003309EB" w14:paraId="76B228A6" w14:textId="77777777" w:rsidTr="00450F2F">
        <w:trPr>
          <w:trHeight w:val="284"/>
        </w:trPr>
        <w:tc>
          <w:tcPr>
            <w:tcW w:w="2136" w:type="pct"/>
            <w:shd w:val="clear" w:color="auto" w:fill="D3D3D3"/>
            <w:vAlign w:val="center"/>
          </w:tcPr>
          <w:p w14:paraId="1A4401B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432" w:type="pct"/>
            <w:vAlign w:val="center"/>
          </w:tcPr>
          <w:p w14:paraId="3E024CB4"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94567F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840A2CC" w14:textId="77777777" w:rsidTr="00450F2F">
        <w:trPr>
          <w:trHeight w:val="284"/>
        </w:trPr>
        <w:tc>
          <w:tcPr>
            <w:tcW w:w="2136" w:type="pct"/>
            <w:shd w:val="clear" w:color="auto" w:fill="D3D3D3"/>
            <w:vAlign w:val="center"/>
          </w:tcPr>
          <w:p w14:paraId="2BCE51E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32" w:type="pct"/>
            <w:vAlign w:val="center"/>
          </w:tcPr>
          <w:p w14:paraId="2527FC0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29,661,817.38</w:t>
            </w:r>
          </w:p>
        </w:tc>
        <w:tc>
          <w:tcPr>
            <w:tcW w:w="1432" w:type="pct"/>
            <w:vAlign w:val="center"/>
          </w:tcPr>
          <w:p w14:paraId="09FC89D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27,108,619.25</w:t>
            </w:r>
          </w:p>
        </w:tc>
      </w:tr>
      <w:tr w:rsidR="003309EB" w14:paraId="25B59F73" w14:textId="77777777" w:rsidTr="00450F2F">
        <w:trPr>
          <w:trHeight w:val="284"/>
        </w:trPr>
        <w:tc>
          <w:tcPr>
            <w:tcW w:w="2136" w:type="pct"/>
            <w:shd w:val="clear" w:color="auto" w:fill="D3D3D3"/>
            <w:vAlign w:val="center"/>
          </w:tcPr>
          <w:p w14:paraId="22B22D9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288C16FB"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-2,222,578.59</w:t>
            </w:r>
          </w:p>
        </w:tc>
        <w:tc>
          <w:tcPr>
            <w:tcW w:w="1432" w:type="pct"/>
            <w:vAlign w:val="center"/>
          </w:tcPr>
          <w:p w14:paraId="215A713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-7,109,291.31</w:t>
            </w:r>
          </w:p>
        </w:tc>
      </w:tr>
      <w:tr w:rsidR="003309EB" w14:paraId="4FBF5F55" w14:textId="77777777" w:rsidTr="00450F2F">
        <w:trPr>
          <w:trHeight w:val="284"/>
        </w:trPr>
        <w:tc>
          <w:tcPr>
            <w:tcW w:w="2136" w:type="pct"/>
            <w:shd w:val="clear" w:color="auto" w:fill="D3D3D3"/>
            <w:vAlign w:val="center"/>
          </w:tcPr>
          <w:p w14:paraId="43B2C42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32" w:type="pct"/>
            <w:vAlign w:val="center"/>
          </w:tcPr>
          <w:p w14:paraId="3C1C3A60"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21F85AC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29C02C3B" w14:textId="77777777" w:rsidTr="00450F2F">
        <w:trPr>
          <w:trHeight w:val="284"/>
        </w:trPr>
        <w:tc>
          <w:tcPr>
            <w:tcW w:w="2136" w:type="pct"/>
            <w:shd w:val="clear" w:color="auto" w:fill="D3D3D3"/>
            <w:vAlign w:val="center"/>
          </w:tcPr>
          <w:p w14:paraId="7BB90DF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05592DD3"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93FA59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2D8477B" w14:textId="77777777" w:rsidTr="00450F2F">
        <w:trPr>
          <w:trHeight w:val="284"/>
        </w:trPr>
        <w:tc>
          <w:tcPr>
            <w:tcW w:w="2136" w:type="pct"/>
            <w:shd w:val="clear" w:color="auto" w:fill="D3D3D3"/>
            <w:vAlign w:val="center"/>
          </w:tcPr>
          <w:p w14:paraId="4C6DAAE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26412C3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-2,222,578.59</w:t>
            </w:r>
          </w:p>
        </w:tc>
        <w:tc>
          <w:tcPr>
            <w:tcW w:w="1432" w:type="pct"/>
            <w:vAlign w:val="center"/>
          </w:tcPr>
          <w:p w14:paraId="2D4B0A5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-7,109,291.31</w:t>
            </w:r>
          </w:p>
        </w:tc>
      </w:tr>
      <w:tr w:rsidR="003309EB" w14:paraId="059CF036" w14:textId="77777777" w:rsidTr="00450F2F">
        <w:trPr>
          <w:trHeight w:val="284"/>
        </w:trPr>
        <w:tc>
          <w:tcPr>
            <w:tcW w:w="2136" w:type="pct"/>
            <w:shd w:val="clear" w:color="auto" w:fill="D3D3D3"/>
            <w:vAlign w:val="center"/>
          </w:tcPr>
          <w:p w14:paraId="34F113E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432" w:type="pct"/>
            <w:vAlign w:val="center"/>
          </w:tcPr>
          <w:p w14:paraId="1F95F0B8"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56408E38" w14:textId="77777777" w:rsidR="003309EB" w:rsidRDefault="003309EB">
            <w:pPr>
              <w:spacing w:line="240" w:lineRule="exact"/>
              <w:jc w:val="right"/>
              <w:rPr>
                <w:rFonts w:ascii="宋体" w:eastAsia="宋体" w:hAnsi="宋体" w:cs="宋体"/>
                <w:sz w:val="18"/>
                <w:szCs w:val="18"/>
              </w:rPr>
            </w:pPr>
          </w:p>
        </w:tc>
      </w:tr>
    </w:tbl>
    <w:p w14:paraId="70B7F060" w14:textId="77777777" w:rsidR="003309EB" w:rsidRDefault="003309EB">
      <w:pPr>
        <w:spacing w:before="100" w:after="100" w:line="240" w:lineRule="exact"/>
        <w:rPr>
          <w:rFonts w:ascii="宋体" w:eastAsia="宋体" w:hAnsi="宋体" w:cs="宋体"/>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0"/>
        <w:gridCol w:w="2777"/>
        <w:gridCol w:w="2776"/>
      </w:tblGrid>
      <w:tr w:rsidR="003309EB" w14:paraId="15FD116B" w14:textId="77777777" w:rsidTr="00450F2F">
        <w:trPr>
          <w:trHeight w:val="284"/>
        </w:trPr>
        <w:tc>
          <w:tcPr>
            <w:tcW w:w="2135" w:type="pct"/>
            <w:vMerge w:val="restart"/>
            <w:shd w:val="clear" w:color="auto" w:fill="D3D3D3"/>
            <w:vAlign w:val="center"/>
          </w:tcPr>
          <w:p w14:paraId="5B8D8BE2" w14:textId="77777777" w:rsidR="003309EB" w:rsidRPr="003E1FC7" w:rsidRDefault="002E7E54">
            <w:pPr>
              <w:rPr>
                <w:sz w:val="18"/>
                <w:szCs w:val="18"/>
              </w:rPr>
            </w:pPr>
            <w:r w:rsidRPr="003E1FC7">
              <w:rPr>
                <w:rFonts w:hint="eastAsia"/>
                <w:sz w:val="18"/>
                <w:szCs w:val="18"/>
              </w:rPr>
              <w:t>广东南粤银行股份有限公司</w:t>
            </w:r>
          </w:p>
        </w:tc>
        <w:tc>
          <w:tcPr>
            <w:tcW w:w="1432" w:type="pct"/>
            <w:shd w:val="clear" w:color="auto" w:fill="D3D3D3"/>
            <w:vAlign w:val="center"/>
          </w:tcPr>
          <w:p w14:paraId="603C446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1432" w:type="pct"/>
            <w:shd w:val="clear" w:color="auto" w:fill="D3D3D3"/>
            <w:vAlign w:val="center"/>
          </w:tcPr>
          <w:p w14:paraId="0319F5F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3309EB" w14:paraId="5E954E04" w14:textId="77777777" w:rsidTr="00450F2F">
        <w:trPr>
          <w:trHeight w:val="284"/>
        </w:trPr>
        <w:tc>
          <w:tcPr>
            <w:tcW w:w="2135" w:type="pct"/>
            <w:vMerge/>
            <w:shd w:val="clear" w:color="auto" w:fill="D3D3D3"/>
            <w:vAlign w:val="center"/>
          </w:tcPr>
          <w:p w14:paraId="2891FACF" w14:textId="77777777" w:rsidR="003309EB" w:rsidRDefault="003309EB"/>
        </w:tc>
        <w:tc>
          <w:tcPr>
            <w:tcW w:w="1432" w:type="pct"/>
            <w:vAlign w:val="center"/>
          </w:tcPr>
          <w:p w14:paraId="034FA5E1" w14:textId="77777777" w:rsidR="003309EB" w:rsidRDefault="003309EB">
            <w:pPr>
              <w:spacing w:line="240" w:lineRule="exact"/>
              <w:jc w:val="center"/>
              <w:rPr>
                <w:rFonts w:ascii="宋体" w:eastAsia="宋体" w:hAnsi="宋体" w:cs="宋体"/>
                <w:sz w:val="18"/>
                <w:szCs w:val="18"/>
              </w:rPr>
            </w:pPr>
          </w:p>
        </w:tc>
        <w:tc>
          <w:tcPr>
            <w:tcW w:w="1432" w:type="pct"/>
            <w:vAlign w:val="center"/>
          </w:tcPr>
          <w:p w14:paraId="219B5194" w14:textId="77777777" w:rsidR="003309EB" w:rsidRDefault="003309EB">
            <w:pPr>
              <w:spacing w:line="240" w:lineRule="exact"/>
              <w:jc w:val="center"/>
              <w:rPr>
                <w:rFonts w:ascii="宋体" w:eastAsia="宋体" w:hAnsi="宋体" w:cs="宋体"/>
                <w:sz w:val="18"/>
                <w:szCs w:val="18"/>
              </w:rPr>
            </w:pPr>
          </w:p>
        </w:tc>
      </w:tr>
      <w:tr w:rsidR="003309EB" w14:paraId="0215C976" w14:textId="77777777" w:rsidTr="00450F2F">
        <w:trPr>
          <w:trHeight w:val="284"/>
        </w:trPr>
        <w:tc>
          <w:tcPr>
            <w:tcW w:w="2135" w:type="pct"/>
            <w:shd w:val="clear" w:color="auto" w:fill="D3D3D3"/>
            <w:vAlign w:val="center"/>
          </w:tcPr>
          <w:p w14:paraId="20DEE99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432" w:type="pct"/>
            <w:vAlign w:val="center"/>
          </w:tcPr>
          <w:p w14:paraId="22B3FC2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170,787,680,642.25</w:t>
            </w:r>
          </w:p>
        </w:tc>
        <w:tc>
          <w:tcPr>
            <w:tcW w:w="1432" w:type="pct"/>
            <w:vAlign w:val="center"/>
          </w:tcPr>
          <w:p w14:paraId="6DDE3EA2"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153,109,778,598.66</w:t>
            </w:r>
          </w:p>
        </w:tc>
      </w:tr>
      <w:tr w:rsidR="003309EB" w14:paraId="5AF7BFEA" w14:textId="77777777" w:rsidTr="00450F2F">
        <w:trPr>
          <w:trHeight w:val="284"/>
        </w:trPr>
        <w:tc>
          <w:tcPr>
            <w:tcW w:w="2135" w:type="pct"/>
            <w:shd w:val="clear" w:color="auto" w:fill="D3D3D3"/>
            <w:vAlign w:val="center"/>
          </w:tcPr>
          <w:p w14:paraId="18DE6A0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432" w:type="pct"/>
          </w:tcPr>
          <w:p w14:paraId="2796E7F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82,849,851,268.13</w:t>
            </w:r>
          </w:p>
        </w:tc>
        <w:tc>
          <w:tcPr>
            <w:tcW w:w="1432" w:type="pct"/>
            <w:vAlign w:val="center"/>
          </w:tcPr>
          <w:p w14:paraId="634EA40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74,753,438,649.12</w:t>
            </w:r>
          </w:p>
        </w:tc>
      </w:tr>
      <w:tr w:rsidR="003309EB" w14:paraId="2AEC3D15" w14:textId="77777777" w:rsidTr="00450F2F">
        <w:trPr>
          <w:trHeight w:val="284"/>
        </w:trPr>
        <w:tc>
          <w:tcPr>
            <w:tcW w:w="2135" w:type="pct"/>
            <w:shd w:val="clear" w:color="auto" w:fill="D3D3D3"/>
            <w:vAlign w:val="center"/>
          </w:tcPr>
          <w:p w14:paraId="6D8A5B4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432" w:type="pct"/>
          </w:tcPr>
          <w:p w14:paraId="6FDBD85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253,637,531,910.38</w:t>
            </w:r>
          </w:p>
        </w:tc>
        <w:tc>
          <w:tcPr>
            <w:tcW w:w="1432" w:type="pct"/>
            <w:vAlign w:val="center"/>
          </w:tcPr>
          <w:p w14:paraId="6007EBC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227,863,217,247.78</w:t>
            </w:r>
          </w:p>
        </w:tc>
      </w:tr>
      <w:tr w:rsidR="003309EB" w14:paraId="7CCB8ADD" w14:textId="77777777" w:rsidTr="00450F2F">
        <w:trPr>
          <w:trHeight w:val="284"/>
        </w:trPr>
        <w:tc>
          <w:tcPr>
            <w:tcW w:w="2135" w:type="pct"/>
            <w:shd w:val="clear" w:color="auto" w:fill="D3D3D3"/>
            <w:vAlign w:val="center"/>
          </w:tcPr>
          <w:p w14:paraId="43F00CA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432" w:type="pct"/>
            <w:vAlign w:val="center"/>
          </w:tcPr>
          <w:p w14:paraId="6B22E53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207,280,787,023.03</w:t>
            </w:r>
          </w:p>
        </w:tc>
        <w:tc>
          <w:tcPr>
            <w:tcW w:w="1432" w:type="pct"/>
            <w:vAlign w:val="center"/>
          </w:tcPr>
          <w:p w14:paraId="34C175A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181,929,537,932.08</w:t>
            </w:r>
          </w:p>
        </w:tc>
      </w:tr>
      <w:tr w:rsidR="003309EB" w14:paraId="1F376F4D" w14:textId="77777777" w:rsidTr="00450F2F">
        <w:trPr>
          <w:trHeight w:val="284"/>
        </w:trPr>
        <w:tc>
          <w:tcPr>
            <w:tcW w:w="2135" w:type="pct"/>
            <w:shd w:val="clear" w:color="auto" w:fill="D3D3D3"/>
            <w:vAlign w:val="center"/>
          </w:tcPr>
          <w:p w14:paraId="279B428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432" w:type="pct"/>
            <w:vAlign w:val="center"/>
          </w:tcPr>
          <w:p w14:paraId="0A5369B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26,578,782,100.09</w:t>
            </w:r>
          </w:p>
        </w:tc>
        <w:tc>
          <w:tcPr>
            <w:tcW w:w="1432" w:type="pct"/>
            <w:vAlign w:val="center"/>
          </w:tcPr>
          <w:p w14:paraId="3D0C62C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26,407,317,751.35</w:t>
            </w:r>
          </w:p>
        </w:tc>
      </w:tr>
      <w:tr w:rsidR="003309EB" w14:paraId="26E3C7E5" w14:textId="77777777" w:rsidTr="00450F2F">
        <w:trPr>
          <w:trHeight w:val="284"/>
        </w:trPr>
        <w:tc>
          <w:tcPr>
            <w:tcW w:w="2135" w:type="pct"/>
            <w:shd w:val="clear" w:color="auto" w:fill="D3D3D3"/>
            <w:vAlign w:val="center"/>
          </w:tcPr>
          <w:p w14:paraId="2CB5971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432" w:type="pct"/>
            <w:vAlign w:val="center"/>
          </w:tcPr>
          <w:p w14:paraId="4D7331F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233,859,569,123.12</w:t>
            </w:r>
          </w:p>
        </w:tc>
        <w:tc>
          <w:tcPr>
            <w:tcW w:w="1432" w:type="pct"/>
            <w:vAlign w:val="center"/>
          </w:tcPr>
          <w:p w14:paraId="574FAE6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208,336,855,683.43</w:t>
            </w:r>
          </w:p>
        </w:tc>
      </w:tr>
      <w:tr w:rsidR="003309EB" w14:paraId="2167925C" w14:textId="77777777" w:rsidTr="00450F2F">
        <w:trPr>
          <w:trHeight w:val="284"/>
        </w:trPr>
        <w:tc>
          <w:tcPr>
            <w:tcW w:w="2135" w:type="pct"/>
            <w:shd w:val="clear" w:color="auto" w:fill="D3D3D3"/>
            <w:vAlign w:val="center"/>
          </w:tcPr>
          <w:p w14:paraId="5B6288C1"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432" w:type="pct"/>
            <w:vAlign w:val="center"/>
          </w:tcPr>
          <w:p w14:paraId="6E253B2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65,996,100.75</w:t>
            </w:r>
          </w:p>
        </w:tc>
        <w:tc>
          <w:tcPr>
            <w:tcW w:w="1432" w:type="pct"/>
            <w:vAlign w:val="center"/>
          </w:tcPr>
          <w:p w14:paraId="255AA48E"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65,058,817.68</w:t>
            </w:r>
          </w:p>
        </w:tc>
      </w:tr>
      <w:tr w:rsidR="003309EB" w14:paraId="1E148F00" w14:textId="77777777" w:rsidTr="00450F2F">
        <w:trPr>
          <w:trHeight w:val="284"/>
        </w:trPr>
        <w:tc>
          <w:tcPr>
            <w:tcW w:w="2135" w:type="pct"/>
            <w:shd w:val="clear" w:color="auto" w:fill="D3D3D3"/>
            <w:vAlign w:val="center"/>
          </w:tcPr>
          <w:p w14:paraId="1D66A4C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432" w:type="pct"/>
            <w:vAlign w:val="center"/>
          </w:tcPr>
          <w:p w14:paraId="05CCE3A1" w14:textId="427C1BA8" w:rsidR="003309EB" w:rsidRPr="003E1FC7" w:rsidRDefault="00A45AA9" w:rsidP="003E1FC7">
            <w:pPr>
              <w:widowControl/>
              <w:jc w:val="right"/>
              <w:rPr>
                <w:rFonts w:ascii="Times New Roman" w:eastAsia="宋体" w:hAnsi="Times New Roman" w:cs="Times New Roman"/>
                <w:kern w:val="0"/>
                <w:sz w:val="18"/>
                <w:szCs w:val="18"/>
              </w:rPr>
            </w:pPr>
            <w:r w:rsidRPr="003E1FC7">
              <w:rPr>
                <w:rFonts w:ascii="Times New Roman" w:hAnsi="Times New Roman" w:cs="Times New Roman"/>
                <w:sz w:val="18"/>
                <w:szCs w:val="18"/>
              </w:rPr>
              <w:t xml:space="preserve">                 19,711,966,686.51 </w:t>
            </w:r>
          </w:p>
        </w:tc>
        <w:tc>
          <w:tcPr>
            <w:tcW w:w="1432" w:type="pct"/>
            <w:vAlign w:val="center"/>
          </w:tcPr>
          <w:p w14:paraId="20454FD6"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19,461,302,746.67</w:t>
            </w:r>
          </w:p>
        </w:tc>
      </w:tr>
      <w:tr w:rsidR="003309EB" w14:paraId="2D68BC98" w14:textId="77777777" w:rsidTr="00450F2F">
        <w:trPr>
          <w:trHeight w:val="284"/>
        </w:trPr>
        <w:tc>
          <w:tcPr>
            <w:tcW w:w="2135" w:type="pct"/>
            <w:shd w:val="clear" w:color="auto" w:fill="D3D3D3"/>
            <w:vAlign w:val="center"/>
          </w:tcPr>
          <w:p w14:paraId="15BEA6B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432" w:type="pct"/>
            <w:vAlign w:val="center"/>
          </w:tcPr>
          <w:p w14:paraId="4E0E079B" w14:textId="6A9446E0" w:rsidR="003309EB" w:rsidRPr="003E1FC7" w:rsidRDefault="00A45AA9" w:rsidP="003E1FC7">
            <w:pPr>
              <w:widowControl/>
              <w:jc w:val="right"/>
              <w:rPr>
                <w:rFonts w:ascii="Times New Roman" w:eastAsia="宋体" w:hAnsi="Times New Roman" w:cs="Times New Roman"/>
                <w:kern w:val="0"/>
                <w:sz w:val="18"/>
                <w:szCs w:val="18"/>
              </w:rPr>
            </w:pPr>
            <w:r w:rsidRPr="003E1FC7">
              <w:rPr>
                <w:rFonts w:ascii="Times New Roman" w:hAnsi="Times New Roman" w:cs="Times New Roman"/>
                <w:sz w:val="18"/>
                <w:szCs w:val="18"/>
              </w:rPr>
              <w:t xml:space="preserve">                   1,331,543,349.67 </w:t>
            </w:r>
          </w:p>
        </w:tc>
        <w:tc>
          <w:tcPr>
            <w:tcW w:w="1432" w:type="pct"/>
            <w:vAlign w:val="center"/>
          </w:tcPr>
          <w:p w14:paraId="0B46925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1,314,611,000.54</w:t>
            </w:r>
          </w:p>
        </w:tc>
      </w:tr>
      <w:tr w:rsidR="003309EB" w14:paraId="2022822F" w14:textId="77777777" w:rsidTr="00450F2F">
        <w:trPr>
          <w:trHeight w:val="284"/>
        </w:trPr>
        <w:tc>
          <w:tcPr>
            <w:tcW w:w="2135" w:type="pct"/>
            <w:shd w:val="clear" w:color="auto" w:fill="D3D3D3"/>
            <w:vAlign w:val="center"/>
          </w:tcPr>
          <w:p w14:paraId="2617D46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432" w:type="pct"/>
            <w:vAlign w:val="center"/>
          </w:tcPr>
          <w:p w14:paraId="7B3C74AA"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954AA9F"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36904EF" w14:textId="77777777" w:rsidTr="00450F2F">
        <w:trPr>
          <w:trHeight w:val="284"/>
        </w:trPr>
        <w:tc>
          <w:tcPr>
            <w:tcW w:w="2135" w:type="pct"/>
            <w:shd w:val="clear" w:color="auto" w:fill="D3D3D3"/>
            <w:vAlign w:val="center"/>
          </w:tcPr>
          <w:p w14:paraId="66E9188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432" w:type="pct"/>
            <w:vAlign w:val="center"/>
          </w:tcPr>
          <w:p w14:paraId="175F73AD"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3E56BE5"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E686202" w14:textId="77777777" w:rsidTr="00450F2F">
        <w:trPr>
          <w:trHeight w:val="284"/>
        </w:trPr>
        <w:tc>
          <w:tcPr>
            <w:tcW w:w="2135" w:type="pct"/>
            <w:shd w:val="clear" w:color="auto" w:fill="D3D3D3"/>
            <w:vAlign w:val="center"/>
          </w:tcPr>
          <w:p w14:paraId="7EEF2F5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432" w:type="pct"/>
            <w:vAlign w:val="center"/>
          </w:tcPr>
          <w:p w14:paraId="38F93497"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4B63600B"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8120C1C" w14:textId="77777777" w:rsidTr="00450F2F">
        <w:trPr>
          <w:trHeight w:val="284"/>
        </w:trPr>
        <w:tc>
          <w:tcPr>
            <w:tcW w:w="2135" w:type="pct"/>
            <w:shd w:val="clear" w:color="auto" w:fill="D3D3D3"/>
            <w:vAlign w:val="center"/>
          </w:tcPr>
          <w:p w14:paraId="4584C2A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432" w:type="pct"/>
            <w:vAlign w:val="center"/>
          </w:tcPr>
          <w:p w14:paraId="112CC8BB"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7E1D60A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C7D61E4" w14:textId="77777777" w:rsidTr="00450F2F">
        <w:trPr>
          <w:trHeight w:val="284"/>
        </w:trPr>
        <w:tc>
          <w:tcPr>
            <w:tcW w:w="2135" w:type="pct"/>
            <w:shd w:val="clear" w:color="auto" w:fill="D3D3D3"/>
            <w:vAlign w:val="center"/>
          </w:tcPr>
          <w:p w14:paraId="77676A6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432" w:type="pct"/>
            <w:vAlign w:val="center"/>
          </w:tcPr>
          <w:p w14:paraId="556A089F" w14:textId="556FF0F7" w:rsidR="003309EB" w:rsidRPr="003E1FC7" w:rsidRDefault="00A45AA9" w:rsidP="003E1FC7">
            <w:pPr>
              <w:widowControl/>
              <w:jc w:val="right"/>
              <w:rPr>
                <w:rFonts w:ascii="Times New Roman" w:eastAsia="宋体" w:hAnsi="Times New Roman" w:cs="Times New Roman"/>
                <w:kern w:val="0"/>
                <w:sz w:val="18"/>
                <w:szCs w:val="18"/>
              </w:rPr>
            </w:pPr>
            <w:r w:rsidRPr="003E1FC7">
              <w:rPr>
                <w:rFonts w:ascii="Times New Roman" w:hAnsi="Times New Roman" w:cs="Times New Roman"/>
                <w:sz w:val="18"/>
                <w:szCs w:val="18"/>
              </w:rPr>
              <w:t xml:space="preserve">                   1,331,543,349.67 </w:t>
            </w:r>
          </w:p>
        </w:tc>
        <w:tc>
          <w:tcPr>
            <w:tcW w:w="1432" w:type="pct"/>
            <w:vAlign w:val="center"/>
          </w:tcPr>
          <w:p w14:paraId="5FD9AAE1"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1,314,611,000.54</w:t>
            </w:r>
          </w:p>
        </w:tc>
      </w:tr>
      <w:tr w:rsidR="003309EB" w14:paraId="7DC6C600" w14:textId="77777777" w:rsidTr="00450F2F">
        <w:trPr>
          <w:trHeight w:val="284"/>
        </w:trPr>
        <w:tc>
          <w:tcPr>
            <w:tcW w:w="2135" w:type="pct"/>
            <w:shd w:val="clear" w:color="auto" w:fill="D3D3D3"/>
            <w:vAlign w:val="center"/>
          </w:tcPr>
          <w:p w14:paraId="31212DB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432" w:type="pct"/>
            <w:vAlign w:val="center"/>
          </w:tcPr>
          <w:p w14:paraId="60E47131"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36D75438"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4D6B11C7" w14:textId="77777777" w:rsidTr="00450F2F">
        <w:trPr>
          <w:trHeight w:val="284"/>
        </w:trPr>
        <w:tc>
          <w:tcPr>
            <w:tcW w:w="2135" w:type="pct"/>
            <w:shd w:val="clear" w:color="auto" w:fill="D3D3D3"/>
            <w:vAlign w:val="center"/>
          </w:tcPr>
          <w:p w14:paraId="4DA6F02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432" w:type="pct"/>
            <w:vAlign w:val="center"/>
          </w:tcPr>
          <w:p w14:paraId="1857CF4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1,048,426,151.95</w:t>
            </w:r>
          </w:p>
        </w:tc>
        <w:tc>
          <w:tcPr>
            <w:tcW w:w="1432" w:type="pct"/>
            <w:vAlign w:val="center"/>
          </w:tcPr>
          <w:p w14:paraId="7BB798BA" w14:textId="277DDD7F" w:rsidR="003309EB" w:rsidRPr="002D6AE6" w:rsidRDefault="002D6AE6" w:rsidP="002D6AE6">
            <w:pPr>
              <w:spacing w:line="240" w:lineRule="exact"/>
              <w:jc w:val="right"/>
              <w:rPr>
                <w:rFonts w:ascii="Times New Roman" w:eastAsia="宋体" w:hAnsi="Times New Roman" w:cs="Times New Roman"/>
                <w:sz w:val="18"/>
                <w:szCs w:val="18"/>
              </w:rPr>
            </w:pPr>
            <w:r w:rsidRPr="002D6AE6">
              <w:rPr>
                <w:rFonts w:ascii="Times New Roman" w:eastAsia="宋体" w:hAnsi="Times New Roman" w:cs="Times New Roman" w:hint="eastAsia"/>
                <w:sz w:val="18"/>
                <w:szCs w:val="18"/>
              </w:rPr>
              <w:t xml:space="preserve">  1,372,177,865.46 </w:t>
            </w:r>
          </w:p>
        </w:tc>
      </w:tr>
      <w:tr w:rsidR="003309EB" w14:paraId="481C6407" w14:textId="77777777" w:rsidTr="00450F2F">
        <w:trPr>
          <w:trHeight w:val="284"/>
        </w:trPr>
        <w:tc>
          <w:tcPr>
            <w:tcW w:w="2135" w:type="pct"/>
            <w:shd w:val="clear" w:color="auto" w:fill="D3D3D3"/>
            <w:vAlign w:val="center"/>
          </w:tcPr>
          <w:p w14:paraId="1F95E30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54332DF4"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222,221,106.76</w:t>
            </w:r>
          </w:p>
        </w:tc>
        <w:tc>
          <w:tcPr>
            <w:tcW w:w="1432" w:type="pct"/>
            <w:vAlign w:val="center"/>
          </w:tcPr>
          <w:p w14:paraId="4A76BC2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365,449,485.74</w:t>
            </w:r>
          </w:p>
        </w:tc>
      </w:tr>
      <w:tr w:rsidR="003309EB" w14:paraId="6651A50B" w14:textId="77777777" w:rsidTr="00450F2F">
        <w:trPr>
          <w:trHeight w:val="284"/>
        </w:trPr>
        <w:tc>
          <w:tcPr>
            <w:tcW w:w="2135" w:type="pct"/>
            <w:shd w:val="clear" w:color="auto" w:fill="D3D3D3"/>
            <w:vAlign w:val="center"/>
          </w:tcPr>
          <w:p w14:paraId="04364E2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432" w:type="pct"/>
            <w:vAlign w:val="center"/>
          </w:tcPr>
          <w:p w14:paraId="32617122"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F3DF0F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39918925" w14:textId="77777777" w:rsidTr="00450F2F">
        <w:trPr>
          <w:trHeight w:val="284"/>
        </w:trPr>
        <w:tc>
          <w:tcPr>
            <w:tcW w:w="2135" w:type="pct"/>
            <w:shd w:val="clear" w:color="auto" w:fill="D3D3D3"/>
            <w:vAlign w:val="center"/>
          </w:tcPr>
          <w:p w14:paraId="6535801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5080F908"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38,565,582.88</w:t>
            </w:r>
          </w:p>
        </w:tc>
        <w:tc>
          <w:tcPr>
            <w:tcW w:w="1432" w:type="pct"/>
            <w:vAlign w:val="center"/>
          </w:tcPr>
          <w:p w14:paraId="7EDE849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70,787,018.40</w:t>
            </w:r>
          </w:p>
        </w:tc>
      </w:tr>
      <w:tr w:rsidR="003309EB" w14:paraId="26A24547" w14:textId="77777777" w:rsidTr="00450F2F">
        <w:trPr>
          <w:trHeight w:val="284"/>
        </w:trPr>
        <w:tc>
          <w:tcPr>
            <w:tcW w:w="2135" w:type="pct"/>
            <w:shd w:val="clear" w:color="auto" w:fill="D3D3D3"/>
            <w:vAlign w:val="center"/>
          </w:tcPr>
          <w:p w14:paraId="1F4726B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07A3E40A"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260,786,689.64</w:t>
            </w:r>
          </w:p>
        </w:tc>
        <w:tc>
          <w:tcPr>
            <w:tcW w:w="1432" w:type="pct"/>
            <w:vAlign w:val="center"/>
          </w:tcPr>
          <w:p w14:paraId="35700CA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436,236,504.14</w:t>
            </w:r>
          </w:p>
        </w:tc>
      </w:tr>
      <w:tr w:rsidR="003309EB" w14:paraId="7510D249" w14:textId="77777777" w:rsidTr="00450F2F">
        <w:trPr>
          <w:trHeight w:val="284"/>
        </w:trPr>
        <w:tc>
          <w:tcPr>
            <w:tcW w:w="2135" w:type="pct"/>
            <w:shd w:val="clear" w:color="auto" w:fill="D3D3D3"/>
            <w:vAlign w:val="center"/>
          </w:tcPr>
          <w:p w14:paraId="7F16056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432" w:type="pct"/>
            <w:vAlign w:val="center"/>
          </w:tcPr>
          <w:p w14:paraId="0ADA6317" w14:textId="77777777" w:rsidR="003309EB" w:rsidRDefault="003309EB">
            <w:pPr>
              <w:spacing w:line="240" w:lineRule="exact"/>
              <w:jc w:val="right"/>
              <w:rPr>
                <w:rFonts w:ascii="宋体" w:eastAsia="宋体" w:hAnsi="宋体" w:cs="宋体"/>
                <w:sz w:val="18"/>
                <w:szCs w:val="18"/>
              </w:rPr>
            </w:pPr>
          </w:p>
        </w:tc>
        <w:tc>
          <w:tcPr>
            <w:tcW w:w="1432" w:type="pct"/>
            <w:vAlign w:val="center"/>
          </w:tcPr>
          <w:p w14:paraId="77182A04" w14:textId="77777777" w:rsidR="003309EB" w:rsidRDefault="003309EB">
            <w:pPr>
              <w:spacing w:line="240" w:lineRule="exact"/>
              <w:jc w:val="right"/>
              <w:rPr>
                <w:rFonts w:ascii="宋体" w:eastAsia="宋体" w:hAnsi="宋体" w:cs="宋体"/>
                <w:sz w:val="18"/>
                <w:szCs w:val="18"/>
              </w:rPr>
            </w:pPr>
          </w:p>
        </w:tc>
      </w:tr>
    </w:tbl>
    <w:p w14:paraId="04381744" w14:textId="77777777" w:rsidR="003309EB" w:rsidRDefault="002E7E54">
      <w:pPr>
        <w:spacing w:before="300" w:after="300" w:line="280" w:lineRule="exact"/>
        <w:outlineLvl w:val="3"/>
        <w:rPr>
          <w:rFonts w:ascii="Times New Roman" w:hAnsi="Times New Roman" w:cs="Times New Roman"/>
          <w:b/>
          <w:bCs/>
          <w:szCs w:val="21"/>
        </w:rPr>
      </w:pPr>
      <w:bookmarkStart w:id="291" w:name="_Toc989288"/>
      <w:r>
        <w:rPr>
          <w:rFonts w:ascii="Times New Roman" w:hAnsi="Times New Roman" w:cs="Times New Roman"/>
          <w:b/>
          <w:bCs/>
          <w:szCs w:val="21"/>
        </w:rPr>
        <w:t>（</w:t>
      </w:r>
      <w:r>
        <w:rPr>
          <w:rFonts w:ascii="Times New Roman" w:hAnsi="Times New Roman" w:cs="Times New Roman"/>
          <w:b/>
          <w:bCs/>
          <w:szCs w:val="21"/>
        </w:rPr>
        <w:t>4</w:t>
      </w:r>
      <w:r>
        <w:rPr>
          <w:rFonts w:ascii="Times New Roman" w:hAnsi="Times New Roman" w:cs="Times New Roman"/>
          <w:b/>
          <w:bCs/>
          <w:szCs w:val="21"/>
        </w:rPr>
        <w:t>）不重要的合营企业和联营企业的汇总财务信息</w:t>
      </w:r>
      <w:bookmarkEnd w:id="291"/>
    </w:p>
    <w:p w14:paraId="76E1502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0"/>
        <w:gridCol w:w="2777"/>
        <w:gridCol w:w="2776"/>
      </w:tblGrid>
      <w:tr w:rsidR="003309EB" w14:paraId="6A49C7E7" w14:textId="77777777" w:rsidTr="00450F2F">
        <w:trPr>
          <w:trHeight w:val="284"/>
        </w:trPr>
        <w:tc>
          <w:tcPr>
            <w:tcW w:w="2135" w:type="pct"/>
            <w:shd w:val="clear" w:color="auto" w:fill="D3D3D3"/>
            <w:vAlign w:val="center"/>
          </w:tcPr>
          <w:p w14:paraId="3CCE1C07" w14:textId="77777777" w:rsidR="003309EB" w:rsidRDefault="003309EB">
            <w:bookmarkStart w:id="292" w:name="_Toc989290"/>
          </w:p>
        </w:tc>
        <w:tc>
          <w:tcPr>
            <w:tcW w:w="1432" w:type="pct"/>
            <w:shd w:val="clear" w:color="auto" w:fill="D3D3D3"/>
            <w:vAlign w:val="center"/>
          </w:tcPr>
          <w:p w14:paraId="4A16033F" w14:textId="77777777" w:rsidR="003309EB" w:rsidRPr="003E1FC7" w:rsidRDefault="002E7E54">
            <w:pPr>
              <w:spacing w:before="40" w:after="40" w:line="240" w:lineRule="exact"/>
              <w:jc w:val="center"/>
              <w:rPr>
                <w:rFonts w:ascii="宋体" w:eastAsia="宋体" w:hAnsi="宋体" w:cs="宋体"/>
                <w:sz w:val="18"/>
                <w:szCs w:val="18"/>
              </w:rPr>
            </w:pPr>
            <w:r w:rsidRPr="003E1FC7">
              <w:rPr>
                <w:rFonts w:ascii="宋体" w:eastAsia="宋体" w:hAnsi="宋体" w:cs="宋体"/>
                <w:sz w:val="18"/>
                <w:szCs w:val="18"/>
              </w:rPr>
              <w:t>期末余额/本期发生额</w:t>
            </w:r>
          </w:p>
        </w:tc>
        <w:tc>
          <w:tcPr>
            <w:tcW w:w="1432" w:type="pct"/>
            <w:shd w:val="clear" w:color="auto" w:fill="D3D3D3"/>
            <w:vAlign w:val="center"/>
          </w:tcPr>
          <w:p w14:paraId="49876566" w14:textId="77777777" w:rsidR="003309EB" w:rsidRPr="003E1FC7" w:rsidRDefault="002E7E54">
            <w:pPr>
              <w:spacing w:before="40" w:after="40" w:line="240" w:lineRule="exact"/>
              <w:jc w:val="center"/>
              <w:rPr>
                <w:rFonts w:ascii="宋体" w:eastAsia="宋体" w:hAnsi="宋体" w:cs="宋体"/>
                <w:sz w:val="18"/>
                <w:szCs w:val="18"/>
              </w:rPr>
            </w:pPr>
            <w:r w:rsidRPr="003E1FC7">
              <w:rPr>
                <w:rFonts w:ascii="宋体" w:eastAsia="宋体" w:hAnsi="宋体" w:cs="宋体"/>
                <w:sz w:val="18"/>
                <w:szCs w:val="18"/>
              </w:rPr>
              <w:t>期初余额/上期发生额</w:t>
            </w:r>
          </w:p>
        </w:tc>
      </w:tr>
      <w:tr w:rsidR="003309EB" w14:paraId="5D74D49D" w14:textId="77777777" w:rsidTr="00450F2F">
        <w:trPr>
          <w:trHeight w:val="284"/>
        </w:trPr>
        <w:tc>
          <w:tcPr>
            <w:tcW w:w="2135" w:type="pct"/>
            <w:shd w:val="clear" w:color="auto" w:fill="D3D3D3"/>
            <w:vAlign w:val="center"/>
          </w:tcPr>
          <w:p w14:paraId="2B86DE8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1432" w:type="pct"/>
            <w:shd w:val="clear" w:color="auto" w:fill="D3D3D3"/>
            <w:vAlign w:val="center"/>
          </w:tcPr>
          <w:p w14:paraId="7014CE2A" w14:textId="77777777" w:rsidR="003309EB" w:rsidRPr="003E1FC7" w:rsidRDefault="003309EB"/>
        </w:tc>
        <w:tc>
          <w:tcPr>
            <w:tcW w:w="1432" w:type="pct"/>
            <w:shd w:val="clear" w:color="auto" w:fill="D3D3D3"/>
            <w:vAlign w:val="center"/>
          </w:tcPr>
          <w:p w14:paraId="693626A1" w14:textId="77777777" w:rsidR="003309EB" w:rsidRPr="003E1FC7" w:rsidRDefault="003309EB"/>
        </w:tc>
      </w:tr>
      <w:tr w:rsidR="003309EB" w14:paraId="3CCF9FCB" w14:textId="77777777" w:rsidTr="00450F2F">
        <w:trPr>
          <w:trHeight w:val="284"/>
        </w:trPr>
        <w:tc>
          <w:tcPr>
            <w:tcW w:w="2135" w:type="pct"/>
            <w:shd w:val="clear" w:color="auto" w:fill="D3D3D3"/>
            <w:vAlign w:val="center"/>
          </w:tcPr>
          <w:p w14:paraId="660D7A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1432" w:type="pct"/>
            <w:vAlign w:val="center"/>
          </w:tcPr>
          <w:p w14:paraId="2E33B0E6" w14:textId="211C8C2E"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118,270,992.67 </w:t>
            </w:r>
          </w:p>
        </w:tc>
        <w:tc>
          <w:tcPr>
            <w:tcW w:w="1432" w:type="pct"/>
            <w:vAlign w:val="center"/>
          </w:tcPr>
          <w:p w14:paraId="1016267F"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108,688,888.42</w:t>
            </w:r>
          </w:p>
        </w:tc>
      </w:tr>
      <w:tr w:rsidR="003309EB" w14:paraId="2A3AD819" w14:textId="77777777" w:rsidTr="00450F2F">
        <w:trPr>
          <w:trHeight w:val="284"/>
        </w:trPr>
        <w:tc>
          <w:tcPr>
            <w:tcW w:w="2135" w:type="pct"/>
            <w:shd w:val="clear" w:color="auto" w:fill="D3D3D3"/>
            <w:vAlign w:val="center"/>
          </w:tcPr>
          <w:p w14:paraId="0431F76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1432" w:type="pct"/>
            <w:shd w:val="clear" w:color="auto" w:fill="D3D3D3"/>
            <w:vAlign w:val="center"/>
          </w:tcPr>
          <w:p w14:paraId="0BEDF1C8" w14:textId="77777777" w:rsidR="003309EB" w:rsidRPr="003E1FC7" w:rsidRDefault="003309EB">
            <w:pPr>
              <w:rPr>
                <w:rFonts w:ascii="Times New Roman" w:hAnsi="Times New Roman" w:cs="Times New Roman"/>
                <w:sz w:val="18"/>
                <w:szCs w:val="18"/>
              </w:rPr>
            </w:pPr>
          </w:p>
        </w:tc>
        <w:tc>
          <w:tcPr>
            <w:tcW w:w="1432" w:type="pct"/>
            <w:shd w:val="clear" w:color="auto" w:fill="D3D3D3"/>
            <w:vAlign w:val="center"/>
          </w:tcPr>
          <w:p w14:paraId="42614FB0" w14:textId="77777777" w:rsidR="003309EB" w:rsidRPr="003E1FC7" w:rsidRDefault="003309EB">
            <w:pPr>
              <w:jc w:val="right"/>
              <w:rPr>
                <w:rFonts w:ascii="Times New Roman" w:hAnsi="Times New Roman" w:cs="Times New Roman"/>
                <w:sz w:val="18"/>
                <w:szCs w:val="18"/>
              </w:rPr>
            </w:pPr>
          </w:p>
        </w:tc>
      </w:tr>
      <w:tr w:rsidR="003309EB" w14:paraId="4EAB7C52" w14:textId="77777777" w:rsidTr="00450F2F">
        <w:trPr>
          <w:trHeight w:val="284"/>
        </w:trPr>
        <w:tc>
          <w:tcPr>
            <w:tcW w:w="2135" w:type="pct"/>
            <w:shd w:val="clear" w:color="auto" w:fill="D3D3D3"/>
            <w:vAlign w:val="center"/>
          </w:tcPr>
          <w:p w14:paraId="2E8103A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2676364C" w14:textId="5F3A8066"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10,682,104.25 </w:t>
            </w:r>
          </w:p>
        </w:tc>
        <w:tc>
          <w:tcPr>
            <w:tcW w:w="1432" w:type="pct"/>
            <w:vAlign w:val="center"/>
          </w:tcPr>
          <w:p w14:paraId="200DDB87"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-3,056,784.45</w:t>
            </w:r>
          </w:p>
        </w:tc>
      </w:tr>
      <w:tr w:rsidR="003309EB" w14:paraId="5AE8D560" w14:textId="77777777" w:rsidTr="00450F2F">
        <w:trPr>
          <w:trHeight w:val="284"/>
        </w:trPr>
        <w:tc>
          <w:tcPr>
            <w:tcW w:w="2135" w:type="pct"/>
            <w:shd w:val="clear" w:color="auto" w:fill="D3D3D3"/>
            <w:vAlign w:val="center"/>
          </w:tcPr>
          <w:p w14:paraId="23CD2B0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10F9AD0D"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557093F4"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523B904E" w14:textId="77777777" w:rsidTr="00450F2F">
        <w:trPr>
          <w:trHeight w:val="284"/>
        </w:trPr>
        <w:tc>
          <w:tcPr>
            <w:tcW w:w="2135" w:type="pct"/>
            <w:shd w:val="clear" w:color="auto" w:fill="D3D3D3"/>
            <w:vAlign w:val="center"/>
          </w:tcPr>
          <w:p w14:paraId="314EA6A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315B57C4" w14:textId="3A359B08"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10,682,104.25 </w:t>
            </w:r>
          </w:p>
        </w:tc>
        <w:tc>
          <w:tcPr>
            <w:tcW w:w="1432" w:type="pct"/>
            <w:vAlign w:val="center"/>
          </w:tcPr>
          <w:p w14:paraId="1842B58D"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-3,056,784.45</w:t>
            </w:r>
          </w:p>
        </w:tc>
      </w:tr>
      <w:tr w:rsidR="003309EB" w14:paraId="36D7F845" w14:textId="77777777" w:rsidTr="00450F2F">
        <w:trPr>
          <w:trHeight w:val="284"/>
        </w:trPr>
        <w:tc>
          <w:tcPr>
            <w:tcW w:w="2135" w:type="pct"/>
            <w:shd w:val="clear" w:color="auto" w:fill="D3D3D3"/>
            <w:vAlign w:val="center"/>
          </w:tcPr>
          <w:p w14:paraId="521BCF0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1432" w:type="pct"/>
            <w:shd w:val="clear" w:color="auto" w:fill="D3D3D3"/>
            <w:vAlign w:val="center"/>
          </w:tcPr>
          <w:p w14:paraId="0FE1754B" w14:textId="77777777" w:rsidR="003309EB" w:rsidRPr="003E1FC7" w:rsidRDefault="003309EB">
            <w:pPr>
              <w:rPr>
                <w:rFonts w:ascii="Times New Roman" w:hAnsi="Times New Roman" w:cs="Times New Roman"/>
                <w:sz w:val="18"/>
                <w:szCs w:val="18"/>
              </w:rPr>
            </w:pPr>
          </w:p>
        </w:tc>
        <w:tc>
          <w:tcPr>
            <w:tcW w:w="1432" w:type="pct"/>
            <w:shd w:val="clear" w:color="auto" w:fill="D3D3D3"/>
            <w:vAlign w:val="center"/>
          </w:tcPr>
          <w:p w14:paraId="575D717F" w14:textId="77777777" w:rsidR="003309EB" w:rsidRPr="003E1FC7" w:rsidRDefault="003309EB">
            <w:pPr>
              <w:jc w:val="right"/>
              <w:rPr>
                <w:rFonts w:ascii="Times New Roman" w:hAnsi="Times New Roman" w:cs="Times New Roman"/>
                <w:sz w:val="18"/>
                <w:szCs w:val="18"/>
              </w:rPr>
            </w:pPr>
          </w:p>
        </w:tc>
      </w:tr>
      <w:tr w:rsidR="003309EB" w14:paraId="49ED508E" w14:textId="77777777" w:rsidTr="00450F2F">
        <w:trPr>
          <w:trHeight w:val="284"/>
        </w:trPr>
        <w:tc>
          <w:tcPr>
            <w:tcW w:w="2135" w:type="pct"/>
            <w:shd w:val="clear" w:color="auto" w:fill="D3D3D3"/>
            <w:vAlign w:val="center"/>
          </w:tcPr>
          <w:p w14:paraId="165C2E7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1432" w:type="pct"/>
            <w:vAlign w:val="center"/>
          </w:tcPr>
          <w:p w14:paraId="696F0B9A" w14:textId="35895F58"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67,490,180.52 </w:t>
            </w:r>
          </w:p>
        </w:tc>
        <w:tc>
          <w:tcPr>
            <w:tcW w:w="1432" w:type="pct"/>
            <w:vAlign w:val="center"/>
          </w:tcPr>
          <w:p w14:paraId="641D0FA0"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6,482,035.69</w:t>
            </w:r>
          </w:p>
        </w:tc>
      </w:tr>
      <w:tr w:rsidR="003309EB" w14:paraId="45644E95" w14:textId="77777777" w:rsidTr="00450F2F">
        <w:trPr>
          <w:trHeight w:val="284"/>
        </w:trPr>
        <w:tc>
          <w:tcPr>
            <w:tcW w:w="2135" w:type="pct"/>
            <w:shd w:val="clear" w:color="auto" w:fill="D3D3D3"/>
            <w:vAlign w:val="center"/>
          </w:tcPr>
          <w:p w14:paraId="303832D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1432" w:type="pct"/>
            <w:shd w:val="clear" w:color="auto" w:fill="D3D3D3"/>
            <w:vAlign w:val="center"/>
          </w:tcPr>
          <w:p w14:paraId="770391CF" w14:textId="77777777" w:rsidR="003309EB" w:rsidRPr="003E1FC7" w:rsidRDefault="003309EB">
            <w:pPr>
              <w:rPr>
                <w:rFonts w:ascii="Times New Roman" w:hAnsi="Times New Roman" w:cs="Times New Roman"/>
                <w:sz w:val="18"/>
                <w:szCs w:val="18"/>
              </w:rPr>
            </w:pPr>
          </w:p>
        </w:tc>
        <w:tc>
          <w:tcPr>
            <w:tcW w:w="1432" w:type="pct"/>
            <w:shd w:val="clear" w:color="auto" w:fill="D3D3D3"/>
            <w:vAlign w:val="center"/>
          </w:tcPr>
          <w:p w14:paraId="5EFDB060" w14:textId="77777777" w:rsidR="003309EB" w:rsidRPr="003E1FC7" w:rsidRDefault="003309EB">
            <w:pPr>
              <w:jc w:val="right"/>
              <w:rPr>
                <w:rFonts w:ascii="Times New Roman" w:hAnsi="Times New Roman" w:cs="Times New Roman"/>
                <w:sz w:val="18"/>
                <w:szCs w:val="18"/>
              </w:rPr>
            </w:pPr>
          </w:p>
        </w:tc>
      </w:tr>
      <w:tr w:rsidR="003309EB" w14:paraId="6376B3E2" w14:textId="77777777" w:rsidTr="00450F2F">
        <w:trPr>
          <w:trHeight w:val="284"/>
        </w:trPr>
        <w:tc>
          <w:tcPr>
            <w:tcW w:w="2135" w:type="pct"/>
            <w:shd w:val="clear" w:color="auto" w:fill="D3D3D3"/>
            <w:vAlign w:val="center"/>
          </w:tcPr>
          <w:p w14:paraId="34277FB3"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432" w:type="pct"/>
            <w:vAlign w:val="center"/>
          </w:tcPr>
          <w:p w14:paraId="6A5ABA23" w14:textId="721B79D9"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3,788,119.08 </w:t>
            </w:r>
          </w:p>
        </w:tc>
        <w:tc>
          <w:tcPr>
            <w:tcW w:w="1432" w:type="pct"/>
            <w:vAlign w:val="center"/>
          </w:tcPr>
          <w:p w14:paraId="35A3AED3"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-168,899.05</w:t>
            </w:r>
          </w:p>
        </w:tc>
      </w:tr>
      <w:tr w:rsidR="003309EB" w14:paraId="506A0822" w14:textId="77777777" w:rsidTr="00450F2F">
        <w:trPr>
          <w:trHeight w:val="284"/>
        </w:trPr>
        <w:tc>
          <w:tcPr>
            <w:tcW w:w="2135" w:type="pct"/>
            <w:shd w:val="clear" w:color="auto" w:fill="D3D3D3"/>
            <w:vAlign w:val="center"/>
          </w:tcPr>
          <w:p w14:paraId="5BDFE02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432" w:type="pct"/>
            <w:vAlign w:val="center"/>
          </w:tcPr>
          <w:p w14:paraId="36A65BEF" w14:textId="77777777" w:rsidR="003309EB" w:rsidRPr="003E1FC7" w:rsidRDefault="003309EB">
            <w:pPr>
              <w:spacing w:line="240" w:lineRule="exact"/>
              <w:jc w:val="right"/>
              <w:rPr>
                <w:rFonts w:ascii="Times New Roman" w:eastAsia="宋体" w:hAnsi="Times New Roman" w:cs="Times New Roman"/>
                <w:sz w:val="18"/>
                <w:szCs w:val="18"/>
              </w:rPr>
            </w:pPr>
          </w:p>
        </w:tc>
        <w:tc>
          <w:tcPr>
            <w:tcW w:w="1432" w:type="pct"/>
            <w:vAlign w:val="center"/>
          </w:tcPr>
          <w:p w14:paraId="2721A2A9" w14:textId="77777777" w:rsidR="003309EB" w:rsidRPr="003E1FC7" w:rsidRDefault="003309EB">
            <w:pPr>
              <w:spacing w:line="240" w:lineRule="exact"/>
              <w:jc w:val="right"/>
              <w:rPr>
                <w:rFonts w:ascii="Times New Roman" w:eastAsia="宋体" w:hAnsi="Times New Roman" w:cs="Times New Roman"/>
                <w:sz w:val="18"/>
                <w:szCs w:val="18"/>
              </w:rPr>
            </w:pPr>
          </w:p>
        </w:tc>
      </w:tr>
      <w:tr w:rsidR="003309EB" w14:paraId="64D7731C" w14:textId="77777777" w:rsidTr="00450F2F">
        <w:trPr>
          <w:trHeight w:val="284"/>
        </w:trPr>
        <w:tc>
          <w:tcPr>
            <w:tcW w:w="2135" w:type="pct"/>
            <w:shd w:val="clear" w:color="auto" w:fill="D3D3D3"/>
            <w:vAlign w:val="center"/>
          </w:tcPr>
          <w:p w14:paraId="0EC6D8E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432" w:type="pct"/>
            <w:vAlign w:val="center"/>
          </w:tcPr>
          <w:p w14:paraId="7D7C7DAB" w14:textId="231E7398" w:rsidR="003309EB" w:rsidRPr="003E1FC7" w:rsidRDefault="0025353D" w:rsidP="003E1FC7">
            <w:pPr>
              <w:widowControl/>
              <w:jc w:val="right"/>
              <w:rPr>
                <w:rFonts w:ascii="Times New Roman" w:eastAsia="宋体" w:hAnsi="Times New Roman" w:cs="Times New Roman"/>
                <w:color w:val="000000"/>
                <w:kern w:val="0"/>
                <w:sz w:val="18"/>
                <w:szCs w:val="18"/>
              </w:rPr>
            </w:pPr>
            <w:r w:rsidRPr="003E1FC7">
              <w:rPr>
                <w:rFonts w:ascii="Times New Roman" w:hAnsi="Times New Roman" w:cs="Times New Roman"/>
                <w:color w:val="000000"/>
                <w:sz w:val="18"/>
                <w:szCs w:val="18"/>
              </w:rPr>
              <w:t xml:space="preserve">                            3,788,119.08 </w:t>
            </w:r>
          </w:p>
        </w:tc>
        <w:tc>
          <w:tcPr>
            <w:tcW w:w="1432" w:type="pct"/>
            <w:vAlign w:val="center"/>
          </w:tcPr>
          <w:p w14:paraId="2BEE0235" w14:textId="77777777" w:rsidR="003309EB" w:rsidRPr="003E1FC7" w:rsidRDefault="002E7E54">
            <w:pPr>
              <w:spacing w:line="240" w:lineRule="exact"/>
              <w:jc w:val="right"/>
              <w:rPr>
                <w:rFonts w:ascii="Times New Roman" w:eastAsia="宋体" w:hAnsi="Times New Roman" w:cs="Times New Roman"/>
                <w:sz w:val="18"/>
                <w:szCs w:val="18"/>
              </w:rPr>
            </w:pPr>
            <w:r w:rsidRPr="003E1FC7">
              <w:rPr>
                <w:rFonts w:ascii="Times New Roman" w:eastAsia="宋体" w:hAnsi="Times New Roman" w:cs="Times New Roman"/>
                <w:sz w:val="18"/>
                <w:szCs w:val="18"/>
              </w:rPr>
              <w:t>-168,899.05</w:t>
            </w:r>
          </w:p>
        </w:tc>
      </w:tr>
    </w:tbl>
    <w:p w14:paraId="03337EF6"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293" w:name="_Toc989296"/>
      <w:bookmarkEnd w:id="292"/>
      <w:r>
        <w:rPr>
          <w:rFonts w:ascii="Times New Roman" w:hAnsi="Times New Roman" w:cs="Times New Roman"/>
          <w:b/>
          <w:bCs/>
          <w:sz w:val="24"/>
          <w:szCs w:val="24"/>
        </w:rPr>
        <w:lastRenderedPageBreak/>
        <w:t>十、与金融工具相关的风险</w:t>
      </w:r>
      <w:bookmarkEnd w:id="293"/>
    </w:p>
    <w:p w14:paraId="699A6467"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本公司的主要金融工具包括货币资金、应收账款、应收款项融资、其他应收款、一年内到期的非流动资产、其他流动资产、长期应收款、应付票据、应付账款、其他应付款、短期借款</w:t>
      </w:r>
      <w:r w:rsidRPr="000C5520">
        <w:rPr>
          <w:rFonts w:ascii="Times New Roman" w:hAnsi="Times New Roman" w:cs="Times New Roman" w:hint="eastAsia"/>
          <w:sz w:val="18"/>
          <w:szCs w:val="18"/>
        </w:rPr>
        <w:t>、</w:t>
      </w:r>
      <w:r w:rsidRPr="000C5520">
        <w:rPr>
          <w:rFonts w:ascii="Times New Roman" w:hAnsi="Times New Roman" w:cs="Times New Roman"/>
          <w:sz w:val="18"/>
          <w:szCs w:val="18"/>
        </w:rPr>
        <w:t>一年内到期的非流动负债、长期借款、应付债券</w:t>
      </w:r>
      <w:r w:rsidRPr="000C5520">
        <w:rPr>
          <w:rFonts w:ascii="Times New Roman" w:hAnsi="Times New Roman" w:cs="Times New Roman" w:hint="eastAsia"/>
          <w:sz w:val="18"/>
          <w:szCs w:val="18"/>
        </w:rPr>
        <w:t>、租赁负债</w:t>
      </w:r>
      <w:r w:rsidRPr="000C5520">
        <w:rPr>
          <w:rFonts w:ascii="Times New Roman" w:hAnsi="Times New Roman" w:cs="Times New Roman"/>
          <w:sz w:val="18"/>
          <w:szCs w:val="18"/>
        </w:rPr>
        <w:t>及长期应付款。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14:paraId="630AB6BC" w14:textId="77777777" w:rsidR="003309EB" w:rsidRPr="00DB7258" w:rsidRDefault="002E7E54">
      <w:pPr>
        <w:pStyle w:val="3"/>
        <w:keepNext w:val="0"/>
        <w:keepLines w:val="0"/>
        <w:spacing w:line="280" w:lineRule="exact"/>
        <w:jc w:val="left"/>
        <w:rPr>
          <w:rFonts w:ascii="Times New Roman" w:eastAsiaTheme="minorEastAsia" w:hAnsi="Times New Roman" w:cs="Times New Roman"/>
          <w:b/>
          <w:bCs/>
        </w:rPr>
      </w:pPr>
      <w:r w:rsidRPr="00DB7258">
        <w:rPr>
          <w:rFonts w:ascii="Times New Roman" w:eastAsiaTheme="minorEastAsia" w:hAnsi="Times New Roman" w:cs="Times New Roman" w:hint="eastAsia"/>
          <w:b/>
          <w:bCs/>
        </w:rPr>
        <w:t>1</w:t>
      </w:r>
      <w:r w:rsidRPr="00DB7258">
        <w:rPr>
          <w:rFonts w:ascii="Times New Roman" w:eastAsiaTheme="minorEastAsia" w:hAnsi="Times New Roman" w:cs="Times New Roman" w:hint="eastAsia"/>
          <w:b/>
          <w:bCs/>
        </w:rPr>
        <w:t>、</w:t>
      </w:r>
      <w:r w:rsidRPr="00DB7258">
        <w:rPr>
          <w:rFonts w:ascii="Times New Roman" w:eastAsiaTheme="minorEastAsia" w:hAnsi="Times New Roman" w:cs="Times New Roman"/>
          <w:b/>
          <w:bCs/>
        </w:rPr>
        <w:t>风险管理目标和政策</w:t>
      </w:r>
    </w:p>
    <w:p w14:paraId="2D1129AF" w14:textId="77777777" w:rsidR="003309EB" w:rsidRPr="00DB7258"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14:paraId="0678DAD2" w14:textId="77777777" w:rsidR="003309EB" w:rsidRPr="00DB7258"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本公司的金融工具导致的主要风险是信用风险、流动性风险、市场风险（包括汇率风险、利率风险和商品价格风险）。</w:t>
      </w:r>
    </w:p>
    <w:p w14:paraId="656F5F43" w14:textId="77777777" w:rsidR="003309EB" w:rsidRPr="00DB7258"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w:t>
      </w:r>
      <w:proofErr w:type="gramStart"/>
      <w:r w:rsidRPr="00DB7258">
        <w:rPr>
          <w:rFonts w:ascii="Times New Roman" w:hAnsi="Times New Roman" w:cs="Times New Roman"/>
          <w:sz w:val="18"/>
          <w:szCs w:val="18"/>
        </w:rPr>
        <w:t>由风险</w:t>
      </w:r>
      <w:proofErr w:type="gramEnd"/>
      <w:r w:rsidRPr="00DB7258">
        <w:rPr>
          <w:rFonts w:ascii="Times New Roman" w:hAnsi="Times New Roman" w:cs="Times New Roman"/>
          <w:sz w:val="18"/>
          <w:szCs w:val="18"/>
        </w:rPr>
        <w:t>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14:paraId="7CA67749" w14:textId="77777777" w:rsidR="003309EB" w:rsidRPr="000C5520" w:rsidRDefault="002E7E54" w:rsidP="000C5520">
      <w:pPr>
        <w:ind w:firstLineChars="200" w:firstLine="360"/>
        <w:rPr>
          <w:rFonts w:ascii="Times New Roman" w:hAnsi="Times New Roman" w:cs="Times New Roman"/>
          <w:sz w:val="18"/>
          <w:szCs w:val="18"/>
        </w:rPr>
      </w:pPr>
      <w:r w:rsidRPr="00DB7258">
        <w:rPr>
          <w:rFonts w:ascii="Times New Roman" w:hAnsi="Times New Roman" w:cs="Times New Roman"/>
          <w:sz w:val="18"/>
          <w:szCs w:val="18"/>
        </w:rPr>
        <w:t>本公司通过适当的多样化投资及业务组合来分散金融工具风险，并通过制定相应的风险管理政策减少集中于单一行业、特定地区或特定交易对手的风险。</w:t>
      </w:r>
    </w:p>
    <w:p w14:paraId="193B2595" w14:textId="77777777" w:rsidR="003309EB" w:rsidRPr="00225C23" w:rsidRDefault="002E7E54" w:rsidP="00225C23">
      <w:pPr>
        <w:spacing w:before="300" w:after="300" w:line="280" w:lineRule="exact"/>
        <w:outlineLvl w:val="3"/>
        <w:rPr>
          <w:rFonts w:ascii="Times New Roman" w:hAnsi="Times New Roman" w:cs="Times New Roman"/>
          <w:b/>
          <w:bCs/>
          <w:szCs w:val="21"/>
        </w:rPr>
      </w:pPr>
      <w:r w:rsidRPr="00225C23">
        <w:rPr>
          <w:rFonts w:ascii="Times New Roman" w:hAnsi="Times New Roman" w:cs="Times New Roman" w:hint="eastAsia"/>
          <w:b/>
          <w:bCs/>
          <w:szCs w:val="21"/>
        </w:rPr>
        <w:t>（</w:t>
      </w:r>
      <w:r w:rsidRPr="00225C23">
        <w:rPr>
          <w:rFonts w:ascii="Times New Roman" w:hAnsi="Times New Roman" w:cs="Times New Roman" w:hint="eastAsia"/>
          <w:b/>
          <w:bCs/>
          <w:szCs w:val="21"/>
        </w:rPr>
        <w:t>1</w:t>
      </w:r>
      <w:r w:rsidRPr="00225C23">
        <w:rPr>
          <w:rFonts w:ascii="Times New Roman" w:hAnsi="Times New Roman" w:cs="Times New Roman" w:hint="eastAsia"/>
          <w:b/>
          <w:bCs/>
          <w:szCs w:val="21"/>
        </w:rPr>
        <w:t>）</w:t>
      </w:r>
      <w:r w:rsidRPr="00225C23">
        <w:rPr>
          <w:rFonts w:ascii="Times New Roman" w:hAnsi="Times New Roman" w:cs="Times New Roman"/>
          <w:b/>
          <w:bCs/>
          <w:szCs w:val="21"/>
        </w:rPr>
        <w:t>信用风险</w:t>
      </w:r>
    </w:p>
    <w:p w14:paraId="0D1D749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信用风险，是指交易对手未能履行合同义务而导致本公司产生财务损失的风险。</w:t>
      </w:r>
    </w:p>
    <w:p w14:paraId="3E0D6AF7"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本公司对信用风险按组合分类进行管理。信用风险主要产生于银行存款、应收票据、应收账款、其他应收款、长期应收款等。</w:t>
      </w:r>
    </w:p>
    <w:p w14:paraId="23CD577B"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本公司银行存款主要存放于国有银行和其它大中型上市银行，本公司预期银行存款不存在重大的信用风险。</w:t>
      </w:r>
    </w:p>
    <w:p w14:paraId="17A1C3A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对于应收账款、其他应收款和长期应收款，本公司设定相关政策以控制信用风险敞口。本公司基于对客户的财务状况、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33DCB451"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本公司应收账款的债务人为分布于不同行业和地区的客户。本公司持续对应收账款的财务状况实施信用评估，并在适当时购买信用担保保险。</w:t>
      </w:r>
    </w:p>
    <w:p w14:paraId="34FE538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本公司所承受的最大信用风险敞口为资产负债表中每项金融资产的账面金额。本公司没有提供任何其他可能令本公司承受信用风险的担保。</w:t>
      </w:r>
    </w:p>
    <w:p w14:paraId="1BD8370B"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本公司应收账款中，前五大客户的应收</w:t>
      </w:r>
      <w:proofErr w:type="gramStart"/>
      <w:r w:rsidRPr="000C5520">
        <w:rPr>
          <w:rFonts w:ascii="Times New Roman" w:hAnsi="Times New Roman" w:cs="Times New Roman" w:hint="eastAsia"/>
          <w:sz w:val="18"/>
          <w:szCs w:val="18"/>
        </w:rPr>
        <w:t>账款占</w:t>
      </w:r>
      <w:proofErr w:type="gramEnd"/>
      <w:r w:rsidRPr="000C5520">
        <w:rPr>
          <w:rFonts w:ascii="Times New Roman" w:hAnsi="Times New Roman" w:cs="Times New Roman" w:hint="eastAsia"/>
          <w:sz w:val="18"/>
          <w:szCs w:val="18"/>
        </w:rPr>
        <w:t>本公司应收账款总额的</w:t>
      </w:r>
      <w:r w:rsidRPr="000C5520">
        <w:rPr>
          <w:rFonts w:ascii="Times New Roman" w:hAnsi="Times New Roman" w:cs="Times New Roman"/>
          <w:sz w:val="18"/>
          <w:szCs w:val="18"/>
        </w:rPr>
        <w:t>33.03%</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sz w:val="18"/>
          <w:szCs w:val="18"/>
        </w:rPr>
        <w:t>30.43%</w:t>
      </w:r>
      <w:r w:rsidRPr="000C5520">
        <w:rPr>
          <w:rFonts w:ascii="Times New Roman" w:hAnsi="Times New Roman" w:cs="Times New Roman" w:hint="eastAsia"/>
          <w:sz w:val="18"/>
          <w:szCs w:val="18"/>
        </w:rPr>
        <w:t>）；本公司其他应收款中，欠款金额前五大公司的其他应收款占本公司其他应收款总额的</w:t>
      </w:r>
      <w:r w:rsidRPr="000C5520">
        <w:rPr>
          <w:rFonts w:ascii="Times New Roman" w:hAnsi="Times New Roman" w:cs="Times New Roman"/>
          <w:sz w:val="18"/>
          <w:szCs w:val="18"/>
        </w:rPr>
        <w:t>59.52%</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64.05%</w:t>
      </w:r>
      <w:r w:rsidRPr="000C5520">
        <w:rPr>
          <w:rFonts w:ascii="Times New Roman" w:hAnsi="Times New Roman" w:cs="Times New Roman" w:hint="eastAsia"/>
          <w:sz w:val="18"/>
          <w:szCs w:val="18"/>
        </w:rPr>
        <w:t>）。</w:t>
      </w:r>
    </w:p>
    <w:p w14:paraId="50C46D46" w14:textId="77777777" w:rsidR="003309EB" w:rsidRPr="00225C23" w:rsidRDefault="002E7E54">
      <w:pPr>
        <w:spacing w:before="300" w:after="300" w:line="280" w:lineRule="exact"/>
        <w:outlineLvl w:val="3"/>
        <w:rPr>
          <w:rFonts w:ascii="Times New Roman" w:hAnsi="Times New Roman" w:cs="Times New Roman"/>
          <w:b/>
          <w:bCs/>
          <w:szCs w:val="21"/>
        </w:rPr>
      </w:pPr>
      <w:r w:rsidRPr="00225C23">
        <w:rPr>
          <w:rFonts w:ascii="Times New Roman" w:hAnsi="Times New Roman" w:cs="Times New Roman" w:hint="eastAsia"/>
          <w:b/>
          <w:bCs/>
          <w:szCs w:val="21"/>
        </w:rPr>
        <w:t>（</w:t>
      </w:r>
      <w:r w:rsidRPr="00225C23">
        <w:rPr>
          <w:rFonts w:ascii="Times New Roman" w:hAnsi="Times New Roman" w:cs="Times New Roman" w:hint="eastAsia"/>
          <w:b/>
          <w:bCs/>
          <w:szCs w:val="21"/>
        </w:rPr>
        <w:t>2</w:t>
      </w:r>
      <w:r w:rsidRPr="00225C23">
        <w:rPr>
          <w:rFonts w:ascii="Times New Roman" w:hAnsi="Times New Roman" w:cs="Times New Roman" w:hint="eastAsia"/>
          <w:b/>
          <w:bCs/>
          <w:szCs w:val="21"/>
        </w:rPr>
        <w:t>）</w:t>
      </w:r>
      <w:r w:rsidRPr="00225C23">
        <w:rPr>
          <w:rFonts w:ascii="Times New Roman" w:hAnsi="Times New Roman" w:cs="Times New Roman"/>
          <w:b/>
          <w:bCs/>
          <w:szCs w:val="21"/>
        </w:rPr>
        <w:t>流动性风险</w:t>
      </w:r>
    </w:p>
    <w:p w14:paraId="1AA0ECD3"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lastRenderedPageBreak/>
        <w:t>流动性风险，是指本公司在履行以交付现金或其他金融资产结算的义务时遇到资金短缺的风险。</w:t>
      </w:r>
    </w:p>
    <w:p w14:paraId="2AAA1EB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14:paraId="5B681D14"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本公司通过经营业务产生的资金及银行及其他借款来筹措营运资金。于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日，本公司尚未使用的银行借款额度为</w:t>
      </w:r>
      <w:r w:rsidRPr="000C5520">
        <w:rPr>
          <w:rFonts w:ascii="Times New Roman" w:hAnsi="Times New Roman" w:cs="Times New Roman"/>
          <w:sz w:val="18"/>
          <w:szCs w:val="18"/>
        </w:rPr>
        <w:t>4,305,935.68</w:t>
      </w:r>
      <w:r w:rsidRPr="000C5520">
        <w:rPr>
          <w:rFonts w:ascii="Times New Roman" w:hAnsi="Times New Roman" w:cs="Times New Roman" w:hint="eastAsia"/>
          <w:sz w:val="18"/>
          <w:szCs w:val="18"/>
        </w:rPr>
        <w:t>万元（</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12</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31</w:t>
      </w:r>
      <w:r w:rsidRPr="000C5520">
        <w:rPr>
          <w:rFonts w:ascii="Times New Roman" w:hAnsi="Times New Roman" w:cs="Times New Roman" w:hint="eastAsia"/>
          <w:sz w:val="18"/>
          <w:szCs w:val="18"/>
        </w:rPr>
        <w:t>日：</w:t>
      </w:r>
      <w:r w:rsidRPr="000C5520">
        <w:rPr>
          <w:rFonts w:ascii="Times New Roman" w:hAnsi="Times New Roman" w:cs="Times New Roman" w:hint="eastAsia"/>
          <w:sz w:val="18"/>
          <w:szCs w:val="18"/>
        </w:rPr>
        <w:t>4,279,054.56</w:t>
      </w:r>
      <w:r w:rsidRPr="000C5520">
        <w:rPr>
          <w:rFonts w:ascii="Times New Roman" w:hAnsi="Times New Roman" w:cs="Times New Roman" w:hint="eastAsia"/>
          <w:sz w:val="18"/>
          <w:szCs w:val="18"/>
        </w:rPr>
        <w:t>万元）。</w:t>
      </w:r>
    </w:p>
    <w:p w14:paraId="44306B9F" w14:textId="77777777" w:rsidR="003309EB"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期末，本公司持有的金融资产、金融负债和表外担保项目按未折现剩余合同现金流量的到期期</w:t>
      </w:r>
      <w:r w:rsidRPr="000C5520">
        <w:rPr>
          <w:rFonts w:ascii="Times New Roman" w:hAnsi="Times New Roman" w:cs="Times New Roman"/>
          <w:sz w:val="18"/>
          <w:szCs w:val="18"/>
        </w:rPr>
        <w:t>限分析如下（单位：人民币</w:t>
      </w:r>
      <w:r w:rsidRPr="000C5520">
        <w:rPr>
          <w:rFonts w:ascii="Times New Roman" w:hAnsi="Times New Roman" w:cs="Times New Roman" w:hint="eastAsia"/>
          <w:sz w:val="18"/>
          <w:szCs w:val="18"/>
        </w:rPr>
        <w:t>万元</w:t>
      </w:r>
      <w:r w:rsidRPr="000C5520">
        <w:rPr>
          <w:rFonts w:ascii="Times New Roman" w:hAnsi="Times New Roman" w:cs="Times New Roman"/>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03"/>
        <w:gridCol w:w="1543"/>
        <w:gridCol w:w="1402"/>
        <w:gridCol w:w="1400"/>
        <w:gridCol w:w="1262"/>
        <w:gridCol w:w="1483"/>
      </w:tblGrid>
      <w:tr w:rsidR="000C5520" w:rsidRPr="000C5520" w14:paraId="3E517B0B" w14:textId="77777777" w:rsidTr="00184944">
        <w:trPr>
          <w:cantSplit/>
          <w:trHeight w:val="284"/>
          <w:jc w:val="center"/>
        </w:trPr>
        <w:tc>
          <w:tcPr>
            <w:tcW w:w="1343" w:type="pct"/>
            <w:vMerge w:val="restart"/>
            <w:shd w:val="clear" w:color="auto" w:fill="D9D9D9" w:themeFill="background1" w:themeFillShade="D9"/>
            <w:vAlign w:val="center"/>
          </w:tcPr>
          <w:p w14:paraId="2C7A066C" w14:textId="77777777" w:rsidR="000C5520" w:rsidRPr="000C5520" w:rsidRDefault="000C5520"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项目</w:t>
            </w:r>
          </w:p>
        </w:tc>
        <w:tc>
          <w:tcPr>
            <w:tcW w:w="3657" w:type="pct"/>
            <w:gridSpan w:val="5"/>
            <w:shd w:val="clear" w:color="auto" w:fill="D9D9D9" w:themeFill="background1" w:themeFillShade="D9"/>
            <w:vAlign w:val="center"/>
          </w:tcPr>
          <w:p w14:paraId="60552AA2" w14:textId="77777777" w:rsidR="000C5520" w:rsidRPr="000C5520" w:rsidRDefault="000C5520"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期末余额</w:t>
            </w:r>
          </w:p>
        </w:tc>
      </w:tr>
      <w:tr w:rsidR="006660F3" w:rsidRPr="000C5520" w14:paraId="020E06E7" w14:textId="77777777" w:rsidTr="00184944">
        <w:trPr>
          <w:cantSplit/>
          <w:trHeight w:val="284"/>
          <w:jc w:val="center"/>
        </w:trPr>
        <w:tc>
          <w:tcPr>
            <w:tcW w:w="1343" w:type="pct"/>
            <w:vMerge/>
            <w:shd w:val="clear" w:color="auto" w:fill="D9D9D9" w:themeFill="background1" w:themeFillShade="D9"/>
            <w:vAlign w:val="center"/>
          </w:tcPr>
          <w:p w14:paraId="56EA27F1" w14:textId="77777777" w:rsidR="006660F3" w:rsidRPr="000C5520" w:rsidRDefault="006660F3" w:rsidP="00F02837">
            <w:pPr>
              <w:autoSpaceDE w:val="0"/>
              <w:autoSpaceDN w:val="0"/>
              <w:adjustRightInd w:val="0"/>
              <w:snapToGrid w:val="0"/>
              <w:jc w:val="center"/>
              <w:rPr>
                <w:rFonts w:ascii="Times New Roman" w:hAnsi="Times New Roman" w:cs="Times New Roman"/>
                <w:sz w:val="18"/>
                <w:szCs w:val="18"/>
              </w:rPr>
            </w:pPr>
          </w:p>
        </w:tc>
        <w:tc>
          <w:tcPr>
            <w:tcW w:w="796" w:type="pct"/>
            <w:shd w:val="clear" w:color="auto" w:fill="D9D9D9" w:themeFill="background1" w:themeFillShade="D9"/>
            <w:vAlign w:val="center"/>
          </w:tcPr>
          <w:p w14:paraId="700B254F" w14:textId="77777777"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1</w:t>
            </w:r>
            <w:r w:rsidRPr="000C5520">
              <w:rPr>
                <w:rFonts w:ascii="Times New Roman" w:hAnsi="Times New Roman" w:cs="Times New Roman"/>
                <w:sz w:val="18"/>
                <w:szCs w:val="18"/>
              </w:rPr>
              <w:t>年以内</w:t>
            </w:r>
          </w:p>
        </w:tc>
        <w:tc>
          <w:tcPr>
            <w:tcW w:w="723" w:type="pct"/>
            <w:shd w:val="clear" w:color="auto" w:fill="D9D9D9" w:themeFill="background1" w:themeFillShade="D9"/>
            <w:vAlign w:val="center"/>
          </w:tcPr>
          <w:p w14:paraId="76A342F4" w14:textId="5F383CD0"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1-2</w:t>
            </w:r>
            <w:r>
              <w:rPr>
                <w:rFonts w:ascii="Times New Roman" w:hAnsi="Times New Roman" w:cs="Times New Roman" w:hint="eastAsia"/>
                <w:sz w:val="18"/>
                <w:szCs w:val="18"/>
              </w:rPr>
              <w:t>年</w:t>
            </w:r>
          </w:p>
        </w:tc>
        <w:tc>
          <w:tcPr>
            <w:tcW w:w="722" w:type="pct"/>
            <w:shd w:val="clear" w:color="auto" w:fill="D9D9D9" w:themeFill="background1" w:themeFillShade="D9"/>
            <w:vAlign w:val="center"/>
          </w:tcPr>
          <w:p w14:paraId="704C8333" w14:textId="0B81E93B"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2-5</w:t>
            </w:r>
            <w:r>
              <w:rPr>
                <w:rFonts w:ascii="Times New Roman" w:hAnsi="Times New Roman" w:cs="Times New Roman" w:hint="eastAsia"/>
                <w:sz w:val="18"/>
                <w:szCs w:val="18"/>
              </w:rPr>
              <w:t>年</w:t>
            </w:r>
          </w:p>
        </w:tc>
        <w:tc>
          <w:tcPr>
            <w:tcW w:w="651" w:type="pct"/>
            <w:shd w:val="clear" w:color="auto" w:fill="D9D9D9" w:themeFill="background1" w:themeFillShade="D9"/>
            <w:vAlign w:val="center"/>
          </w:tcPr>
          <w:p w14:paraId="42521F68" w14:textId="11DD44F8"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Pr>
                <w:rFonts w:ascii="Times New Roman" w:hAnsi="Times New Roman" w:cs="Times New Roman" w:hint="eastAsia"/>
                <w:sz w:val="18"/>
                <w:szCs w:val="18"/>
              </w:rPr>
              <w:t>5</w:t>
            </w:r>
            <w:r>
              <w:rPr>
                <w:rFonts w:ascii="Times New Roman" w:hAnsi="Times New Roman" w:cs="Times New Roman" w:hint="eastAsia"/>
                <w:sz w:val="18"/>
                <w:szCs w:val="18"/>
              </w:rPr>
              <w:t>年以上</w:t>
            </w:r>
          </w:p>
        </w:tc>
        <w:tc>
          <w:tcPr>
            <w:tcW w:w="765" w:type="pct"/>
            <w:shd w:val="clear" w:color="auto" w:fill="D9D9D9" w:themeFill="background1" w:themeFillShade="D9"/>
            <w:vAlign w:val="center"/>
          </w:tcPr>
          <w:p w14:paraId="638BB790" w14:textId="77777777" w:rsidR="006660F3" w:rsidRPr="000C5520" w:rsidRDefault="006660F3" w:rsidP="00F02837">
            <w:pPr>
              <w:autoSpaceDE w:val="0"/>
              <w:autoSpaceDN w:val="0"/>
              <w:adjustRightInd w:val="0"/>
              <w:snapToGrid w:val="0"/>
              <w:jc w:val="center"/>
              <w:rPr>
                <w:rFonts w:ascii="Times New Roman" w:hAnsi="Times New Roman" w:cs="Times New Roman"/>
                <w:sz w:val="18"/>
                <w:szCs w:val="18"/>
              </w:rPr>
            </w:pPr>
            <w:r w:rsidRPr="000C5520">
              <w:rPr>
                <w:rFonts w:ascii="Times New Roman" w:hAnsi="Times New Roman" w:cs="Times New Roman"/>
                <w:sz w:val="18"/>
                <w:szCs w:val="18"/>
              </w:rPr>
              <w:t>合计</w:t>
            </w:r>
          </w:p>
        </w:tc>
      </w:tr>
      <w:tr w:rsidR="000C5520" w:rsidRPr="000C5520" w14:paraId="79644044" w14:textId="77777777" w:rsidTr="00184944">
        <w:trPr>
          <w:cantSplit/>
          <w:trHeight w:val="284"/>
          <w:jc w:val="center"/>
        </w:trPr>
        <w:tc>
          <w:tcPr>
            <w:tcW w:w="1343" w:type="pct"/>
            <w:vAlign w:val="center"/>
          </w:tcPr>
          <w:p w14:paraId="6F2B7B7F"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金融资产：</w:t>
            </w:r>
          </w:p>
        </w:tc>
        <w:tc>
          <w:tcPr>
            <w:tcW w:w="796" w:type="pct"/>
            <w:vAlign w:val="center"/>
          </w:tcPr>
          <w:p w14:paraId="722D9E16"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5B16B8C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1BBEE89"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71BAA661"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208DC250" w14:textId="77777777" w:rsidR="000C5520" w:rsidRPr="000C5520" w:rsidRDefault="000C5520" w:rsidP="00F02837">
            <w:pPr>
              <w:spacing w:line="240" w:lineRule="exact"/>
              <w:jc w:val="right"/>
              <w:rPr>
                <w:rFonts w:ascii="Times New Roman" w:hAnsi="Times New Roman" w:cs="Times New Roman"/>
                <w:sz w:val="18"/>
                <w:szCs w:val="18"/>
              </w:rPr>
            </w:pPr>
          </w:p>
        </w:tc>
      </w:tr>
      <w:tr w:rsidR="000C5520" w:rsidRPr="000C5520" w14:paraId="1F0A246E" w14:textId="77777777" w:rsidTr="00184944">
        <w:trPr>
          <w:cantSplit/>
          <w:trHeight w:val="284"/>
          <w:jc w:val="center"/>
        </w:trPr>
        <w:tc>
          <w:tcPr>
            <w:tcW w:w="1343" w:type="pct"/>
            <w:vAlign w:val="center"/>
          </w:tcPr>
          <w:p w14:paraId="16025C4E"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货币资金</w:t>
            </w:r>
          </w:p>
        </w:tc>
        <w:tc>
          <w:tcPr>
            <w:tcW w:w="796" w:type="pct"/>
            <w:vAlign w:val="center"/>
          </w:tcPr>
          <w:p w14:paraId="739BC98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1,375,553.09 </w:t>
            </w:r>
          </w:p>
        </w:tc>
        <w:tc>
          <w:tcPr>
            <w:tcW w:w="723" w:type="pct"/>
            <w:vAlign w:val="center"/>
          </w:tcPr>
          <w:p w14:paraId="3A8EBB1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0AC8860"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45F879A1"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685EFC83"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1,375,553.09 </w:t>
            </w:r>
          </w:p>
        </w:tc>
      </w:tr>
      <w:tr w:rsidR="000C5520" w:rsidRPr="000C5520" w14:paraId="7C673FEA" w14:textId="77777777" w:rsidTr="00184944">
        <w:trPr>
          <w:cantSplit/>
          <w:trHeight w:val="284"/>
          <w:jc w:val="center"/>
        </w:trPr>
        <w:tc>
          <w:tcPr>
            <w:tcW w:w="1343" w:type="pct"/>
            <w:vAlign w:val="center"/>
          </w:tcPr>
          <w:p w14:paraId="63244695"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应收账款</w:t>
            </w:r>
          </w:p>
        </w:tc>
        <w:tc>
          <w:tcPr>
            <w:tcW w:w="796" w:type="pct"/>
            <w:vAlign w:val="center"/>
          </w:tcPr>
          <w:p w14:paraId="01B4ABE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341,524.57 </w:t>
            </w:r>
          </w:p>
        </w:tc>
        <w:tc>
          <w:tcPr>
            <w:tcW w:w="723" w:type="pct"/>
            <w:vAlign w:val="center"/>
          </w:tcPr>
          <w:p w14:paraId="0B348F3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7A67354E"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6474D9A0"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71CDBA0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341,524.57 </w:t>
            </w:r>
          </w:p>
        </w:tc>
      </w:tr>
      <w:tr w:rsidR="000C5520" w:rsidRPr="000C5520" w14:paraId="67655902" w14:textId="77777777" w:rsidTr="00184944">
        <w:trPr>
          <w:cantSplit/>
          <w:trHeight w:val="284"/>
          <w:jc w:val="center"/>
        </w:trPr>
        <w:tc>
          <w:tcPr>
            <w:tcW w:w="1343" w:type="pct"/>
            <w:vAlign w:val="center"/>
          </w:tcPr>
          <w:p w14:paraId="200BE0E2"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应收款项融资</w:t>
            </w:r>
          </w:p>
        </w:tc>
        <w:tc>
          <w:tcPr>
            <w:tcW w:w="796" w:type="pct"/>
            <w:vAlign w:val="center"/>
          </w:tcPr>
          <w:p w14:paraId="02BEEEB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61,479.44 </w:t>
            </w:r>
          </w:p>
        </w:tc>
        <w:tc>
          <w:tcPr>
            <w:tcW w:w="723" w:type="pct"/>
            <w:vAlign w:val="center"/>
          </w:tcPr>
          <w:p w14:paraId="71D95159"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3912C63C"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204BC2CA"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157C94C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61,479.44 </w:t>
            </w:r>
          </w:p>
        </w:tc>
      </w:tr>
      <w:tr w:rsidR="000C5520" w:rsidRPr="000C5520" w14:paraId="21174334" w14:textId="77777777" w:rsidTr="00184944">
        <w:trPr>
          <w:cantSplit/>
          <w:trHeight w:val="284"/>
          <w:jc w:val="center"/>
        </w:trPr>
        <w:tc>
          <w:tcPr>
            <w:tcW w:w="1343" w:type="pct"/>
            <w:vAlign w:val="center"/>
          </w:tcPr>
          <w:p w14:paraId="36148814"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其他应收款</w:t>
            </w:r>
          </w:p>
        </w:tc>
        <w:tc>
          <w:tcPr>
            <w:tcW w:w="796" w:type="pct"/>
            <w:vAlign w:val="center"/>
          </w:tcPr>
          <w:p w14:paraId="4CB545C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211,338.83 </w:t>
            </w:r>
          </w:p>
        </w:tc>
        <w:tc>
          <w:tcPr>
            <w:tcW w:w="723" w:type="pct"/>
            <w:vAlign w:val="center"/>
          </w:tcPr>
          <w:p w14:paraId="6141B276"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30683F4C"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2A5105B3"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01547B9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211,338.83 </w:t>
            </w:r>
          </w:p>
        </w:tc>
      </w:tr>
      <w:tr w:rsidR="000C5520" w:rsidRPr="000C5520" w14:paraId="7820A230" w14:textId="77777777" w:rsidTr="00184944">
        <w:trPr>
          <w:cantSplit/>
          <w:trHeight w:val="284"/>
          <w:jc w:val="center"/>
        </w:trPr>
        <w:tc>
          <w:tcPr>
            <w:tcW w:w="1343" w:type="pct"/>
            <w:vAlign w:val="center"/>
          </w:tcPr>
          <w:p w14:paraId="1479DD76"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长期应收款</w:t>
            </w:r>
          </w:p>
        </w:tc>
        <w:tc>
          <w:tcPr>
            <w:tcW w:w="796" w:type="pct"/>
            <w:vAlign w:val="center"/>
          </w:tcPr>
          <w:p w14:paraId="2231C65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w:t>
            </w:r>
          </w:p>
        </w:tc>
        <w:tc>
          <w:tcPr>
            <w:tcW w:w="723" w:type="pct"/>
            <w:vAlign w:val="center"/>
          </w:tcPr>
          <w:p w14:paraId="6A93620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30,774.14 </w:t>
            </w:r>
          </w:p>
        </w:tc>
        <w:tc>
          <w:tcPr>
            <w:tcW w:w="722" w:type="pct"/>
            <w:vAlign w:val="center"/>
          </w:tcPr>
          <w:p w14:paraId="33242A8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134,798.60 </w:t>
            </w:r>
          </w:p>
        </w:tc>
        <w:tc>
          <w:tcPr>
            <w:tcW w:w="651" w:type="pct"/>
            <w:vAlign w:val="center"/>
          </w:tcPr>
          <w:p w14:paraId="0D814575"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3352520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165,572.74 </w:t>
            </w:r>
          </w:p>
        </w:tc>
      </w:tr>
      <w:tr w:rsidR="000C5520" w:rsidRPr="000C5520" w14:paraId="2E541ABC" w14:textId="77777777" w:rsidTr="00184944">
        <w:trPr>
          <w:cantSplit/>
          <w:trHeight w:val="284"/>
          <w:jc w:val="center"/>
        </w:trPr>
        <w:tc>
          <w:tcPr>
            <w:tcW w:w="1343" w:type="pct"/>
            <w:vAlign w:val="center"/>
          </w:tcPr>
          <w:p w14:paraId="16FB03A0"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其他流动资产</w:t>
            </w:r>
          </w:p>
        </w:tc>
        <w:tc>
          <w:tcPr>
            <w:tcW w:w="796" w:type="pct"/>
            <w:vAlign w:val="center"/>
          </w:tcPr>
          <w:p w14:paraId="36C6D217"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116,088.65 </w:t>
            </w:r>
          </w:p>
        </w:tc>
        <w:tc>
          <w:tcPr>
            <w:tcW w:w="723" w:type="pct"/>
            <w:vAlign w:val="center"/>
          </w:tcPr>
          <w:p w14:paraId="04768258"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5173101B"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463DC71B"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4B0C34D8"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116,088.65 </w:t>
            </w:r>
          </w:p>
        </w:tc>
      </w:tr>
      <w:tr w:rsidR="000C5520" w:rsidRPr="000C5520" w14:paraId="451601B4" w14:textId="77777777" w:rsidTr="00184944">
        <w:trPr>
          <w:cantSplit/>
          <w:trHeight w:val="284"/>
          <w:jc w:val="center"/>
        </w:trPr>
        <w:tc>
          <w:tcPr>
            <w:tcW w:w="1343" w:type="pct"/>
            <w:vAlign w:val="center"/>
          </w:tcPr>
          <w:p w14:paraId="6B927716"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一年内到期的非流动资产</w:t>
            </w:r>
          </w:p>
        </w:tc>
        <w:tc>
          <w:tcPr>
            <w:tcW w:w="796" w:type="pct"/>
            <w:vAlign w:val="center"/>
          </w:tcPr>
          <w:p w14:paraId="6CEF6A3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395,340.31 </w:t>
            </w:r>
          </w:p>
        </w:tc>
        <w:tc>
          <w:tcPr>
            <w:tcW w:w="723" w:type="pct"/>
            <w:vAlign w:val="center"/>
          </w:tcPr>
          <w:p w14:paraId="37C9ECE3"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58918985"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625590FA"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07A7A29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395,340.31 </w:t>
            </w:r>
          </w:p>
        </w:tc>
      </w:tr>
      <w:tr w:rsidR="000C5520" w:rsidRPr="000C5520" w14:paraId="7935BD73" w14:textId="77777777" w:rsidTr="00184944">
        <w:trPr>
          <w:cantSplit/>
          <w:trHeight w:val="284"/>
          <w:jc w:val="center"/>
        </w:trPr>
        <w:tc>
          <w:tcPr>
            <w:tcW w:w="1343" w:type="pct"/>
            <w:vAlign w:val="center"/>
          </w:tcPr>
          <w:p w14:paraId="784C37B8"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金融资产合计</w:t>
            </w:r>
          </w:p>
        </w:tc>
        <w:tc>
          <w:tcPr>
            <w:tcW w:w="796" w:type="pct"/>
            <w:vAlign w:val="center"/>
          </w:tcPr>
          <w:p w14:paraId="1F028C2D"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2,501,324.89 </w:t>
            </w:r>
          </w:p>
        </w:tc>
        <w:tc>
          <w:tcPr>
            <w:tcW w:w="723" w:type="pct"/>
            <w:vAlign w:val="center"/>
          </w:tcPr>
          <w:p w14:paraId="3FC8574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30,774.14 </w:t>
            </w:r>
          </w:p>
        </w:tc>
        <w:tc>
          <w:tcPr>
            <w:tcW w:w="722" w:type="pct"/>
            <w:vAlign w:val="center"/>
          </w:tcPr>
          <w:p w14:paraId="03C89908"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134,798.60 </w:t>
            </w:r>
          </w:p>
        </w:tc>
        <w:tc>
          <w:tcPr>
            <w:tcW w:w="651" w:type="pct"/>
            <w:vAlign w:val="center"/>
          </w:tcPr>
          <w:p w14:paraId="41A38CC4"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3A5C1245"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2,666,897.63 </w:t>
            </w:r>
          </w:p>
        </w:tc>
      </w:tr>
      <w:tr w:rsidR="000C5520" w:rsidRPr="000C5520" w14:paraId="741B11D2" w14:textId="77777777" w:rsidTr="00184944">
        <w:trPr>
          <w:cantSplit/>
          <w:trHeight w:val="284"/>
          <w:jc w:val="center"/>
        </w:trPr>
        <w:tc>
          <w:tcPr>
            <w:tcW w:w="1343" w:type="pct"/>
            <w:vAlign w:val="center"/>
          </w:tcPr>
          <w:p w14:paraId="1DB1E38F" w14:textId="77777777" w:rsidR="000C5520" w:rsidRPr="000C5520" w:rsidRDefault="000C5520" w:rsidP="00F02837">
            <w:pPr>
              <w:autoSpaceDE w:val="0"/>
              <w:autoSpaceDN w:val="0"/>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金融负债：</w:t>
            </w:r>
          </w:p>
        </w:tc>
        <w:tc>
          <w:tcPr>
            <w:tcW w:w="796" w:type="pct"/>
            <w:vAlign w:val="center"/>
          </w:tcPr>
          <w:p w14:paraId="4C73A550"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0B99C907"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25C1D8A7"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18A1409C"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7D384E26" w14:textId="77777777" w:rsidR="000C5520" w:rsidRPr="000C5520" w:rsidRDefault="000C5520" w:rsidP="00F02837">
            <w:pPr>
              <w:spacing w:line="240" w:lineRule="exact"/>
              <w:jc w:val="right"/>
              <w:rPr>
                <w:rFonts w:ascii="Times New Roman" w:hAnsi="Times New Roman" w:cs="Times New Roman"/>
                <w:sz w:val="18"/>
                <w:szCs w:val="18"/>
              </w:rPr>
            </w:pPr>
          </w:p>
        </w:tc>
      </w:tr>
      <w:tr w:rsidR="000C5520" w:rsidRPr="000C5520" w14:paraId="3C0C3367" w14:textId="77777777" w:rsidTr="00184944">
        <w:trPr>
          <w:cantSplit/>
          <w:trHeight w:val="284"/>
          <w:jc w:val="center"/>
        </w:trPr>
        <w:tc>
          <w:tcPr>
            <w:tcW w:w="1343" w:type="pct"/>
            <w:vAlign w:val="center"/>
          </w:tcPr>
          <w:p w14:paraId="4D879575"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短期借款</w:t>
            </w:r>
          </w:p>
        </w:tc>
        <w:tc>
          <w:tcPr>
            <w:tcW w:w="796" w:type="pct"/>
            <w:vAlign w:val="center"/>
          </w:tcPr>
          <w:p w14:paraId="657D803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3,494,652.71 </w:t>
            </w:r>
          </w:p>
        </w:tc>
        <w:tc>
          <w:tcPr>
            <w:tcW w:w="723" w:type="pct"/>
            <w:vAlign w:val="center"/>
          </w:tcPr>
          <w:p w14:paraId="1AABDE13"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4E73458F"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374063CE"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3C419C0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3,494,652.71 </w:t>
            </w:r>
          </w:p>
        </w:tc>
      </w:tr>
      <w:tr w:rsidR="000C5520" w:rsidRPr="000C5520" w14:paraId="56A60931" w14:textId="77777777" w:rsidTr="00184944">
        <w:trPr>
          <w:cantSplit/>
          <w:trHeight w:val="284"/>
          <w:jc w:val="center"/>
        </w:trPr>
        <w:tc>
          <w:tcPr>
            <w:tcW w:w="1343" w:type="pct"/>
            <w:vAlign w:val="center"/>
          </w:tcPr>
          <w:p w14:paraId="3B1CD55A"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应付票据</w:t>
            </w:r>
          </w:p>
        </w:tc>
        <w:tc>
          <w:tcPr>
            <w:tcW w:w="796" w:type="pct"/>
            <w:vAlign w:val="center"/>
          </w:tcPr>
          <w:p w14:paraId="5C31BCDA"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353,080.38 </w:t>
            </w:r>
          </w:p>
        </w:tc>
        <w:tc>
          <w:tcPr>
            <w:tcW w:w="723" w:type="pct"/>
            <w:vAlign w:val="center"/>
          </w:tcPr>
          <w:p w14:paraId="7B26EB42"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F1C2AAE"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169E17AD"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49FEFFB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353,080.38 </w:t>
            </w:r>
          </w:p>
        </w:tc>
      </w:tr>
      <w:tr w:rsidR="000C5520" w:rsidRPr="000C5520" w14:paraId="25B8D1B3" w14:textId="77777777" w:rsidTr="00184944">
        <w:trPr>
          <w:cantSplit/>
          <w:trHeight w:val="284"/>
          <w:jc w:val="center"/>
        </w:trPr>
        <w:tc>
          <w:tcPr>
            <w:tcW w:w="1343" w:type="pct"/>
            <w:vAlign w:val="center"/>
          </w:tcPr>
          <w:p w14:paraId="3ABB8F97"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应付账款</w:t>
            </w:r>
          </w:p>
        </w:tc>
        <w:tc>
          <w:tcPr>
            <w:tcW w:w="796" w:type="pct"/>
            <w:vAlign w:val="center"/>
          </w:tcPr>
          <w:p w14:paraId="4880782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397,208.26 </w:t>
            </w:r>
          </w:p>
        </w:tc>
        <w:tc>
          <w:tcPr>
            <w:tcW w:w="723" w:type="pct"/>
            <w:vAlign w:val="center"/>
          </w:tcPr>
          <w:p w14:paraId="038F853C"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33F70053"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25D44C77"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5C8642AD"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397,208.26 </w:t>
            </w:r>
          </w:p>
        </w:tc>
      </w:tr>
      <w:tr w:rsidR="000C5520" w:rsidRPr="000C5520" w14:paraId="0C74A164" w14:textId="77777777" w:rsidTr="00184944">
        <w:trPr>
          <w:cantSplit/>
          <w:trHeight w:val="284"/>
          <w:jc w:val="center"/>
        </w:trPr>
        <w:tc>
          <w:tcPr>
            <w:tcW w:w="1343" w:type="pct"/>
            <w:vAlign w:val="center"/>
          </w:tcPr>
          <w:p w14:paraId="3E517441" w14:textId="77777777" w:rsidR="000C5520" w:rsidRPr="000C5520" w:rsidRDefault="000C5520" w:rsidP="00F02837">
            <w:pPr>
              <w:adjustRightInd w:val="0"/>
              <w:snapToGrid w:val="0"/>
              <w:rPr>
                <w:rFonts w:ascii="Times New Roman" w:hAnsi="Times New Roman" w:cs="Times New Roman"/>
                <w:spacing w:val="-6"/>
                <w:sz w:val="18"/>
                <w:szCs w:val="18"/>
              </w:rPr>
            </w:pPr>
            <w:r w:rsidRPr="000C5520">
              <w:rPr>
                <w:rFonts w:ascii="Times New Roman" w:hAnsi="Times New Roman" w:cs="Times New Roman"/>
                <w:sz w:val="18"/>
                <w:szCs w:val="18"/>
              </w:rPr>
              <w:t>其他应付款</w:t>
            </w:r>
          </w:p>
        </w:tc>
        <w:tc>
          <w:tcPr>
            <w:tcW w:w="796" w:type="pct"/>
            <w:vAlign w:val="center"/>
          </w:tcPr>
          <w:p w14:paraId="55E5AC3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205,933.46 </w:t>
            </w:r>
          </w:p>
        </w:tc>
        <w:tc>
          <w:tcPr>
            <w:tcW w:w="723" w:type="pct"/>
            <w:vAlign w:val="center"/>
          </w:tcPr>
          <w:p w14:paraId="670D9D10"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04F6727"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5134EBB4"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76433C7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205,933.46 </w:t>
            </w:r>
          </w:p>
        </w:tc>
      </w:tr>
      <w:tr w:rsidR="000C5520" w:rsidRPr="000C5520" w14:paraId="20FDDDFD" w14:textId="77777777" w:rsidTr="00184944">
        <w:trPr>
          <w:cantSplit/>
          <w:trHeight w:val="284"/>
          <w:jc w:val="center"/>
        </w:trPr>
        <w:tc>
          <w:tcPr>
            <w:tcW w:w="1343" w:type="pct"/>
            <w:vAlign w:val="center"/>
          </w:tcPr>
          <w:p w14:paraId="7160374B"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一年内到期的非流动负债</w:t>
            </w:r>
          </w:p>
        </w:tc>
        <w:tc>
          <w:tcPr>
            <w:tcW w:w="796" w:type="pct"/>
            <w:vAlign w:val="center"/>
          </w:tcPr>
          <w:p w14:paraId="13361A68"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435,000.57 </w:t>
            </w:r>
          </w:p>
        </w:tc>
        <w:tc>
          <w:tcPr>
            <w:tcW w:w="723" w:type="pct"/>
            <w:vAlign w:val="center"/>
          </w:tcPr>
          <w:p w14:paraId="1D9FB950" w14:textId="77777777" w:rsidR="000C5520" w:rsidRPr="000C5520" w:rsidRDefault="000C5520" w:rsidP="00F02837">
            <w:pPr>
              <w:spacing w:line="240" w:lineRule="exact"/>
              <w:jc w:val="right"/>
              <w:rPr>
                <w:rFonts w:ascii="Times New Roman" w:hAnsi="Times New Roman" w:cs="Times New Roman"/>
                <w:sz w:val="18"/>
                <w:szCs w:val="18"/>
              </w:rPr>
            </w:pPr>
          </w:p>
        </w:tc>
        <w:tc>
          <w:tcPr>
            <w:tcW w:w="722" w:type="pct"/>
            <w:vAlign w:val="center"/>
          </w:tcPr>
          <w:p w14:paraId="1394E804" w14:textId="77777777" w:rsidR="000C5520" w:rsidRPr="000C5520" w:rsidRDefault="000C5520" w:rsidP="00F02837">
            <w:pPr>
              <w:spacing w:line="240" w:lineRule="exact"/>
              <w:jc w:val="right"/>
              <w:rPr>
                <w:rFonts w:ascii="Times New Roman" w:hAnsi="Times New Roman" w:cs="Times New Roman"/>
                <w:sz w:val="18"/>
                <w:szCs w:val="18"/>
              </w:rPr>
            </w:pPr>
          </w:p>
        </w:tc>
        <w:tc>
          <w:tcPr>
            <w:tcW w:w="651" w:type="pct"/>
            <w:vAlign w:val="center"/>
          </w:tcPr>
          <w:p w14:paraId="52958C89" w14:textId="77777777" w:rsidR="000C5520" w:rsidRPr="000C5520" w:rsidRDefault="000C5520" w:rsidP="00F02837">
            <w:pPr>
              <w:spacing w:line="240" w:lineRule="exact"/>
              <w:jc w:val="right"/>
              <w:rPr>
                <w:rFonts w:ascii="Times New Roman" w:hAnsi="Times New Roman" w:cs="Times New Roman"/>
                <w:sz w:val="18"/>
                <w:szCs w:val="18"/>
              </w:rPr>
            </w:pPr>
          </w:p>
        </w:tc>
        <w:tc>
          <w:tcPr>
            <w:tcW w:w="765" w:type="pct"/>
            <w:vAlign w:val="center"/>
          </w:tcPr>
          <w:p w14:paraId="4E3D4E9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435,000.57 </w:t>
            </w:r>
          </w:p>
        </w:tc>
      </w:tr>
      <w:tr w:rsidR="000C5520" w:rsidRPr="000C5520" w14:paraId="3825E7A4" w14:textId="77777777" w:rsidTr="00184944">
        <w:trPr>
          <w:cantSplit/>
          <w:trHeight w:val="284"/>
          <w:jc w:val="center"/>
        </w:trPr>
        <w:tc>
          <w:tcPr>
            <w:tcW w:w="1343" w:type="pct"/>
            <w:vAlign w:val="center"/>
          </w:tcPr>
          <w:p w14:paraId="4639FD8A"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长期借款</w:t>
            </w:r>
          </w:p>
        </w:tc>
        <w:tc>
          <w:tcPr>
            <w:tcW w:w="796" w:type="pct"/>
            <w:vAlign w:val="center"/>
          </w:tcPr>
          <w:p w14:paraId="39C06DAD"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263C57D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95,041.95 </w:t>
            </w:r>
          </w:p>
        </w:tc>
        <w:tc>
          <w:tcPr>
            <w:tcW w:w="722" w:type="pct"/>
            <w:vAlign w:val="center"/>
          </w:tcPr>
          <w:p w14:paraId="7401E23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258,081.07 </w:t>
            </w:r>
          </w:p>
        </w:tc>
        <w:tc>
          <w:tcPr>
            <w:tcW w:w="651" w:type="pct"/>
            <w:vAlign w:val="center"/>
          </w:tcPr>
          <w:p w14:paraId="074F2F8C"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136,431.61 </w:t>
            </w:r>
          </w:p>
        </w:tc>
        <w:tc>
          <w:tcPr>
            <w:tcW w:w="765" w:type="pct"/>
            <w:vAlign w:val="center"/>
          </w:tcPr>
          <w:p w14:paraId="03DFB4C0"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489,554.63 </w:t>
            </w:r>
          </w:p>
        </w:tc>
      </w:tr>
      <w:tr w:rsidR="000C5520" w:rsidRPr="000C5520" w14:paraId="501F792E" w14:textId="77777777" w:rsidTr="00184944">
        <w:trPr>
          <w:cantSplit/>
          <w:trHeight w:val="284"/>
          <w:jc w:val="center"/>
        </w:trPr>
        <w:tc>
          <w:tcPr>
            <w:tcW w:w="1343" w:type="pct"/>
            <w:vAlign w:val="center"/>
          </w:tcPr>
          <w:p w14:paraId="213459C5"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租赁负债</w:t>
            </w:r>
          </w:p>
        </w:tc>
        <w:tc>
          <w:tcPr>
            <w:tcW w:w="796" w:type="pct"/>
            <w:vAlign w:val="center"/>
          </w:tcPr>
          <w:p w14:paraId="70649036"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5CFD69E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446.64 </w:t>
            </w:r>
          </w:p>
        </w:tc>
        <w:tc>
          <w:tcPr>
            <w:tcW w:w="722" w:type="pct"/>
            <w:vAlign w:val="center"/>
          </w:tcPr>
          <w:p w14:paraId="00D5316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1,418.27 </w:t>
            </w:r>
          </w:p>
        </w:tc>
        <w:tc>
          <w:tcPr>
            <w:tcW w:w="651" w:type="pct"/>
            <w:vAlign w:val="center"/>
          </w:tcPr>
          <w:p w14:paraId="0DD58F92"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4,928.31 </w:t>
            </w:r>
          </w:p>
        </w:tc>
        <w:tc>
          <w:tcPr>
            <w:tcW w:w="765" w:type="pct"/>
            <w:vAlign w:val="center"/>
          </w:tcPr>
          <w:p w14:paraId="54F18245"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6,793.22 </w:t>
            </w:r>
          </w:p>
        </w:tc>
      </w:tr>
      <w:tr w:rsidR="000C5520" w:rsidRPr="000C5520" w14:paraId="1338F83D" w14:textId="77777777" w:rsidTr="00184944">
        <w:trPr>
          <w:cantSplit/>
          <w:trHeight w:val="284"/>
          <w:jc w:val="center"/>
        </w:trPr>
        <w:tc>
          <w:tcPr>
            <w:tcW w:w="1343" w:type="pct"/>
            <w:vAlign w:val="center"/>
          </w:tcPr>
          <w:p w14:paraId="6278AF5A"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长期应付款</w:t>
            </w:r>
          </w:p>
        </w:tc>
        <w:tc>
          <w:tcPr>
            <w:tcW w:w="796" w:type="pct"/>
            <w:vAlign w:val="center"/>
          </w:tcPr>
          <w:p w14:paraId="4AEC0123" w14:textId="77777777" w:rsidR="000C5520" w:rsidRPr="000C5520" w:rsidRDefault="000C5520" w:rsidP="00F02837">
            <w:pPr>
              <w:spacing w:line="240" w:lineRule="exact"/>
              <w:jc w:val="right"/>
              <w:rPr>
                <w:rFonts w:ascii="Times New Roman" w:hAnsi="Times New Roman" w:cs="Times New Roman"/>
                <w:sz w:val="18"/>
                <w:szCs w:val="18"/>
              </w:rPr>
            </w:pPr>
          </w:p>
        </w:tc>
        <w:tc>
          <w:tcPr>
            <w:tcW w:w="723" w:type="pct"/>
            <w:vAlign w:val="center"/>
          </w:tcPr>
          <w:p w14:paraId="5AF475B4"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157,089.70 </w:t>
            </w:r>
          </w:p>
        </w:tc>
        <w:tc>
          <w:tcPr>
            <w:tcW w:w="722" w:type="pct"/>
            <w:vAlign w:val="center"/>
          </w:tcPr>
          <w:p w14:paraId="6F5459F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94,238.35 </w:t>
            </w:r>
          </w:p>
        </w:tc>
        <w:tc>
          <w:tcPr>
            <w:tcW w:w="651" w:type="pct"/>
            <w:vAlign w:val="center"/>
          </w:tcPr>
          <w:p w14:paraId="120D8327"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48,653.02 </w:t>
            </w:r>
          </w:p>
        </w:tc>
        <w:tc>
          <w:tcPr>
            <w:tcW w:w="765" w:type="pct"/>
            <w:vAlign w:val="center"/>
          </w:tcPr>
          <w:p w14:paraId="2B6D17D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299,981.07 </w:t>
            </w:r>
          </w:p>
        </w:tc>
      </w:tr>
      <w:tr w:rsidR="000C5520" w:rsidRPr="000C5520" w14:paraId="2507632E" w14:textId="77777777" w:rsidTr="00184944">
        <w:trPr>
          <w:cantSplit/>
          <w:trHeight w:val="284"/>
          <w:jc w:val="center"/>
        </w:trPr>
        <w:tc>
          <w:tcPr>
            <w:tcW w:w="1343" w:type="pct"/>
            <w:vAlign w:val="center"/>
          </w:tcPr>
          <w:p w14:paraId="0B98012C" w14:textId="77777777" w:rsidR="000C5520" w:rsidRPr="000C5520" w:rsidRDefault="000C5520" w:rsidP="00F02837">
            <w:pPr>
              <w:adjustRightInd w:val="0"/>
              <w:snapToGrid w:val="0"/>
              <w:rPr>
                <w:rFonts w:ascii="Times New Roman" w:hAnsi="Times New Roman" w:cs="Times New Roman"/>
                <w:sz w:val="18"/>
                <w:szCs w:val="18"/>
              </w:rPr>
            </w:pPr>
            <w:r w:rsidRPr="000C5520">
              <w:rPr>
                <w:rFonts w:ascii="Times New Roman" w:hAnsi="Times New Roman" w:cs="Times New Roman"/>
                <w:sz w:val="18"/>
                <w:szCs w:val="18"/>
              </w:rPr>
              <w:t>金融负债和</w:t>
            </w:r>
            <w:proofErr w:type="gramStart"/>
            <w:r w:rsidRPr="000C5520">
              <w:rPr>
                <w:rFonts w:ascii="Times New Roman" w:hAnsi="Times New Roman" w:cs="Times New Roman"/>
                <w:sz w:val="18"/>
                <w:szCs w:val="18"/>
              </w:rPr>
              <w:t>或</w:t>
            </w:r>
            <w:proofErr w:type="gramEnd"/>
            <w:r w:rsidRPr="000C5520">
              <w:rPr>
                <w:rFonts w:ascii="Times New Roman" w:hAnsi="Times New Roman" w:cs="Times New Roman"/>
                <w:sz w:val="18"/>
                <w:szCs w:val="18"/>
              </w:rPr>
              <w:t>有负债合计</w:t>
            </w:r>
          </w:p>
        </w:tc>
        <w:tc>
          <w:tcPr>
            <w:tcW w:w="796" w:type="pct"/>
            <w:vAlign w:val="center"/>
          </w:tcPr>
          <w:p w14:paraId="6171B39F"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4,885,875.38 </w:t>
            </w:r>
          </w:p>
        </w:tc>
        <w:tc>
          <w:tcPr>
            <w:tcW w:w="723" w:type="pct"/>
            <w:vAlign w:val="center"/>
          </w:tcPr>
          <w:p w14:paraId="6204D545"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252,578.29 </w:t>
            </w:r>
          </w:p>
        </w:tc>
        <w:tc>
          <w:tcPr>
            <w:tcW w:w="722" w:type="pct"/>
            <w:vAlign w:val="center"/>
          </w:tcPr>
          <w:p w14:paraId="6E76913B"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353,737.69 </w:t>
            </w:r>
          </w:p>
        </w:tc>
        <w:tc>
          <w:tcPr>
            <w:tcW w:w="651" w:type="pct"/>
            <w:vAlign w:val="center"/>
          </w:tcPr>
          <w:p w14:paraId="55AE641E"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190,012.94 </w:t>
            </w:r>
          </w:p>
        </w:tc>
        <w:tc>
          <w:tcPr>
            <w:tcW w:w="765" w:type="pct"/>
            <w:vAlign w:val="center"/>
          </w:tcPr>
          <w:p w14:paraId="1E43AB17" w14:textId="77777777" w:rsidR="000C5520" w:rsidRPr="000C5520" w:rsidRDefault="000C5520" w:rsidP="00F02837">
            <w:pPr>
              <w:spacing w:line="240" w:lineRule="exact"/>
              <w:jc w:val="right"/>
              <w:rPr>
                <w:rFonts w:ascii="Times New Roman" w:hAnsi="Times New Roman" w:cs="Times New Roman"/>
                <w:sz w:val="18"/>
                <w:szCs w:val="18"/>
              </w:rPr>
            </w:pPr>
            <w:r w:rsidRPr="000C5520">
              <w:rPr>
                <w:rFonts w:ascii="Times New Roman" w:hAnsi="Times New Roman" w:cs="Times New Roman"/>
                <w:sz w:val="18"/>
                <w:szCs w:val="18"/>
              </w:rPr>
              <w:t xml:space="preserve">  5,682,204.30 </w:t>
            </w:r>
          </w:p>
        </w:tc>
      </w:tr>
    </w:tbl>
    <w:p w14:paraId="285BEBD8" w14:textId="77777777" w:rsidR="003309EB"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上年年末</w:t>
      </w:r>
      <w:r w:rsidRPr="000C5520">
        <w:rPr>
          <w:rFonts w:ascii="Times New Roman" w:hAnsi="Times New Roman" w:cs="Times New Roman"/>
          <w:sz w:val="18"/>
          <w:szCs w:val="18"/>
        </w:rPr>
        <w:t>，本公司持有的金融资产、金融负债和表外担保项目按未折现剩余合同现金流量的到期期限分析如下（单位：人民币万元）：</w:t>
      </w:r>
    </w:p>
    <w:p w14:paraId="2177D1E2" w14:textId="77777777" w:rsidR="001F4CD7" w:rsidRPr="000C5520" w:rsidRDefault="001F4CD7" w:rsidP="000C5520">
      <w:pPr>
        <w:ind w:firstLineChars="200" w:firstLine="360"/>
        <w:rPr>
          <w:rFonts w:ascii="Times New Roman" w:hAnsi="Times New Roman" w:cs="Times New Roman"/>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03"/>
        <w:gridCol w:w="1543"/>
        <w:gridCol w:w="1402"/>
        <w:gridCol w:w="1400"/>
        <w:gridCol w:w="1262"/>
        <w:gridCol w:w="1483"/>
      </w:tblGrid>
      <w:tr w:rsidR="003309EB" w:rsidRPr="001F4CD7" w14:paraId="195655BF" w14:textId="77777777" w:rsidTr="001F4CD7">
        <w:trPr>
          <w:cantSplit/>
          <w:trHeight w:val="284"/>
          <w:tblHeader/>
          <w:jc w:val="center"/>
        </w:trPr>
        <w:tc>
          <w:tcPr>
            <w:tcW w:w="1343" w:type="pct"/>
            <w:vMerge w:val="restart"/>
            <w:shd w:val="clear" w:color="auto" w:fill="D9D9D9" w:themeFill="background1" w:themeFillShade="D9"/>
            <w:vAlign w:val="center"/>
          </w:tcPr>
          <w:p w14:paraId="69737477"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项目</w:t>
            </w:r>
          </w:p>
        </w:tc>
        <w:tc>
          <w:tcPr>
            <w:tcW w:w="3657" w:type="pct"/>
            <w:gridSpan w:val="5"/>
            <w:shd w:val="clear" w:color="auto" w:fill="D9D9D9" w:themeFill="background1" w:themeFillShade="D9"/>
            <w:vAlign w:val="center"/>
          </w:tcPr>
          <w:p w14:paraId="0D47DF83"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上年年末余额</w:t>
            </w:r>
          </w:p>
        </w:tc>
      </w:tr>
      <w:tr w:rsidR="003309EB" w:rsidRPr="001F4CD7" w14:paraId="3DCCB52F" w14:textId="77777777" w:rsidTr="001F4CD7">
        <w:trPr>
          <w:cantSplit/>
          <w:trHeight w:val="284"/>
          <w:tblHeader/>
          <w:jc w:val="center"/>
        </w:trPr>
        <w:tc>
          <w:tcPr>
            <w:tcW w:w="1343" w:type="pct"/>
            <w:vMerge/>
            <w:shd w:val="clear" w:color="auto" w:fill="D9D9D9" w:themeFill="background1" w:themeFillShade="D9"/>
            <w:vAlign w:val="center"/>
          </w:tcPr>
          <w:p w14:paraId="202439DC" w14:textId="77777777" w:rsidR="003309EB" w:rsidRPr="001F4CD7" w:rsidRDefault="003309EB" w:rsidP="001F4CD7">
            <w:pPr>
              <w:autoSpaceDE w:val="0"/>
              <w:autoSpaceDN w:val="0"/>
              <w:adjustRightInd w:val="0"/>
              <w:snapToGrid w:val="0"/>
              <w:jc w:val="center"/>
              <w:rPr>
                <w:rFonts w:ascii="Times New Roman" w:hAnsi="Times New Roman" w:cs="Times New Roman"/>
                <w:sz w:val="18"/>
                <w:szCs w:val="18"/>
              </w:rPr>
            </w:pPr>
          </w:p>
        </w:tc>
        <w:tc>
          <w:tcPr>
            <w:tcW w:w="796" w:type="pct"/>
            <w:shd w:val="clear" w:color="auto" w:fill="D9D9D9" w:themeFill="background1" w:themeFillShade="D9"/>
            <w:vAlign w:val="center"/>
          </w:tcPr>
          <w:p w14:paraId="28CC6C9D"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1</w:t>
            </w:r>
            <w:r w:rsidRPr="001F4CD7">
              <w:rPr>
                <w:rFonts w:ascii="Times New Roman" w:hAnsi="Times New Roman" w:cs="Times New Roman"/>
                <w:sz w:val="18"/>
                <w:szCs w:val="18"/>
              </w:rPr>
              <w:t>年以内</w:t>
            </w:r>
          </w:p>
        </w:tc>
        <w:tc>
          <w:tcPr>
            <w:tcW w:w="723" w:type="pct"/>
            <w:shd w:val="clear" w:color="auto" w:fill="D9D9D9" w:themeFill="background1" w:themeFillShade="D9"/>
            <w:vAlign w:val="center"/>
          </w:tcPr>
          <w:p w14:paraId="456F85A5"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1-2</w:t>
            </w:r>
            <w:r w:rsidRPr="001F4CD7">
              <w:rPr>
                <w:rFonts w:ascii="Times New Roman" w:hAnsi="Times New Roman" w:cs="Times New Roman"/>
                <w:sz w:val="18"/>
                <w:szCs w:val="18"/>
              </w:rPr>
              <w:t>年</w:t>
            </w:r>
          </w:p>
        </w:tc>
        <w:tc>
          <w:tcPr>
            <w:tcW w:w="722" w:type="pct"/>
            <w:shd w:val="clear" w:color="auto" w:fill="D9D9D9" w:themeFill="background1" w:themeFillShade="D9"/>
            <w:vAlign w:val="center"/>
          </w:tcPr>
          <w:p w14:paraId="6266F723"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2-5</w:t>
            </w:r>
            <w:r w:rsidRPr="001F4CD7">
              <w:rPr>
                <w:rFonts w:ascii="Times New Roman" w:hAnsi="Times New Roman" w:cs="Times New Roman"/>
                <w:sz w:val="18"/>
                <w:szCs w:val="18"/>
              </w:rPr>
              <w:t>年</w:t>
            </w:r>
          </w:p>
        </w:tc>
        <w:tc>
          <w:tcPr>
            <w:tcW w:w="651" w:type="pct"/>
            <w:shd w:val="clear" w:color="auto" w:fill="D9D9D9" w:themeFill="background1" w:themeFillShade="D9"/>
            <w:vAlign w:val="center"/>
          </w:tcPr>
          <w:p w14:paraId="2323DEA5"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5</w:t>
            </w:r>
            <w:r w:rsidRPr="001F4CD7">
              <w:rPr>
                <w:rFonts w:ascii="Times New Roman" w:hAnsi="Times New Roman" w:cs="Times New Roman"/>
                <w:sz w:val="18"/>
                <w:szCs w:val="18"/>
              </w:rPr>
              <w:t>年以上</w:t>
            </w:r>
          </w:p>
        </w:tc>
        <w:tc>
          <w:tcPr>
            <w:tcW w:w="765" w:type="pct"/>
            <w:shd w:val="clear" w:color="auto" w:fill="D9D9D9" w:themeFill="background1" w:themeFillShade="D9"/>
            <w:vAlign w:val="center"/>
          </w:tcPr>
          <w:p w14:paraId="32212D1E" w14:textId="77777777" w:rsidR="003309EB" w:rsidRPr="001F4CD7" w:rsidRDefault="002E7E54" w:rsidP="001F4CD7">
            <w:pPr>
              <w:autoSpaceDE w:val="0"/>
              <w:autoSpaceDN w:val="0"/>
              <w:adjustRightInd w:val="0"/>
              <w:snapToGrid w:val="0"/>
              <w:jc w:val="center"/>
              <w:rPr>
                <w:rFonts w:ascii="Times New Roman" w:hAnsi="Times New Roman" w:cs="Times New Roman"/>
                <w:sz w:val="18"/>
                <w:szCs w:val="18"/>
              </w:rPr>
            </w:pPr>
            <w:r w:rsidRPr="001F4CD7">
              <w:rPr>
                <w:rFonts w:ascii="Times New Roman" w:hAnsi="Times New Roman" w:cs="Times New Roman"/>
                <w:sz w:val="18"/>
                <w:szCs w:val="18"/>
              </w:rPr>
              <w:t>合计</w:t>
            </w:r>
          </w:p>
        </w:tc>
      </w:tr>
      <w:tr w:rsidR="003309EB" w:rsidRPr="001F4CD7" w14:paraId="3D88DE9D" w14:textId="77777777" w:rsidTr="001F4CD7">
        <w:trPr>
          <w:cantSplit/>
          <w:trHeight w:val="340"/>
          <w:jc w:val="center"/>
        </w:trPr>
        <w:tc>
          <w:tcPr>
            <w:tcW w:w="1343" w:type="pct"/>
            <w:vAlign w:val="center"/>
          </w:tcPr>
          <w:p w14:paraId="714FAB61"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金融资产：</w:t>
            </w:r>
          </w:p>
        </w:tc>
        <w:tc>
          <w:tcPr>
            <w:tcW w:w="796" w:type="pct"/>
            <w:vAlign w:val="center"/>
          </w:tcPr>
          <w:p w14:paraId="186EAA3E"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6885C5B1"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6EFE07D7"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227FBC91"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1971CB17" w14:textId="77777777" w:rsidR="003309EB" w:rsidRPr="001F4CD7" w:rsidRDefault="003309EB">
            <w:pPr>
              <w:spacing w:line="240" w:lineRule="exact"/>
              <w:jc w:val="right"/>
              <w:rPr>
                <w:rFonts w:ascii="Times New Roman" w:hAnsi="Times New Roman" w:cs="Times New Roman"/>
                <w:sz w:val="18"/>
                <w:szCs w:val="18"/>
              </w:rPr>
            </w:pPr>
          </w:p>
        </w:tc>
      </w:tr>
      <w:tr w:rsidR="003309EB" w:rsidRPr="001F4CD7" w14:paraId="59A6158F" w14:textId="77777777" w:rsidTr="001F4CD7">
        <w:trPr>
          <w:cantSplit/>
          <w:trHeight w:val="340"/>
          <w:jc w:val="center"/>
        </w:trPr>
        <w:tc>
          <w:tcPr>
            <w:tcW w:w="1343" w:type="pct"/>
            <w:vAlign w:val="center"/>
          </w:tcPr>
          <w:p w14:paraId="46D0FBC9"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货币资金</w:t>
            </w:r>
          </w:p>
        </w:tc>
        <w:tc>
          <w:tcPr>
            <w:tcW w:w="796" w:type="pct"/>
            <w:vAlign w:val="center"/>
          </w:tcPr>
          <w:p w14:paraId="5A58243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1,400,043.50</w:t>
            </w:r>
          </w:p>
        </w:tc>
        <w:tc>
          <w:tcPr>
            <w:tcW w:w="723" w:type="pct"/>
            <w:vAlign w:val="center"/>
          </w:tcPr>
          <w:p w14:paraId="02711AEF"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822FFF7"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01C288F8"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1F0D3B3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1,400,043.50</w:t>
            </w:r>
          </w:p>
        </w:tc>
      </w:tr>
      <w:tr w:rsidR="003309EB" w:rsidRPr="001F4CD7" w14:paraId="7DA7448F" w14:textId="77777777" w:rsidTr="001F4CD7">
        <w:trPr>
          <w:cantSplit/>
          <w:trHeight w:val="340"/>
          <w:jc w:val="center"/>
        </w:trPr>
        <w:tc>
          <w:tcPr>
            <w:tcW w:w="1343" w:type="pct"/>
            <w:vAlign w:val="center"/>
          </w:tcPr>
          <w:p w14:paraId="5395F899"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应收账款</w:t>
            </w:r>
          </w:p>
        </w:tc>
        <w:tc>
          <w:tcPr>
            <w:tcW w:w="796" w:type="pct"/>
            <w:vAlign w:val="center"/>
          </w:tcPr>
          <w:p w14:paraId="3B6EE3C4"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370,056.08</w:t>
            </w:r>
          </w:p>
        </w:tc>
        <w:tc>
          <w:tcPr>
            <w:tcW w:w="723" w:type="pct"/>
            <w:vAlign w:val="center"/>
          </w:tcPr>
          <w:p w14:paraId="2824BC68"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245CB255"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13322479"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05ADF546"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370,056.08</w:t>
            </w:r>
          </w:p>
        </w:tc>
      </w:tr>
      <w:tr w:rsidR="003309EB" w:rsidRPr="001F4CD7" w14:paraId="2E4BF29A" w14:textId="77777777" w:rsidTr="001F4CD7">
        <w:trPr>
          <w:cantSplit/>
          <w:trHeight w:val="340"/>
          <w:jc w:val="center"/>
        </w:trPr>
        <w:tc>
          <w:tcPr>
            <w:tcW w:w="1343" w:type="pct"/>
            <w:vAlign w:val="center"/>
          </w:tcPr>
          <w:p w14:paraId="14FE22C1"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应收款项融资</w:t>
            </w:r>
          </w:p>
        </w:tc>
        <w:tc>
          <w:tcPr>
            <w:tcW w:w="796" w:type="pct"/>
            <w:vAlign w:val="center"/>
          </w:tcPr>
          <w:p w14:paraId="748802E1"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92,496.04</w:t>
            </w:r>
          </w:p>
        </w:tc>
        <w:tc>
          <w:tcPr>
            <w:tcW w:w="723" w:type="pct"/>
            <w:vAlign w:val="center"/>
          </w:tcPr>
          <w:p w14:paraId="20E3577E"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CA04A06"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3C44AC6F"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3197F98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92,496.04</w:t>
            </w:r>
          </w:p>
        </w:tc>
      </w:tr>
      <w:tr w:rsidR="003309EB" w:rsidRPr="001F4CD7" w14:paraId="6B236F32" w14:textId="77777777" w:rsidTr="001F4CD7">
        <w:trPr>
          <w:cantSplit/>
          <w:trHeight w:val="340"/>
          <w:jc w:val="center"/>
        </w:trPr>
        <w:tc>
          <w:tcPr>
            <w:tcW w:w="1343" w:type="pct"/>
            <w:vAlign w:val="center"/>
          </w:tcPr>
          <w:p w14:paraId="32A6D9E2"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其他应收款</w:t>
            </w:r>
          </w:p>
        </w:tc>
        <w:tc>
          <w:tcPr>
            <w:tcW w:w="796" w:type="pct"/>
            <w:vAlign w:val="center"/>
          </w:tcPr>
          <w:p w14:paraId="4601881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219,982.47</w:t>
            </w:r>
          </w:p>
        </w:tc>
        <w:tc>
          <w:tcPr>
            <w:tcW w:w="723" w:type="pct"/>
            <w:vAlign w:val="center"/>
          </w:tcPr>
          <w:p w14:paraId="43CDF3A1"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F084034"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0A93E722"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6716A777"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219,982.47</w:t>
            </w:r>
          </w:p>
        </w:tc>
      </w:tr>
      <w:tr w:rsidR="003309EB" w:rsidRPr="001F4CD7" w14:paraId="26E69B33" w14:textId="77777777" w:rsidTr="001F4CD7">
        <w:trPr>
          <w:cantSplit/>
          <w:trHeight w:val="340"/>
          <w:jc w:val="center"/>
        </w:trPr>
        <w:tc>
          <w:tcPr>
            <w:tcW w:w="1343" w:type="pct"/>
            <w:vAlign w:val="center"/>
          </w:tcPr>
          <w:p w14:paraId="496DD1BE"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长期应收款</w:t>
            </w:r>
          </w:p>
        </w:tc>
        <w:tc>
          <w:tcPr>
            <w:tcW w:w="796" w:type="pct"/>
            <w:vAlign w:val="center"/>
          </w:tcPr>
          <w:p w14:paraId="1514342D"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4322672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139,749.85</w:t>
            </w:r>
          </w:p>
        </w:tc>
        <w:tc>
          <w:tcPr>
            <w:tcW w:w="722" w:type="pct"/>
            <w:vAlign w:val="center"/>
          </w:tcPr>
          <w:p w14:paraId="19DB5374"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34,634.23</w:t>
            </w:r>
          </w:p>
        </w:tc>
        <w:tc>
          <w:tcPr>
            <w:tcW w:w="651" w:type="pct"/>
            <w:vAlign w:val="center"/>
          </w:tcPr>
          <w:p w14:paraId="0E1D434A"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13AB1F9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174,384.08</w:t>
            </w:r>
          </w:p>
        </w:tc>
      </w:tr>
      <w:tr w:rsidR="003309EB" w:rsidRPr="001F4CD7" w14:paraId="2519B402" w14:textId="77777777" w:rsidTr="001F4CD7">
        <w:trPr>
          <w:cantSplit/>
          <w:trHeight w:val="340"/>
          <w:jc w:val="center"/>
        </w:trPr>
        <w:tc>
          <w:tcPr>
            <w:tcW w:w="1343" w:type="pct"/>
            <w:vAlign w:val="center"/>
          </w:tcPr>
          <w:p w14:paraId="77DCBCBB"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其他流动资产</w:t>
            </w:r>
          </w:p>
        </w:tc>
        <w:tc>
          <w:tcPr>
            <w:tcW w:w="796" w:type="pct"/>
            <w:vAlign w:val="center"/>
          </w:tcPr>
          <w:p w14:paraId="6A413D87"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79,590.39</w:t>
            </w:r>
          </w:p>
        </w:tc>
        <w:tc>
          <w:tcPr>
            <w:tcW w:w="723" w:type="pct"/>
            <w:vAlign w:val="center"/>
          </w:tcPr>
          <w:p w14:paraId="63E25DF3"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7E3B216B"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3D7E0686"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26CD17E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79,590.39</w:t>
            </w:r>
          </w:p>
        </w:tc>
      </w:tr>
      <w:tr w:rsidR="003309EB" w:rsidRPr="001F4CD7" w14:paraId="03D7449C" w14:textId="77777777" w:rsidTr="001F4CD7">
        <w:trPr>
          <w:cantSplit/>
          <w:trHeight w:val="340"/>
          <w:jc w:val="center"/>
        </w:trPr>
        <w:tc>
          <w:tcPr>
            <w:tcW w:w="1343" w:type="pct"/>
            <w:vAlign w:val="center"/>
          </w:tcPr>
          <w:p w14:paraId="661B7D14"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一年内到期的非流动资产</w:t>
            </w:r>
          </w:p>
        </w:tc>
        <w:tc>
          <w:tcPr>
            <w:tcW w:w="796" w:type="pct"/>
            <w:vAlign w:val="center"/>
          </w:tcPr>
          <w:p w14:paraId="479A45A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492,071.00</w:t>
            </w:r>
          </w:p>
        </w:tc>
        <w:tc>
          <w:tcPr>
            <w:tcW w:w="723" w:type="pct"/>
            <w:vAlign w:val="center"/>
          </w:tcPr>
          <w:p w14:paraId="046DF168"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08D2D3F0"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1B1957A9"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3644AE16"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492,071.00</w:t>
            </w:r>
          </w:p>
        </w:tc>
      </w:tr>
      <w:tr w:rsidR="003309EB" w:rsidRPr="001F4CD7" w14:paraId="4C63324A" w14:textId="77777777" w:rsidTr="001F4CD7">
        <w:trPr>
          <w:cantSplit/>
          <w:trHeight w:val="340"/>
          <w:jc w:val="center"/>
        </w:trPr>
        <w:tc>
          <w:tcPr>
            <w:tcW w:w="1343" w:type="pct"/>
            <w:vAlign w:val="center"/>
          </w:tcPr>
          <w:p w14:paraId="746FB424"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金融资产合计</w:t>
            </w:r>
          </w:p>
        </w:tc>
        <w:tc>
          <w:tcPr>
            <w:tcW w:w="796" w:type="pct"/>
            <w:vAlign w:val="center"/>
          </w:tcPr>
          <w:p w14:paraId="7C5EAE01"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2,654,239.48</w:t>
            </w:r>
          </w:p>
        </w:tc>
        <w:tc>
          <w:tcPr>
            <w:tcW w:w="723" w:type="pct"/>
            <w:vAlign w:val="center"/>
          </w:tcPr>
          <w:p w14:paraId="57464FFA"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139,749.85</w:t>
            </w:r>
          </w:p>
        </w:tc>
        <w:tc>
          <w:tcPr>
            <w:tcW w:w="722" w:type="pct"/>
            <w:vAlign w:val="center"/>
          </w:tcPr>
          <w:p w14:paraId="3F770E26"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34,634.23</w:t>
            </w:r>
          </w:p>
        </w:tc>
        <w:tc>
          <w:tcPr>
            <w:tcW w:w="651" w:type="pct"/>
            <w:vAlign w:val="center"/>
          </w:tcPr>
          <w:p w14:paraId="5566A9F6" w14:textId="77777777" w:rsidR="003309EB" w:rsidRPr="001F4CD7" w:rsidRDefault="003309EB">
            <w:pPr>
              <w:spacing w:line="240" w:lineRule="exact"/>
              <w:jc w:val="right"/>
              <w:rPr>
                <w:rFonts w:ascii="Times New Roman" w:hAnsi="Times New Roman" w:cs="Times New Roman"/>
                <w:sz w:val="18"/>
                <w:szCs w:val="18"/>
                <w:highlight w:val="yellow"/>
              </w:rPr>
            </w:pPr>
          </w:p>
        </w:tc>
        <w:tc>
          <w:tcPr>
            <w:tcW w:w="765" w:type="pct"/>
            <w:vAlign w:val="center"/>
          </w:tcPr>
          <w:p w14:paraId="5E931A42"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2,828,623.56</w:t>
            </w:r>
          </w:p>
        </w:tc>
      </w:tr>
      <w:tr w:rsidR="003309EB" w:rsidRPr="001F4CD7" w14:paraId="75114956" w14:textId="77777777" w:rsidTr="001F4CD7">
        <w:trPr>
          <w:cantSplit/>
          <w:trHeight w:val="340"/>
          <w:jc w:val="center"/>
        </w:trPr>
        <w:tc>
          <w:tcPr>
            <w:tcW w:w="1343" w:type="pct"/>
            <w:vAlign w:val="center"/>
          </w:tcPr>
          <w:p w14:paraId="148D1255" w14:textId="77777777" w:rsidR="003309EB" w:rsidRPr="001F4CD7" w:rsidRDefault="002E7E54">
            <w:pPr>
              <w:autoSpaceDE w:val="0"/>
              <w:autoSpaceDN w:val="0"/>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金融负债：</w:t>
            </w:r>
          </w:p>
        </w:tc>
        <w:tc>
          <w:tcPr>
            <w:tcW w:w="796" w:type="pct"/>
            <w:vAlign w:val="center"/>
          </w:tcPr>
          <w:p w14:paraId="03050B5E"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7391C95F"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3AE73282"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52896C7C"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7D13A0EB" w14:textId="77777777" w:rsidR="003309EB" w:rsidRPr="001F4CD7" w:rsidRDefault="003309EB">
            <w:pPr>
              <w:spacing w:line="240" w:lineRule="exact"/>
              <w:jc w:val="right"/>
              <w:rPr>
                <w:rFonts w:ascii="Times New Roman" w:hAnsi="Times New Roman" w:cs="Times New Roman"/>
                <w:sz w:val="18"/>
                <w:szCs w:val="18"/>
              </w:rPr>
            </w:pPr>
          </w:p>
        </w:tc>
      </w:tr>
      <w:tr w:rsidR="003309EB" w:rsidRPr="001F4CD7" w14:paraId="30BB6523" w14:textId="77777777" w:rsidTr="001F4CD7">
        <w:trPr>
          <w:cantSplit/>
          <w:trHeight w:val="340"/>
          <w:jc w:val="center"/>
        </w:trPr>
        <w:tc>
          <w:tcPr>
            <w:tcW w:w="1343" w:type="pct"/>
            <w:vAlign w:val="center"/>
          </w:tcPr>
          <w:p w14:paraId="33374CB9"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lastRenderedPageBreak/>
              <w:t>短期借款</w:t>
            </w:r>
          </w:p>
        </w:tc>
        <w:tc>
          <w:tcPr>
            <w:tcW w:w="796" w:type="pct"/>
            <w:vAlign w:val="center"/>
          </w:tcPr>
          <w:p w14:paraId="6B871F0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3,638,504.83</w:t>
            </w:r>
          </w:p>
        </w:tc>
        <w:tc>
          <w:tcPr>
            <w:tcW w:w="723" w:type="pct"/>
            <w:vAlign w:val="center"/>
          </w:tcPr>
          <w:p w14:paraId="39BD8CB5"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37CBD4B2"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21AB7B72"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4AAB8287"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3,638,504.83</w:t>
            </w:r>
          </w:p>
        </w:tc>
      </w:tr>
      <w:tr w:rsidR="003309EB" w:rsidRPr="001F4CD7" w14:paraId="5ED7E1FA" w14:textId="77777777" w:rsidTr="001F4CD7">
        <w:trPr>
          <w:cantSplit/>
          <w:trHeight w:val="340"/>
          <w:jc w:val="center"/>
        </w:trPr>
        <w:tc>
          <w:tcPr>
            <w:tcW w:w="1343" w:type="pct"/>
            <w:vAlign w:val="center"/>
          </w:tcPr>
          <w:p w14:paraId="2023BF5E"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应付票据</w:t>
            </w:r>
          </w:p>
        </w:tc>
        <w:tc>
          <w:tcPr>
            <w:tcW w:w="796" w:type="pct"/>
            <w:vAlign w:val="center"/>
          </w:tcPr>
          <w:p w14:paraId="16712FD9"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312,859.58</w:t>
            </w:r>
          </w:p>
        </w:tc>
        <w:tc>
          <w:tcPr>
            <w:tcW w:w="723" w:type="pct"/>
            <w:vAlign w:val="center"/>
          </w:tcPr>
          <w:p w14:paraId="0F45623D"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73D67FCB"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06F19373"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7CB24A4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312,859.58</w:t>
            </w:r>
          </w:p>
        </w:tc>
      </w:tr>
      <w:tr w:rsidR="003309EB" w:rsidRPr="001F4CD7" w14:paraId="6AACBC1B" w14:textId="77777777" w:rsidTr="001F4CD7">
        <w:trPr>
          <w:cantSplit/>
          <w:trHeight w:val="340"/>
          <w:jc w:val="center"/>
        </w:trPr>
        <w:tc>
          <w:tcPr>
            <w:tcW w:w="1343" w:type="pct"/>
            <w:vAlign w:val="center"/>
          </w:tcPr>
          <w:p w14:paraId="1B05148E"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应付账款</w:t>
            </w:r>
          </w:p>
        </w:tc>
        <w:tc>
          <w:tcPr>
            <w:tcW w:w="796" w:type="pct"/>
            <w:vAlign w:val="center"/>
          </w:tcPr>
          <w:p w14:paraId="2CF2522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411,496.68</w:t>
            </w:r>
          </w:p>
        </w:tc>
        <w:tc>
          <w:tcPr>
            <w:tcW w:w="723" w:type="pct"/>
            <w:vAlign w:val="center"/>
          </w:tcPr>
          <w:p w14:paraId="67471981"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2DAA5A8F"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7B60DA9D"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4DAFC1D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411,496.68</w:t>
            </w:r>
          </w:p>
        </w:tc>
      </w:tr>
      <w:tr w:rsidR="003309EB" w:rsidRPr="001F4CD7" w14:paraId="658A27C0" w14:textId="77777777" w:rsidTr="001F4CD7">
        <w:trPr>
          <w:cantSplit/>
          <w:trHeight w:val="340"/>
          <w:jc w:val="center"/>
        </w:trPr>
        <w:tc>
          <w:tcPr>
            <w:tcW w:w="1343" w:type="pct"/>
            <w:vAlign w:val="center"/>
          </w:tcPr>
          <w:p w14:paraId="7FB957EF" w14:textId="77777777" w:rsidR="003309EB" w:rsidRPr="001F4CD7" w:rsidRDefault="002E7E54">
            <w:pPr>
              <w:adjustRightInd w:val="0"/>
              <w:snapToGrid w:val="0"/>
              <w:rPr>
                <w:rFonts w:ascii="Times New Roman" w:hAnsi="Times New Roman" w:cs="Times New Roman"/>
                <w:spacing w:val="-6"/>
                <w:sz w:val="18"/>
                <w:szCs w:val="18"/>
              </w:rPr>
            </w:pPr>
            <w:r w:rsidRPr="001F4CD7">
              <w:rPr>
                <w:rFonts w:ascii="Times New Roman" w:hAnsi="Times New Roman" w:cs="Times New Roman"/>
                <w:sz w:val="18"/>
                <w:szCs w:val="18"/>
              </w:rPr>
              <w:t>其他应付款</w:t>
            </w:r>
          </w:p>
        </w:tc>
        <w:tc>
          <w:tcPr>
            <w:tcW w:w="796" w:type="pct"/>
            <w:vAlign w:val="center"/>
          </w:tcPr>
          <w:p w14:paraId="046F5CE5"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185,450.80</w:t>
            </w:r>
          </w:p>
        </w:tc>
        <w:tc>
          <w:tcPr>
            <w:tcW w:w="723" w:type="pct"/>
            <w:vAlign w:val="center"/>
          </w:tcPr>
          <w:p w14:paraId="3F4B746A"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4CBDDB54"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2A93F0AC"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0884B115"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185,450.80</w:t>
            </w:r>
          </w:p>
        </w:tc>
      </w:tr>
      <w:tr w:rsidR="003309EB" w:rsidRPr="001F4CD7" w14:paraId="1D1CA5DD" w14:textId="77777777" w:rsidTr="001F4CD7">
        <w:trPr>
          <w:cantSplit/>
          <w:trHeight w:val="340"/>
          <w:jc w:val="center"/>
        </w:trPr>
        <w:tc>
          <w:tcPr>
            <w:tcW w:w="1343" w:type="pct"/>
            <w:vAlign w:val="center"/>
          </w:tcPr>
          <w:p w14:paraId="0023E8A4"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一年内到期的非流动负债</w:t>
            </w:r>
          </w:p>
        </w:tc>
        <w:tc>
          <w:tcPr>
            <w:tcW w:w="796" w:type="pct"/>
            <w:vAlign w:val="center"/>
          </w:tcPr>
          <w:p w14:paraId="7CA080AA"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487,609.74</w:t>
            </w:r>
          </w:p>
        </w:tc>
        <w:tc>
          <w:tcPr>
            <w:tcW w:w="723" w:type="pct"/>
            <w:vAlign w:val="center"/>
          </w:tcPr>
          <w:p w14:paraId="3474F697" w14:textId="77777777" w:rsidR="003309EB" w:rsidRPr="001F4CD7" w:rsidRDefault="003309EB">
            <w:pPr>
              <w:spacing w:line="240" w:lineRule="exact"/>
              <w:jc w:val="right"/>
              <w:rPr>
                <w:rFonts w:ascii="Times New Roman" w:hAnsi="Times New Roman" w:cs="Times New Roman"/>
                <w:sz w:val="18"/>
                <w:szCs w:val="18"/>
              </w:rPr>
            </w:pPr>
          </w:p>
        </w:tc>
        <w:tc>
          <w:tcPr>
            <w:tcW w:w="722" w:type="pct"/>
            <w:vAlign w:val="center"/>
          </w:tcPr>
          <w:p w14:paraId="0624D840" w14:textId="77777777" w:rsidR="003309EB" w:rsidRPr="001F4CD7" w:rsidRDefault="003309EB">
            <w:pPr>
              <w:spacing w:line="240" w:lineRule="exact"/>
              <w:jc w:val="right"/>
              <w:rPr>
                <w:rFonts w:ascii="Times New Roman" w:hAnsi="Times New Roman" w:cs="Times New Roman"/>
                <w:sz w:val="18"/>
                <w:szCs w:val="18"/>
              </w:rPr>
            </w:pPr>
          </w:p>
        </w:tc>
        <w:tc>
          <w:tcPr>
            <w:tcW w:w="651" w:type="pct"/>
            <w:vAlign w:val="center"/>
          </w:tcPr>
          <w:p w14:paraId="4E88B71C" w14:textId="77777777" w:rsidR="003309EB" w:rsidRPr="001F4CD7" w:rsidRDefault="003309EB">
            <w:pPr>
              <w:spacing w:line="240" w:lineRule="exact"/>
              <w:jc w:val="right"/>
              <w:rPr>
                <w:rFonts w:ascii="Times New Roman" w:hAnsi="Times New Roman" w:cs="Times New Roman"/>
                <w:sz w:val="18"/>
                <w:szCs w:val="18"/>
              </w:rPr>
            </w:pPr>
          </w:p>
        </w:tc>
        <w:tc>
          <w:tcPr>
            <w:tcW w:w="765" w:type="pct"/>
            <w:vAlign w:val="center"/>
          </w:tcPr>
          <w:p w14:paraId="6DE59F49"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487,609.74</w:t>
            </w:r>
          </w:p>
        </w:tc>
      </w:tr>
      <w:tr w:rsidR="003309EB" w:rsidRPr="001F4CD7" w14:paraId="5B583ADA" w14:textId="77777777" w:rsidTr="001F4CD7">
        <w:trPr>
          <w:cantSplit/>
          <w:trHeight w:val="340"/>
          <w:jc w:val="center"/>
        </w:trPr>
        <w:tc>
          <w:tcPr>
            <w:tcW w:w="1343" w:type="pct"/>
            <w:vAlign w:val="center"/>
          </w:tcPr>
          <w:p w14:paraId="6F13C9F4"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长期借款</w:t>
            </w:r>
          </w:p>
        </w:tc>
        <w:tc>
          <w:tcPr>
            <w:tcW w:w="796" w:type="pct"/>
            <w:vAlign w:val="center"/>
          </w:tcPr>
          <w:p w14:paraId="65377818"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1C0724A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102,329.00</w:t>
            </w:r>
          </w:p>
        </w:tc>
        <w:tc>
          <w:tcPr>
            <w:tcW w:w="722" w:type="pct"/>
            <w:vAlign w:val="center"/>
          </w:tcPr>
          <w:p w14:paraId="5915349D"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181,247.82</w:t>
            </w:r>
          </w:p>
        </w:tc>
        <w:tc>
          <w:tcPr>
            <w:tcW w:w="651" w:type="pct"/>
            <w:vAlign w:val="center"/>
          </w:tcPr>
          <w:p w14:paraId="1D905C1B"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114,646.81</w:t>
            </w:r>
          </w:p>
        </w:tc>
        <w:tc>
          <w:tcPr>
            <w:tcW w:w="765" w:type="pct"/>
            <w:vAlign w:val="center"/>
          </w:tcPr>
          <w:p w14:paraId="462A2EF5"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398,223.63</w:t>
            </w:r>
          </w:p>
        </w:tc>
      </w:tr>
      <w:tr w:rsidR="003309EB" w:rsidRPr="001F4CD7" w14:paraId="303E916E" w14:textId="77777777" w:rsidTr="001F4CD7">
        <w:trPr>
          <w:cantSplit/>
          <w:trHeight w:val="340"/>
          <w:jc w:val="center"/>
        </w:trPr>
        <w:tc>
          <w:tcPr>
            <w:tcW w:w="1343" w:type="pct"/>
            <w:vAlign w:val="center"/>
          </w:tcPr>
          <w:p w14:paraId="62D6B2D5"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租赁负债</w:t>
            </w:r>
          </w:p>
        </w:tc>
        <w:tc>
          <w:tcPr>
            <w:tcW w:w="796" w:type="pct"/>
            <w:vAlign w:val="center"/>
          </w:tcPr>
          <w:p w14:paraId="619775F6"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0A953D61"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408.73</w:t>
            </w:r>
          </w:p>
        </w:tc>
        <w:tc>
          <w:tcPr>
            <w:tcW w:w="722" w:type="pct"/>
            <w:vAlign w:val="center"/>
          </w:tcPr>
          <w:p w14:paraId="1A607201"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1,338.55</w:t>
            </w:r>
          </w:p>
        </w:tc>
        <w:tc>
          <w:tcPr>
            <w:tcW w:w="651" w:type="pct"/>
            <w:vAlign w:val="center"/>
          </w:tcPr>
          <w:p w14:paraId="010259F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5,485.00</w:t>
            </w:r>
          </w:p>
        </w:tc>
        <w:tc>
          <w:tcPr>
            <w:tcW w:w="765" w:type="pct"/>
            <w:vAlign w:val="center"/>
          </w:tcPr>
          <w:p w14:paraId="52415AA0"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7,232.28</w:t>
            </w:r>
          </w:p>
        </w:tc>
      </w:tr>
      <w:tr w:rsidR="003309EB" w:rsidRPr="001F4CD7" w14:paraId="73DE1F8D" w14:textId="77777777" w:rsidTr="001F4CD7">
        <w:trPr>
          <w:cantSplit/>
          <w:trHeight w:val="340"/>
          <w:jc w:val="center"/>
        </w:trPr>
        <w:tc>
          <w:tcPr>
            <w:tcW w:w="1343" w:type="pct"/>
            <w:vAlign w:val="center"/>
          </w:tcPr>
          <w:p w14:paraId="6B5DFE14"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长期应付款</w:t>
            </w:r>
          </w:p>
        </w:tc>
        <w:tc>
          <w:tcPr>
            <w:tcW w:w="796" w:type="pct"/>
            <w:vAlign w:val="center"/>
          </w:tcPr>
          <w:p w14:paraId="0FE92C4C" w14:textId="77777777" w:rsidR="003309EB" w:rsidRPr="001F4CD7" w:rsidRDefault="003309EB">
            <w:pPr>
              <w:spacing w:line="240" w:lineRule="exact"/>
              <w:jc w:val="right"/>
              <w:rPr>
                <w:rFonts w:ascii="Times New Roman" w:hAnsi="Times New Roman" w:cs="Times New Roman"/>
                <w:sz w:val="18"/>
                <w:szCs w:val="18"/>
              </w:rPr>
            </w:pPr>
          </w:p>
        </w:tc>
        <w:tc>
          <w:tcPr>
            <w:tcW w:w="723" w:type="pct"/>
            <w:vAlign w:val="center"/>
          </w:tcPr>
          <w:p w14:paraId="7F5509CA"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169,345.00</w:t>
            </w:r>
          </w:p>
        </w:tc>
        <w:tc>
          <w:tcPr>
            <w:tcW w:w="722" w:type="pct"/>
            <w:vAlign w:val="center"/>
          </w:tcPr>
          <w:p w14:paraId="7C6594B2"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105,959.87</w:t>
            </w:r>
          </w:p>
        </w:tc>
        <w:tc>
          <w:tcPr>
            <w:tcW w:w="651" w:type="pct"/>
            <w:vAlign w:val="center"/>
          </w:tcPr>
          <w:p w14:paraId="60067CDA"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59,653.02</w:t>
            </w:r>
          </w:p>
        </w:tc>
        <w:tc>
          <w:tcPr>
            <w:tcW w:w="765" w:type="pct"/>
            <w:vAlign w:val="center"/>
          </w:tcPr>
          <w:p w14:paraId="73F0B1B3" w14:textId="77777777" w:rsidR="003309EB" w:rsidRPr="001F4CD7" w:rsidRDefault="002E7E54">
            <w:pPr>
              <w:spacing w:line="240" w:lineRule="exact"/>
              <w:jc w:val="right"/>
              <w:rPr>
                <w:rFonts w:ascii="Times New Roman" w:hAnsi="Times New Roman" w:cs="Times New Roman"/>
                <w:sz w:val="18"/>
                <w:szCs w:val="18"/>
              </w:rPr>
            </w:pPr>
            <w:r w:rsidRPr="001F4CD7">
              <w:rPr>
                <w:rFonts w:ascii="Times New Roman" w:hAnsi="Times New Roman" w:cs="Times New Roman"/>
                <w:sz w:val="18"/>
                <w:szCs w:val="18"/>
              </w:rPr>
              <w:t>334,957.89</w:t>
            </w:r>
          </w:p>
        </w:tc>
      </w:tr>
      <w:tr w:rsidR="003309EB" w:rsidRPr="001F4CD7" w14:paraId="129DB628" w14:textId="77777777" w:rsidTr="001F4CD7">
        <w:trPr>
          <w:cantSplit/>
          <w:trHeight w:val="340"/>
          <w:jc w:val="center"/>
        </w:trPr>
        <w:tc>
          <w:tcPr>
            <w:tcW w:w="1343" w:type="pct"/>
            <w:vAlign w:val="center"/>
          </w:tcPr>
          <w:p w14:paraId="2B6D6A6C" w14:textId="77777777" w:rsidR="003309EB" w:rsidRPr="001F4CD7" w:rsidRDefault="002E7E54">
            <w:pPr>
              <w:adjustRightInd w:val="0"/>
              <w:snapToGrid w:val="0"/>
              <w:rPr>
                <w:rFonts w:ascii="Times New Roman" w:hAnsi="Times New Roman" w:cs="Times New Roman"/>
                <w:sz w:val="18"/>
                <w:szCs w:val="18"/>
              </w:rPr>
            </w:pPr>
            <w:r w:rsidRPr="001F4CD7">
              <w:rPr>
                <w:rFonts w:ascii="Times New Roman" w:hAnsi="Times New Roman" w:cs="Times New Roman"/>
                <w:sz w:val="18"/>
                <w:szCs w:val="18"/>
              </w:rPr>
              <w:t>金融负债和</w:t>
            </w:r>
            <w:proofErr w:type="gramStart"/>
            <w:r w:rsidRPr="001F4CD7">
              <w:rPr>
                <w:rFonts w:ascii="Times New Roman" w:hAnsi="Times New Roman" w:cs="Times New Roman"/>
                <w:sz w:val="18"/>
                <w:szCs w:val="18"/>
              </w:rPr>
              <w:t>或</w:t>
            </w:r>
            <w:proofErr w:type="gramEnd"/>
            <w:r w:rsidRPr="001F4CD7">
              <w:rPr>
                <w:rFonts w:ascii="Times New Roman" w:hAnsi="Times New Roman" w:cs="Times New Roman"/>
                <w:sz w:val="18"/>
                <w:szCs w:val="18"/>
              </w:rPr>
              <w:t>有负债合计</w:t>
            </w:r>
          </w:p>
        </w:tc>
        <w:tc>
          <w:tcPr>
            <w:tcW w:w="796" w:type="pct"/>
            <w:vAlign w:val="center"/>
          </w:tcPr>
          <w:p w14:paraId="1F987100"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5,035,921.63</w:t>
            </w:r>
          </w:p>
        </w:tc>
        <w:tc>
          <w:tcPr>
            <w:tcW w:w="723" w:type="pct"/>
            <w:vAlign w:val="center"/>
          </w:tcPr>
          <w:p w14:paraId="3633D695"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272,082.73</w:t>
            </w:r>
          </w:p>
        </w:tc>
        <w:tc>
          <w:tcPr>
            <w:tcW w:w="722" w:type="pct"/>
            <w:vAlign w:val="center"/>
          </w:tcPr>
          <w:p w14:paraId="7DBBD3D6"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288,546.24</w:t>
            </w:r>
          </w:p>
        </w:tc>
        <w:tc>
          <w:tcPr>
            <w:tcW w:w="651" w:type="pct"/>
            <w:vAlign w:val="center"/>
          </w:tcPr>
          <w:p w14:paraId="29BAC469"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179,784.83</w:t>
            </w:r>
          </w:p>
        </w:tc>
        <w:tc>
          <w:tcPr>
            <w:tcW w:w="765" w:type="pct"/>
            <w:vAlign w:val="center"/>
          </w:tcPr>
          <w:p w14:paraId="7D0DB9CC" w14:textId="77777777" w:rsidR="003309EB" w:rsidRPr="001F4CD7" w:rsidRDefault="002E7E54">
            <w:pPr>
              <w:spacing w:line="240" w:lineRule="exact"/>
              <w:jc w:val="right"/>
              <w:rPr>
                <w:rFonts w:ascii="Times New Roman" w:hAnsi="Times New Roman" w:cs="Times New Roman"/>
                <w:sz w:val="18"/>
                <w:szCs w:val="18"/>
                <w:highlight w:val="yellow"/>
              </w:rPr>
            </w:pPr>
            <w:r w:rsidRPr="001F4CD7">
              <w:rPr>
                <w:rFonts w:ascii="Times New Roman" w:hAnsi="Times New Roman" w:cs="Times New Roman"/>
                <w:sz w:val="18"/>
                <w:szCs w:val="18"/>
              </w:rPr>
              <w:t>5,776,335.43</w:t>
            </w:r>
          </w:p>
        </w:tc>
      </w:tr>
    </w:tbl>
    <w:p w14:paraId="4761D78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上表中披露的金融负债金额为未经折现的合同现金流量，因而可能与资产负债表中的账面金额有所不同。</w:t>
      </w:r>
    </w:p>
    <w:p w14:paraId="0F952178"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已签订的担保合同最大担保金额并不代表即将支付的金额。</w:t>
      </w:r>
    </w:p>
    <w:p w14:paraId="6731B582" w14:textId="77777777" w:rsidR="003309EB" w:rsidRPr="00225C23" w:rsidRDefault="002E7E54">
      <w:pPr>
        <w:spacing w:before="300" w:after="300" w:line="280" w:lineRule="exact"/>
        <w:outlineLvl w:val="3"/>
        <w:rPr>
          <w:rFonts w:ascii="Times New Roman" w:hAnsi="Times New Roman" w:cs="Times New Roman"/>
          <w:b/>
          <w:bCs/>
          <w:szCs w:val="21"/>
        </w:rPr>
      </w:pPr>
      <w:r w:rsidRPr="00225C23">
        <w:rPr>
          <w:rFonts w:ascii="Times New Roman" w:hAnsi="Times New Roman" w:cs="Times New Roman" w:hint="eastAsia"/>
          <w:b/>
          <w:bCs/>
          <w:szCs w:val="21"/>
        </w:rPr>
        <w:t>（</w:t>
      </w:r>
      <w:r w:rsidRPr="00225C23">
        <w:rPr>
          <w:rFonts w:ascii="Times New Roman" w:hAnsi="Times New Roman" w:cs="Times New Roman" w:hint="eastAsia"/>
          <w:b/>
          <w:bCs/>
          <w:szCs w:val="21"/>
        </w:rPr>
        <w:t>3</w:t>
      </w:r>
      <w:r w:rsidRPr="00225C23">
        <w:rPr>
          <w:rFonts w:ascii="Times New Roman" w:hAnsi="Times New Roman" w:cs="Times New Roman" w:hint="eastAsia"/>
          <w:b/>
          <w:bCs/>
          <w:szCs w:val="21"/>
        </w:rPr>
        <w:t>）</w:t>
      </w:r>
      <w:r w:rsidRPr="00225C23">
        <w:rPr>
          <w:rFonts w:ascii="Times New Roman" w:hAnsi="Times New Roman" w:cs="Times New Roman"/>
          <w:b/>
          <w:bCs/>
          <w:szCs w:val="21"/>
        </w:rPr>
        <w:t>市场风险</w:t>
      </w:r>
    </w:p>
    <w:p w14:paraId="790D2FEA"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金融工具的市场风险，是指金融工具的公允价值或未来现金流量因市场价格变动而发生波动的风险，包括利率风险、汇率风险和其他价格风险。</w:t>
      </w:r>
    </w:p>
    <w:p w14:paraId="09F40F3C" w14:textId="77777777" w:rsidR="003309EB" w:rsidRPr="00225C23" w:rsidRDefault="002E7E54" w:rsidP="00225C23">
      <w:pPr>
        <w:snapToGrid w:val="0"/>
        <w:spacing w:beforeLines="50" w:before="156" w:afterLines="50" w:after="156"/>
        <w:ind w:firstLineChars="200" w:firstLine="361"/>
        <w:rPr>
          <w:rFonts w:ascii="Times New Roman" w:hAnsi="Times New Roman" w:cs="Times New Roman"/>
          <w:b/>
          <w:sz w:val="18"/>
          <w:szCs w:val="18"/>
        </w:rPr>
      </w:pPr>
      <w:r w:rsidRPr="00225C23">
        <w:rPr>
          <w:rFonts w:ascii="Times New Roman" w:hAnsi="Times New Roman" w:cs="Times New Roman"/>
          <w:b/>
          <w:sz w:val="18"/>
          <w:szCs w:val="18"/>
        </w:rPr>
        <w:t>利率风险</w:t>
      </w:r>
    </w:p>
    <w:p w14:paraId="72F92193"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利率风险，是指金融工具的公允价值或未来现金流量因市场利率变动而发生波动的风险。利率风险可源于已确认的计息金融工具和未确认的金融工具（如某些贷款承诺）。</w:t>
      </w:r>
    </w:p>
    <w:p w14:paraId="5A89E7C2"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的利率风险主要产生于长期银行借款及应付债券等长期带息债务。浮动利率的金融负债使本公司面临现金流量利率风险，固定利率的金融负债使本公司面临公允价值利率风险。本公司根据当时的市场环境来决定固定利率及浮动利率合同的相对比例，并通过定期审阅与监察维持适当的固定和浮动利率工具组合。</w:t>
      </w:r>
    </w:p>
    <w:p w14:paraId="778CD1EB"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本公司密切关注利率变动对本公司利率风险的影响。本公司目前并未采取利率对冲政策。但管理</w:t>
      </w:r>
      <w:proofErr w:type="gramStart"/>
      <w:r w:rsidRPr="000C5520">
        <w:rPr>
          <w:rFonts w:ascii="Times New Roman" w:hAnsi="Times New Roman" w:cs="Times New Roman"/>
          <w:sz w:val="18"/>
          <w:szCs w:val="18"/>
        </w:rPr>
        <w:t>层负责</w:t>
      </w:r>
      <w:proofErr w:type="gramEnd"/>
      <w:r w:rsidRPr="000C5520">
        <w:rPr>
          <w:rFonts w:ascii="Times New Roman" w:hAnsi="Times New Roman" w:cs="Times New Roman"/>
          <w:sz w:val="18"/>
          <w:szCs w:val="18"/>
        </w:rPr>
        <w:t>监控利率风险，并将于需要时考虑对</w:t>
      </w:r>
      <w:proofErr w:type="gramStart"/>
      <w:r w:rsidRPr="000C5520">
        <w:rPr>
          <w:rFonts w:ascii="Times New Roman" w:hAnsi="Times New Roman" w:cs="Times New Roman"/>
          <w:sz w:val="18"/>
          <w:szCs w:val="18"/>
        </w:rPr>
        <w:t>冲重大</w:t>
      </w:r>
      <w:proofErr w:type="gramEnd"/>
      <w:r w:rsidRPr="000C5520">
        <w:rPr>
          <w:rFonts w:ascii="Times New Roman" w:hAnsi="Times New Roman" w:cs="Times New Roman"/>
          <w:sz w:val="18"/>
          <w:szCs w:val="18"/>
        </w:rPr>
        <w:t>利率风险。利率上升会增加新增带息债务的成本以及本公司尚未付清的以浮动利率计息的带息债务的利息费用，并对本公司的财务业绩产生重大的不利影响，管理层会依据最新的市场状况及时做出调整，这些调整可能是进行利率互换的安排来降低利率风险。</w:t>
      </w:r>
    </w:p>
    <w:p w14:paraId="705E1968"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本公司持有的计息金融工具如下（单位：人民币万元）：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3416"/>
        <w:gridCol w:w="3414"/>
      </w:tblGrid>
      <w:tr w:rsidR="003309EB" w:rsidRPr="00225C23" w14:paraId="7B090006" w14:textId="77777777" w:rsidTr="00225C23">
        <w:trPr>
          <w:cantSplit/>
          <w:trHeight w:val="284"/>
          <w:jc w:val="center"/>
        </w:trPr>
        <w:tc>
          <w:tcPr>
            <w:tcW w:w="1477" w:type="pct"/>
            <w:shd w:val="clear" w:color="auto" w:fill="D9D9D9" w:themeFill="background1" w:themeFillShade="D9"/>
            <w:vAlign w:val="center"/>
          </w:tcPr>
          <w:p w14:paraId="6501A07E"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1762" w:type="pct"/>
            <w:shd w:val="clear" w:color="auto" w:fill="D9D9D9" w:themeFill="background1" w:themeFillShade="D9"/>
            <w:vAlign w:val="center"/>
          </w:tcPr>
          <w:p w14:paraId="0A76E967"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1762" w:type="pct"/>
            <w:shd w:val="clear" w:color="auto" w:fill="D9D9D9" w:themeFill="background1" w:themeFillShade="D9"/>
            <w:vAlign w:val="center"/>
          </w:tcPr>
          <w:p w14:paraId="0EE4CFEA"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r>
      <w:tr w:rsidR="003309EB" w:rsidRPr="00225C23" w14:paraId="6F5926FF" w14:textId="77777777" w:rsidTr="00225C23">
        <w:trPr>
          <w:cantSplit/>
          <w:trHeight w:val="284"/>
          <w:jc w:val="center"/>
        </w:trPr>
        <w:tc>
          <w:tcPr>
            <w:tcW w:w="1477" w:type="pct"/>
            <w:vAlign w:val="center"/>
          </w:tcPr>
          <w:p w14:paraId="2352D2FA"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固定利率金融工具</w:t>
            </w:r>
          </w:p>
        </w:tc>
        <w:tc>
          <w:tcPr>
            <w:tcW w:w="1762" w:type="pct"/>
            <w:vAlign w:val="center"/>
          </w:tcPr>
          <w:p w14:paraId="3B7490C5" w14:textId="77777777" w:rsidR="003309EB" w:rsidRPr="00225C23" w:rsidRDefault="003309EB">
            <w:pPr>
              <w:jc w:val="right"/>
              <w:rPr>
                <w:rFonts w:ascii="Times New Roman" w:hAnsi="Times New Roman" w:cs="Times New Roman"/>
                <w:sz w:val="18"/>
                <w:szCs w:val="18"/>
              </w:rPr>
            </w:pPr>
          </w:p>
        </w:tc>
        <w:tc>
          <w:tcPr>
            <w:tcW w:w="1762" w:type="pct"/>
            <w:vAlign w:val="center"/>
          </w:tcPr>
          <w:p w14:paraId="01E2A824" w14:textId="77777777" w:rsidR="003309EB" w:rsidRPr="00225C23" w:rsidRDefault="003309EB">
            <w:pPr>
              <w:jc w:val="right"/>
              <w:rPr>
                <w:rFonts w:ascii="Times New Roman" w:hAnsi="Times New Roman" w:cs="Times New Roman"/>
                <w:sz w:val="18"/>
                <w:szCs w:val="18"/>
              </w:rPr>
            </w:pPr>
          </w:p>
        </w:tc>
      </w:tr>
      <w:tr w:rsidR="003309EB" w:rsidRPr="00225C23" w14:paraId="73B0C4AF" w14:textId="77777777" w:rsidTr="00225C23">
        <w:trPr>
          <w:cantSplit/>
          <w:trHeight w:val="284"/>
          <w:jc w:val="center"/>
        </w:trPr>
        <w:tc>
          <w:tcPr>
            <w:tcW w:w="1477" w:type="pct"/>
            <w:vAlign w:val="center"/>
          </w:tcPr>
          <w:p w14:paraId="4A39EE23"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金融负债</w:t>
            </w:r>
          </w:p>
        </w:tc>
        <w:tc>
          <w:tcPr>
            <w:tcW w:w="1762" w:type="pct"/>
            <w:vAlign w:val="center"/>
          </w:tcPr>
          <w:p w14:paraId="2B719C0B" w14:textId="77777777" w:rsidR="003309EB" w:rsidRPr="00225C23" w:rsidRDefault="003309EB">
            <w:pPr>
              <w:jc w:val="right"/>
              <w:rPr>
                <w:rFonts w:ascii="Times New Roman" w:hAnsi="Times New Roman" w:cs="Times New Roman"/>
                <w:sz w:val="18"/>
                <w:szCs w:val="18"/>
              </w:rPr>
            </w:pPr>
          </w:p>
        </w:tc>
        <w:tc>
          <w:tcPr>
            <w:tcW w:w="1762" w:type="pct"/>
            <w:vAlign w:val="center"/>
          </w:tcPr>
          <w:p w14:paraId="407C17FB" w14:textId="77777777" w:rsidR="003309EB" w:rsidRPr="00225C23" w:rsidRDefault="003309EB">
            <w:pPr>
              <w:jc w:val="right"/>
              <w:rPr>
                <w:rFonts w:ascii="Times New Roman" w:hAnsi="Times New Roman" w:cs="Times New Roman"/>
                <w:sz w:val="18"/>
                <w:szCs w:val="18"/>
              </w:rPr>
            </w:pPr>
          </w:p>
        </w:tc>
      </w:tr>
      <w:tr w:rsidR="003309EB" w:rsidRPr="00225C23" w14:paraId="701A6FEA" w14:textId="77777777" w:rsidTr="00225C23">
        <w:trPr>
          <w:cantSplit/>
          <w:trHeight w:val="284"/>
          <w:jc w:val="center"/>
        </w:trPr>
        <w:tc>
          <w:tcPr>
            <w:tcW w:w="1477" w:type="pct"/>
            <w:vAlign w:val="center"/>
          </w:tcPr>
          <w:p w14:paraId="5F7658DF"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其中：短期借款</w:t>
            </w:r>
          </w:p>
        </w:tc>
        <w:tc>
          <w:tcPr>
            <w:tcW w:w="1762" w:type="pct"/>
            <w:vAlign w:val="center"/>
          </w:tcPr>
          <w:p w14:paraId="5A3C410C"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3,494,652.71</w:t>
            </w:r>
          </w:p>
        </w:tc>
        <w:tc>
          <w:tcPr>
            <w:tcW w:w="1762" w:type="pct"/>
            <w:vAlign w:val="center"/>
          </w:tcPr>
          <w:p w14:paraId="549841A0"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3,638,504.83</w:t>
            </w:r>
          </w:p>
        </w:tc>
      </w:tr>
      <w:tr w:rsidR="003309EB" w:rsidRPr="00225C23" w14:paraId="2EF22256" w14:textId="77777777" w:rsidTr="00225C23">
        <w:trPr>
          <w:cantSplit/>
          <w:trHeight w:val="284"/>
          <w:jc w:val="center"/>
        </w:trPr>
        <w:tc>
          <w:tcPr>
            <w:tcW w:w="1477" w:type="pct"/>
            <w:vAlign w:val="center"/>
          </w:tcPr>
          <w:p w14:paraId="41444737" w14:textId="77777777" w:rsidR="003309EB" w:rsidRPr="00225C23" w:rsidRDefault="002E7E54" w:rsidP="00225C23">
            <w:pPr>
              <w:autoSpaceDE w:val="0"/>
              <w:autoSpaceDN w:val="0"/>
              <w:adjustRightInd w:val="0"/>
              <w:snapToGrid w:val="0"/>
              <w:ind w:firstLineChars="200" w:firstLine="360"/>
              <w:rPr>
                <w:rFonts w:ascii="Times New Roman" w:hAnsi="Times New Roman" w:cs="Times New Roman"/>
                <w:sz w:val="18"/>
                <w:szCs w:val="18"/>
              </w:rPr>
            </w:pPr>
            <w:r w:rsidRPr="00225C23">
              <w:rPr>
                <w:rFonts w:ascii="Times New Roman" w:hAnsi="Times New Roman" w:cs="Times New Roman"/>
                <w:sz w:val="18"/>
                <w:szCs w:val="18"/>
              </w:rPr>
              <w:t>长期借款</w:t>
            </w:r>
          </w:p>
        </w:tc>
        <w:tc>
          <w:tcPr>
            <w:tcW w:w="1762" w:type="pct"/>
            <w:vAlign w:val="center"/>
          </w:tcPr>
          <w:p w14:paraId="736CCF5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489,554.63</w:t>
            </w:r>
          </w:p>
        </w:tc>
        <w:tc>
          <w:tcPr>
            <w:tcW w:w="1762" w:type="pct"/>
            <w:vAlign w:val="center"/>
          </w:tcPr>
          <w:p w14:paraId="305B059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398,223.63</w:t>
            </w:r>
          </w:p>
        </w:tc>
      </w:tr>
      <w:tr w:rsidR="003309EB" w:rsidRPr="00225C23" w14:paraId="25085556" w14:textId="77777777" w:rsidTr="00225C23">
        <w:trPr>
          <w:cantSplit/>
          <w:trHeight w:val="284"/>
          <w:jc w:val="center"/>
        </w:trPr>
        <w:tc>
          <w:tcPr>
            <w:tcW w:w="1477" w:type="pct"/>
            <w:vAlign w:val="center"/>
          </w:tcPr>
          <w:p w14:paraId="1A1C04BA" w14:textId="77777777" w:rsidR="003309EB" w:rsidRPr="00225C23" w:rsidRDefault="002E7E54" w:rsidP="00225C23">
            <w:pPr>
              <w:autoSpaceDE w:val="0"/>
              <w:autoSpaceDN w:val="0"/>
              <w:adjustRightInd w:val="0"/>
              <w:snapToGrid w:val="0"/>
              <w:ind w:firstLineChars="100" w:firstLine="180"/>
              <w:rPr>
                <w:rFonts w:ascii="Times New Roman" w:hAnsi="Times New Roman" w:cs="Times New Roman"/>
                <w:sz w:val="18"/>
                <w:szCs w:val="18"/>
              </w:rPr>
            </w:pPr>
            <w:r w:rsidRPr="00225C23">
              <w:rPr>
                <w:rFonts w:ascii="Times New Roman" w:hAnsi="Times New Roman" w:cs="Times New Roman"/>
                <w:sz w:val="18"/>
                <w:szCs w:val="18"/>
              </w:rPr>
              <w:t>一年内到期长期借款</w:t>
            </w:r>
          </w:p>
        </w:tc>
        <w:tc>
          <w:tcPr>
            <w:tcW w:w="1762" w:type="pct"/>
            <w:vAlign w:val="center"/>
          </w:tcPr>
          <w:p w14:paraId="3FEE11FC"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164,102.55</w:t>
            </w:r>
          </w:p>
        </w:tc>
        <w:tc>
          <w:tcPr>
            <w:tcW w:w="1762" w:type="pct"/>
            <w:vAlign w:val="center"/>
          </w:tcPr>
          <w:p w14:paraId="2B34D627"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192,074.82</w:t>
            </w:r>
          </w:p>
        </w:tc>
      </w:tr>
      <w:tr w:rsidR="003309EB" w:rsidRPr="00225C23" w14:paraId="3ADD0EF8" w14:textId="77777777" w:rsidTr="00225C23">
        <w:trPr>
          <w:cantSplit/>
          <w:trHeight w:val="284"/>
          <w:jc w:val="center"/>
        </w:trPr>
        <w:tc>
          <w:tcPr>
            <w:tcW w:w="1477" w:type="pct"/>
            <w:tcBorders>
              <w:bottom w:val="single" w:sz="4" w:space="0" w:color="auto"/>
            </w:tcBorders>
            <w:vAlign w:val="center"/>
          </w:tcPr>
          <w:p w14:paraId="4BBE7C70" w14:textId="77777777" w:rsidR="003309EB" w:rsidRPr="00225C23" w:rsidRDefault="002E7E54" w:rsidP="00225C23">
            <w:pPr>
              <w:autoSpaceDE w:val="0"/>
              <w:autoSpaceDN w:val="0"/>
              <w:adjustRightInd w:val="0"/>
              <w:snapToGrid w:val="0"/>
              <w:ind w:firstLineChars="100" w:firstLine="180"/>
              <w:rPr>
                <w:rFonts w:ascii="Times New Roman" w:hAnsi="Times New Roman" w:cs="Times New Roman"/>
                <w:sz w:val="18"/>
                <w:szCs w:val="18"/>
              </w:rPr>
            </w:pPr>
            <w:r w:rsidRPr="00225C23">
              <w:rPr>
                <w:rFonts w:ascii="Times New Roman" w:hAnsi="Times New Roman" w:cs="Times New Roman"/>
                <w:sz w:val="18"/>
                <w:szCs w:val="18"/>
              </w:rPr>
              <w:t>一年内到期的应付债券</w:t>
            </w:r>
          </w:p>
        </w:tc>
        <w:tc>
          <w:tcPr>
            <w:tcW w:w="1762" w:type="pct"/>
            <w:vAlign w:val="center"/>
          </w:tcPr>
          <w:p w14:paraId="65B8B75E" w14:textId="77777777" w:rsidR="003309EB" w:rsidRPr="00225C23" w:rsidRDefault="003309EB">
            <w:pPr>
              <w:spacing w:line="240" w:lineRule="exact"/>
              <w:jc w:val="right"/>
              <w:rPr>
                <w:rFonts w:ascii="Times New Roman" w:hAnsi="Times New Roman" w:cs="Times New Roman"/>
                <w:sz w:val="18"/>
                <w:szCs w:val="18"/>
              </w:rPr>
            </w:pPr>
          </w:p>
        </w:tc>
        <w:tc>
          <w:tcPr>
            <w:tcW w:w="1762" w:type="pct"/>
            <w:vAlign w:val="center"/>
          </w:tcPr>
          <w:p w14:paraId="7A5F737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35,000.00</w:t>
            </w:r>
          </w:p>
        </w:tc>
      </w:tr>
      <w:tr w:rsidR="003309EB" w:rsidRPr="00225C23" w14:paraId="27A9A5DC" w14:textId="77777777" w:rsidTr="00225C23">
        <w:trPr>
          <w:cantSplit/>
          <w:trHeight w:val="284"/>
          <w:jc w:val="center"/>
        </w:trPr>
        <w:tc>
          <w:tcPr>
            <w:tcW w:w="1477" w:type="pct"/>
            <w:shd w:val="clear" w:color="auto" w:fill="D9D9D9" w:themeFill="background1" w:themeFillShade="D9"/>
            <w:vAlign w:val="center"/>
          </w:tcPr>
          <w:p w14:paraId="4D94143D"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合计</w:t>
            </w:r>
          </w:p>
        </w:tc>
        <w:tc>
          <w:tcPr>
            <w:tcW w:w="1762" w:type="pct"/>
            <w:vAlign w:val="center"/>
          </w:tcPr>
          <w:p w14:paraId="44D9415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4,148,309.89</w:t>
            </w:r>
          </w:p>
        </w:tc>
        <w:tc>
          <w:tcPr>
            <w:tcW w:w="1762" w:type="pct"/>
            <w:vAlign w:val="center"/>
          </w:tcPr>
          <w:p w14:paraId="5DABECD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4,263,803.28</w:t>
            </w:r>
          </w:p>
        </w:tc>
      </w:tr>
      <w:tr w:rsidR="003309EB" w:rsidRPr="00225C23" w14:paraId="60EFB8DB" w14:textId="77777777" w:rsidTr="00225C23">
        <w:trPr>
          <w:cantSplit/>
          <w:trHeight w:val="284"/>
          <w:jc w:val="center"/>
        </w:trPr>
        <w:tc>
          <w:tcPr>
            <w:tcW w:w="1477" w:type="pct"/>
            <w:vAlign w:val="center"/>
          </w:tcPr>
          <w:p w14:paraId="324CB3C7"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浮动利率金融工具</w:t>
            </w:r>
          </w:p>
        </w:tc>
        <w:tc>
          <w:tcPr>
            <w:tcW w:w="1762" w:type="pct"/>
            <w:vAlign w:val="center"/>
          </w:tcPr>
          <w:p w14:paraId="43999E61" w14:textId="77777777" w:rsidR="003309EB" w:rsidRPr="00225C23" w:rsidRDefault="003309EB">
            <w:pPr>
              <w:spacing w:line="240" w:lineRule="exact"/>
              <w:jc w:val="right"/>
              <w:rPr>
                <w:rFonts w:ascii="Times New Roman" w:hAnsi="Times New Roman" w:cs="Times New Roman"/>
                <w:sz w:val="18"/>
                <w:szCs w:val="18"/>
              </w:rPr>
            </w:pPr>
          </w:p>
        </w:tc>
        <w:tc>
          <w:tcPr>
            <w:tcW w:w="1762" w:type="pct"/>
            <w:vAlign w:val="center"/>
          </w:tcPr>
          <w:p w14:paraId="775DB4D8" w14:textId="77777777" w:rsidR="003309EB" w:rsidRPr="00225C23" w:rsidRDefault="003309EB">
            <w:pPr>
              <w:spacing w:line="240" w:lineRule="exact"/>
              <w:jc w:val="right"/>
              <w:rPr>
                <w:rFonts w:ascii="Times New Roman" w:hAnsi="Times New Roman" w:cs="Times New Roman"/>
                <w:sz w:val="18"/>
                <w:szCs w:val="18"/>
              </w:rPr>
            </w:pPr>
          </w:p>
        </w:tc>
      </w:tr>
      <w:tr w:rsidR="003309EB" w:rsidRPr="00225C23" w14:paraId="22973BC9" w14:textId="77777777" w:rsidTr="00225C23">
        <w:trPr>
          <w:cantSplit/>
          <w:trHeight w:val="284"/>
          <w:jc w:val="center"/>
        </w:trPr>
        <w:tc>
          <w:tcPr>
            <w:tcW w:w="1477" w:type="pct"/>
            <w:vAlign w:val="center"/>
          </w:tcPr>
          <w:p w14:paraId="67938319"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金融资产</w:t>
            </w:r>
          </w:p>
        </w:tc>
        <w:tc>
          <w:tcPr>
            <w:tcW w:w="1762" w:type="pct"/>
            <w:vAlign w:val="center"/>
          </w:tcPr>
          <w:p w14:paraId="2119323F" w14:textId="77777777" w:rsidR="003309EB" w:rsidRPr="00225C23" w:rsidRDefault="003309EB">
            <w:pPr>
              <w:spacing w:line="240" w:lineRule="exact"/>
              <w:jc w:val="right"/>
              <w:rPr>
                <w:rFonts w:ascii="Times New Roman" w:hAnsi="Times New Roman" w:cs="Times New Roman"/>
                <w:sz w:val="18"/>
                <w:szCs w:val="18"/>
              </w:rPr>
            </w:pPr>
          </w:p>
        </w:tc>
        <w:tc>
          <w:tcPr>
            <w:tcW w:w="1762" w:type="pct"/>
            <w:vAlign w:val="center"/>
          </w:tcPr>
          <w:p w14:paraId="5EA95E65" w14:textId="77777777" w:rsidR="003309EB" w:rsidRPr="00225C23" w:rsidRDefault="003309EB">
            <w:pPr>
              <w:spacing w:line="240" w:lineRule="exact"/>
              <w:jc w:val="right"/>
              <w:rPr>
                <w:rFonts w:ascii="Times New Roman" w:hAnsi="Times New Roman" w:cs="Times New Roman"/>
                <w:sz w:val="18"/>
                <w:szCs w:val="18"/>
              </w:rPr>
            </w:pPr>
          </w:p>
        </w:tc>
      </w:tr>
      <w:tr w:rsidR="003309EB" w:rsidRPr="00225C23" w14:paraId="3B57BB15" w14:textId="77777777" w:rsidTr="00225C23">
        <w:trPr>
          <w:cantSplit/>
          <w:trHeight w:val="284"/>
          <w:jc w:val="center"/>
        </w:trPr>
        <w:tc>
          <w:tcPr>
            <w:tcW w:w="1477" w:type="pct"/>
            <w:tcBorders>
              <w:bottom w:val="single" w:sz="4" w:space="0" w:color="auto"/>
            </w:tcBorders>
            <w:vAlign w:val="center"/>
          </w:tcPr>
          <w:p w14:paraId="1EDD417F" w14:textId="77777777" w:rsidR="003309EB" w:rsidRPr="00225C23" w:rsidRDefault="002E7E54">
            <w:pPr>
              <w:autoSpaceDE w:val="0"/>
              <w:autoSpaceDN w:val="0"/>
              <w:adjustRightInd w:val="0"/>
              <w:snapToGrid w:val="0"/>
              <w:rPr>
                <w:rFonts w:ascii="Times New Roman" w:hAnsi="Times New Roman" w:cs="Times New Roman"/>
                <w:sz w:val="18"/>
                <w:szCs w:val="18"/>
              </w:rPr>
            </w:pPr>
            <w:r w:rsidRPr="00225C23">
              <w:rPr>
                <w:rFonts w:ascii="Times New Roman" w:hAnsi="Times New Roman" w:cs="Times New Roman"/>
                <w:sz w:val="18"/>
                <w:szCs w:val="18"/>
              </w:rPr>
              <w:t>其中：货币资金</w:t>
            </w:r>
          </w:p>
        </w:tc>
        <w:tc>
          <w:tcPr>
            <w:tcW w:w="1762" w:type="pct"/>
            <w:vAlign w:val="center"/>
          </w:tcPr>
          <w:p w14:paraId="292676CF"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183,919.23</w:t>
            </w:r>
          </w:p>
        </w:tc>
        <w:tc>
          <w:tcPr>
            <w:tcW w:w="1762" w:type="pct"/>
            <w:vAlign w:val="center"/>
          </w:tcPr>
          <w:p w14:paraId="43A8BC97"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215,596.89</w:t>
            </w:r>
          </w:p>
        </w:tc>
      </w:tr>
      <w:tr w:rsidR="003309EB" w:rsidRPr="00225C23" w14:paraId="3FCCBDD3" w14:textId="77777777" w:rsidTr="00225C23">
        <w:trPr>
          <w:cantSplit/>
          <w:trHeight w:val="284"/>
          <w:jc w:val="center"/>
        </w:trPr>
        <w:tc>
          <w:tcPr>
            <w:tcW w:w="1477" w:type="pct"/>
            <w:shd w:val="clear" w:color="auto" w:fill="D9D9D9" w:themeFill="background1" w:themeFillShade="D9"/>
            <w:vAlign w:val="center"/>
          </w:tcPr>
          <w:p w14:paraId="2FB0E062" w14:textId="77777777" w:rsidR="003309EB" w:rsidRPr="00225C23" w:rsidRDefault="002E7E54" w:rsidP="00225C23">
            <w:pPr>
              <w:autoSpaceDE w:val="0"/>
              <w:autoSpaceDN w:val="0"/>
              <w:adjustRightInd w:val="0"/>
              <w:snapToGrid w:val="0"/>
              <w:jc w:val="center"/>
              <w:rPr>
                <w:rFonts w:ascii="Times New Roman" w:hAnsi="Times New Roman" w:cs="Times New Roman"/>
                <w:sz w:val="18"/>
                <w:szCs w:val="18"/>
              </w:rPr>
            </w:pPr>
            <w:r w:rsidRPr="00225C23">
              <w:rPr>
                <w:rFonts w:ascii="Times New Roman" w:hAnsi="Times New Roman" w:cs="Times New Roman"/>
                <w:sz w:val="18"/>
                <w:szCs w:val="18"/>
              </w:rPr>
              <w:t>合计</w:t>
            </w:r>
          </w:p>
        </w:tc>
        <w:tc>
          <w:tcPr>
            <w:tcW w:w="1762" w:type="pct"/>
            <w:vAlign w:val="center"/>
          </w:tcPr>
          <w:p w14:paraId="2F9CDB95"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183,919.23</w:t>
            </w:r>
          </w:p>
        </w:tc>
        <w:tc>
          <w:tcPr>
            <w:tcW w:w="1762" w:type="pct"/>
            <w:vAlign w:val="center"/>
          </w:tcPr>
          <w:p w14:paraId="2FA09DA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215,596.89</w:t>
            </w:r>
          </w:p>
        </w:tc>
      </w:tr>
    </w:tbl>
    <w:p w14:paraId="2C9B1D4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日，如果以浮动利率计算的借款利率上升或下降</w:t>
      </w:r>
      <w:r w:rsidRPr="000C5520">
        <w:rPr>
          <w:rFonts w:ascii="Times New Roman" w:hAnsi="Times New Roman" w:cs="Times New Roman" w:hint="eastAsia"/>
          <w:sz w:val="18"/>
          <w:szCs w:val="18"/>
        </w:rPr>
        <w:t>25</w:t>
      </w:r>
      <w:r w:rsidRPr="000C5520">
        <w:rPr>
          <w:rFonts w:ascii="Times New Roman" w:hAnsi="Times New Roman" w:cs="Times New Roman" w:hint="eastAsia"/>
          <w:sz w:val="18"/>
          <w:szCs w:val="18"/>
        </w:rPr>
        <w:t>个基点，而其他因素保持不变，本公司的净利润及股东权益将增加或减少</w:t>
      </w:r>
      <w:r w:rsidRPr="000C5520">
        <w:rPr>
          <w:rFonts w:ascii="Times New Roman" w:hAnsi="Times New Roman" w:cs="Times New Roman"/>
          <w:sz w:val="18"/>
          <w:szCs w:val="18"/>
        </w:rPr>
        <w:t>10</w:t>
      </w:r>
      <w:r w:rsidRPr="000C5520">
        <w:rPr>
          <w:rFonts w:ascii="Times New Roman" w:hAnsi="Times New Roman" w:cs="Times New Roman" w:hint="eastAsia"/>
          <w:sz w:val="18"/>
          <w:szCs w:val="18"/>
        </w:rPr>
        <w:t>,</w:t>
      </w:r>
      <w:r w:rsidRPr="000C5520">
        <w:rPr>
          <w:rFonts w:ascii="Times New Roman" w:hAnsi="Times New Roman" w:cs="Times New Roman"/>
          <w:sz w:val="18"/>
          <w:szCs w:val="18"/>
        </w:rPr>
        <w:t>370.77</w:t>
      </w:r>
      <w:r w:rsidRPr="000C5520">
        <w:rPr>
          <w:rFonts w:ascii="Times New Roman" w:hAnsi="Times New Roman" w:cs="Times New Roman" w:hint="eastAsia"/>
          <w:sz w:val="18"/>
          <w:szCs w:val="18"/>
        </w:rPr>
        <w:t>万元（</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12</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31</w:t>
      </w:r>
      <w:r w:rsidRPr="000C5520">
        <w:rPr>
          <w:rFonts w:ascii="Times New Roman" w:hAnsi="Times New Roman" w:cs="Times New Roman" w:hint="eastAsia"/>
          <w:sz w:val="18"/>
          <w:szCs w:val="18"/>
        </w:rPr>
        <w:t>日：</w:t>
      </w:r>
      <w:r w:rsidRPr="000C5520">
        <w:rPr>
          <w:rFonts w:ascii="Times New Roman" w:hAnsi="Times New Roman" w:cs="Times New Roman" w:hint="eastAsia"/>
          <w:sz w:val="18"/>
          <w:szCs w:val="18"/>
        </w:rPr>
        <w:t>10,572.01</w:t>
      </w:r>
      <w:r w:rsidRPr="000C5520">
        <w:rPr>
          <w:rFonts w:ascii="Times New Roman" w:hAnsi="Times New Roman" w:cs="Times New Roman" w:hint="eastAsia"/>
          <w:sz w:val="18"/>
          <w:szCs w:val="18"/>
        </w:rPr>
        <w:t>万元）。</w:t>
      </w:r>
    </w:p>
    <w:p w14:paraId="55BFB7B0"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lastRenderedPageBreak/>
        <w:t>对于资产负债表日持有的、使本公司面临公允价值利率风险的金融工具，上述敏感性分析中的净利润及股东权益的影响是假设在资产负债表日利率发生变动，按照新利率对上述金融工具进行重新计量后的影响。对于资产负债表日持有的、使本公司面临现金流量利率风险的浮动利率非衍生工具，上述敏感性分析中的净利润及股东权益的影响是上述利率变动对按年度估算的利息费用或收入的影响。上一年度的分析基于同样的假设和方法。</w:t>
      </w:r>
    </w:p>
    <w:p w14:paraId="36F6B4ED" w14:textId="77777777" w:rsidR="003309EB" w:rsidRPr="00225C23" w:rsidRDefault="002E7E54" w:rsidP="00225C23">
      <w:pPr>
        <w:snapToGrid w:val="0"/>
        <w:spacing w:beforeLines="50" w:before="156" w:afterLines="50" w:after="156"/>
        <w:ind w:firstLineChars="200" w:firstLine="361"/>
        <w:rPr>
          <w:rFonts w:ascii="Times New Roman" w:hAnsi="Times New Roman" w:cs="Times New Roman"/>
          <w:b/>
          <w:sz w:val="18"/>
          <w:szCs w:val="18"/>
        </w:rPr>
      </w:pPr>
      <w:r w:rsidRPr="00225C23">
        <w:rPr>
          <w:rFonts w:ascii="Times New Roman" w:hAnsi="Times New Roman" w:cs="Times New Roman"/>
          <w:b/>
          <w:sz w:val="18"/>
          <w:szCs w:val="18"/>
        </w:rPr>
        <w:t>汇率风险</w:t>
      </w:r>
    </w:p>
    <w:p w14:paraId="3187C7B5"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汇率风险，是指金融工具的公允价值或未来现金流量因外汇汇率变动而发生波动的风险。汇率风险可源于以记账本位币之外的外币进行计价的金融工具。</w:t>
      </w:r>
    </w:p>
    <w:p w14:paraId="41053BE7" w14:textId="62173CEF"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本公司的主要经营位于中国境内，主要业务以人民币结算。但本公司已确认的外币资产和负债及未来的外币交易（外币资产和负债及外币交易的计价货币主要为</w:t>
      </w:r>
      <w:r w:rsidRPr="000C5520">
        <w:rPr>
          <w:rFonts w:ascii="Times New Roman" w:hAnsi="Times New Roman" w:cs="Times New Roman" w:hint="eastAsia"/>
          <w:sz w:val="18"/>
          <w:szCs w:val="18"/>
        </w:rPr>
        <w:t>美元、日元、韩元、欧元、港币和英镑</w:t>
      </w:r>
      <w:r w:rsidRPr="000C5520">
        <w:rPr>
          <w:rFonts w:ascii="Times New Roman" w:hAnsi="Times New Roman" w:cs="Times New Roman"/>
          <w:sz w:val="18"/>
          <w:szCs w:val="18"/>
        </w:rPr>
        <w:t>）依然存在外汇风险。</w:t>
      </w:r>
    </w:p>
    <w:p w14:paraId="00D7DBE6"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日，本公司持有的外币金融资产和外币金融负债折算成人民币的金额列示如下（单位：人民币万元）：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1"/>
        <w:gridCol w:w="1708"/>
        <w:gridCol w:w="1708"/>
        <w:gridCol w:w="1708"/>
        <w:gridCol w:w="1708"/>
      </w:tblGrid>
      <w:tr w:rsidR="003309EB" w:rsidRPr="00225C23" w14:paraId="585070A9" w14:textId="77777777" w:rsidTr="00225C23">
        <w:trPr>
          <w:cantSplit/>
          <w:trHeight w:val="284"/>
          <w:tblHeader/>
          <w:jc w:val="center"/>
        </w:trPr>
        <w:tc>
          <w:tcPr>
            <w:tcW w:w="1476" w:type="pct"/>
            <w:vMerge w:val="restart"/>
            <w:shd w:val="clear" w:color="auto" w:fill="D9D9D9" w:themeFill="background1" w:themeFillShade="D9"/>
            <w:vAlign w:val="center"/>
          </w:tcPr>
          <w:p w14:paraId="741BA4E6"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1762" w:type="pct"/>
            <w:gridSpan w:val="2"/>
            <w:shd w:val="clear" w:color="auto" w:fill="D9D9D9" w:themeFill="background1" w:themeFillShade="D9"/>
            <w:vAlign w:val="center"/>
          </w:tcPr>
          <w:p w14:paraId="6391FB0C"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外币负债</w:t>
            </w:r>
          </w:p>
        </w:tc>
        <w:tc>
          <w:tcPr>
            <w:tcW w:w="1762" w:type="pct"/>
            <w:gridSpan w:val="2"/>
            <w:shd w:val="clear" w:color="auto" w:fill="D9D9D9" w:themeFill="background1" w:themeFillShade="D9"/>
            <w:vAlign w:val="center"/>
          </w:tcPr>
          <w:p w14:paraId="7258EB86"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外币资产</w:t>
            </w:r>
          </w:p>
        </w:tc>
      </w:tr>
      <w:tr w:rsidR="003309EB" w:rsidRPr="00225C23" w14:paraId="380CFC70" w14:textId="77777777" w:rsidTr="00225C23">
        <w:trPr>
          <w:cantSplit/>
          <w:trHeight w:val="284"/>
          <w:tblHeader/>
          <w:jc w:val="center"/>
        </w:trPr>
        <w:tc>
          <w:tcPr>
            <w:tcW w:w="1476" w:type="pct"/>
            <w:vMerge/>
            <w:shd w:val="clear" w:color="auto" w:fill="D9D9D9" w:themeFill="background1" w:themeFillShade="D9"/>
            <w:vAlign w:val="center"/>
          </w:tcPr>
          <w:p w14:paraId="20FEDC56" w14:textId="77777777" w:rsidR="003309EB" w:rsidRPr="00225C23" w:rsidRDefault="003309EB" w:rsidP="00225C23">
            <w:pPr>
              <w:tabs>
                <w:tab w:val="left" w:pos="735"/>
              </w:tabs>
              <w:snapToGrid w:val="0"/>
              <w:jc w:val="center"/>
              <w:rPr>
                <w:rFonts w:ascii="Times New Roman" w:hAnsi="Times New Roman" w:cs="Times New Roman"/>
                <w:sz w:val="18"/>
                <w:szCs w:val="18"/>
              </w:rPr>
            </w:pPr>
          </w:p>
        </w:tc>
        <w:tc>
          <w:tcPr>
            <w:tcW w:w="881" w:type="pct"/>
            <w:shd w:val="clear" w:color="auto" w:fill="D9D9D9" w:themeFill="background1" w:themeFillShade="D9"/>
            <w:vAlign w:val="center"/>
          </w:tcPr>
          <w:p w14:paraId="6C579A05"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期末余额</w:t>
            </w:r>
          </w:p>
        </w:tc>
        <w:tc>
          <w:tcPr>
            <w:tcW w:w="881" w:type="pct"/>
            <w:shd w:val="clear" w:color="auto" w:fill="D9D9D9" w:themeFill="background1" w:themeFillShade="D9"/>
            <w:vAlign w:val="center"/>
          </w:tcPr>
          <w:p w14:paraId="77BC964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上年年末余额</w:t>
            </w:r>
          </w:p>
        </w:tc>
        <w:tc>
          <w:tcPr>
            <w:tcW w:w="881" w:type="pct"/>
            <w:shd w:val="clear" w:color="auto" w:fill="D9D9D9" w:themeFill="background1" w:themeFillShade="D9"/>
            <w:vAlign w:val="center"/>
          </w:tcPr>
          <w:p w14:paraId="18DEAB6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期末余额</w:t>
            </w:r>
          </w:p>
        </w:tc>
        <w:tc>
          <w:tcPr>
            <w:tcW w:w="881" w:type="pct"/>
            <w:shd w:val="clear" w:color="auto" w:fill="D9D9D9" w:themeFill="background1" w:themeFillShade="D9"/>
            <w:vAlign w:val="center"/>
          </w:tcPr>
          <w:p w14:paraId="3162D833"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上年年末余额</w:t>
            </w:r>
          </w:p>
        </w:tc>
      </w:tr>
      <w:tr w:rsidR="003309EB" w:rsidRPr="00225C23" w14:paraId="73F0ADD3" w14:textId="77777777" w:rsidTr="00225C23">
        <w:trPr>
          <w:cantSplit/>
          <w:trHeight w:val="284"/>
          <w:jc w:val="center"/>
        </w:trPr>
        <w:tc>
          <w:tcPr>
            <w:tcW w:w="1476" w:type="pct"/>
            <w:vAlign w:val="center"/>
          </w:tcPr>
          <w:p w14:paraId="653D1B58"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美元</w:t>
            </w:r>
          </w:p>
        </w:tc>
        <w:tc>
          <w:tcPr>
            <w:tcW w:w="881" w:type="pct"/>
            <w:vAlign w:val="center"/>
          </w:tcPr>
          <w:p w14:paraId="744EE3D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78,991.02</w:t>
            </w:r>
          </w:p>
        </w:tc>
        <w:tc>
          <w:tcPr>
            <w:tcW w:w="881" w:type="pct"/>
            <w:vAlign w:val="center"/>
          </w:tcPr>
          <w:p w14:paraId="1186DBDD"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130,604.70</w:t>
            </w:r>
          </w:p>
        </w:tc>
        <w:tc>
          <w:tcPr>
            <w:tcW w:w="881" w:type="pct"/>
            <w:vAlign w:val="center"/>
          </w:tcPr>
          <w:p w14:paraId="7DAD686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50,266.48 </w:t>
            </w:r>
          </w:p>
        </w:tc>
        <w:tc>
          <w:tcPr>
            <w:tcW w:w="881" w:type="pct"/>
            <w:vAlign w:val="center"/>
          </w:tcPr>
          <w:p w14:paraId="008B1D53"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88,289.61</w:t>
            </w:r>
          </w:p>
        </w:tc>
      </w:tr>
      <w:tr w:rsidR="003309EB" w:rsidRPr="00225C23" w14:paraId="37959578" w14:textId="77777777" w:rsidTr="00225C23">
        <w:trPr>
          <w:cantSplit/>
          <w:trHeight w:val="284"/>
          <w:jc w:val="center"/>
        </w:trPr>
        <w:tc>
          <w:tcPr>
            <w:tcW w:w="1476" w:type="pct"/>
            <w:vAlign w:val="center"/>
          </w:tcPr>
          <w:p w14:paraId="73496C17"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欧元</w:t>
            </w:r>
          </w:p>
        </w:tc>
        <w:tc>
          <w:tcPr>
            <w:tcW w:w="881" w:type="pct"/>
            <w:vAlign w:val="center"/>
          </w:tcPr>
          <w:p w14:paraId="62C49E1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2,416.65</w:t>
            </w:r>
          </w:p>
        </w:tc>
        <w:tc>
          <w:tcPr>
            <w:tcW w:w="881" w:type="pct"/>
            <w:vAlign w:val="center"/>
          </w:tcPr>
          <w:p w14:paraId="2BF1122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20,033.37</w:t>
            </w:r>
          </w:p>
        </w:tc>
        <w:tc>
          <w:tcPr>
            <w:tcW w:w="881" w:type="pct"/>
            <w:vAlign w:val="center"/>
          </w:tcPr>
          <w:p w14:paraId="5A520E13"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9,218.04 </w:t>
            </w:r>
          </w:p>
        </w:tc>
        <w:tc>
          <w:tcPr>
            <w:tcW w:w="881" w:type="pct"/>
            <w:vAlign w:val="center"/>
          </w:tcPr>
          <w:p w14:paraId="18F2D9A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14,744.91</w:t>
            </w:r>
          </w:p>
        </w:tc>
      </w:tr>
      <w:tr w:rsidR="003309EB" w:rsidRPr="00225C23" w14:paraId="4AB938E2" w14:textId="77777777" w:rsidTr="00225C23">
        <w:trPr>
          <w:cantSplit/>
          <w:trHeight w:val="284"/>
          <w:jc w:val="center"/>
        </w:trPr>
        <w:tc>
          <w:tcPr>
            <w:tcW w:w="1476" w:type="pct"/>
            <w:vAlign w:val="center"/>
          </w:tcPr>
          <w:p w14:paraId="0093EB59"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港币</w:t>
            </w:r>
          </w:p>
        </w:tc>
        <w:tc>
          <w:tcPr>
            <w:tcW w:w="881" w:type="pct"/>
            <w:vAlign w:val="center"/>
          </w:tcPr>
          <w:p w14:paraId="45B86523"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4E0CC535"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5AF67139"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94.63 </w:t>
            </w:r>
          </w:p>
        </w:tc>
        <w:tc>
          <w:tcPr>
            <w:tcW w:w="881" w:type="pct"/>
            <w:vAlign w:val="center"/>
          </w:tcPr>
          <w:p w14:paraId="3B6271EC"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100.71</w:t>
            </w:r>
          </w:p>
        </w:tc>
      </w:tr>
      <w:tr w:rsidR="003309EB" w:rsidRPr="00225C23" w14:paraId="435EF260" w14:textId="77777777" w:rsidTr="00225C23">
        <w:trPr>
          <w:cantSplit/>
          <w:trHeight w:val="284"/>
          <w:jc w:val="center"/>
        </w:trPr>
        <w:tc>
          <w:tcPr>
            <w:tcW w:w="1476" w:type="pct"/>
            <w:vAlign w:val="center"/>
          </w:tcPr>
          <w:p w14:paraId="3EC82140"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日元</w:t>
            </w:r>
          </w:p>
        </w:tc>
        <w:tc>
          <w:tcPr>
            <w:tcW w:w="881" w:type="pct"/>
            <w:vAlign w:val="center"/>
          </w:tcPr>
          <w:p w14:paraId="1EB0645A"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70068AD6"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46093225"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735.15 </w:t>
            </w:r>
          </w:p>
        </w:tc>
        <w:tc>
          <w:tcPr>
            <w:tcW w:w="881" w:type="pct"/>
            <w:vAlign w:val="center"/>
          </w:tcPr>
          <w:p w14:paraId="69D59FC3"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768.90</w:t>
            </w:r>
          </w:p>
        </w:tc>
      </w:tr>
      <w:tr w:rsidR="003309EB" w:rsidRPr="00225C23" w14:paraId="1D2A8123" w14:textId="77777777" w:rsidTr="00225C23">
        <w:trPr>
          <w:cantSplit/>
          <w:trHeight w:val="284"/>
          <w:jc w:val="center"/>
        </w:trPr>
        <w:tc>
          <w:tcPr>
            <w:tcW w:w="1476" w:type="pct"/>
            <w:tcBorders>
              <w:bottom w:val="single" w:sz="4" w:space="0" w:color="auto"/>
            </w:tcBorders>
            <w:vAlign w:val="center"/>
          </w:tcPr>
          <w:p w14:paraId="2C85345A"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英镑</w:t>
            </w:r>
          </w:p>
        </w:tc>
        <w:tc>
          <w:tcPr>
            <w:tcW w:w="881" w:type="pct"/>
            <w:vAlign w:val="center"/>
          </w:tcPr>
          <w:p w14:paraId="0D36349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w:t>
            </w:r>
          </w:p>
        </w:tc>
        <w:tc>
          <w:tcPr>
            <w:tcW w:w="881" w:type="pct"/>
            <w:vAlign w:val="center"/>
          </w:tcPr>
          <w:p w14:paraId="738D55A8" w14:textId="77777777" w:rsidR="003309EB" w:rsidRPr="00225C23" w:rsidRDefault="003309EB">
            <w:pPr>
              <w:autoSpaceDE w:val="0"/>
              <w:autoSpaceDN w:val="0"/>
              <w:adjustRightInd w:val="0"/>
              <w:snapToGrid w:val="0"/>
              <w:spacing w:line="240" w:lineRule="exact"/>
              <w:jc w:val="right"/>
              <w:rPr>
                <w:rFonts w:ascii="Times New Roman" w:hAnsi="Times New Roman" w:cs="Times New Roman"/>
                <w:sz w:val="18"/>
                <w:szCs w:val="18"/>
              </w:rPr>
            </w:pPr>
          </w:p>
        </w:tc>
        <w:tc>
          <w:tcPr>
            <w:tcW w:w="881" w:type="pct"/>
            <w:vAlign w:val="center"/>
          </w:tcPr>
          <w:p w14:paraId="101BFA15"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1.51 </w:t>
            </w:r>
          </w:p>
        </w:tc>
        <w:tc>
          <w:tcPr>
            <w:tcW w:w="881" w:type="pct"/>
            <w:vAlign w:val="center"/>
          </w:tcPr>
          <w:p w14:paraId="1C55A869"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1.37</w:t>
            </w:r>
          </w:p>
        </w:tc>
      </w:tr>
      <w:tr w:rsidR="003309EB" w:rsidRPr="00225C23" w14:paraId="2D8136D3" w14:textId="77777777" w:rsidTr="00225C23">
        <w:trPr>
          <w:cantSplit/>
          <w:trHeight w:val="284"/>
          <w:jc w:val="center"/>
        </w:trPr>
        <w:tc>
          <w:tcPr>
            <w:tcW w:w="1476" w:type="pct"/>
            <w:shd w:val="clear" w:color="auto" w:fill="D9D9D9" w:themeFill="background1" w:themeFillShade="D9"/>
            <w:vAlign w:val="center"/>
          </w:tcPr>
          <w:p w14:paraId="02A8F003"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合计</w:t>
            </w:r>
          </w:p>
        </w:tc>
        <w:tc>
          <w:tcPr>
            <w:tcW w:w="881" w:type="pct"/>
            <w:vAlign w:val="center"/>
          </w:tcPr>
          <w:p w14:paraId="260C63D4"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81,407.67</w:t>
            </w:r>
          </w:p>
        </w:tc>
        <w:tc>
          <w:tcPr>
            <w:tcW w:w="881" w:type="pct"/>
            <w:vAlign w:val="center"/>
          </w:tcPr>
          <w:p w14:paraId="445E937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150,638.07</w:t>
            </w:r>
          </w:p>
        </w:tc>
        <w:tc>
          <w:tcPr>
            <w:tcW w:w="881" w:type="pct"/>
            <w:vAlign w:val="center"/>
          </w:tcPr>
          <w:p w14:paraId="7B4BDF5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60,315.81</w:t>
            </w:r>
          </w:p>
        </w:tc>
        <w:tc>
          <w:tcPr>
            <w:tcW w:w="881" w:type="pct"/>
            <w:vAlign w:val="center"/>
          </w:tcPr>
          <w:p w14:paraId="28C5209F"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103,905.5</w:t>
            </w:r>
          </w:p>
        </w:tc>
      </w:tr>
    </w:tbl>
    <w:p w14:paraId="512105E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本公司持续监控集团外币交易和外币资产及负债的规模，以最大程度降低面临的外汇风险；为此，本公司可能会以签署远期外汇合约或货币互换合约的方式来达到规避外汇风险的目的。</w:t>
      </w:r>
    </w:p>
    <w:p w14:paraId="7AED6E06"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在其他变量不变的情况下，本年外币兑人民币汇率的可能合理变动对本公司当期损益的税后影响如下（单位：人民币万元）：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7"/>
        <w:gridCol w:w="1708"/>
        <w:gridCol w:w="1710"/>
        <w:gridCol w:w="1708"/>
        <w:gridCol w:w="1710"/>
      </w:tblGrid>
      <w:tr w:rsidR="003309EB" w:rsidRPr="00225C23" w14:paraId="0CDE98CC" w14:textId="77777777" w:rsidTr="00225C23">
        <w:trPr>
          <w:cantSplit/>
          <w:trHeight w:val="284"/>
          <w:tblHeader/>
          <w:jc w:val="center"/>
        </w:trPr>
        <w:tc>
          <w:tcPr>
            <w:tcW w:w="1474" w:type="pct"/>
            <w:shd w:val="clear" w:color="auto" w:fill="D9D9D9" w:themeFill="background1" w:themeFillShade="D9"/>
            <w:vAlign w:val="center"/>
          </w:tcPr>
          <w:p w14:paraId="01A2D1F9" w14:textId="77777777" w:rsidR="003309EB" w:rsidRPr="00225C23" w:rsidRDefault="002E7E54" w:rsidP="00225C23">
            <w:pPr>
              <w:tabs>
                <w:tab w:val="left" w:pos="735"/>
              </w:tabs>
              <w:snapToGrid w:val="0"/>
              <w:jc w:val="center"/>
              <w:rPr>
                <w:rFonts w:ascii="Times New Roman" w:hAnsi="Times New Roman" w:cs="Times New Roman"/>
                <w:sz w:val="18"/>
                <w:szCs w:val="18"/>
              </w:rPr>
            </w:pPr>
            <w:r w:rsidRPr="00225C23">
              <w:rPr>
                <w:rFonts w:ascii="Times New Roman" w:hAnsi="Times New Roman" w:cs="Times New Roman"/>
                <w:sz w:val="18"/>
                <w:szCs w:val="18"/>
              </w:rPr>
              <w:t>税后利润上升（下降）</w:t>
            </w:r>
          </w:p>
        </w:tc>
        <w:tc>
          <w:tcPr>
            <w:tcW w:w="1763" w:type="pct"/>
            <w:gridSpan w:val="2"/>
            <w:shd w:val="clear" w:color="auto" w:fill="D9D9D9" w:themeFill="background1" w:themeFillShade="D9"/>
            <w:vAlign w:val="center"/>
          </w:tcPr>
          <w:p w14:paraId="5E5DDF40"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1763" w:type="pct"/>
            <w:gridSpan w:val="2"/>
            <w:shd w:val="clear" w:color="auto" w:fill="D9D9D9" w:themeFill="background1" w:themeFillShade="D9"/>
            <w:vAlign w:val="center"/>
          </w:tcPr>
          <w:p w14:paraId="524A7104"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r>
      <w:tr w:rsidR="003309EB" w:rsidRPr="00225C23" w14:paraId="5842F213" w14:textId="77777777" w:rsidTr="00225C23">
        <w:trPr>
          <w:cantSplit/>
          <w:trHeight w:val="284"/>
          <w:jc w:val="center"/>
        </w:trPr>
        <w:tc>
          <w:tcPr>
            <w:tcW w:w="1474" w:type="pct"/>
            <w:vAlign w:val="center"/>
          </w:tcPr>
          <w:p w14:paraId="529884A1"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美元汇率上升</w:t>
            </w:r>
          </w:p>
        </w:tc>
        <w:tc>
          <w:tcPr>
            <w:tcW w:w="881" w:type="pct"/>
            <w:vAlign w:val="center"/>
          </w:tcPr>
          <w:p w14:paraId="4024E90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630BC75E" w14:textId="77777777" w:rsidR="003309EB" w:rsidRPr="00225C23" w:rsidRDefault="002E7E54">
            <w:pPr>
              <w:adjustRightIn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-1,436.23 </w:t>
            </w:r>
          </w:p>
        </w:tc>
        <w:tc>
          <w:tcPr>
            <w:tcW w:w="881" w:type="pct"/>
            <w:vAlign w:val="center"/>
          </w:tcPr>
          <w:p w14:paraId="55EC5297"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662944D8"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-2,115.75</w:t>
            </w:r>
          </w:p>
        </w:tc>
      </w:tr>
      <w:tr w:rsidR="003309EB" w:rsidRPr="00225C23" w14:paraId="68A517DA" w14:textId="77777777" w:rsidTr="00225C23">
        <w:trPr>
          <w:cantSplit/>
          <w:trHeight w:val="284"/>
          <w:jc w:val="center"/>
        </w:trPr>
        <w:tc>
          <w:tcPr>
            <w:tcW w:w="1474" w:type="pct"/>
            <w:vAlign w:val="center"/>
          </w:tcPr>
          <w:p w14:paraId="1B4DBA6A"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美元汇率下降</w:t>
            </w:r>
          </w:p>
        </w:tc>
        <w:tc>
          <w:tcPr>
            <w:tcW w:w="881" w:type="pct"/>
            <w:vAlign w:val="center"/>
          </w:tcPr>
          <w:p w14:paraId="0FF5437C"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4F2AB0C1" w14:textId="77777777" w:rsidR="003309EB" w:rsidRPr="00225C23" w:rsidRDefault="002E7E54">
            <w:pPr>
              <w:adjustRightIn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 xml:space="preserve"> 1,436.23 </w:t>
            </w:r>
          </w:p>
        </w:tc>
        <w:tc>
          <w:tcPr>
            <w:tcW w:w="881" w:type="pct"/>
            <w:vAlign w:val="center"/>
          </w:tcPr>
          <w:p w14:paraId="33CBCB9C"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2C4EDDF0"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2,115.75</w:t>
            </w:r>
          </w:p>
        </w:tc>
      </w:tr>
      <w:tr w:rsidR="003309EB" w:rsidRPr="00225C23" w14:paraId="1FA7E858" w14:textId="77777777" w:rsidTr="00225C23">
        <w:trPr>
          <w:cantSplit/>
          <w:trHeight w:val="284"/>
          <w:jc w:val="center"/>
        </w:trPr>
        <w:tc>
          <w:tcPr>
            <w:tcW w:w="1474" w:type="pct"/>
            <w:vAlign w:val="center"/>
          </w:tcPr>
          <w:p w14:paraId="2090F3F8"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欧元汇率上升</w:t>
            </w:r>
          </w:p>
        </w:tc>
        <w:tc>
          <w:tcPr>
            <w:tcW w:w="881" w:type="pct"/>
            <w:vAlign w:val="center"/>
          </w:tcPr>
          <w:p w14:paraId="73EC288A"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45DC1FDB" w14:textId="30899443" w:rsidR="003309EB" w:rsidRPr="00225C23" w:rsidRDefault="006660F3">
            <w:pPr>
              <w:adjustRightInd w:val="0"/>
              <w:spacing w:line="240" w:lineRule="exact"/>
              <w:jc w:val="right"/>
              <w:rPr>
                <w:rFonts w:ascii="Times New Roman" w:hAnsi="Times New Roman" w:cs="Times New Roman"/>
                <w:sz w:val="18"/>
                <w:szCs w:val="18"/>
              </w:rPr>
            </w:pPr>
            <w:r w:rsidRPr="006660F3">
              <w:rPr>
                <w:rFonts w:ascii="Times New Roman" w:hAnsi="Times New Roman" w:cs="Times New Roman" w:hint="eastAsia"/>
                <w:sz w:val="18"/>
                <w:szCs w:val="18"/>
              </w:rPr>
              <w:t>-</w:t>
            </w:r>
            <w:r w:rsidRPr="006660F3">
              <w:rPr>
                <w:rFonts w:ascii="Times New Roman" w:hAnsi="Times New Roman" w:cs="Times New Roman"/>
                <w:sz w:val="18"/>
                <w:szCs w:val="18"/>
              </w:rPr>
              <w:t>340.07</w:t>
            </w:r>
          </w:p>
        </w:tc>
        <w:tc>
          <w:tcPr>
            <w:tcW w:w="881" w:type="pct"/>
            <w:vAlign w:val="center"/>
          </w:tcPr>
          <w:p w14:paraId="28BEF9CA"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41817D12"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-264.42</w:t>
            </w:r>
          </w:p>
        </w:tc>
      </w:tr>
      <w:tr w:rsidR="003309EB" w:rsidRPr="00225C23" w14:paraId="59E333D7" w14:textId="77777777" w:rsidTr="00225C23">
        <w:trPr>
          <w:cantSplit/>
          <w:trHeight w:val="284"/>
          <w:jc w:val="center"/>
        </w:trPr>
        <w:tc>
          <w:tcPr>
            <w:tcW w:w="1474" w:type="pct"/>
            <w:vAlign w:val="center"/>
          </w:tcPr>
          <w:p w14:paraId="0789326B"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欧元汇率下降</w:t>
            </w:r>
          </w:p>
        </w:tc>
        <w:tc>
          <w:tcPr>
            <w:tcW w:w="881" w:type="pct"/>
            <w:vAlign w:val="center"/>
          </w:tcPr>
          <w:p w14:paraId="355FDA0F"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1" w:type="pct"/>
            <w:vAlign w:val="center"/>
          </w:tcPr>
          <w:p w14:paraId="393D4B37" w14:textId="29099659" w:rsidR="003309EB" w:rsidRPr="00225C23" w:rsidRDefault="006660F3">
            <w:pPr>
              <w:adjustRightInd w:val="0"/>
              <w:spacing w:line="240" w:lineRule="exact"/>
              <w:jc w:val="right"/>
              <w:rPr>
                <w:rFonts w:ascii="Times New Roman" w:hAnsi="Times New Roman" w:cs="Times New Roman"/>
                <w:sz w:val="18"/>
                <w:szCs w:val="18"/>
              </w:rPr>
            </w:pPr>
            <w:r w:rsidRPr="006660F3">
              <w:rPr>
                <w:rFonts w:ascii="Times New Roman" w:hAnsi="Times New Roman" w:cs="Times New Roman"/>
                <w:sz w:val="18"/>
                <w:szCs w:val="18"/>
              </w:rPr>
              <w:t>340.07</w:t>
            </w:r>
          </w:p>
        </w:tc>
        <w:tc>
          <w:tcPr>
            <w:tcW w:w="881" w:type="pct"/>
            <w:vAlign w:val="center"/>
          </w:tcPr>
          <w:p w14:paraId="7F7B47AE"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w:t>
            </w:r>
          </w:p>
        </w:tc>
        <w:tc>
          <w:tcPr>
            <w:tcW w:w="882" w:type="pct"/>
            <w:vAlign w:val="center"/>
          </w:tcPr>
          <w:p w14:paraId="3779E216" w14:textId="77777777" w:rsidR="003309EB" w:rsidRPr="00225C23" w:rsidRDefault="002E7E54">
            <w:pPr>
              <w:autoSpaceDE w:val="0"/>
              <w:autoSpaceDN w:val="0"/>
              <w:adjustRightInd w:val="0"/>
              <w:snapToGrid w:val="0"/>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264.42</w:t>
            </w:r>
          </w:p>
        </w:tc>
      </w:tr>
    </w:tbl>
    <w:p w14:paraId="7C48B4BD" w14:textId="77777777" w:rsidR="003309EB" w:rsidRPr="00225C23" w:rsidRDefault="002E7E54" w:rsidP="00225C23">
      <w:pPr>
        <w:snapToGrid w:val="0"/>
        <w:spacing w:beforeLines="50" w:before="156" w:afterLines="50" w:after="156"/>
        <w:ind w:firstLineChars="200" w:firstLine="361"/>
        <w:rPr>
          <w:rFonts w:ascii="Times New Roman" w:hAnsi="Times New Roman" w:cs="Times New Roman"/>
          <w:b/>
          <w:sz w:val="18"/>
          <w:szCs w:val="18"/>
        </w:rPr>
      </w:pPr>
      <w:r w:rsidRPr="00225C23">
        <w:rPr>
          <w:rFonts w:ascii="Times New Roman" w:hAnsi="Times New Roman" w:cs="Times New Roman"/>
          <w:b/>
          <w:sz w:val="18"/>
          <w:szCs w:val="18"/>
        </w:rPr>
        <w:t>其他价格风险</w:t>
      </w:r>
    </w:p>
    <w:p w14:paraId="0C4ABD9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其他价格风险，是指汇率风险和利率风险以外的市场价格变动而发生波动的风险，无论这些变动是由于与单项金融工具或其发行方有关的因素而引起的，还是由于与市场内交易的所有类似金融工具有关的因素而引起的。其他价格风险可源于商品价格、股票市场指数、权益工具价格以及其他风险变量的变化</w:t>
      </w:r>
    </w:p>
    <w:p w14:paraId="2A58C265"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本公司持有的分类为交易性金融资产、其他非流动金融资产及其他权益工具投资的上市权益工具投资在资产负债表日以公允价值计量。因此，本公司承担着证券市场变动的风险。</w:t>
      </w:r>
    </w:p>
    <w:p w14:paraId="2A26636D"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本公司密切关注价格变动对本公司权益证券投资价格风险的影响。本公司目前并未采取任何措施规避其他价格风险。但管理</w:t>
      </w:r>
      <w:proofErr w:type="gramStart"/>
      <w:r w:rsidRPr="000C5520">
        <w:rPr>
          <w:rFonts w:ascii="Times New Roman" w:hAnsi="Times New Roman" w:cs="Times New Roman"/>
          <w:sz w:val="18"/>
          <w:szCs w:val="18"/>
        </w:rPr>
        <w:t>层负责</w:t>
      </w:r>
      <w:proofErr w:type="gramEnd"/>
      <w:r w:rsidRPr="000C5520">
        <w:rPr>
          <w:rFonts w:ascii="Times New Roman" w:hAnsi="Times New Roman" w:cs="Times New Roman"/>
          <w:sz w:val="18"/>
          <w:szCs w:val="18"/>
        </w:rPr>
        <w:t>监控其他价格风险，并将于需要时考虑采取持有多种权益证券组合的方式降低权益证券投资的价格风险。</w:t>
      </w:r>
    </w:p>
    <w:p w14:paraId="1DC1120F"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在其他变量不变的情况下，权益证券投资价格本年</w:t>
      </w:r>
      <w:r w:rsidRPr="000C5520">
        <w:rPr>
          <w:rFonts w:ascii="Times New Roman" w:hAnsi="Times New Roman" w:cs="Times New Roman" w:hint="eastAsia"/>
          <w:sz w:val="18"/>
          <w:szCs w:val="18"/>
        </w:rPr>
        <w:t>-32.49%</w:t>
      </w:r>
      <w:r w:rsidRPr="000C5520">
        <w:rPr>
          <w:rFonts w:ascii="Times New Roman" w:hAnsi="Times New Roman" w:cs="Times New Roman" w:hint="eastAsia"/>
          <w:sz w:val="18"/>
          <w:szCs w:val="18"/>
        </w:rPr>
        <w:t>（上年：</w:t>
      </w:r>
      <w:r w:rsidRPr="000C5520">
        <w:rPr>
          <w:rFonts w:ascii="Times New Roman" w:hAnsi="Times New Roman" w:cs="Times New Roman" w:hint="eastAsia"/>
          <w:sz w:val="18"/>
          <w:szCs w:val="18"/>
        </w:rPr>
        <w:t>-32.63%</w:t>
      </w:r>
      <w:r w:rsidRPr="000C5520">
        <w:rPr>
          <w:rFonts w:ascii="Times New Roman" w:hAnsi="Times New Roman" w:cs="Times New Roman" w:hint="eastAsia"/>
          <w:sz w:val="18"/>
          <w:szCs w:val="18"/>
        </w:rPr>
        <w:t>）的变动对本公司当期损益及其他综合收益的税后影响如下（单位：人民币万元）：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1"/>
        <w:gridCol w:w="1708"/>
        <w:gridCol w:w="1708"/>
        <w:gridCol w:w="1708"/>
        <w:gridCol w:w="1708"/>
      </w:tblGrid>
      <w:tr w:rsidR="003309EB" w:rsidRPr="00225C23" w14:paraId="1C96EBC5" w14:textId="77777777" w:rsidTr="00225C23">
        <w:trPr>
          <w:cantSplit/>
          <w:trHeight w:val="284"/>
          <w:tblHeader/>
          <w:jc w:val="center"/>
        </w:trPr>
        <w:tc>
          <w:tcPr>
            <w:tcW w:w="1476" w:type="pct"/>
            <w:vMerge w:val="restart"/>
            <w:shd w:val="clear" w:color="auto" w:fill="D9D9D9" w:themeFill="background1" w:themeFillShade="D9"/>
            <w:vAlign w:val="center"/>
          </w:tcPr>
          <w:p w14:paraId="12DE8B8A"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1762" w:type="pct"/>
            <w:gridSpan w:val="2"/>
            <w:shd w:val="clear" w:color="auto" w:fill="D9D9D9" w:themeFill="background1" w:themeFillShade="D9"/>
            <w:vAlign w:val="center"/>
          </w:tcPr>
          <w:p w14:paraId="7E9BE88C"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税后利润上升（下降）</w:t>
            </w:r>
          </w:p>
        </w:tc>
        <w:tc>
          <w:tcPr>
            <w:tcW w:w="1762" w:type="pct"/>
            <w:gridSpan w:val="2"/>
            <w:shd w:val="clear" w:color="auto" w:fill="D9D9D9" w:themeFill="background1" w:themeFillShade="D9"/>
            <w:vAlign w:val="center"/>
          </w:tcPr>
          <w:p w14:paraId="3E3544A3"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其他综合收益上升（下降）</w:t>
            </w:r>
          </w:p>
        </w:tc>
      </w:tr>
      <w:tr w:rsidR="003309EB" w:rsidRPr="00225C23" w14:paraId="2449CD1B" w14:textId="77777777" w:rsidTr="00225C23">
        <w:trPr>
          <w:cantSplit/>
          <w:trHeight w:val="284"/>
          <w:tblHeader/>
          <w:jc w:val="center"/>
        </w:trPr>
        <w:tc>
          <w:tcPr>
            <w:tcW w:w="1476" w:type="pct"/>
            <w:vMerge/>
            <w:shd w:val="clear" w:color="auto" w:fill="D9D9D9" w:themeFill="background1" w:themeFillShade="D9"/>
            <w:vAlign w:val="center"/>
          </w:tcPr>
          <w:p w14:paraId="64DFB423" w14:textId="77777777" w:rsidR="003309EB" w:rsidRPr="00225C23" w:rsidRDefault="003309EB" w:rsidP="00225C23">
            <w:pPr>
              <w:tabs>
                <w:tab w:val="left" w:pos="735"/>
              </w:tabs>
              <w:snapToGrid w:val="0"/>
              <w:jc w:val="center"/>
              <w:rPr>
                <w:rFonts w:ascii="Times New Roman" w:hAnsi="Times New Roman" w:cs="Times New Roman"/>
                <w:sz w:val="18"/>
                <w:szCs w:val="18"/>
              </w:rPr>
            </w:pPr>
          </w:p>
        </w:tc>
        <w:tc>
          <w:tcPr>
            <w:tcW w:w="881" w:type="pct"/>
            <w:shd w:val="clear" w:color="auto" w:fill="D9D9D9" w:themeFill="background1" w:themeFillShade="D9"/>
            <w:vAlign w:val="center"/>
          </w:tcPr>
          <w:p w14:paraId="750E9F2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881" w:type="pct"/>
            <w:shd w:val="clear" w:color="auto" w:fill="D9D9D9" w:themeFill="background1" w:themeFillShade="D9"/>
            <w:vAlign w:val="center"/>
          </w:tcPr>
          <w:p w14:paraId="4CFD2982"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c>
          <w:tcPr>
            <w:tcW w:w="881" w:type="pct"/>
            <w:shd w:val="clear" w:color="auto" w:fill="D9D9D9" w:themeFill="background1" w:themeFillShade="D9"/>
            <w:vAlign w:val="center"/>
          </w:tcPr>
          <w:p w14:paraId="272E47DB"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本期数</w:t>
            </w:r>
          </w:p>
        </w:tc>
        <w:tc>
          <w:tcPr>
            <w:tcW w:w="881" w:type="pct"/>
            <w:shd w:val="clear" w:color="auto" w:fill="D9D9D9" w:themeFill="background1" w:themeFillShade="D9"/>
            <w:vAlign w:val="center"/>
          </w:tcPr>
          <w:p w14:paraId="3587580D" w14:textId="77777777" w:rsidR="003309EB" w:rsidRPr="00225C23" w:rsidRDefault="002E7E54" w:rsidP="00225C23">
            <w:pPr>
              <w:autoSpaceDE w:val="0"/>
              <w:autoSpaceDN w:val="0"/>
              <w:snapToGrid w:val="0"/>
              <w:jc w:val="center"/>
              <w:rPr>
                <w:rFonts w:ascii="Times New Roman" w:hAnsi="Times New Roman" w:cs="Times New Roman"/>
                <w:sz w:val="18"/>
                <w:szCs w:val="18"/>
              </w:rPr>
            </w:pPr>
            <w:r w:rsidRPr="00225C23">
              <w:rPr>
                <w:rFonts w:ascii="Times New Roman" w:hAnsi="Times New Roman" w:cs="Times New Roman"/>
                <w:sz w:val="18"/>
                <w:szCs w:val="18"/>
              </w:rPr>
              <w:t>上期数</w:t>
            </w:r>
          </w:p>
        </w:tc>
      </w:tr>
      <w:tr w:rsidR="003309EB" w:rsidRPr="00225C23" w14:paraId="54C9CBEA" w14:textId="77777777" w:rsidTr="00225C23">
        <w:trPr>
          <w:cantSplit/>
          <w:trHeight w:val="284"/>
          <w:jc w:val="center"/>
        </w:trPr>
        <w:tc>
          <w:tcPr>
            <w:tcW w:w="1476" w:type="pct"/>
            <w:vAlign w:val="center"/>
          </w:tcPr>
          <w:p w14:paraId="3E4E4B3E"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因权益证券投资价格上升</w:t>
            </w:r>
          </w:p>
        </w:tc>
        <w:tc>
          <w:tcPr>
            <w:tcW w:w="881" w:type="pct"/>
            <w:vAlign w:val="center"/>
          </w:tcPr>
          <w:p w14:paraId="5CA95978" w14:textId="77777777" w:rsidR="003309EB" w:rsidRPr="00225C23" w:rsidRDefault="003309EB">
            <w:pPr>
              <w:jc w:val="right"/>
              <w:rPr>
                <w:rFonts w:ascii="Times New Roman" w:hAnsi="Times New Roman" w:cs="Times New Roman"/>
                <w:sz w:val="18"/>
                <w:szCs w:val="18"/>
              </w:rPr>
            </w:pPr>
          </w:p>
        </w:tc>
        <w:tc>
          <w:tcPr>
            <w:tcW w:w="881" w:type="pct"/>
            <w:vAlign w:val="center"/>
          </w:tcPr>
          <w:p w14:paraId="67DA4987" w14:textId="77777777" w:rsidR="003309EB" w:rsidRPr="00225C23" w:rsidRDefault="003309EB">
            <w:pPr>
              <w:jc w:val="right"/>
              <w:rPr>
                <w:rFonts w:ascii="Times New Roman" w:hAnsi="Times New Roman" w:cs="Times New Roman"/>
                <w:sz w:val="18"/>
                <w:szCs w:val="18"/>
              </w:rPr>
            </w:pPr>
          </w:p>
        </w:tc>
        <w:tc>
          <w:tcPr>
            <w:tcW w:w="881" w:type="pct"/>
            <w:vAlign w:val="center"/>
          </w:tcPr>
          <w:p w14:paraId="3C43A054" w14:textId="77777777" w:rsidR="003309EB" w:rsidRPr="00225C23" w:rsidRDefault="003309EB">
            <w:pPr>
              <w:jc w:val="right"/>
              <w:rPr>
                <w:rFonts w:ascii="Times New Roman" w:hAnsi="Times New Roman" w:cs="Times New Roman"/>
                <w:sz w:val="18"/>
                <w:szCs w:val="18"/>
              </w:rPr>
            </w:pPr>
          </w:p>
        </w:tc>
        <w:tc>
          <w:tcPr>
            <w:tcW w:w="881" w:type="pct"/>
            <w:vAlign w:val="center"/>
          </w:tcPr>
          <w:p w14:paraId="096A79A8" w14:textId="77777777" w:rsidR="003309EB" w:rsidRPr="00225C23" w:rsidRDefault="003309EB">
            <w:pPr>
              <w:jc w:val="right"/>
              <w:rPr>
                <w:rFonts w:ascii="Times New Roman" w:hAnsi="Times New Roman" w:cs="Times New Roman"/>
                <w:sz w:val="18"/>
                <w:szCs w:val="18"/>
              </w:rPr>
            </w:pPr>
          </w:p>
        </w:tc>
      </w:tr>
      <w:tr w:rsidR="003309EB" w:rsidRPr="00225C23" w14:paraId="6B2C6E2B" w14:textId="77777777" w:rsidTr="00225C23">
        <w:trPr>
          <w:cantSplit/>
          <w:trHeight w:val="284"/>
          <w:jc w:val="center"/>
        </w:trPr>
        <w:tc>
          <w:tcPr>
            <w:tcW w:w="1476" w:type="pct"/>
            <w:vAlign w:val="center"/>
          </w:tcPr>
          <w:p w14:paraId="5CA0BE73" w14:textId="77777777" w:rsidR="003309EB" w:rsidRPr="00225C23" w:rsidRDefault="002E7E54">
            <w:pPr>
              <w:tabs>
                <w:tab w:val="left" w:pos="735"/>
              </w:tabs>
              <w:snapToGrid w:val="0"/>
              <w:rPr>
                <w:rFonts w:ascii="Times New Roman" w:hAnsi="Times New Roman" w:cs="Times New Roman"/>
                <w:sz w:val="18"/>
                <w:szCs w:val="18"/>
              </w:rPr>
            </w:pPr>
            <w:r w:rsidRPr="00225C23">
              <w:rPr>
                <w:rFonts w:ascii="Times New Roman" w:hAnsi="Times New Roman" w:cs="Times New Roman"/>
                <w:sz w:val="18"/>
                <w:szCs w:val="18"/>
              </w:rPr>
              <w:t>因权益证券投资价格下降</w:t>
            </w:r>
          </w:p>
        </w:tc>
        <w:tc>
          <w:tcPr>
            <w:tcW w:w="881" w:type="pct"/>
            <w:vAlign w:val="center"/>
          </w:tcPr>
          <w:p w14:paraId="1DB737F1" w14:textId="77777777" w:rsidR="003309EB" w:rsidRPr="00225C23" w:rsidRDefault="002E7E54">
            <w:pPr>
              <w:jc w:val="right"/>
              <w:rPr>
                <w:rFonts w:ascii="Times New Roman" w:hAnsi="Times New Roman" w:cs="Times New Roman"/>
                <w:sz w:val="18"/>
                <w:szCs w:val="18"/>
              </w:rPr>
            </w:pPr>
            <w:r w:rsidRPr="00225C23">
              <w:rPr>
                <w:rFonts w:ascii="Times New Roman" w:hAnsi="Times New Roman" w:cs="Times New Roman"/>
                <w:sz w:val="18"/>
                <w:szCs w:val="18"/>
              </w:rPr>
              <w:t>-2,427.46</w:t>
            </w:r>
          </w:p>
        </w:tc>
        <w:tc>
          <w:tcPr>
            <w:tcW w:w="881" w:type="pct"/>
            <w:vAlign w:val="center"/>
          </w:tcPr>
          <w:p w14:paraId="18E9DD30" w14:textId="77777777" w:rsidR="003309EB" w:rsidRPr="00225C23" w:rsidRDefault="002E7E54">
            <w:pPr>
              <w:jc w:val="right"/>
              <w:rPr>
                <w:rFonts w:ascii="Times New Roman" w:hAnsi="Times New Roman" w:cs="Times New Roman"/>
                <w:sz w:val="18"/>
                <w:szCs w:val="18"/>
              </w:rPr>
            </w:pPr>
            <w:r w:rsidRPr="00225C23">
              <w:rPr>
                <w:rFonts w:ascii="Times New Roman" w:hAnsi="Times New Roman" w:cs="Times New Roman"/>
                <w:sz w:val="18"/>
                <w:szCs w:val="18"/>
              </w:rPr>
              <w:t>-3,617.77</w:t>
            </w:r>
          </w:p>
        </w:tc>
        <w:tc>
          <w:tcPr>
            <w:tcW w:w="881" w:type="pct"/>
            <w:vAlign w:val="center"/>
          </w:tcPr>
          <w:p w14:paraId="5ED73C99" w14:textId="77777777" w:rsidR="003309EB" w:rsidRPr="00225C23" w:rsidRDefault="003309EB">
            <w:pPr>
              <w:jc w:val="right"/>
              <w:rPr>
                <w:rFonts w:ascii="Times New Roman" w:hAnsi="Times New Roman" w:cs="Times New Roman"/>
                <w:sz w:val="18"/>
                <w:szCs w:val="18"/>
              </w:rPr>
            </w:pPr>
          </w:p>
        </w:tc>
        <w:tc>
          <w:tcPr>
            <w:tcW w:w="881" w:type="pct"/>
            <w:vAlign w:val="center"/>
          </w:tcPr>
          <w:p w14:paraId="023CA256" w14:textId="77777777" w:rsidR="003309EB" w:rsidRPr="00225C23" w:rsidRDefault="003309EB">
            <w:pPr>
              <w:jc w:val="right"/>
              <w:rPr>
                <w:rFonts w:ascii="Times New Roman" w:hAnsi="Times New Roman" w:cs="Times New Roman"/>
                <w:sz w:val="18"/>
                <w:szCs w:val="18"/>
              </w:rPr>
            </w:pPr>
          </w:p>
        </w:tc>
      </w:tr>
    </w:tbl>
    <w:p w14:paraId="228B58EB"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hint="eastAsia"/>
          <w:b/>
          <w:bCs/>
        </w:rPr>
        <w:t>2</w:t>
      </w:r>
      <w:r>
        <w:rPr>
          <w:rFonts w:ascii="Times New Roman" w:eastAsiaTheme="minorEastAsia" w:hAnsi="Times New Roman" w:cs="Times New Roman" w:hint="eastAsia"/>
          <w:b/>
          <w:bCs/>
        </w:rPr>
        <w:t>、</w:t>
      </w:r>
      <w:r>
        <w:rPr>
          <w:rFonts w:ascii="Times New Roman" w:eastAsiaTheme="minorEastAsia" w:hAnsi="Times New Roman" w:cs="Times New Roman"/>
          <w:b/>
          <w:bCs/>
        </w:rPr>
        <w:t>资本管理</w:t>
      </w:r>
    </w:p>
    <w:p w14:paraId="56DEEC23"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lastRenderedPageBreak/>
        <w:t>本公司资本管理政策的目标是为了保障本公司能够持续经营，从而为股东提供回报，并使其他利益相关者获益，同时维持最佳的资本结构以降低资本成本。</w:t>
      </w:r>
    </w:p>
    <w:p w14:paraId="4115E078"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为了维持或调整资本结构，本公司可能会调整融资方式、调整支付给股东的股利金额、向股东返还资本、发行新股与其他权益工具或出售资产以减低债务。</w:t>
      </w:r>
    </w:p>
    <w:p w14:paraId="7F5128B1"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本公司以资产负债率（即总负债除以总资产）为基础对资本结构进行监控。于</w:t>
      </w:r>
      <w:r w:rsidRPr="000C5520">
        <w:rPr>
          <w:rFonts w:ascii="Times New Roman" w:hAnsi="Times New Roman" w:cs="Times New Roman" w:hint="eastAsia"/>
          <w:sz w:val="18"/>
          <w:szCs w:val="18"/>
        </w:rPr>
        <w:t>2023</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6</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30</w:t>
      </w:r>
      <w:r w:rsidRPr="000C5520">
        <w:rPr>
          <w:rFonts w:ascii="Times New Roman" w:hAnsi="Times New Roman" w:cs="Times New Roman" w:hint="eastAsia"/>
          <w:sz w:val="18"/>
          <w:szCs w:val="18"/>
        </w:rPr>
        <w:t>日，本公司的资产负债率为</w:t>
      </w:r>
      <w:r w:rsidRPr="000C5520">
        <w:rPr>
          <w:rFonts w:ascii="Times New Roman" w:hAnsi="Times New Roman" w:cs="Times New Roman" w:hint="eastAsia"/>
          <w:sz w:val="18"/>
          <w:szCs w:val="18"/>
        </w:rPr>
        <w:t>72.2</w:t>
      </w:r>
      <w:r w:rsidRPr="000C5520">
        <w:rPr>
          <w:rFonts w:ascii="Times New Roman" w:hAnsi="Times New Roman" w:cs="Times New Roman"/>
          <w:sz w:val="18"/>
          <w:szCs w:val="18"/>
        </w:rPr>
        <w:t>8</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w:t>
      </w:r>
      <w:r w:rsidRPr="000C5520">
        <w:rPr>
          <w:rFonts w:ascii="Times New Roman" w:hAnsi="Times New Roman" w:cs="Times New Roman" w:hint="eastAsia"/>
          <w:sz w:val="18"/>
          <w:szCs w:val="18"/>
        </w:rPr>
        <w:t>2022</w:t>
      </w:r>
      <w:r w:rsidRPr="000C5520">
        <w:rPr>
          <w:rFonts w:ascii="Times New Roman" w:hAnsi="Times New Roman" w:cs="Times New Roman" w:hint="eastAsia"/>
          <w:sz w:val="18"/>
          <w:szCs w:val="18"/>
        </w:rPr>
        <w:t>年</w:t>
      </w:r>
      <w:r w:rsidRPr="000C5520">
        <w:rPr>
          <w:rFonts w:ascii="Times New Roman" w:hAnsi="Times New Roman" w:cs="Times New Roman" w:hint="eastAsia"/>
          <w:sz w:val="18"/>
          <w:szCs w:val="18"/>
        </w:rPr>
        <w:t>12</w:t>
      </w:r>
      <w:r w:rsidRPr="000C5520">
        <w:rPr>
          <w:rFonts w:ascii="Times New Roman" w:hAnsi="Times New Roman" w:cs="Times New Roman" w:hint="eastAsia"/>
          <w:sz w:val="18"/>
          <w:szCs w:val="18"/>
        </w:rPr>
        <w:t>月</w:t>
      </w:r>
      <w:r w:rsidRPr="000C5520">
        <w:rPr>
          <w:rFonts w:ascii="Times New Roman" w:hAnsi="Times New Roman" w:cs="Times New Roman" w:hint="eastAsia"/>
          <w:sz w:val="18"/>
          <w:szCs w:val="18"/>
        </w:rPr>
        <w:t>31</w:t>
      </w:r>
      <w:r w:rsidRPr="000C5520">
        <w:rPr>
          <w:rFonts w:ascii="Times New Roman" w:hAnsi="Times New Roman" w:cs="Times New Roman" w:hint="eastAsia"/>
          <w:sz w:val="18"/>
          <w:szCs w:val="18"/>
        </w:rPr>
        <w:t>日：</w:t>
      </w:r>
      <w:r w:rsidRPr="000C5520">
        <w:rPr>
          <w:rFonts w:ascii="Times New Roman" w:hAnsi="Times New Roman" w:cs="Times New Roman" w:hint="eastAsia"/>
          <w:sz w:val="18"/>
          <w:szCs w:val="18"/>
        </w:rPr>
        <w:t>71.85%</w:t>
      </w:r>
      <w:r w:rsidRPr="000C5520">
        <w:rPr>
          <w:rFonts w:ascii="Times New Roman" w:hAnsi="Times New Roman" w:cs="Times New Roman" w:hint="eastAsia"/>
          <w:sz w:val="18"/>
          <w:szCs w:val="18"/>
        </w:rPr>
        <w:t>）。</w:t>
      </w:r>
    </w:p>
    <w:p w14:paraId="67930AFB"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294" w:name="_Toc989297"/>
      <w:r>
        <w:rPr>
          <w:rFonts w:ascii="Times New Roman" w:hAnsi="Times New Roman" w:cs="Times New Roman"/>
          <w:b/>
          <w:bCs/>
          <w:sz w:val="24"/>
          <w:szCs w:val="24"/>
        </w:rPr>
        <w:t>十一、公允价值的披露</w:t>
      </w:r>
      <w:bookmarkEnd w:id="294"/>
    </w:p>
    <w:p w14:paraId="0F19229E"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按照在公允价值计量中对计量整体具有重大意义的最低层次的输入值，公允价值层次可分为：</w:t>
      </w:r>
    </w:p>
    <w:p w14:paraId="5251BC4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第一层次：相同资产或负债在活跃市场中的报价（未经调整的）。</w:t>
      </w:r>
    </w:p>
    <w:p w14:paraId="24B19297"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第二层次：直接（即价格）或间接（即从价格推导出）地使用除第一层次中的资产或负债的市场报价之外的可观察输入值。</w:t>
      </w:r>
    </w:p>
    <w:p w14:paraId="4B5182AC"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sz w:val="18"/>
          <w:szCs w:val="18"/>
        </w:rPr>
        <w:t>第三层次：资产或负债使用了任何非基于可观察市场数据的输入值（不可观察输入值）。</w:t>
      </w:r>
    </w:p>
    <w:p w14:paraId="110ED5D5" w14:textId="77777777" w:rsidR="003309EB" w:rsidRDefault="002E7E54">
      <w:pPr>
        <w:pStyle w:val="3"/>
        <w:spacing w:line="280" w:lineRule="exact"/>
        <w:jc w:val="left"/>
        <w:rPr>
          <w:rFonts w:ascii="宋体" w:hAnsi="宋体" w:cs="宋体"/>
          <w:b/>
          <w:bCs/>
        </w:rPr>
      </w:pPr>
      <w:bookmarkStart w:id="295" w:name="_Toc989307"/>
      <w:r>
        <w:rPr>
          <w:rFonts w:ascii="宋体" w:hAnsi="宋体" w:cs="宋体"/>
          <w:b/>
          <w:bCs/>
        </w:rPr>
        <w:t>1、以公允价值计量的资产和负债的期末公允价值</w:t>
      </w:r>
    </w:p>
    <w:p w14:paraId="012DFB97" w14:textId="77777777" w:rsidR="003309EB" w:rsidRDefault="002E7E5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6"/>
        <w:gridCol w:w="1710"/>
        <w:gridCol w:w="1710"/>
        <w:gridCol w:w="1710"/>
        <w:gridCol w:w="1747"/>
      </w:tblGrid>
      <w:tr w:rsidR="003309EB" w:rsidRPr="00225C23" w14:paraId="357982C9" w14:textId="77777777" w:rsidTr="00225C23">
        <w:trPr>
          <w:trHeight w:val="284"/>
        </w:trPr>
        <w:tc>
          <w:tcPr>
            <w:tcW w:w="1453" w:type="pct"/>
            <w:vMerge w:val="restart"/>
            <w:shd w:val="clear" w:color="auto" w:fill="D3D3D3"/>
            <w:vAlign w:val="center"/>
          </w:tcPr>
          <w:p w14:paraId="5C196D9A"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项目</w:t>
            </w:r>
          </w:p>
        </w:tc>
        <w:tc>
          <w:tcPr>
            <w:tcW w:w="3547" w:type="pct"/>
            <w:gridSpan w:val="4"/>
            <w:shd w:val="clear" w:color="auto" w:fill="D3D3D3"/>
            <w:vAlign w:val="center"/>
          </w:tcPr>
          <w:p w14:paraId="568E8B0E"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期末公允价值</w:t>
            </w:r>
          </w:p>
        </w:tc>
      </w:tr>
      <w:tr w:rsidR="003309EB" w:rsidRPr="00225C23" w14:paraId="4A9D9B25" w14:textId="77777777" w:rsidTr="00225C23">
        <w:trPr>
          <w:trHeight w:val="284"/>
        </w:trPr>
        <w:tc>
          <w:tcPr>
            <w:tcW w:w="1453" w:type="pct"/>
            <w:vMerge/>
            <w:shd w:val="clear" w:color="auto" w:fill="D3D3D3"/>
            <w:vAlign w:val="center"/>
          </w:tcPr>
          <w:p w14:paraId="119B25AD" w14:textId="77777777" w:rsidR="003309EB" w:rsidRPr="00225C23" w:rsidRDefault="003309EB">
            <w:pPr>
              <w:rPr>
                <w:rFonts w:ascii="Times New Roman" w:hAnsi="Times New Roman" w:cs="Times New Roman"/>
                <w:sz w:val="18"/>
                <w:szCs w:val="18"/>
              </w:rPr>
            </w:pPr>
          </w:p>
        </w:tc>
        <w:tc>
          <w:tcPr>
            <w:tcW w:w="882" w:type="pct"/>
            <w:shd w:val="clear" w:color="auto" w:fill="D3D3D3"/>
            <w:vAlign w:val="center"/>
          </w:tcPr>
          <w:p w14:paraId="08010A5C"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第一层次公允价值计量</w:t>
            </w:r>
          </w:p>
        </w:tc>
        <w:tc>
          <w:tcPr>
            <w:tcW w:w="882" w:type="pct"/>
            <w:shd w:val="clear" w:color="auto" w:fill="D3D3D3"/>
            <w:vAlign w:val="center"/>
          </w:tcPr>
          <w:p w14:paraId="2AF71ADA"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第二层次公允价值计量</w:t>
            </w:r>
          </w:p>
        </w:tc>
        <w:tc>
          <w:tcPr>
            <w:tcW w:w="882" w:type="pct"/>
            <w:shd w:val="clear" w:color="auto" w:fill="D3D3D3"/>
            <w:vAlign w:val="center"/>
          </w:tcPr>
          <w:p w14:paraId="64CDF635"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第三层次公允价值计量</w:t>
            </w:r>
          </w:p>
        </w:tc>
        <w:tc>
          <w:tcPr>
            <w:tcW w:w="899" w:type="pct"/>
            <w:shd w:val="clear" w:color="auto" w:fill="D3D3D3"/>
            <w:vAlign w:val="center"/>
          </w:tcPr>
          <w:p w14:paraId="4C6B475D"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合计</w:t>
            </w:r>
          </w:p>
        </w:tc>
      </w:tr>
      <w:tr w:rsidR="003309EB" w:rsidRPr="00225C23" w14:paraId="0925D950" w14:textId="77777777" w:rsidTr="00225C23">
        <w:trPr>
          <w:trHeight w:val="284"/>
        </w:trPr>
        <w:tc>
          <w:tcPr>
            <w:tcW w:w="1453" w:type="pct"/>
            <w:shd w:val="clear" w:color="auto" w:fill="D3D3D3"/>
            <w:vAlign w:val="center"/>
          </w:tcPr>
          <w:p w14:paraId="1B55A48C"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一、持续的公允价值计量</w:t>
            </w:r>
          </w:p>
        </w:tc>
        <w:tc>
          <w:tcPr>
            <w:tcW w:w="882" w:type="pct"/>
            <w:shd w:val="clear" w:color="auto" w:fill="D3D3D3"/>
            <w:vAlign w:val="center"/>
          </w:tcPr>
          <w:p w14:paraId="3F965AFD"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c>
          <w:tcPr>
            <w:tcW w:w="882" w:type="pct"/>
            <w:shd w:val="clear" w:color="auto" w:fill="D3D3D3"/>
            <w:vAlign w:val="center"/>
          </w:tcPr>
          <w:p w14:paraId="062D645F"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c>
          <w:tcPr>
            <w:tcW w:w="882" w:type="pct"/>
            <w:shd w:val="clear" w:color="auto" w:fill="D3D3D3"/>
            <w:vAlign w:val="center"/>
          </w:tcPr>
          <w:p w14:paraId="1670366E"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c>
          <w:tcPr>
            <w:tcW w:w="899" w:type="pct"/>
            <w:shd w:val="clear" w:color="auto" w:fill="D3D3D3"/>
            <w:vAlign w:val="center"/>
          </w:tcPr>
          <w:p w14:paraId="69E4C9FD" w14:textId="77777777" w:rsidR="003309EB" w:rsidRPr="00225C23" w:rsidRDefault="002E7E54">
            <w:pPr>
              <w:spacing w:before="40" w:after="40" w:line="240" w:lineRule="exact"/>
              <w:jc w:val="center"/>
              <w:rPr>
                <w:rFonts w:ascii="Times New Roman" w:hAnsi="Times New Roman" w:cs="Times New Roman"/>
                <w:sz w:val="18"/>
                <w:szCs w:val="18"/>
              </w:rPr>
            </w:pPr>
            <w:r w:rsidRPr="00225C23">
              <w:rPr>
                <w:rFonts w:ascii="Times New Roman" w:hAnsi="Times New Roman" w:cs="Times New Roman"/>
                <w:sz w:val="18"/>
                <w:szCs w:val="18"/>
              </w:rPr>
              <w:t>--</w:t>
            </w:r>
          </w:p>
        </w:tc>
      </w:tr>
      <w:tr w:rsidR="003309EB" w:rsidRPr="00225C23" w14:paraId="50498534" w14:textId="77777777" w:rsidTr="00225C23">
        <w:trPr>
          <w:trHeight w:val="284"/>
        </w:trPr>
        <w:tc>
          <w:tcPr>
            <w:tcW w:w="1453" w:type="pct"/>
            <w:shd w:val="clear" w:color="auto" w:fill="D3D3D3"/>
            <w:vAlign w:val="center"/>
          </w:tcPr>
          <w:p w14:paraId="0C0E82D8"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（一）交易性金融资产</w:t>
            </w:r>
          </w:p>
        </w:tc>
        <w:tc>
          <w:tcPr>
            <w:tcW w:w="882" w:type="pct"/>
            <w:vAlign w:val="center"/>
          </w:tcPr>
          <w:p w14:paraId="23BE5576"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c>
          <w:tcPr>
            <w:tcW w:w="882" w:type="pct"/>
            <w:vAlign w:val="center"/>
          </w:tcPr>
          <w:p w14:paraId="57E16429"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CCC5FFE" w14:textId="77777777" w:rsidR="003309EB" w:rsidRPr="00225C23" w:rsidRDefault="003309EB">
            <w:pPr>
              <w:spacing w:line="240" w:lineRule="exact"/>
              <w:jc w:val="right"/>
              <w:rPr>
                <w:rFonts w:ascii="Times New Roman" w:hAnsi="Times New Roman" w:cs="Times New Roman"/>
                <w:sz w:val="18"/>
                <w:szCs w:val="18"/>
              </w:rPr>
            </w:pPr>
          </w:p>
        </w:tc>
        <w:tc>
          <w:tcPr>
            <w:tcW w:w="899" w:type="pct"/>
            <w:vAlign w:val="center"/>
          </w:tcPr>
          <w:p w14:paraId="478B9114"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r>
      <w:tr w:rsidR="003309EB" w:rsidRPr="00225C23" w14:paraId="2B07EEE7" w14:textId="77777777" w:rsidTr="00225C23">
        <w:trPr>
          <w:trHeight w:val="284"/>
        </w:trPr>
        <w:tc>
          <w:tcPr>
            <w:tcW w:w="1453" w:type="pct"/>
            <w:shd w:val="clear" w:color="auto" w:fill="D3D3D3"/>
            <w:vAlign w:val="center"/>
          </w:tcPr>
          <w:p w14:paraId="2F880D09"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w:t>
            </w:r>
            <w:r w:rsidRPr="00225C23">
              <w:rPr>
                <w:rFonts w:ascii="Times New Roman" w:hAnsi="Times New Roman" w:cs="Times New Roman"/>
                <w:sz w:val="18"/>
                <w:szCs w:val="18"/>
              </w:rPr>
              <w:t>1</w:t>
            </w:r>
            <w:r w:rsidRPr="00225C23">
              <w:rPr>
                <w:rFonts w:ascii="Times New Roman" w:hAnsi="Times New Roman" w:cs="Times New Roman"/>
                <w:sz w:val="18"/>
                <w:szCs w:val="18"/>
              </w:rPr>
              <w:t>）权益工具投资</w:t>
            </w:r>
          </w:p>
        </w:tc>
        <w:tc>
          <w:tcPr>
            <w:tcW w:w="882" w:type="pct"/>
            <w:vAlign w:val="center"/>
          </w:tcPr>
          <w:p w14:paraId="1168D06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c>
          <w:tcPr>
            <w:tcW w:w="882" w:type="pct"/>
            <w:vAlign w:val="center"/>
          </w:tcPr>
          <w:p w14:paraId="7D0F2FB1"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4AA58F50" w14:textId="77777777" w:rsidR="003309EB" w:rsidRPr="00225C23" w:rsidRDefault="003309EB">
            <w:pPr>
              <w:spacing w:line="240" w:lineRule="exact"/>
              <w:jc w:val="right"/>
              <w:rPr>
                <w:rFonts w:ascii="Times New Roman" w:hAnsi="Times New Roman" w:cs="Times New Roman"/>
                <w:sz w:val="18"/>
                <w:szCs w:val="18"/>
              </w:rPr>
            </w:pPr>
          </w:p>
        </w:tc>
        <w:tc>
          <w:tcPr>
            <w:tcW w:w="899" w:type="pct"/>
            <w:vAlign w:val="center"/>
          </w:tcPr>
          <w:p w14:paraId="4C77CD3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r>
      <w:tr w:rsidR="003309EB" w:rsidRPr="00225C23" w14:paraId="7043BF0B" w14:textId="77777777" w:rsidTr="00225C23">
        <w:trPr>
          <w:trHeight w:val="284"/>
        </w:trPr>
        <w:tc>
          <w:tcPr>
            <w:tcW w:w="1453" w:type="pct"/>
            <w:shd w:val="clear" w:color="auto" w:fill="D3D3D3"/>
            <w:vAlign w:val="center"/>
          </w:tcPr>
          <w:p w14:paraId="6A64D16F"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（二）应收款项融资</w:t>
            </w:r>
          </w:p>
        </w:tc>
        <w:tc>
          <w:tcPr>
            <w:tcW w:w="882" w:type="pct"/>
            <w:vAlign w:val="center"/>
          </w:tcPr>
          <w:p w14:paraId="38C36E09"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3C611986"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41D03BE"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614,794,433.04</w:t>
            </w:r>
          </w:p>
        </w:tc>
        <w:tc>
          <w:tcPr>
            <w:tcW w:w="899" w:type="pct"/>
            <w:vAlign w:val="center"/>
          </w:tcPr>
          <w:p w14:paraId="1825769A"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614,794,433.04</w:t>
            </w:r>
          </w:p>
        </w:tc>
      </w:tr>
      <w:tr w:rsidR="003309EB" w:rsidRPr="00225C23" w14:paraId="0AF6F4D3" w14:textId="77777777" w:rsidTr="00225C23">
        <w:trPr>
          <w:trHeight w:val="284"/>
        </w:trPr>
        <w:tc>
          <w:tcPr>
            <w:tcW w:w="1453" w:type="pct"/>
            <w:shd w:val="clear" w:color="auto" w:fill="D3D3D3"/>
            <w:vAlign w:val="center"/>
          </w:tcPr>
          <w:p w14:paraId="720505AD"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（三）其他非流动金融资产</w:t>
            </w:r>
          </w:p>
        </w:tc>
        <w:tc>
          <w:tcPr>
            <w:tcW w:w="882" w:type="pct"/>
            <w:vAlign w:val="center"/>
          </w:tcPr>
          <w:p w14:paraId="45B7A147"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30B2FC22"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5D7F67EF"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785,374,459.73</w:t>
            </w:r>
          </w:p>
        </w:tc>
        <w:tc>
          <w:tcPr>
            <w:tcW w:w="899" w:type="pct"/>
            <w:vAlign w:val="center"/>
          </w:tcPr>
          <w:p w14:paraId="7BC335E1"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785,374,459.73</w:t>
            </w:r>
          </w:p>
        </w:tc>
      </w:tr>
      <w:tr w:rsidR="003309EB" w:rsidRPr="00225C23" w14:paraId="57F4DF49" w14:textId="77777777" w:rsidTr="00225C23">
        <w:trPr>
          <w:trHeight w:val="284"/>
        </w:trPr>
        <w:tc>
          <w:tcPr>
            <w:tcW w:w="1453" w:type="pct"/>
            <w:shd w:val="clear" w:color="auto" w:fill="D3D3D3"/>
            <w:vAlign w:val="center"/>
          </w:tcPr>
          <w:p w14:paraId="3F1AEE56"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（四）生物资产</w:t>
            </w:r>
          </w:p>
        </w:tc>
        <w:tc>
          <w:tcPr>
            <w:tcW w:w="882" w:type="pct"/>
            <w:vAlign w:val="center"/>
          </w:tcPr>
          <w:p w14:paraId="07362F1D"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44BA2528"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34303D28"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1,492,153,527.46</w:t>
            </w:r>
          </w:p>
        </w:tc>
        <w:tc>
          <w:tcPr>
            <w:tcW w:w="899" w:type="pct"/>
            <w:vAlign w:val="center"/>
          </w:tcPr>
          <w:p w14:paraId="39A70844"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1,492,153,527.46</w:t>
            </w:r>
          </w:p>
        </w:tc>
      </w:tr>
      <w:tr w:rsidR="003309EB" w:rsidRPr="00225C23" w14:paraId="7E31C032" w14:textId="77777777" w:rsidTr="00225C23">
        <w:trPr>
          <w:trHeight w:val="284"/>
        </w:trPr>
        <w:tc>
          <w:tcPr>
            <w:tcW w:w="1453" w:type="pct"/>
            <w:shd w:val="clear" w:color="auto" w:fill="D3D3D3"/>
            <w:vAlign w:val="center"/>
          </w:tcPr>
          <w:p w14:paraId="6826D167"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1.</w:t>
            </w:r>
            <w:r w:rsidRPr="00225C23">
              <w:rPr>
                <w:rFonts w:ascii="Times New Roman" w:hAnsi="Times New Roman" w:cs="Times New Roman"/>
                <w:sz w:val="18"/>
                <w:szCs w:val="18"/>
              </w:rPr>
              <w:t>消耗性生物资产</w:t>
            </w:r>
          </w:p>
        </w:tc>
        <w:tc>
          <w:tcPr>
            <w:tcW w:w="882" w:type="pct"/>
            <w:vAlign w:val="center"/>
          </w:tcPr>
          <w:p w14:paraId="343C4D1C"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08670C35"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44C0958" w14:textId="77777777" w:rsidR="003309EB" w:rsidRPr="00225C23" w:rsidRDefault="002E7E54">
            <w:pPr>
              <w:spacing w:line="240" w:lineRule="exact"/>
              <w:jc w:val="right"/>
              <w:rPr>
                <w:rFonts w:ascii="Times New Roman" w:hAnsi="Times New Roman" w:cs="Times New Roman"/>
                <w:sz w:val="18"/>
                <w:szCs w:val="18"/>
                <w:highlight w:val="yellow"/>
              </w:rPr>
            </w:pPr>
            <w:r w:rsidRPr="00225C23">
              <w:rPr>
                <w:rFonts w:ascii="Times New Roman" w:hAnsi="Times New Roman" w:cs="Times New Roman"/>
                <w:sz w:val="18"/>
                <w:szCs w:val="18"/>
              </w:rPr>
              <w:t>1,492,153,527.46</w:t>
            </w:r>
          </w:p>
        </w:tc>
        <w:tc>
          <w:tcPr>
            <w:tcW w:w="899" w:type="pct"/>
            <w:vAlign w:val="center"/>
          </w:tcPr>
          <w:p w14:paraId="240F68BC" w14:textId="77777777" w:rsidR="003309EB" w:rsidRPr="00225C23" w:rsidRDefault="002E7E54">
            <w:pPr>
              <w:spacing w:line="240" w:lineRule="exact"/>
              <w:jc w:val="right"/>
              <w:rPr>
                <w:rFonts w:ascii="Times New Roman" w:hAnsi="Times New Roman" w:cs="Times New Roman"/>
                <w:sz w:val="18"/>
                <w:szCs w:val="18"/>
                <w:highlight w:val="yellow"/>
              </w:rPr>
            </w:pPr>
            <w:r w:rsidRPr="00225C23">
              <w:rPr>
                <w:rFonts w:ascii="Times New Roman" w:hAnsi="Times New Roman" w:cs="Times New Roman"/>
                <w:sz w:val="18"/>
                <w:szCs w:val="18"/>
              </w:rPr>
              <w:t>1,492,153,527.46</w:t>
            </w:r>
          </w:p>
        </w:tc>
      </w:tr>
      <w:tr w:rsidR="003309EB" w:rsidRPr="00225C23" w14:paraId="0547FCF0" w14:textId="77777777" w:rsidTr="00225C23">
        <w:trPr>
          <w:trHeight w:val="284"/>
        </w:trPr>
        <w:tc>
          <w:tcPr>
            <w:tcW w:w="1453" w:type="pct"/>
            <w:shd w:val="clear" w:color="auto" w:fill="D3D3D3"/>
            <w:vAlign w:val="center"/>
          </w:tcPr>
          <w:p w14:paraId="55A73E71" w14:textId="77777777" w:rsidR="003309EB" w:rsidRPr="00225C23" w:rsidRDefault="002E7E54">
            <w:pPr>
              <w:spacing w:before="40" w:after="40" w:line="240" w:lineRule="exact"/>
              <w:rPr>
                <w:rFonts w:ascii="Times New Roman" w:hAnsi="Times New Roman" w:cs="Times New Roman"/>
                <w:sz w:val="18"/>
                <w:szCs w:val="18"/>
              </w:rPr>
            </w:pPr>
            <w:r w:rsidRPr="00225C23">
              <w:rPr>
                <w:rFonts w:ascii="Times New Roman" w:hAnsi="Times New Roman" w:cs="Times New Roman"/>
                <w:sz w:val="18"/>
                <w:szCs w:val="18"/>
              </w:rPr>
              <w:t>持续以公允价值计量的资产总额</w:t>
            </w:r>
          </w:p>
        </w:tc>
        <w:tc>
          <w:tcPr>
            <w:tcW w:w="882" w:type="pct"/>
            <w:vAlign w:val="center"/>
          </w:tcPr>
          <w:p w14:paraId="0C134DB2"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50,433,870.59</w:t>
            </w:r>
          </w:p>
        </w:tc>
        <w:tc>
          <w:tcPr>
            <w:tcW w:w="882" w:type="pct"/>
            <w:vAlign w:val="center"/>
          </w:tcPr>
          <w:p w14:paraId="5B985491" w14:textId="77777777" w:rsidR="003309EB" w:rsidRPr="00225C23" w:rsidRDefault="003309EB">
            <w:pPr>
              <w:spacing w:line="240" w:lineRule="exact"/>
              <w:jc w:val="right"/>
              <w:rPr>
                <w:rFonts w:ascii="Times New Roman" w:hAnsi="Times New Roman" w:cs="Times New Roman"/>
                <w:sz w:val="18"/>
                <w:szCs w:val="18"/>
              </w:rPr>
            </w:pPr>
          </w:p>
        </w:tc>
        <w:tc>
          <w:tcPr>
            <w:tcW w:w="882" w:type="pct"/>
            <w:vAlign w:val="center"/>
          </w:tcPr>
          <w:p w14:paraId="7DF133A3"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2,892,322,420.23</w:t>
            </w:r>
          </w:p>
        </w:tc>
        <w:tc>
          <w:tcPr>
            <w:tcW w:w="899" w:type="pct"/>
            <w:vAlign w:val="center"/>
          </w:tcPr>
          <w:p w14:paraId="2956E2D0"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2,942,756,290.82</w:t>
            </w:r>
          </w:p>
        </w:tc>
      </w:tr>
    </w:tbl>
    <w:p w14:paraId="35BF3F95" w14:textId="77777777" w:rsidR="003309EB" w:rsidRPr="000C5520" w:rsidRDefault="002E7E54" w:rsidP="000C5520">
      <w:pPr>
        <w:ind w:firstLineChars="200" w:firstLine="360"/>
        <w:rPr>
          <w:rFonts w:ascii="Times New Roman" w:hAnsi="Times New Roman" w:cs="Times New Roman"/>
          <w:sz w:val="18"/>
          <w:szCs w:val="18"/>
        </w:rPr>
      </w:pPr>
      <w:r w:rsidRPr="000C5520">
        <w:rPr>
          <w:rFonts w:ascii="Times New Roman" w:hAnsi="Times New Roman" w:cs="Times New Roman" w:hint="eastAsia"/>
          <w:sz w:val="18"/>
          <w:szCs w:val="18"/>
        </w:rPr>
        <w:t>本</w:t>
      </w:r>
      <w:r w:rsidRPr="000C5520">
        <w:rPr>
          <w:rFonts w:ascii="Times New Roman" w:hAnsi="Times New Roman" w:cs="Times New Roman"/>
          <w:sz w:val="18"/>
          <w:szCs w:val="18"/>
        </w:rPr>
        <w:t>年度，本公司的金融资产及金融负债的公允价值计量未发生第一层次和第二层次之间的转换，亦无转入或转出第三层次的情况。</w:t>
      </w:r>
    </w:p>
    <w:p w14:paraId="04F6FA0B" w14:textId="77777777" w:rsidR="003309EB" w:rsidRDefault="002E7E54">
      <w:pPr>
        <w:pStyle w:val="3"/>
        <w:spacing w:line="280" w:lineRule="exact"/>
        <w:jc w:val="left"/>
        <w:rPr>
          <w:rFonts w:ascii="宋体" w:hAnsi="宋体" w:cs="宋体"/>
          <w:b/>
          <w:bCs/>
        </w:rPr>
      </w:pPr>
      <w:r>
        <w:rPr>
          <w:rFonts w:ascii="宋体" w:hAnsi="宋体" w:cs="宋体"/>
          <w:b/>
          <w:bCs/>
        </w:rPr>
        <w:t>2、</w:t>
      </w:r>
      <w:r>
        <w:rPr>
          <w:rFonts w:ascii="宋体" w:hAnsi="宋体" w:cs="宋体" w:hint="eastAsia"/>
          <w:b/>
          <w:bCs/>
        </w:rPr>
        <w:t>第三层次公允价值计量中使用的重要的不可观察输入值的量化信息</w:t>
      </w:r>
    </w:p>
    <w:p w14:paraId="48F64EE1" w14:textId="77777777" w:rsidR="00D10424" w:rsidRDefault="00D10424" w:rsidP="00D10424">
      <w:pPr>
        <w:spacing w:before="40" w:after="4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6"/>
        <w:gridCol w:w="1447"/>
        <w:gridCol w:w="1462"/>
        <w:gridCol w:w="2328"/>
        <w:gridCol w:w="2160"/>
      </w:tblGrid>
      <w:tr w:rsidR="003309EB" w:rsidRPr="00225C23" w14:paraId="37C78134" w14:textId="77777777" w:rsidTr="00184944">
        <w:trPr>
          <w:trHeight w:val="284"/>
        </w:trPr>
        <w:tc>
          <w:tcPr>
            <w:tcW w:w="1184" w:type="pct"/>
            <w:shd w:val="clear" w:color="auto" w:fill="D9D9D9" w:themeFill="background1" w:themeFillShade="D9"/>
            <w:vAlign w:val="center"/>
          </w:tcPr>
          <w:p w14:paraId="11E33358"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内容</w:t>
            </w:r>
          </w:p>
        </w:tc>
        <w:tc>
          <w:tcPr>
            <w:tcW w:w="746" w:type="pct"/>
            <w:shd w:val="clear" w:color="auto" w:fill="D9D9D9" w:themeFill="background1" w:themeFillShade="D9"/>
            <w:vAlign w:val="center"/>
          </w:tcPr>
          <w:p w14:paraId="5435650C"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期末公允价值</w:t>
            </w:r>
          </w:p>
        </w:tc>
        <w:tc>
          <w:tcPr>
            <w:tcW w:w="754" w:type="pct"/>
            <w:shd w:val="clear" w:color="auto" w:fill="D9D9D9" w:themeFill="background1" w:themeFillShade="D9"/>
            <w:vAlign w:val="center"/>
          </w:tcPr>
          <w:p w14:paraId="1F727266"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估值技术</w:t>
            </w:r>
          </w:p>
        </w:tc>
        <w:tc>
          <w:tcPr>
            <w:tcW w:w="1201" w:type="pct"/>
            <w:shd w:val="clear" w:color="auto" w:fill="D9D9D9" w:themeFill="background1" w:themeFillShade="D9"/>
            <w:vAlign w:val="center"/>
          </w:tcPr>
          <w:p w14:paraId="049B8242"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不可观察输入值</w:t>
            </w:r>
          </w:p>
        </w:tc>
        <w:tc>
          <w:tcPr>
            <w:tcW w:w="1114" w:type="pct"/>
            <w:shd w:val="clear" w:color="auto" w:fill="D9D9D9" w:themeFill="background1" w:themeFillShade="D9"/>
            <w:vAlign w:val="center"/>
          </w:tcPr>
          <w:p w14:paraId="5CE0D13A" w14:textId="77777777" w:rsidR="003309EB" w:rsidRPr="00225C23" w:rsidRDefault="002E7E54" w:rsidP="00225C23">
            <w:pPr>
              <w:jc w:val="center"/>
              <w:rPr>
                <w:rFonts w:ascii="Times New Roman" w:hAnsi="Times New Roman" w:cs="Times New Roman"/>
                <w:sz w:val="18"/>
                <w:szCs w:val="18"/>
              </w:rPr>
            </w:pPr>
            <w:r w:rsidRPr="00225C23">
              <w:rPr>
                <w:rFonts w:ascii="Times New Roman" w:hAnsi="Times New Roman" w:cs="Times New Roman"/>
                <w:sz w:val="18"/>
                <w:szCs w:val="18"/>
              </w:rPr>
              <w:t>范围</w:t>
            </w:r>
          </w:p>
        </w:tc>
      </w:tr>
      <w:tr w:rsidR="006660F3" w:rsidRPr="00225C23" w14:paraId="47263F3B" w14:textId="77777777" w:rsidTr="00184944">
        <w:trPr>
          <w:trHeight w:val="284"/>
        </w:trPr>
        <w:tc>
          <w:tcPr>
            <w:tcW w:w="1184" w:type="pct"/>
            <w:shd w:val="clear" w:color="auto" w:fill="auto"/>
            <w:vAlign w:val="center"/>
          </w:tcPr>
          <w:p w14:paraId="5D263966" w14:textId="23A0C438" w:rsidR="006660F3" w:rsidRPr="00225C23" w:rsidRDefault="006660F3">
            <w:pPr>
              <w:rPr>
                <w:rFonts w:ascii="Times New Roman" w:hAnsi="Times New Roman" w:cs="Times New Roman"/>
                <w:sz w:val="18"/>
                <w:szCs w:val="18"/>
              </w:rPr>
            </w:pPr>
            <w:r>
              <w:rPr>
                <w:rFonts w:ascii="Times New Roman" w:hAnsi="Times New Roman" w:cs="Times New Roman" w:hint="eastAsia"/>
                <w:sz w:val="18"/>
                <w:szCs w:val="18"/>
              </w:rPr>
              <w:t>权益工具投资：</w:t>
            </w:r>
          </w:p>
        </w:tc>
        <w:tc>
          <w:tcPr>
            <w:tcW w:w="746" w:type="pct"/>
            <w:shd w:val="clear" w:color="auto" w:fill="auto"/>
            <w:vAlign w:val="center"/>
          </w:tcPr>
          <w:p w14:paraId="1E74F305" w14:textId="77777777" w:rsidR="006660F3" w:rsidRPr="00225C23" w:rsidRDefault="006660F3">
            <w:pPr>
              <w:jc w:val="right"/>
              <w:rPr>
                <w:rFonts w:ascii="Times New Roman" w:hAnsi="Times New Roman" w:cs="Times New Roman"/>
                <w:sz w:val="18"/>
                <w:szCs w:val="18"/>
              </w:rPr>
            </w:pPr>
          </w:p>
        </w:tc>
        <w:tc>
          <w:tcPr>
            <w:tcW w:w="754" w:type="pct"/>
            <w:shd w:val="clear" w:color="auto" w:fill="auto"/>
            <w:vAlign w:val="center"/>
          </w:tcPr>
          <w:p w14:paraId="079BCF0D" w14:textId="77777777" w:rsidR="006660F3" w:rsidRPr="00225C23" w:rsidRDefault="006660F3">
            <w:pPr>
              <w:rPr>
                <w:rFonts w:ascii="Times New Roman" w:hAnsi="Times New Roman" w:cs="Times New Roman"/>
                <w:sz w:val="18"/>
                <w:szCs w:val="18"/>
              </w:rPr>
            </w:pPr>
          </w:p>
        </w:tc>
        <w:tc>
          <w:tcPr>
            <w:tcW w:w="1201" w:type="pct"/>
            <w:shd w:val="clear" w:color="auto" w:fill="auto"/>
            <w:vAlign w:val="center"/>
          </w:tcPr>
          <w:p w14:paraId="7F62DD17" w14:textId="77777777" w:rsidR="006660F3" w:rsidRPr="00225C23" w:rsidRDefault="006660F3">
            <w:pPr>
              <w:rPr>
                <w:rFonts w:ascii="Times New Roman" w:hAnsi="Times New Roman" w:cs="Times New Roman"/>
                <w:sz w:val="18"/>
                <w:szCs w:val="18"/>
              </w:rPr>
            </w:pPr>
          </w:p>
        </w:tc>
        <w:tc>
          <w:tcPr>
            <w:tcW w:w="1114" w:type="pct"/>
            <w:shd w:val="clear" w:color="auto" w:fill="auto"/>
            <w:vAlign w:val="center"/>
          </w:tcPr>
          <w:p w14:paraId="0EC8C47A" w14:textId="77777777" w:rsidR="006660F3" w:rsidRPr="00225C23" w:rsidRDefault="006660F3">
            <w:pPr>
              <w:jc w:val="right"/>
              <w:rPr>
                <w:rFonts w:ascii="Times New Roman" w:hAnsi="Times New Roman" w:cs="Times New Roman"/>
                <w:sz w:val="18"/>
                <w:szCs w:val="18"/>
              </w:rPr>
            </w:pPr>
          </w:p>
        </w:tc>
      </w:tr>
      <w:tr w:rsidR="006660F3" w:rsidRPr="00225C23" w14:paraId="242D3FBB" w14:textId="77777777" w:rsidTr="00184944">
        <w:trPr>
          <w:trHeight w:val="284"/>
        </w:trPr>
        <w:tc>
          <w:tcPr>
            <w:tcW w:w="1184" w:type="pct"/>
            <w:shd w:val="clear" w:color="auto" w:fill="auto"/>
            <w:vAlign w:val="center"/>
          </w:tcPr>
          <w:p w14:paraId="464548B6" w14:textId="699463A5" w:rsidR="006660F3" w:rsidRPr="00225C23" w:rsidRDefault="006660F3">
            <w:pPr>
              <w:rPr>
                <w:rFonts w:ascii="Times New Roman" w:hAnsi="Times New Roman" w:cs="Times New Roman"/>
                <w:sz w:val="18"/>
                <w:szCs w:val="18"/>
              </w:rPr>
            </w:pPr>
            <w:r>
              <w:rPr>
                <w:rFonts w:ascii="Times New Roman" w:hAnsi="Times New Roman" w:cs="Times New Roman" w:hint="eastAsia"/>
                <w:sz w:val="18"/>
                <w:szCs w:val="18"/>
              </w:rPr>
              <w:t>山东红桥创业投资有限公司</w:t>
            </w:r>
          </w:p>
        </w:tc>
        <w:tc>
          <w:tcPr>
            <w:tcW w:w="746" w:type="pct"/>
            <w:shd w:val="clear" w:color="auto" w:fill="auto"/>
            <w:vAlign w:val="center"/>
          </w:tcPr>
          <w:p w14:paraId="6B034661" w14:textId="7CBF9FD5" w:rsidR="006660F3" w:rsidRPr="00225C23" w:rsidRDefault="006660F3">
            <w:pPr>
              <w:jc w:val="right"/>
              <w:rPr>
                <w:rFonts w:ascii="Times New Roman" w:hAnsi="Times New Roman" w:cs="Times New Roman"/>
                <w:sz w:val="18"/>
                <w:szCs w:val="18"/>
              </w:rPr>
            </w:pPr>
            <w:r>
              <w:rPr>
                <w:rFonts w:ascii="Times New Roman" w:hAnsi="Times New Roman" w:cs="Times New Roman" w:hint="eastAsia"/>
                <w:sz w:val="18"/>
                <w:szCs w:val="18"/>
              </w:rPr>
              <w:t>77,860,000.00</w:t>
            </w:r>
          </w:p>
        </w:tc>
        <w:tc>
          <w:tcPr>
            <w:tcW w:w="754" w:type="pct"/>
            <w:shd w:val="clear" w:color="auto" w:fill="auto"/>
            <w:vAlign w:val="center"/>
          </w:tcPr>
          <w:p w14:paraId="77AFF663" w14:textId="5E63A7FC" w:rsidR="006660F3" w:rsidRPr="00225C23" w:rsidRDefault="006660F3">
            <w:pPr>
              <w:rPr>
                <w:rFonts w:ascii="Times New Roman" w:hAnsi="Times New Roman" w:cs="Times New Roman"/>
                <w:sz w:val="18"/>
                <w:szCs w:val="18"/>
              </w:rPr>
            </w:pPr>
            <w:r>
              <w:rPr>
                <w:rFonts w:ascii="Times New Roman" w:hAnsi="Times New Roman" w:cs="Times New Roman" w:hint="eastAsia"/>
                <w:sz w:val="18"/>
                <w:szCs w:val="18"/>
              </w:rPr>
              <w:t>成本法</w:t>
            </w:r>
          </w:p>
        </w:tc>
        <w:tc>
          <w:tcPr>
            <w:tcW w:w="1201" w:type="pct"/>
            <w:shd w:val="clear" w:color="auto" w:fill="auto"/>
            <w:vAlign w:val="center"/>
          </w:tcPr>
          <w:p w14:paraId="348C3D9C" w14:textId="77777777" w:rsidR="006660F3" w:rsidRPr="00225C23" w:rsidRDefault="006660F3">
            <w:pPr>
              <w:rPr>
                <w:rFonts w:ascii="Times New Roman" w:hAnsi="Times New Roman" w:cs="Times New Roman"/>
                <w:sz w:val="18"/>
                <w:szCs w:val="18"/>
              </w:rPr>
            </w:pPr>
          </w:p>
        </w:tc>
        <w:tc>
          <w:tcPr>
            <w:tcW w:w="1114" w:type="pct"/>
            <w:shd w:val="clear" w:color="auto" w:fill="auto"/>
            <w:vAlign w:val="center"/>
          </w:tcPr>
          <w:p w14:paraId="03245714" w14:textId="77777777" w:rsidR="006660F3" w:rsidRPr="00225C23" w:rsidRDefault="006660F3">
            <w:pPr>
              <w:jc w:val="right"/>
              <w:rPr>
                <w:rFonts w:ascii="Times New Roman" w:hAnsi="Times New Roman" w:cs="Times New Roman"/>
                <w:sz w:val="18"/>
                <w:szCs w:val="18"/>
              </w:rPr>
            </w:pPr>
          </w:p>
        </w:tc>
      </w:tr>
      <w:tr w:rsidR="003309EB" w:rsidRPr="00225C23" w14:paraId="4921716E" w14:textId="77777777" w:rsidTr="00184944">
        <w:trPr>
          <w:trHeight w:val="284"/>
        </w:trPr>
        <w:tc>
          <w:tcPr>
            <w:tcW w:w="1184" w:type="pct"/>
            <w:shd w:val="clear" w:color="auto" w:fill="auto"/>
            <w:vAlign w:val="center"/>
          </w:tcPr>
          <w:p w14:paraId="7BB46747"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消耗性生物资产：</w:t>
            </w:r>
          </w:p>
        </w:tc>
        <w:tc>
          <w:tcPr>
            <w:tcW w:w="746" w:type="pct"/>
            <w:shd w:val="clear" w:color="auto" w:fill="auto"/>
            <w:vAlign w:val="center"/>
          </w:tcPr>
          <w:p w14:paraId="52EB0242" w14:textId="77777777" w:rsidR="003309EB" w:rsidRPr="00225C23" w:rsidRDefault="003309EB">
            <w:pPr>
              <w:jc w:val="right"/>
              <w:rPr>
                <w:rFonts w:ascii="Times New Roman" w:hAnsi="Times New Roman" w:cs="Times New Roman"/>
                <w:sz w:val="18"/>
                <w:szCs w:val="18"/>
              </w:rPr>
            </w:pPr>
          </w:p>
        </w:tc>
        <w:tc>
          <w:tcPr>
            <w:tcW w:w="754" w:type="pct"/>
            <w:shd w:val="clear" w:color="auto" w:fill="auto"/>
            <w:vAlign w:val="center"/>
          </w:tcPr>
          <w:p w14:paraId="1CC2745F" w14:textId="77777777" w:rsidR="003309EB" w:rsidRPr="00225C23" w:rsidRDefault="003309EB">
            <w:pPr>
              <w:rPr>
                <w:rFonts w:ascii="Times New Roman" w:hAnsi="Times New Roman" w:cs="Times New Roman"/>
                <w:sz w:val="18"/>
                <w:szCs w:val="18"/>
              </w:rPr>
            </w:pPr>
          </w:p>
        </w:tc>
        <w:tc>
          <w:tcPr>
            <w:tcW w:w="1201" w:type="pct"/>
            <w:shd w:val="clear" w:color="auto" w:fill="auto"/>
            <w:vAlign w:val="center"/>
          </w:tcPr>
          <w:p w14:paraId="6AF7248B" w14:textId="77777777" w:rsidR="003309EB" w:rsidRPr="00225C23" w:rsidRDefault="003309EB">
            <w:pPr>
              <w:rPr>
                <w:rFonts w:ascii="Times New Roman" w:hAnsi="Times New Roman" w:cs="Times New Roman"/>
                <w:sz w:val="18"/>
                <w:szCs w:val="18"/>
              </w:rPr>
            </w:pPr>
          </w:p>
        </w:tc>
        <w:tc>
          <w:tcPr>
            <w:tcW w:w="1114" w:type="pct"/>
            <w:shd w:val="clear" w:color="auto" w:fill="auto"/>
            <w:vAlign w:val="center"/>
          </w:tcPr>
          <w:p w14:paraId="2641E601" w14:textId="77777777" w:rsidR="003309EB" w:rsidRPr="00225C23" w:rsidRDefault="003309EB">
            <w:pPr>
              <w:jc w:val="right"/>
              <w:rPr>
                <w:rFonts w:ascii="Times New Roman" w:hAnsi="Times New Roman" w:cs="Times New Roman"/>
                <w:sz w:val="18"/>
                <w:szCs w:val="18"/>
              </w:rPr>
            </w:pPr>
          </w:p>
        </w:tc>
      </w:tr>
      <w:tr w:rsidR="003309EB" w:rsidRPr="00225C23" w14:paraId="0B0F8147" w14:textId="77777777" w:rsidTr="00184944">
        <w:trPr>
          <w:trHeight w:val="284"/>
        </w:trPr>
        <w:tc>
          <w:tcPr>
            <w:tcW w:w="1184" w:type="pct"/>
            <w:vMerge w:val="restart"/>
            <w:shd w:val="clear" w:color="auto" w:fill="auto"/>
            <w:vAlign w:val="center"/>
          </w:tcPr>
          <w:p w14:paraId="2309643A"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林木</w:t>
            </w:r>
          </w:p>
        </w:tc>
        <w:tc>
          <w:tcPr>
            <w:tcW w:w="746" w:type="pct"/>
            <w:vMerge w:val="restart"/>
            <w:shd w:val="clear" w:color="auto" w:fill="auto"/>
            <w:vAlign w:val="center"/>
          </w:tcPr>
          <w:p w14:paraId="3A56C1B0" w14:textId="77777777"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1,492,153,527.46</w:t>
            </w:r>
          </w:p>
        </w:tc>
        <w:tc>
          <w:tcPr>
            <w:tcW w:w="754" w:type="pct"/>
            <w:shd w:val="clear" w:color="auto" w:fill="auto"/>
            <w:vAlign w:val="center"/>
          </w:tcPr>
          <w:p w14:paraId="2D5154C1"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重置成本法</w:t>
            </w:r>
          </w:p>
        </w:tc>
        <w:tc>
          <w:tcPr>
            <w:tcW w:w="1201" w:type="pct"/>
            <w:shd w:val="clear" w:color="auto" w:fill="auto"/>
            <w:vAlign w:val="center"/>
          </w:tcPr>
          <w:p w14:paraId="242D4575"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桉树第一年每亩成本</w:t>
            </w:r>
          </w:p>
          <w:p w14:paraId="77CE6F12"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松树第一年每亩成本</w:t>
            </w:r>
          </w:p>
        </w:tc>
        <w:tc>
          <w:tcPr>
            <w:tcW w:w="1114" w:type="pct"/>
            <w:shd w:val="clear" w:color="auto" w:fill="auto"/>
          </w:tcPr>
          <w:p w14:paraId="755BB132" w14:textId="136E6850" w:rsidR="00D10424"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854.36</w:t>
            </w:r>
            <w:r w:rsidR="00D10424">
              <w:rPr>
                <w:rFonts w:ascii="Times New Roman" w:hAnsi="Times New Roman" w:cs="Times New Roman"/>
                <w:sz w:val="18"/>
                <w:szCs w:val="18"/>
              </w:rPr>
              <w:t>（</w:t>
            </w:r>
            <w:r w:rsidR="00D10424">
              <w:rPr>
                <w:rFonts w:ascii="Times New Roman" w:hAnsi="Times New Roman" w:cs="Times New Roman" w:hint="eastAsia"/>
                <w:sz w:val="18"/>
                <w:szCs w:val="18"/>
              </w:rPr>
              <w:t>元</w:t>
            </w:r>
            <w:r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p w14:paraId="4587F003" w14:textId="23E9FBF9"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627.52</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tc>
      </w:tr>
      <w:tr w:rsidR="003309EB" w:rsidRPr="00225C23" w14:paraId="7076B89D" w14:textId="77777777" w:rsidTr="00184944">
        <w:trPr>
          <w:trHeight w:val="284"/>
        </w:trPr>
        <w:tc>
          <w:tcPr>
            <w:tcW w:w="1184" w:type="pct"/>
            <w:vMerge/>
            <w:shd w:val="clear" w:color="auto" w:fill="auto"/>
            <w:vAlign w:val="center"/>
          </w:tcPr>
          <w:p w14:paraId="6CDF40A1" w14:textId="77777777" w:rsidR="003309EB" w:rsidRPr="00225C23" w:rsidRDefault="003309EB">
            <w:pPr>
              <w:rPr>
                <w:rFonts w:ascii="Times New Roman" w:hAnsi="Times New Roman" w:cs="Times New Roman"/>
                <w:sz w:val="18"/>
                <w:szCs w:val="18"/>
              </w:rPr>
            </w:pPr>
          </w:p>
        </w:tc>
        <w:tc>
          <w:tcPr>
            <w:tcW w:w="746" w:type="pct"/>
            <w:vMerge/>
            <w:shd w:val="clear" w:color="auto" w:fill="auto"/>
            <w:vAlign w:val="center"/>
          </w:tcPr>
          <w:p w14:paraId="4BBF5766" w14:textId="77777777" w:rsidR="003309EB" w:rsidRPr="00225C23" w:rsidRDefault="003309EB">
            <w:pPr>
              <w:jc w:val="right"/>
              <w:rPr>
                <w:rFonts w:ascii="Times New Roman" w:hAnsi="Times New Roman" w:cs="Times New Roman"/>
                <w:sz w:val="18"/>
                <w:szCs w:val="18"/>
              </w:rPr>
            </w:pPr>
          </w:p>
        </w:tc>
        <w:tc>
          <w:tcPr>
            <w:tcW w:w="754" w:type="pct"/>
            <w:shd w:val="clear" w:color="auto" w:fill="auto"/>
            <w:vAlign w:val="center"/>
          </w:tcPr>
          <w:p w14:paraId="0688C816" w14:textId="77777777" w:rsidR="003309EB" w:rsidRPr="00225C23" w:rsidRDefault="002E7E54">
            <w:pPr>
              <w:rPr>
                <w:rFonts w:ascii="Times New Roman" w:hAnsi="Times New Roman" w:cs="Times New Roman"/>
                <w:sz w:val="18"/>
                <w:szCs w:val="18"/>
              </w:rPr>
            </w:pPr>
            <w:r w:rsidRPr="00225C23">
              <w:rPr>
                <w:rFonts w:ascii="Times New Roman" w:hAnsi="Times New Roman" w:cs="Times New Roman"/>
                <w:sz w:val="18"/>
                <w:szCs w:val="18"/>
              </w:rPr>
              <w:t>市场价倒推法</w:t>
            </w:r>
          </w:p>
        </w:tc>
        <w:tc>
          <w:tcPr>
            <w:tcW w:w="1201" w:type="pct"/>
            <w:shd w:val="clear" w:color="auto" w:fill="auto"/>
            <w:vAlign w:val="center"/>
          </w:tcPr>
          <w:p w14:paraId="4870BA46" w14:textId="77777777" w:rsidR="003309EB" w:rsidRPr="00225C23" w:rsidRDefault="002E7E54" w:rsidP="00D10424">
            <w:pPr>
              <w:rPr>
                <w:rFonts w:ascii="Times New Roman" w:hAnsi="Times New Roman" w:cs="Times New Roman"/>
                <w:sz w:val="18"/>
                <w:szCs w:val="18"/>
              </w:rPr>
            </w:pPr>
            <w:proofErr w:type="gramStart"/>
            <w:r w:rsidRPr="00225C23">
              <w:rPr>
                <w:rFonts w:ascii="Times New Roman" w:hAnsi="Times New Roman" w:cs="Times New Roman"/>
                <w:sz w:val="18"/>
                <w:szCs w:val="18"/>
              </w:rPr>
              <w:t>桉</w:t>
            </w:r>
            <w:proofErr w:type="gramEnd"/>
            <w:r w:rsidRPr="00225C23">
              <w:rPr>
                <w:rFonts w:ascii="Times New Roman" w:hAnsi="Times New Roman" w:cs="Times New Roman"/>
                <w:sz w:val="18"/>
                <w:szCs w:val="18"/>
              </w:rPr>
              <w:t>木每吨单价</w:t>
            </w:r>
          </w:p>
          <w:p w14:paraId="27A6F7CE"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湿地松每吨单价</w:t>
            </w:r>
          </w:p>
          <w:p w14:paraId="4B7D74A6" w14:textId="77777777" w:rsidR="003309EB" w:rsidRPr="00225C23" w:rsidRDefault="002E7E54" w:rsidP="00D10424">
            <w:pPr>
              <w:rPr>
                <w:rFonts w:ascii="Times New Roman" w:hAnsi="Times New Roman" w:cs="Times New Roman"/>
                <w:sz w:val="18"/>
                <w:szCs w:val="18"/>
              </w:rPr>
            </w:pPr>
            <w:r w:rsidRPr="00225C23">
              <w:rPr>
                <w:rFonts w:ascii="Times New Roman" w:hAnsi="Times New Roman" w:cs="Times New Roman"/>
                <w:sz w:val="18"/>
                <w:szCs w:val="18"/>
              </w:rPr>
              <w:t>杉木每吨单价</w:t>
            </w:r>
          </w:p>
        </w:tc>
        <w:tc>
          <w:tcPr>
            <w:tcW w:w="1114" w:type="pct"/>
            <w:shd w:val="clear" w:color="auto" w:fill="auto"/>
          </w:tcPr>
          <w:p w14:paraId="60BDD466" w14:textId="2419CFB7" w:rsidR="00D10424"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575.00</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p w14:paraId="26F0E3D7" w14:textId="47553191"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572.00</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p w14:paraId="0261794A" w14:textId="1187764C" w:rsidR="003309EB" w:rsidRPr="00225C23" w:rsidRDefault="002E7E54">
            <w:pPr>
              <w:spacing w:line="240" w:lineRule="exact"/>
              <w:jc w:val="right"/>
              <w:rPr>
                <w:rFonts w:ascii="Times New Roman" w:hAnsi="Times New Roman" w:cs="Times New Roman"/>
                <w:sz w:val="18"/>
                <w:szCs w:val="18"/>
              </w:rPr>
            </w:pPr>
            <w:r w:rsidRPr="00225C23">
              <w:rPr>
                <w:rFonts w:ascii="Times New Roman" w:hAnsi="Times New Roman" w:cs="Times New Roman"/>
                <w:sz w:val="18"/>
                <w:szCs w:val="18"/>
              </w:rPr>
              <w:t>695.00</w:t>
            </w:r>
            <w:r w:rsidRPr="00225C23">
              <w:rPr>
                <w:rFonts w:ascii="Times New Roman" w:hAnsi="Times New Roman" w:cs="Times New Roman"/>
                <w:sz w:val="18"/>
                <w:szCs w:val="18"/>
              </w:rPr>
              <w:t>（</w:t>
            </w:r>
            <w:r w:rsidR="00D10424">
              <w:rPr>
                <w:rFonts w:ascii="Times New Roman" w:hAnsi="Times New Roman" w:cs="Times New Roman" w:hint="eastAsia"/>
                <w:sz w:val="18"/>
                <w:szCs w:val="18"/>
              </w:rPr>
              <w:t>元</w:t>
            </w:r>
            <w:r w:rsidR="00D10424" w:rsidRPr="00225C23">
              <w:rPr>
                <w:rFonts w:ascii="Times New Roman" w:hAnsi="Times New Roman" w:cs="Times New Roman"/>
                <w:sz w:val="18"/>
                <w:szCs w:val="18"/>
              </w:rPr>
              <w:t>/</w:t>
            </w:r>
            <w:r w:rsidR="00D10424">
              <w:rPr>
                <w:rFonts w:ascii="Times New Roman" w:hAnsi="Times New Roman" w:cs="Times New Roman" w:hint="eastAsia"/>
                <w:sz w:val="18"/>
                <w:szCs w:val="18"/>
              </w:rPr>
              <w:t>吨</w:t>
            </w:r>
            <w:r w:rsidRPr="00225C23">
              <w:rPr>
                <w:rFonts w:ascii="Times New Roman" w:hAnsi="Times New Roman" w:cs="Times New Roman"/>
                <w:sz w:val="18"/>
                <w:szCs w:val="18"/>
              </w:rPr>
              <w:t>）</w:t>
            </w:r>
          </w:p>
        </w:tc>
      </w:tr>
    </w:tbl>
    <w:p w14:paraId="761892EE" w14:textId="77777777" w:rsidR="0000188D" w:rsidRDefault="0000188D" w:rsidP="0000188D">
      <w:pPr>
        <w:pStyle w:val="2"/>
        <w:keepNext w:val="0"/>
        <w:keepLines w:val="0"/>
        <w:spacing w:before="300" w:after="300" w:line="320" w:lineRule="exact"/>
        <w:rPr>
          <w:rFonts w:ascii="Times New Roman" w:hAnsi="Times New Roman" w:cs="Times New Roman"/>
          <w:b/>
          <w:bCs/>
          <w:sz w:val="24"/>
          <w:szCs w:val="24"/>
        </w:rPr>
      </w:pPr>
      <w:bookmarkStart w:id="296" w:name="_Toc989326"/>
      <w:bookmarkEnd w:id="295"/>
      <w:r>
        <w:rPr>
          <w:rFonts w:ascii="Times New Roman" w:hAnsi="Times New Roman" w:cs="Times New Roman"/>
          <w:b/>
          <w:bCs/>
          <w:sz w:val="24"/>
          <w:szCs w:val="24"/>
        </w:rPr>
        <w:t>十二、关联方及关联交易</w:t>
      </w:r>
    </w:p>
    <w:p w14:paraId="27C9BB42"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bookmarkStart w:id="297" w:name="_Toc989308"/>
      <w:r>
        <w:rPr>
          <w:rFonts w:ascii="Times New Roman" w:eastAsiaTheme="minorEastAsia" w:hAnsi="Times New Roman" w:cs="Times New Roman"/>
          <w:b/>
          <w:bCs/>
        </w:rPr>
        <w:lastRenderedPageBreak/>
        <w:t>1</w:t>
      </w:r>
      <w:r>
        <w:rPr>
          <w:rFonts w:ascii="Times New Roman" w:eastAsiaTheme="minorEastAsia" w:hAnsi="Times New Roman" w:cs="Times New Roman"/>
          <w:b/>
          <w:bCs/>
        </w:rPr>
        <w:t>、本企业的母公司情况</w:t>
      </w:r>
      <w:bookmarkEnd w:id="2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9"/>
        <w:gridCol w:w="704"/>
        <w:gridCol w:w="2819"/>
        <w:gridCol w:w="1208"/>
        <w:gridCol w:w="1597"/>
        <w:gridCol w:w="1706"/>
      </w:tblGrid>
      <w:tr w:rsidR="0000188D" w:rsidRPr="00B17E81" w14:paraId="2F87315E" w14:textId="77777777" w:rsidTr="00D10424">
        <w:trPr>
          <w:trHeight w:val="284"/>
        </w:trPr>
        <w:tc>
          <w:tcPr>
            <w:tcW w:w="856" w:type="pct"/>
            <w:shd w:val="clear" w:color="auto" w:fill="D3D3D3"/>
            <w:vAlign w:val="center"/>
          </w:tcPr>
          <w:p w14:paraId="0121A421"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母公司名称</w:t>
            </w:r>
          </w:p>
        </w:tc>
        <w:tc>
          <w:tcPr>
            <w:tcW w:w="363" w:type="pct"/>
            <w:shd w:val="clear" w:color="auto" w:fill="D3D3D3"/>
            <w:vAlign w:val="center"/>
          </w:tcPr>
          <w:p w14:paraId="02A22E9A"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注册地</w:t>
            </w:r>
          </w:p>
        </w:tc>
        <w:tc>
          <w:tcPr>
            <w:tcW w:w="1454" w:type="pct"/>
            <w:shd w:val="clear" w:color="auto" w:fill="D3D3D3"/>
            <w:vAlign w:val="center"/>
          </w:tcPr>
          <w:p w14:paraId="22E28EA8"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业务性质</w:t>
            </w:r>
          </w:p>
        </w:tc>
        <w:tc>
          <w:tcPr>
            <w:tcW w:w="623" w:type="pct"/>
            <w:shd w:val="clear" w:color="auto" w:fill="D3D3D3"/>
            <w:vAlign w:val="center"/>
          </w:tcPr>
          <w:p w14:paraId="688797A9"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注册资本</w:t>
            </w:r>
            <w:r w:rsidRPr="00B17E81">
              <w:rPr>
                <w:rFonts w:ascii="Times New Roman" w:hAnsi="Times New Roman" w:cs="Times New Roman" w:hint="eastAsia"/>
                <w:sz w:val="18"/>
                <w:szCs w:val="18"/>
              </w:rPr>
              <w:t>（万元）</w:t>
            </w:r>
          </w:p>
        </w:tc>
        <w:tc>
          <w:tcPr>
            <w:tcW w:w="824" w:type="pct"/>
            <w:shd w:val="clear" w:color="auto" w:fill="D3D3D3"/>
            <w:vAlign w:val="center"/>
          </w:tcPr>
          <w:p w14:paraId="34D20AAB"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母公司对本企业的持股比例</w:t>
            </w:r>
          </w:p>
        </w:tc>
        <w:tc>
          <w:tcPr>
            <w:tcW w:w="880" w:type="pct"/>
            <w:shd w:val="clear" w:color="auto" w:fill="D3D3D3"/>
            <w:vAlign w:val="center"/>
          </w:tcPr>
          <w:p w14:paraId="78F0234D" w14:textId="77777777" w:rsidR="0000188D" w:rsidRPr="00B17E81" w:rsidRDefault="0000188D" w:rsidP="000C7DF0">
            <w:pPr>
              <w:spacing w:before="40" w:after="40" w:line="240" w:lineRule="exact"/>
              <w:jc w:val="center"/>
              <w:rPr>
                <w:rFonts w:ascii="Times New Roman" w:hAnsi="Times New Roman" w:cs="Times New Roman"/>
                <w:sz w:val="18"/>
                <w:szCs w:val="18"/>
              </w:rPr>
            </w:pPr>
            <w:r w:rsidRPr="00B17E81">
              <w:rPr>
                <w:rFonts w:ascii="Times New Roman" w:hAnsi="Times New Roman" w:cs="Times New Roman"/>
                <w:sz w:val="18"/>
                <w:szCs w:val="18"/>
              </w:rPr>
              <w:t>母公司对本企业的表决权比例</w:t>
            </w:r>
          </w:p>
        </w:tc>
      </w:tr>
      <w:tr w:rsidR="0000188D" w14:paraId="6AB9E252" w14:textId="77777777" w:rsidTr="00D10424">
        <w:trPr>
          <w:trHeight w:val="284"/>
        </w:trPr>
        <w:tc>
          <w:tcPr>
            <w:tcW w:w="856" w:type="pct"/>
            <w:vAlign w:val="center"/>
          </w:tcPr>
          <w:p w14:paraId="707DA84E" w14:textId="77777777" w:rsidR="0000188D" w:rsidRPr="00B17E81" w:rsidRDefault="0000188D" w:rsidP="000C7DF0">
            <w:pPr>
              <w:spacing w:line="240" w:lineRule="exact"/>
              <w:rPr>
                <w:rFonts w:ascii="Times New Roman" w:hAnsi="Times New Roman" w:cs="Times New Roman"/>
                <w:sz w:val="18"/>
                <w:szCs w:val="18"/>
              </w:rPr>
            </w:pPr>
            <w:r w:rsidRPr="00B17E81">
              <w:rPr>
                <w:rFonts w:ascii="Times New Roman" w:hAnsi="Times New Roman" w:cs="Times New Roman" w:hint="eastAsia"/>
                <w:sz w:val="18"/>
                <w:szCs w:val="18"/>
              </w:rPr>
              <w:t>晨鸣控股有限公司</w:t>
            </w:r>
          </w:p>
        </w:tc>
        <w:tc>
          <w:tcPr>
            <w:tcW w:w="363" w:type="pct"/>
            <w:vAlign w:val="center"/>
          </w:tcPr>
          <w:p w14:paraId="1FAEAB47" w14:textId="77777777" w:rsidR="0000188D" w:rsidRPr="00B17E81" w:rsidRDefault="0000188D" w:rsidP="000C7DF0">
            <w:pPr>
              <w:spacing w:line="240" w:lineRule="exact"/>
              <w:jc w:val="center"/>
              <w:rPr>
                <w:rFonts w:ascii="Times New Roman" w:hAnsi="Times New Roman" w:cs="Times New Roman"/>
                <w:sz w:val="18"/>
                <w:szCs w:val="18"/>
              </w:rPr>
            </w:pPr>
            <w:r w:rsidRPr="00B17E81">
              <w:rPr>
                <w:rFonts w:ascii="Times New Roman" w:hAnsi="Times New Roman" w:cs="Times New Roman" w:hint="eastAsia"/>
                <w:sz w:val="18"/>
                <w:szCs w:val="18"/>
              </w:rPr>
              <w:t>寿光</w:t>
            </w:r>
          </w:p>
        </w:tc>
        <w:tc>
          <w:tcPr>
            <w:tcW w:w="1454" w:type="pct"/>
            <w:vAlign w:val="center"/>
          </w:tcPr>
          <w:p w14:paraId="0AED8EB3" w14:textId="77777777" w:rsidR="0000188D" w:rsidRPr="00B17E81" w:rsidRDefault="0000188D" w:rsidP="000C7DF0">
            <w:pPr>
              <w:spacing w:line="240" w:lineRule="exact"/>
              <w:rPr>
                <w:rFonts w:ascii="Times New Roman" w:hAnsi="Times New Roman" w:cs="Times New Roman"/>
                <w:sz w:val="18"/>
                <w:szCs w:val="18"/>
              </w:rPr>
            </w:pPr>
            <w:r w:rsidRPr="00B17E81">
              <w:rPr>
                <w:rFonts w:ascii="Times New Roman" w:hAnsi="Times New Roman" w:cs="Times New Roman" w:hint="eastAsia"/>
                <w:sz w:val="18"/>
                <w:szCs w:val="18"/>
              </w:rPr>
              <w:t>对造纸、电力、热力、林业项目</w:t>
            </w:r>
          </w:p>
        </w:tc>
        <w:tc>
          <w:tcPr>
            <w:tcW w:w="623" w:type="pct"/>
            <w:vAlign w:val="center"/>
          </w:tcPr>
          <w:p w14:paraId="56881C94" w14:textId="77777777" w:rsidR="0000188D" w:rsidRPr="00B17E81" w:rsidRDefault="0000188D" w:rsidP="000C7DF0">
            <w:pPr>
              <w:spacing w:line="240" w:lineRule="exact"/>
              <w:jc w:val="right"/>
              <w:rPr>
                <w:rFonts w:ascii="Times New Roman" w:hAnsi="Times New Roman" w:cs="Times New Roman"/>
                <w:sz w:val="18"/>
                <w:szCs w:val="18"/>
              </w:rPr>
            </w:pPr>
            <w:r w:rsidRPr="00B17E81">
              <w:rPr>
                <w:rFonts w:ascii="Times New Roman" w:hAnsi="Times New Roman" w:cs="Times New Roman"/>
                <w:sz w:val="18"/>
                <w:szCs w:val="18"/>
              </w:rPr>
              <w:t>123,878.77</w:t>
            </w:r>
          </w:p>
        </w:tc>
        <w:tc>
          <w:tcPr>
            <w:tcW w:w="824" w:type="pct"/>
            <w:vAlign w:val="center"/>
          </w:tcPr>
          <w:p w14:paraId="3EBD3268" w14:textId="283F8FE2" w:rsidR="0000188D" w:rsidRPr="00B17E81" w:rsidRDefault="0000188D" w:rsidP="000C7DF0">
            <w:pPr>
              <w:spacing w:line="240" w:lineRule="exact"/>
              <w:jc w:val="right"/>
              <w:rPr>
                <w:rFonts w:ascii="Times New Roman" w:hAnsi="Times New Roman" w:cs="Times New Roman"/>
                <w:sz w:val="18"/>
                <w:szCs w:val="18"/>
              </w:rPr>
            </w:pPr>
            <w:r w:rsidRPr="00B17E81">
              <w:rPr>
                <w:rFonts w:ascii="Times New Roman" w:hAnsi="Times New Roman" w:cs="Times New Roman"/>
                <w:sz w:val="18"/>
                <w:szCs w:val="18"/>
              </w:rPr>
              <w:t>27.57</w:t>
            </w:r>
            <w:r w:rsidR="00D10424">
              <w:rPr>
                <w:rFonts w:ascii="Times New Roman" w:hAnsi="Times New Roman" w:cs="Times New Roman" w:hint="eastAsia"/>
                <w:sz w:val="18"/>
                <w:szCs w:val="18"/>
              </w:rPr>
              <w:t>%</w:t>
            </w:r>
          </w:p>
        </w:tc>
        <w:tc>
          <w:tcPr>
            <w:tcW w:w="880" w:type="pct"/>
            <w:vAlign w:val="center"/>
          </w:tcPr>
          <w:p w14:paraId="7B43950C" w14:textId="297F8F12" w:rsidR="0000188D" w:rsidRDefault="0000188D" w:rsidP="000C7DF0">
            <w:pPr>
              <w:spacing w:line="240" w:lineRule="exact"/>
              <w:jc w:val="right"/>
              <w:rPr>
                <w:rFonts w:ascii="Times New Roman" w:hAnsi="Times New Roman" w:cs="Times New Roman"/>
                <w:sz w:val="18"/>
                <w:szCs w:val="18"/>
              </w:rPr>
            </w:pPr>
            <w:r w:rsidRPr="00B17E81">
              <w:rPr>
                <w:rFonts w:ascii="Times New Roman" w:hAnsi="Times New Roman" w:cs="Times New Roman"/>
                <w:sz w:val="18"/>
                <w:szCs w:val="18"/>
              </w:rPr>
              <w:t>27.57</w:t>
            </w:r>
            <w:r w:rsidR="00D10424">
              <w:rPr>
                <w:rFonts w:ascii="Times New Roman" w:hAnsi="Times New Roman" w:cs="Times New Roman" w:hint="eastAsia"/>
                <w:sz w:val="18"/>
                <w:szCs w:val="18"/>
              </w:rPr>
              <w:t>%</w:t>
            </w:r>
          </w:p>
        </w:tc>
      </w:tr>
    </w:tbl>
    <w:p w14:paraId="782C5274" w14:textId="77777777" w:rsidR="0000188D" w:rsidRDefault="0000188D" w:rsidP="0000188D">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本企业最终控制方是寿光市国有资产监督管理局。</w:t>
      </w:r>
    </w:p>
    <w:p w14:paraId="57643735"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bookmarkStart w:id="298" w:name="_Toc989309"/>
      <w:r>
        <w:rPr>
          <w:rFonts w:ascii="Times New Roman" w:eastAsiaTheme="minorEastAsia" w:hAnsi="Times New Roman" w:cs="Times New Roman"/>
          <w:b/>
          <w:bCs/>
        </w:rPr>
        <w:t>2</w:t>
      </w:r>
      <w:r>
        <w:rPr>
          <w:rFonts w:ascii="Times New Roman" w:eastAsiaTheme="minorEastAsia" w:hAnsi="Times New Roman" w:cs="Times New Roman"/>
          <w:b/>
          <w:bCs/>
        </w:rPr>
        <w:t>、本企业的子公司情况</w:t>
      </w:r>
      <w:bookmarkEnd w:id="298"/>
    </w:p>
    <w:p w14:paraId="3AA6CAE4" w14:textId="77777777" w:rsidR="0000188D" w:rsidRPr="00D10424" w:rsidRDefault="0000188D" w:rsidP="0000188D">
      <w:pPr>
        <w:spacing w:before="40" w:after="40" w:line="240" w:lineRule="exact"/>
        <w:rPr>
          <w:rFonts w:ascii="Times New Roman" w:hAnsi="Times New Roman" w:cs="Times New Roman"/>
          <w:sz w:val="18"/>
          <w:szCs w:val="18"/>
        </w:rPr>
      </w:pPr>
      <w:r w:rsidRPr="00D10424">
        <w:rPr>
          <w:rFonts w:ascii="Times New Roman" w:eastAsia="宋体" w:hAnsi="Times New Roman" w:cs="Times New Roman"/>
          <w:sz w:val="18"/>
          <w:szCs w:val="18"/>
        </w:rPr>
        <w:t>本企业子公司的情况详见附注九、</w:t>
      </w:r>
      <w:r w:rsidRPr="00D10424">
        <w:rPr>
          <w:rFonts w:ascii="Times New Roman" w:eastAsia="宋体" w:hAnsi="Times New Roman" w:cs="Times New Roman"/>
          <w:sz w:val="18"/>
          <w:szCs w:val="18"/>
        </w:rPr>
        <w:t>1</w:t>
      </w:r>
      <w:r w:rsidRPr="00D10424">
        <w:rPr>
          <w:rFonts w:ascii="Times New Roman" w:hAnsi="Times New Roman" w:cs="Times New Roman"/>
          <w:sz w:val="18"/>
          <w:szCs w:val="18"/>
        </w:rPr>
        <w:t>。</w:t>
      </w:r>
    </w:p>
    <w:p w14:paraId="2BC2501E" w14:textId="77777777" w:rsidR="0000188D" w:rsidRPr="00D10424" w:rsidRDefault="0000188D" w:rsidP="0000188D">
      <w:pPr>
        <w:pStyle w:val="3"/>
        <w:keepNext w:val="0"/>
        <w:keepLines w:val="0"/>
        <w:spacing w:line="280" w:lineRule="exact"/>
        <w:jc w:val="left"/>
        <w:rPr>
          <w:rFonts w:ascii="Times New Roman" w:eastAsiaTheme="minorEastAsia" w:hAnsi="Times New Roman" w:cs="Times New Roman"/>
          <w:b/>
          <w:bCs/>
        </w:rPr>
      </w:pPr>
      <w:bookmarkStart w:id="299" w:name="_Toc989310"/>
      <w:r w:rsidRPr="00D10424">
        <w:rPr>
          <w:rFonts w:ascii="Times New Roman" w:eastAsiaTheme="minorEastAsia" w:hAnsi="Times New Roman" w:cs="Times New Roman"/>
          <w:b/>
          <w:bCs/>
        </w:rPr>
        <w:t>3</w:t>
      </w:r>
      <w:r w:rsidRPr="00D10424">
        <w:rPr>
          <w:rFonts w:ascii="Times New Roman" w:eastAsiaTheme="minorEastAsia" w:hAnsi="Times New Roman" w:cs="Times New Roman"/>
          <w:b/>
          <w:bCs/>
        </w:rPr>
        <w:t>、本企业合营和联营企业情况</w:t>
      </w:r>
      <w:bookmarkEnd w:id="299"/>
    </w:p>
    <w:p w14:paraId="588846B8" w14:textId="6FD99D29" w:rsidR="0000188D" w:rsidRPr="00D10424" w:rsidRDefault="0000188D" w:rsidP="0000188D">
      <w:pPr>
        <w:spacing w:before="40" w:after="40" w:line="240" w:lineRule="exact"/>
        <w:rPr>
          <w:rFonts w:ascii="Times New Roman" w:eastAsia="宋体" w:hAnsi="Times New Roman" w:cs="Times New Roman"/>
          <w:sz w:val="18"/>
          <w:szCs w:val="18"/>
        </w:rPr>
      </w:pPr>
      <w:bookmarkStart w:id="300" w:name="_Toc989311"/>
      <w:r w:rsidRPr="00D10424">
        <w:rPr>
          <w:rFonts w:ascii="Times New Roman" w:eastAsia="宋体" w:hAnsi="Times New Roman" w:cs="Times New Roman"/>
          <w:sz w:val="18"/>
          <w:szCs w:val="18"/>
        </w:rPr>
        <w:t>本企业重要的合营或联营企业详见附注九、</w:t>
      </w:r>
      <w:r w:rsidR="006660F3">
        <w:rPr>
          <w:rFonts w:ascii="Times New Roman" w:eastAsia="宋体" w:hAnsi="Times New Roman" w:cs="Times New Roman" w:hint="eastAsia"/>
          <w:sz w:val="18"/>
          <w:szCs w:val="18"/>
        </w:rPr>
        <w:t>2</w:t>
      </w:r>
      <w:r w:rsidRPr="00D10424">
        <w:rPr>
          <w:rFonts w:ascii="Times New Roman" w:eastAsia="宋体" w:hAnsi="Times New Roman" w:cs="Times New Roman"/>
          <w:sz w:val="18"/>
          <w:szCs w:val="18"/>
        </w:rPr>
        <w:t>。</w:t>
      </w:r>
    </w:p>
    <w:p w14:paraId="7F0DE70B" w14:textId="77777777" w:rsidR="0000188D" w:rsidRDefault="0000188D" w:rsidP="0000188D">
      <w:pPr>
        <w:spacing w:before="100" w:after="100" w:line="240" w:lineRule="exact"/>
        <w:rPr>
          <w:rFonts w:ascii="宋体" w:eastAsia="宋体" w:hAnsi="宋体" w:cs="宋体"/>
          <w:sz w:val="18"/>
          <w:szCs w:val="18"/>
        </w:rPr>
      </w:pPr>
      <w:r>
        <w:rPr>
          <w:rFonts w:ascii="宋体" w:eastAsia="宋体" w:hAnsi="宋体" w:cs="宋体"/>
          <w:sz w:val="18"/>
          <w:szCs w:val="18"/>
        </w:rPr>
        <w:t>本期与本公司发生关联方交易，或前期与本公司发生关联方交易形成余额的其他合营或联营企业情况如下：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00188D" w14:paraId="36BACA59" w14:textId="77777777" w:rsidTr="00D10424">
        <w:trPr>
          <w:trHeight w:val="284"/>
        </w:trPr>
        <w:tc>
          <w:tcPr>
            <w:tcW w:w="2500" w:type="pct"/>
            <w:shd w:val="clear" w:color="auto" w:fill="D3D3D3"/>
            <w:vAlign w:val="center"/>
          </w:tcPr>
          <w:p w14:paraId="536587E8"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合营或联营企业名称</w:t>
            </w:r>
          </w:p>
        </w:tc>
        <w:tc>
          <w:tcPr>
            <w:tcW w:w="2500" w:type="pct"/>
            <w:shd w:val="clear" w:color="auto" w:fill="D3D3D3"/>
            <w:vAlign w:val="center"/>
          </w:tcPr>
          <w:p w14:paraId="791BB34F"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与本企业关系</w:t>
            </w:r>
          </w:p>
        </w:tc>
      </w:tr>
      <w:tr w:rsidR="0000188D" w14:paraId="41C74431" w14:textId="77777777" w:rsidTr="00D10424">
        <w:trPr>
          <w:trHeight w:val="284"/>
        </w:trPr>
        <w:tc>
          <w:tcPr>
            <w:tcW w:w="2500" w:type="pct"/>
            <w:vAlign w:val="bottom"/>
          </w:tcPr>
          <w:p w14:paraId="36F17A58"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寿光晨</w:t>
            </w:r>
            <w:proofErr w:type="gramStart"/>
            <w:r>
              <w:rPr>
                <w:rFonts w:hint="eastAsia"/>
                <w:color w:val="000000"/>
                <w:sz w:val="18"/>
                <w:szCs w:val="18"/>
              </w:rPr>
              <w:t>鸣汇森</w:t>
            </w:r>
            <w:proofErr w:type="gramEnd"/>
            <w:r>
              <w:rPr>
                <w:rFonts w:hint="eastAsia"/>
                <w:color w:val="000000"/>
                <w:sz w:val="18"/>
                <w:szCs w:val="18"/>
              </w:rPr>
              <w:t>新型建材有限公司</w:t>
            </w:r>
          </w:p>
        </w:tc>
        <w:tc>
          <w:tcPr>
            <w:tcW w:w="2500" w:type="pct"/>
            <w:shd w:val="clear" w:color="auto" w:fill="auto"/>
            <w:vAlign w:val="bottom"/>
          </w:tcPr>
          <w:p w14:paraId="68EF5CC8" w14:textId="77777777" w:rsidR="0000188D" w:rsidRDefault="0000188D" w:rsidP="00D1042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本企业的合营企业</w:t>
            </w:r>
          </w:p>
        </w:tc>
      </w:tr>
      <w:tr w:rsidR="0000188D" w14:paraId="39397B7E" w14:textId="77777777" w:rsidTr="00D10424">
        <w:trPr>
          <w:trHeight w:val="284"/>
        </w:trPr>
        <w:tc>
          <w:tcPr>
            <w:tcW w:w="2500" w:type="pct"/>
            <w:vAlign w:val="bottom"/>
          </w:tcPr>
          <w:p w14:paraId="148FD5FC" w14:textId="77777777" w:rsidR="0000188D" w:rsidRDefault="0000188D" w:rsidP="000C7DF0">
            <w:pPr>
              <w:rPr>
                <w:sz w:val="18"/>
                <w:szCs w:val="18"/>
              </w:rPr>
            </w:pPr>
            <w:r>
              <w:rPr>
                <w:rFonts w:hint="eastAsia"/>
                <w:sz w:val="18"/>
                <w:szCs w:val="18"/>
              </w:rPr>
              <w:t>潍坊港区木片码头有限公司</w:t>
            </w:r>
          </w:p>
        </w:tc>
        <w:tc>
          <w:tcPr>
            <w:tcW w:w="2500" w:type="pct"/>
            <w:shd w:val="clear" w:color="auto" w:fill="auto"/>
            <w:vAlign w:val="bottom"/>
          </w:tcPr>
          <w:p w14:paraId="6D10D147"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本企业的合营企业</w:t>
            </w:r>
          </w:p>
        </w:tc>
      </w:tr>
      <w:tr w:rsidR="0000188D" w14:paraId="31335E63" w14:textId="77777777" w:rsidTr="00D10424">
        <w:trPr>
          <w:trHeight w:val="284"/>
        </w:trPr>
        <w:tc>
          <w:tcPr>
            <w:tcW w:w="2500" w:type="pct"/>
            <w:vAlign w:val="bottom"/>
          </w:tcPr>
          <w:p w14:paraId="6D435D6C" w14:textId="77777777" w:rsidR="0000188D" w:rsidRDefault="0000188D" w:rsidP="000C7DF0">
            <w:pPr>
              <w:rPr>
                <w:color w:val="000000"/>
                <w:sz w:val="18"/>
                <w:szCs w:val="18"/>
              </w:rPr>
            </w:pPr>
            <w:r>
              <w:rPr>
                <w:rFonts w:hint="eastAsia"/>
                <w:color w:val="000000"/>
                <w:sz w:val="18"/>
                <w:szCs w:val="18"/>
              </w:rPr>
              <w:t>寿光美特环保科技有限公司</w:t>
            </w:r>
          </w:p>
        </w:tc>
        <w:tc>
          <w:tcPr>
            <w:tcW w:w="2500" w:type="pct"/>
            <w:shd w:val="clear" w:color="auto" w:fill="auto"/>
            <w:vAlign w:val="bottom"/>
          </w:tcPr>
          <w:p w14:paraId="4C63F178"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本企业的合营企业</w:t>
            </w:r>
          </w:p>
        </w:tc>
      </w:tr>
      <w:tr w:rsidR="0000188D" w14:paraId="1478F4D2" w14:textId="77777777" w:rsidTr="00D10424">
        <w:trPr>
          <w:trHeight w:val="284"/>
        </w:trPr>
        <w:tc>
          <w:tcPr>
            <w:tcW w:w="2500" w:type="pct"/>
            <w:vAlign w:val="bottom"/>
          </w:tcPr>
          <w:p w14:paraId="1AB8D4FB" w14:textId="77777777" w:rsidR="0000188D" w:rsidRDefault="0000188D" w:rsidP="000C7DF0">
            <w:pPr>
              <w:rPr>
                <w:color w:val="000000"/>
                <w:sz w:val="18"/>
                <w:szCs w:val="18"/>
              </w:rPr>
            </w:pPr>
            <w:r>
              <w:rPr>
                <w:rFonts w:hint="eastAsia"/>
                <w:color w:val="000000"/>
                <w:sz w:val="18"/>
                <w:szCs w:val="18"/>
              </w:rPr>
              <w:t>潍坊</w:t>
            </w:r>
            <w:proofErr w:type="gramStart"/>
            <w:r>
              <w:rPr>
                <w:rFonts w:hint="eastAsia"/>
                <w:color w:val="000000"/>
                <w:sz w:val="18"/>
                <w:szCs w:val="18"/>
              </w:rPr>
              <w:t>星兴联合</w:t>
            </w:r>
            <w:proofErr w:type="gramEnd"/>
            <w:r>
              <w:rPr>
                <w:rFonts w:hint="eastAsia"/>
                <w:color w:val="000000"/>
                <w:sz w:val="18"/>
                <w:szCs w:val="18"/>
              </w:rPr>
              <w:t>化工有限公司</w:t>
            </w:r>
          </w:p>
        </w:tc>
        <w:tc>
          <w:tcPr>
            <w:tcW w:w="2500" w:type="pct"/>
            <w:shd w:val="clear" w:color="auto" w:fill="auto"/>
            <w:vAlign w:val="bottom"/>
          </w:tcPr>
          <w:p w14:paraId="3FCF72EE"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本企业的合营企业</w:t>
            </w:r>
          </w:p>
        </w:tc>
      </w:tr>
      <w:tr w:rsidR="0000188D" w14:paraId="5B1C4CBE" w14:textId="77777777" w:rsidTr="00D10424">
        <w:trPr>
          <w:trHeight w:val="284"/>
        </w:trPr>
        <w:tc>
          <w:tcPr>
            <w:tcW w:w="2500" w:type="pct"/>
            <w:vAlign w:val="bottom"/>
          </w:tcPr>
          <w:p w14:paraId="7F54E664" w14:textId="77777777" w:rsidR="0000188D" w:rsidRDefault="0000188D" w:rsidP="000C7DF0">
            <w:pPr>
              <w:rPr>
                <w:color w:val="000000"/>
                <w:sz w:val="18"/>
                <w:szCs w:val="18"/>
              </w:rPr>
            </w:pPr>
            <w:r>
              <w:rPr>
                <w:rFonts w:hint="eastAsia"/>
                <w:color w:val="000000"/>
                <w:sz w:val="18"/>
                <w:szCs w:val="18"/>
              </w:rPr>
              <w:t>晨鸣（青岛）资产管理有限公司</w:t>
            </w:r>
          </w:p>
        </w:tc>
        <w:tc>
          <w:tcPr>
            <w:tcW w:w="2500" w:type="pct"/>
            <w:shd w:val="clear" w:color="auto" w:fill="auto"/>
            <w:vAlign w:val="bottom"/>
          </w:tcPr>
          <w:p w14:paraId="77177CD1"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本企业的联营企业</w:t>
            </w:r>
          </w:p>
        </w:tc>
      </w:tr>
      <w:tr w:rsidR="0000188D" w14:paraId="59959518" w14:textId="77777777" w:rsidTr="00D10424">
        <w:trPr>
          <w:trHeight w:val="284"/>
        </w:trPr>
        <w:tc>
          <w:tcPr>
            <w:tcW w:w="2500" w:type="pct"/>
            <w:vAlign w:val="bottom"/>
          </w:tcPr>
          <w:p w14:paraId="67B907BD" w14:textId="77777777" w:rsidR="0000188D" w:rsidRDefault="0000188D" w:rsidP="000C7DF0">
            <w:pPr>
              <w:rPr>
                <w:color w:val="000000"/>
                <w:sz w:val="18"/>
                <w:szCs w:val="18"/>
              </w:rPr>
            </w:pPr>
            <w:r>
              <w:rPr>
                <w:rFonts w:hint="eastAsia"/>
                <w:color w:val="000000"/>
                <w:sz w:val="18"/>
                <w:szCs w:val="18"/>
              </w:rPr>
              <w:t>广东南粤银行股份有限公司</w:t>
            </w:r>
          </w:p>
        </w:tc>
        <w:tc>
          <w:tcPr>
            <w:tcW w:w="2500" w:type="pct"/>
            <w:shd w:val="clear" w:color="auto" w:fill="auto"/>
            <w:vAlign w:val="bottom"/>
          </w:tcPr>
          <w:p w14:paraId="406ABB05" w14:textId="77777777" w:rsidR="0000188D" w:rsidRDefault="0000188D" w:rsidP="00D10424">
            <w:pPr>
              <w:jc w:val="center"/>
              <w:rPr>
                <w:color w:val="000000"/>
                <w:sz w:val="18"/>
                <w:szCs w:val="18"/>
              </w:rPr>
            </w:pPr>
            <w:r>
              <w:rPr>
                <w:rFonts w:ascii="宋体" w:eastAsia="宋体" w:hAnsi="宋体" w:cs="宋体" w:hint="eastAsia"/>
                <w:color w:val="000000"/>
                <w:kern w:val="0"/>
                <w:sz w:val="18"/>
                <w:szCs w:val="18"/>
              </w:rPr>
              <w:t>本企业的联营企业</w:t>
            </w:r>
          </w:p>
        </w:tc>
      </w:tr>
      <w:tr w:rsidR="0000188D" w14:paraId="0ED0288B" w14:textId="77777777" w:rsidTr="00D10424">
        <w:trPr>
          <w:trHeight w:val="284"/>
        </w:trPr>
        <w:tc>
          <w:tcPr>
            <w:tcW w:w="2500" w:type="pct"/>
            <w:vAlign w:val="bottom"/>
          </w:tcPr>
          <w:p w14:paraId="5A85913C" w14:textId="77777777" w:rsidR="0000188D" w:rsidRDefault="0000188D" w:rsidP="000C7DF0">
            <w:pPr>
              <w:rPr>
                <w:color w:val="000000"/>
                <w:sz w:val="18"/>
                <w:szCs w:val="18"/>
              </w:rPr>
            </w:pPr>
            <w:r>
              <w:rPr>
                <w:rFonts w:hint="eastAsia"/>
                <w:color w:val="000000"/>
                <w:sz w:val="18"/>
                <w:szCs w:val="18"/>
              </w:rPr>
              <w:t>利得科技有限公司</w:t>
            </w:r>
          </w:p>
        </w:tc>
        <w:tc>
          <w:tcPr>
            <w:tcW w:w="2500" w:type="pct"/>
            <w:shd w:val="clear" w:color="auto" w:fill="auto"/>
            <w:vAlign w:val="bottom"/>
          </w:tcPr>
          <w:p w14:paraId="51218AA1" w14:textId="77777777" w:rsidR="0000188D" w:rsidRDefault="0000188D" w:rsidP="00D10424">
            <w:pPr>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本公司的联营企业</w:t>
            </w:r>
          </w:p>
        </w:tc>
      </w:tr>
    </w:tbl>
    <w:p w14:paraId="19A63B02" w14:textId="77777777" w:rsidR="0000188D" w:rsidRDefault="0000188D" w:rsidP="0000188D">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ascii="宋体" w:eastAsia="宋体" w:hAnsi="宋体" w:cs="宋体" w:hint="eastAsia"/>
          <w:sz w:val="18"/>
          <w:szCs w:val="18"/>
        </w:rPr>
        <w:t>：潍坊港区木片码头有限公司曾用名为潍坊森达美西港有限公司</w:t>
      </w:r>
    </w:p>
    <w:p w14:paraId="19327A4B"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、其他关联方情况</w:t>
      </w:r>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00188D" w14:paraId="3B0465A0" w14:textId="77777777" w:rsidTr="00D10424">
        <w:trPr>
          <w:trHeight w:val="284"/>
        </w:trPr>
        <w:tc>
          <w:tcPr>
            <w:tcW w:w="2500" w:type="pct"/>
            <w:shd w:val="clear" w:color="auto" w:fill="D3D3D3"/>
            <w:vAlign w:val="center"/>
          </w:tcPr>
          <w:p w14:paraId="408A5C6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2500" w:type="pct"/>
            <w:shd w:val="clear" w:color="auto" w:fill="D3D3D3"/>
            <w:vAlign w:val="center"/>
          </w:tcPr>
          <w:p w14:paraId="17087886"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00188D" w14:paraId="7A1D3B2E" w14:textId="77777777" w:rsidTr="00D10424">
        <w:trPr>
          <w:trHeight w:val="284"/>
        </w:trPr>
        <w:tc>
          <w:tcPr>
            <w:tcW w:w="2500" w:type="pct"/>
            <w:vAlign w:val="center"/>
          </w:tcPr>
          <w:p w14:paraId="32BB86C3"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t>寿光汇</w:t>
            </w:r>
            <w:proofErr w:type="gramStart"/>
            <w:r>
              <w:rPr>
                <w:rFonts w:ascii="宋体" w:eastAsia="宋体" w:hAnsi="宋体" w:cs="宋体" w:hint="eastAsia"/>
                <w:sz w:val="18"/>
                <w:szCs w:val="18"/>
              </w:rPr>
              <w:t>鑫</w:t>
            </w:r>
            <w:proofErr w:type="gramEnd"/>
            <w:r>
              <w:rPr>
                <w:rFonts w:ascii="宋体" w:eastAsia="宋体" w:hAnsi="宋体" w:cs="宋体" w:hint="eastAsia"/>
                <w:sz w:val="18"/>
                <w:szCs w:val="18"/>
              </w:rPr>
              <w:t>建材有限公司</w:t>
            </w:r>
          </w:p>
        </w:tc>
        <w:tc>
          <w:tcPr>
            <w:tcW w:w="2500" w:type="pct"/>
            <w:vAlign w:val="center"/>
          </w:tcPr>
          <w:p w14:paraId="5F2DC64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公司董事、高级管理人员投资之公司的附属公司</w:t>
            </w:r>
          </w:p>
        </w:tc>
      </w:tr>
      <w:tr w:rsidR="0000188D" w14:paraId="6E70B812" w14:textId="77777777" w:rsidTr="00D10424">
        <w:trPr>
          <w:trHeight w:val="409"/>
        </w:trPr>
        <w:tc>
          <w:tcPr>
            <w:tcW w:w="2500" w:type="pct"/>
            <w:vAlign w:val="center"/>
          </w:tcPr>
          <w:p w14:paraId="4E74514A"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t>陈洪国、胡长青、李兴春、李峰、李传轩、袁西坤、李雪</w:t>
            </w:r>
          </w:p>
          <w:p w14:paraId="5F5F6E34" w14:textId="77777777" w:rsidR="0000188D" w:rsidRDefault="0000188D" w:rsidP="00D10424">
            <w:pPr>
              <w:spacing w:before="40" w:after="40" w:line="240" w:lineRule="exact"/>
              <w:rPr>
                <w:rFonts w:ascii="宋体" w:eastAsia="宋体" w:hAnsi="宋体" w:cs="宋体"/>
                <w:color w:val="FF0000"/>
                <w:sz w:val="18"/>
                <w:szCs w:val="18"/>
              </w:rPr>
            </w:pPr>
            <w:r>
              <w:rPr>
                <w:rFonts w:ascii="宋体" w:eastAsia="宋体" w:hAnsi="宋体" w:cs="宋体" w:hint="eastAsia"/>
                <w:sz w:val="18"/>
                <w:szCs w:val="18"/>
              </w:rPr>
              <w:t>芹、李振中、李伟先、董连明等</w:t>
            </w:r>
          </w:p>
        </w:tc>
        <w:tc>
          <w:tcPr>
            <w:tcW w:w="2500" w:type="pct"/>
            <w:vAlign w:val="center"/>
          </w:tcPr>
          <w:p w14:paraId="6B13B76D"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公司关键管理人员</w:t>
            </w:r>
          </w:p>
        </w:tc>
      </w:tr>
    </w:tbl>
    <w:p w14:paraId="755284E5" w14:textId="77777777" w:rsidR="0000188D" w:rsidRDefault="0000188D" w:rsidP="0000188D">
      <w:pPr>
        <w:pStyle w:val="3"/>
        <w:keepNext w:val="0"/>
        <w:keepLines w:val="0"/>
        <w:spacing w:line="280" w:lineRule="exact"/>
        <w:jc w:val="left"/>
        <w:rPr>
          <w:rFonts w:ascii="Times New Roman" w:eastAsiaTheme="minorEastAsia" w:hAnsi="Times New Roman" w:cs="Times New Roman"/>
          <w:b/>
          <w:bCs/>
        </w:rPr>
      </w:pPr>
      <w:bookmarkStart w:id="301" w:name="_Toc989312"/>
      <w:r>
        <w:rPr>
          <w:rFonts w:ascii="Times New Roman" w:eastAsiaTheme="minorEastAsia" w:hAnsi="Times New Roman" w:cs="Times New Roman"/>
          <w:b/>
          <w:bCs/>
        </w:rPr>
        <w:t>5</w:t>
      </w:r>
      <w:r>
        <w:rPr>
          <w:rFonts w:ascii="Times New Roman" w:eastAsiaTheme="minorEastAsia" w:hAnsi="Times New Roman" w:cs="Times New Roman"/>
          <w:b/>
          <w:bCs/>
        </w:rPr>
        <w:t>、关联交易情况</w:t>
      </w:r>
      <w:bookmarkEnd w:id="301"/>
    </w:p>
    <w:p w14:paraId="79C136DB"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302" w:name="_Toc989348"/>
      <w:bookmarkStart w:id="303" w:name="_Toc989316"/>
      <w:r>
        <w:rPr>
          <w:rFonts w:ascii="宋体" w:eastAsia="宋体" w:hAnsi="宋体" w:cs="宋体"/>
          <w:b/>
          <w:bCs/>
          <w:szCs w:val="21"/>
        </w:rPr>
        <w:t>（1）购销商品、提供和接受劳务的关联交易</w:t>
      </w:r>
      <w:bookmarkEnd w:id="302"/>
    </w:p>
    <w:p w14:paraId="04625E88" w14:textId="77777777" w:rsidR="0000188D" w:rsidRDefault="0000188D" w:rsidP="0000188D">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14:paraId="4CD13B55" w14:textId="77777777" w:rsidR="0000188D" w:rsidRDefault="0000188D" w:rsidP="0000188D">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41"/>
        <w:gridCol w:w="1417"/>
        <w:gridCol w:w="1274"/>
        <w:gridCol w:w="1419"/>
        <w:gridCol w:w="1702"/>
        <w:gridCol w:w="1440"/>
      </w:tblGrid>
      <w:tr w:rsidR="00D10424" w14:paraId="1FCBB4A8" w14:textId="77777777" w:rsidTr="00D10424">
        <w:trPr>
          <w:trHeight w:val="284"/>
        </w:trPr>
        <w:tc>
          <w:tcPr>
            <w:tcW w:w="1259" w:type="pct"/>
            <w:shd w:val="clear" w:color="auto" w:fill="D3D3D3"/>
            <w:vAlign w:val="center"/>
          </w:tcPr>
          <w:p w14:paraId="11DE0100"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731" w:type="pct"/>
            <w:shd w:val="clear" w:color="auto" w:fill="D3D3D3"/>
            <w:vAlign w:val="center"/>
          </w:tcPr>
          <w:p w14:paraId="0CD91DAB"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657" w:type="pct"/>
            <w:shd w:val="clear" w:color="auto" w:fill="D3D3D3"/>
            <w:vAlign w:val="center"/>
          </w:tcPr>
          <w:p w14:paraId="0053D33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732" w:type="pct"/>
            <w:shd w:val="clear" w:color="auto" w:fill="D3D3D3"/>
            <w:vAlign w:val="center"/>
          </w:tcPr>
          <w:p w14:paraId="2ADB5B6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878" w:type="pct"/>
            <w:shd w:val="clear" w:color="auto" w:fill="D3D3D3"/>
            <w:vAlign w:val="center"/>
          </w:tcPr>
          <w:p w14:paraId="3C4F01A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743" w:type="pct"/>
            <w:shd w:val="clear" w:color="auto" w:fill="D3D3D3"/>
            <w:vAlign w:val="center"/>
          </w:tcPr>
          <w:p w14:paraId="3DFFF7A1"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10424" w14:paraId="4D0DE4FD" w14:textId="77777777" w:rsidTr="00D10424">
        <w:trPr>
          <w:trHeight w:val="284"/>
        </w:trPr>
        <w:tc>
          <w:tcPr>
            <w:tcW w:w="1259" w:type="pct"/>
            <w:vAlign w:val="center"/>
          </w:tcPr>
          <w:p w14:paraId="64DE4A5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潍坊港区木片码头有限公司</w:t>
            </w:r>
          </w:p>
        </w:tc>
        <w:tc>
          <w:tcPr>
            <w:tcW w:w="731" w:type="pct"/>
            <w:vAlign w:val="center"/>
          </w:tcPr>
          <w:p w14:paraId="3ED736D0"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港杂费</w:t>
            </w:r>
          </w:p>
        </w:tc>
        <w:tc>
          <w:tcPr>
            <w:tcW w:w="657" w:type="pct"/>
            <w:vAlign w:val="center"/>
          </w:tcPr>
          <w:p w14:paraId="615E946A" w14:textId="77777777" w:rsidR="0000188D" w:rsidRPr="00B17E81" w:rsidRDefault="0000188D" w:rsidP="000C7DF0">
            <w:pPr>
              <w:spacing w:before="40" w:after="40" w:line="240" w:lineRule="exact"/>
              <w:jc w:val="right"/>
              <w:rPr>
                <w:rFonts w:ascii="Times New Roman" w:eastAsia="宋体" w:hAnsi="Times New Roman" w:cs="Times New Roman"/>
                <w:sz w:val="18"/>
                <w:szCs w:val="18"/>
              </w:rPr>
            </w:pPr>
            <w:r w:rsidRPr="00B17E81">
              <w:rPr>
                <w:rFonts w:ascii="Times New Roman" w:eastAsia="宋体" w:hAnsi="Times New Roman" w:cs="Times New Roman"/>
                <w:sz w:val="18"/>
                <w:szCs w:val="18"/>
              </w:rPr>
              <w:t>20,317,747.45</w:t>
            </w:r>
          </w:p>
        </w:tc>
        <w:tc>
          <w:tcPr>
            <w:tcW w:w="732" w:type="pct"/>
            <w:vAlign w:val="center"/>
          </w:tcPr>
          <w:p w14:paraId="047091F5"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不适用</w:t>
            </w:r>
          </w:p>
        </w:tc>
        <w:tc>
          <w:tcPr>
            <w:tcW w:w="878" w:type="pct"/>
            <w:vAlign w:val="center"/>
          </w:tcPr>
          <w:p w14:paraId="6D9C299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不适用</w:t>
            </w:r>
          </w:p>
        </w:tc>
        <w:tc>
          <w:tcPr>
            <w:tcW w:w="743" w:type="pct"/>
            <w:vAlign w:val="center"/>
          </w:tcPr>
          <w:p w14:paraId="1AF53C10" w14:textId="77777777" w:rsidR="0000188D" w:rsidRPr="00B17E81" w:rsidRDefault="0000188D" w:rsidP="000C7DF0">
            <w:pPr>
              <w:spacing w:before="40" w:after="40" w:line="240" w:lineRule="exact"/>
              <w:jc w:val="right"/>
              <w:rPr>
                <w:rFonts w:ascii="Times New Roman" w:eastAsia="宋体" w:hAnsi="Times New Roman" w:cs="Times New Roman"/>
                <w:sz w:val="18"/>
                <w:szCs w:val="18"/>
              </w:rPr>
            </w:pPr>
            <w:r w:rsidRPr="00B17E81">
              <w:rPr>
                <w:rFonts w:ascii="Times New Roman" w:eastAsia="宋体" w:hAnsi="Times New Roman" w:cs="Times New Roman"/>
                <w:sz w:val="18"/>
                <w:szCs w:val="18"/>
              </w:rPr>
              <w:t>32,355,133.76</w:t>
            </w:r>
          </w:p>
        </w:tc>
      </w:tr>
    </w:tbl>
    <w:p w14:paraId="29169A13" w14:textId="77777777" w:rsidR="0000188D" w:rsidRDefault="0000188D" w:rsidP="0000188D">
      <w:pPr>
        <w:spacing w:before="120" w:after="120" w:line="240" w:lineRule="exact"/>
        <w:jc w:val="right"/>
        <w:rPr>
          <w:rFonts w:ascii="宋体" w:eastAsia="宋体" w:hAnsi="宋体" w:cs="宋体"/>
          <w:sz w:val="18"/>
          <w:szCs w:val="18"/>
        </w:rPr>
      </w:pPr>
    </w:p>
    <w:p w14:paraId="63218E69" w14:textId="77777777" w:rsidR="0000188D" w:rsidRDefault="0000188D" w:rsidP="0000188D">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14:paraId="1961453D" w14:textId="77777777" w:rsidR="0000188D" w:rsidRDefault="0000188D" w:rsidP="0000188D">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47"/>
        <w:gridCol w:w="2550"/>
        <w:gridCol w:w="2127"/>
        <w:gridCol w:w="1869"/>
      </w:tblGrid>
      <w:tr w:rsidR="0000188D" w14:paraId="6884D0C5" w14:textId="77777777" w:rsidTr="00D10424">
        <w:trPr>
          <w:trHeight w:val="284"/>
        </w:trPr>
        <w:tc>
          <w:tcPr>
            <w:tcW w:w="1623" w:type="pct"/>
            <w:shd w:val="clear" w:color="auto" w:fill="D3D3D3"/>
            <w:vAlign w:val="center"/>
          </w:tcPr>
          <w:p w14:paraId="43A9E8A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315" w:type="pct"/>
            <w:shd w:val="clear" w:color="auto" w:fill="D3D3D3"/>
            <w:vAlign w:val="center"/>
          </w:tcPr>
          <w:p w14:paraId="684E86E2"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097" w:type="pct"/>
            <w:shd w:val="clear" w:color="auto" w:fill="D3D3D3"/>
            <w:vAlign w:val="center"/>
          </w:tcPr>
          <w:p w14:paraId="27998BDB"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964" w:type="pct"/>
            <w:shd w:val="clear" w:color="auto" w:fill="D3D3D3"/>
            <w:vAlign w:val="center"/>
          </w:tcPr>
          <w:p w14:paraId="48971EC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00188D" w14:paraId="5E76B444" w14:textId="77777777" w:rsidTr="00D10424">
        <w:trPr>
          <w:trHeight w:val="284"/>
        </w:trPr>
        <w:tc>
          <w:tcPr>
            <w:tcW w:w="1623" w:type="pct"/>
            <w:vAlign w:val="center"/>
          </w:tcPr>
          <w:p w14:paraId="4A4A07E8"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寿光晨</w:t>
            </w:r>
            <w:proofErr w:type="gramStart"/>
            <w:r>
              <w:rPr>
                <w:rFonts w:ascii="宋体" w:eastAsia="宋体" w:hAnsi="宋体" w:cs="宋体" w:hint="eastAsia"/>
                <w:sz w:val="18"/>
                <w:szCs w:val="18"/>
              </w:rPr>
              <w:t>鸣汇森</w:t>
            </w:r>
            <w:proofErr w:type="gramEnd"/>
            <w:r>
              <w:rPr>
                <w:rFonts w:ascii="宋体" w:eastAsia="宋体" w:hAnsi="宋体" w:cs="宋体" w:hint="eastAsia"/>
                <w:sz w:val="18"/>
                <w:szCs w:val="18"/>
              </w:rPr>
              <w:t>新型建材有限公司</w:t>
            </w:r>
          </w:p>
        </w:tc>
        <w:tc>
          <w:tcPr>
            <w:tcW w:w="1315" w:type="pct"/>
            <w:shd w:val="clear" w:color="auto" w:fill="auto"/>
            <w:vAlign w:val="center"/>
          </w:tcPr>
          <w:p w14:paraId="151E302B" w14:textId="77777777" w:rsidR="0000188D" w:rsidRDefault="0000188D" w:rsidP="000C7DF0">
            <w:pPr>
              <w:widowControl/>
              <w:jc w:val="center"/>
              <w:rPr>
                <w:rFonts w:ascii="宋体" w:eastAsia="宋体" w:hAnsi="宋体" w:cs="宋体"/>
                <w:color w:val="000000"/>
                <w:kern w:val="0"/>
                <w:sz w:val="18"/>
                <w:szCs w:val="18"/>
              </w:rPr>
            </w:pPr>
            <w:r>
              <w:rPr>
                <w:rFonts w:hint="eastAsia"/>
                <w:color w:val="000000"/>
                <w:sz w:val="18"/>
                <w:szCs w:val="18"/>
              </w:rPr>
              <w:t>销售电、汽</w:t>
            </w:r>
          </w:p>
        </w:tc>
        <w:tc>
          <w:tcPr>
            <w:tcW w:w="1097" w:type="pct"/>
            <w:shd w:val="clear" w:color="auto" w:fill="auto"/>
            <w:vAlign w:val="center"/>
          </w:tcPr>
          <w:p w14:paraId="422A8FC7" w14:textId="77777777" w:rsidR="0000188D" w:rsidRPr="00B17E81" w:rsidRDefault="0000188D" w:rsidP="000C7DF0">
            <w:pPr>
              <w:widowControl/>
              <w:jc w:val="right"/>
              <w:rPr>
                <w:rFonts w:ascii="Times New Roman" w:hAnsi="Times New Roman" w:cs="Times New Roman"/>
                <w:color w:val="000000"/>
                <w:kern w:val="0"/>
                <w:sz w:val="18"/>
                <w:szCs w:val="18"/>
              </w:rPr>
            </w:pPr>
            <w:r w:rsidRPr="00B17E81">
              <w:rPr>
                <w:rFonts w:ascii="Times New Roman" w:hAnsi="Times New Roman" w:cs="Times New Roman"/>
                <w:color w:val="000000"/>
                <w:sz w:val="18"/>
                <w:szCs w:val="18"/>
              </w:rPr>
              <w:t>7,876,218.22</w:t>
            </w:r>
          </w:p>
        </w:tc>
        <w:tc>
          <w:tcPr>
            <w:tcW w:w="964" w:type="pct"/>
            <w:shd w:val="clear" w:color="auto" w:fill="auto"/>
            <w:vAlign w:val="center"/>
          </w:tcPr>
          <w:p w14:paraId="75DA9AEF" w14:textId="77777777" w:rsidR="0000188D" w:rsidRPr="00B17E81" w:rsidRDefault="0000188D" w:rsidP="000C7DF0">
            <w:pPr>
              <w:jc w:val="right"/>
              <w:rPr>
                <w:rFonts w:ascii="Times New Roman" w:hAnsi="Times New Roman" w:cs="Times New Roman"/>
                <w:color w:val="000000"/>
                <w:sz w:val="18"/>
                <w:szCs w:val="18"/>
              </w:rPr>
            </w:pPr>
            <w:r w:rsidRPr="00B17E81">
              <w:rPr>
                <w:rFonts w:ascii="Times New Roman" w:hAnsi="Times New Roman" w:cs="Times New Roman"/>
                <w:color w:val="000000"/>
                <w:sz w:val="18"/>
                <w:szCs w:val="18"/>
              </w:rPr>
              <w:t>8,581,891.97</w:t>
            </w:r>
          </w:p>
        </w:tc>
      </w:tr>
      <w:tr w:rsidR="0000188D" w14:paraId="279B09DD" w14:textId="77777777" w:rsidTr="00D10424">
        <w:trPr>
          <w:trHeight w:val="284"/>
        </w:trPr>
        <w:tc>
          <w:tcPr>
            <w:tcW w:w="1623" w:type="pct"/>
            <w:vAlign w:val="center"/>
          </w:tcPr>
          <w:p w14:paraId="0AEE6EB2" w14:textId="77777777" w:rsidR="0000188D" w:rsidRDefault="0000188D" w:rsidP="00D10424">
            <w:pPr>
              <w:spacing w:before="40" w:after="40" w:line="240" w:lineRule="exact"/>
              <w:rPr>
                <w:rFonts w:ascii="宋体" w:eastAsia="宋体" w:hAnsi="宋体" w:cs="宋体"/>
                <w:sz w:val="18"/>
                <w:szCs w:val="18"/>
              </w:rPr>
            </w:pPr>
            <w:r>
              <w:rPr>
                <w:rFonts w:ascii="宋体" w:eastAsia="宋体" w:hAnsi="宋体" w:cs="宋体" w:hint="eastAsia"/>
                <w:sz w:val="18"/>
                <w:szCs w:val="18"/>
              </w:rPr>
              <w:t>寿光汇</w:t>
            </w:r>
            <w:proofErr w:type="gramStart"/>
            <w:r>
              <w:rPr>
                <w:rFonts w:ascii="宋体" w:eastAsia="宋体" w:hAnsi="宋体" w:cs="宋体" w:hint="eastAsia"/>
                <w:sz w:val="18"/>
                <w:szCs w:val="18"/>
              </w:rPr>
              <w:t>鑫</w:t>
            </w:r>
            <w:proofErr w:type="gramEnd"/>
            <w:r>
              <w:rPr>
                <w:rFonts w:ascii="宋体" w:eastAsia="宋体" w:hAnsi="宋体" w:cs="宋体" w:hint="eastAsia"/>
                <w:sz w:val="18"/>
                <w:szCs w:val="18"/>
              </w:rPr>
              <w:t>建材有限公司</w:t>
            </w:r>
          </w:p>
        </w:tc>
        <w:tc>
          <w:tcPr>
            <w:tcW w:w="1315" w:type="pct"/>
            <w:shd w:val="clear" w:color="auto" w:fill="auto"/>
            <w:vAlign w:val="center"/>
          </w:tcPr>
          <w:p w14:paraId="78195BE8" w14:textId="77777777" w:rsidR="0000188D" w:rsidRDefault="0000188D" w:rsidP="000C7DF0">
            <w:pPr>
              <w:jc w:val="center"/>
              <w:rPr>
                <w:color w:val="000000"/>
                <w:sz w:val="18"/>
                <w:szCs w:val="18"/>
              </w:rPr>
            </w:pPr>
            <w:r>
              <w:rPr>
                <w:rFonts w:hint="eastAsia"/>
                <w:color w:val="000000"/>
                <w:sz w:val="18"/>
                <w:szCs w:val="18"/>
              </w:rPr>
              <w:t>销售水泥、煤炭、油料等</w:t>
            </w:r>
          </w:p>
        </w:tc>
        <w:tc>
          <w:tcPr>
            <w:tcW w:w="1097" w:type="pct"/>
            <w:shd w:val="clear" w:color="auto" w:fill="auto"/>
            <w:vAlign w:val="center"/>
          </w:tcPr>
          <w:p w14:paraId="7FE7CACA" w14:textId="77777777" w:rsidR="0000188D" w:rsidRPr="00B17E81" w:rsidRDefault="0000188D" w:rsidP="000C7DF0">
            <w:pPr>
              <w:jc w:val="right"/>
              <w:rPr>
                <w:rFonts w:ascii="Times New Roman" w:hAnsi="Times New Roman" w:cs="Times New Roman"/>
                <w:color w:val="000000"/>
                <w:sz w:val="18"/>
                <w:szCs w:val="18"/>
              </w:rPr>
            </w:pPr>
            <w:r w:rsidRPr="00B17E81">
              <w:rPr>
                <w:rFonts w:ascii="Times New Roman" w:hAnsi="Times New Roman" w:cs="Times New Roman"/>
                <w:color w:val="000000"/>
                <w:sz w:val="18"/>
                <w:szCs w:val="18"/>
              </w:rPr>
              <w:t>55,815.97</w:t>
            </w:r>
          </w:p>
        </w:tc>
        <w:tc>
          <w:tcPr>
            <w:tcW w:w="964" w:type="pct"/>
            <w:shd w:val="clear" w:color="auto" w:fill="auto"/>
            <w:vAlign w:val="center"/>
          </w:tcPr>
          <w:p w14:paraId="7A5B9CCB" w14:textId="77777777" w:rsidR="0000188D" w:rsidRPr="00B17E81" w:rsidRDefault="0000188D" w:rsidP="000C7DF0">
            <w:pPr>
              <w:jc w:val="right"/>
              <w:rPr>
                <w:rFonts w:ascii="Times New Roman" w:hAnsi="Times New Roman" w:cs="Times New Roman"/>
                <w:color w:val="000000"/>
                <w:sz w:val="18"/>
                <w:szCs w:val="18"/>
              </w:rPr>
            </w:pPr>
            <w:r w:rsidRPr="00B17E81">
              <w:rPr>
                <w:rFonts w:ascii="Times New Roman" w:hAnsi="Times New Roman" w:cs="Times New Roman"/>
                <w:color w:val="000000"/>
                <w:sz w:val="18"/>
                <w:szCs w:val="18"/>
              </w:rPr>
              <w:t>26,377.86</w:t>
            </w:r>
          </w:p>
        </w:tc>
      </w:tr>
    </w:tbl>
    <w:p w14:paraId="10E2DE19"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304" w:name="_Toc989350"/>
      <w:r>
        <w:rPr>
          <w:rFonts w:ascii="宋体" w:eastAsia="宋体" w:hAnsi="宋体" w:cs="宋体"/>
          <w:b/>
          <w:bCs/>
          <w:szCs w:val="21"/>
        </w:rPr>
        <w:t>（2）关联租赁情况</w:t>
      </w:r>
      <w:bookmarkEnd w:id="304"/>
    </w:p>
    <w:p w14:paraId="6A6F0F1E" w14:textId="77777777" w:rsidR="0000188D" w:rsidRDefault="0000188D" w:rsidP="0000188D">
      <w:pPr>
        <w:spacing w:before="40" w:after="40" w:line="240" w:lineRule="exact"/>
        <w:rPr>
          <w:rFonts w:ascii="宋体" w:eastAsia="宋体" w:hAnsi="宋体" w:cs="宋体"/>
          <w:sz w:val="18"/>
          <w:szCs w:val="18"/>
        </w:rPr>
      </w:pPr>
      <w:r>
        <w:rPr>
          <w:rFonts w:ascii="宋体" w:eastAsia="宋体" w:hAnsi="宋体" w:cs="宋体"/>
          <w:sz w:val="18"/>
          <w:szCs w:val="18"/>
        </w:rPr>
        <w:t>本公司作为出租方：</w:t>
      </w:r>
    </w:p>
    <w:p w14:paraId="41A3DEEB" w14:textId="77777777" w:rsidR="0000188D" w:rsidRDefault="0000188D" w:rsidP="0000188D">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90"/>
        <w:gridCol w:w="1859"/>
        <w:gridCol w:w="2423"/>
        <w:gridCol w:w="2421"/>
      </w:tblGrid>
      <w:tr w:rsidR="0000188D" w14:paraId="49574707" w14:textId="77777777" w:rsidTr="00D10424">
        <w:trPr>
          <w:trHeight w:val="284"/>
        </w:trPr>
        <w:tc>
          <w:tcPr>
            <w:tcW w:w="1542" w:type="pct"/>
            <w:shd w:val="clear" w:color="auto" w:fill="D3D3D3"/>
            <w:vAlign w:val="center"/>
          </w:tcPr>
          <w:p w14:paraId="46ABC23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承租方名称</w:t>
            </w:r>
          </w:p>
        </w:tc>
        <w:tc>
          <w:tcPr>
            <w:tcW w:w="959" w:type="pct"/>
            <w:shd w:val="clear" w:color="auto" w:fill="D3D3D3"/>
            <w:vAlign w:val="center"/>
          </w:tcPr>
          <w:p w14:paraId="4646F147"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250" w:type="pct"/>
            <w:shd w:val="clear" w:color="auto" w:fill="D3D3D3"/>
            <w:vAlign w:val="center"/>
          </w:tcPr>
          <w:p w14:paraId="2AA31234"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本期确认的租赁收入</w:t>
            </w:r>
          </w:p>
        </w:tc>
        <w:tc>
          <w:tcPr>
            <w:tcW w:w="1250" w:type="pct"/>
            <w:shd w:val="clear" w:color="auto" w:fill="D3D3D3"/>
            <w:vAlign w:val="center"/>
          </w:tcPr>
          <w:p w14:paraId="4CFE0D76"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上期确认的租赁收入</w:t>
            </w:r>
          </w:p>
        </w:tc>
      </w:tr>
      <w:tr w:rsidR="0000188D" w14:paraId="09CA23E1" w14:textId="77777777" w:rsidTr="00D10424">
        <w:trPr>
          <w:trHeight w:val="284"/>
        </w:trPr>
        <w:tc>
          <w:tcPr>
            <w:tcW w:w="1542" w:type="pct"/>
            <w:vAlign w:val="center"/>
          </w:tcPr>
          <w:p w14:paraId="344CA53F" w14:textId="77777777" w:rsidR="0000188D" w:rsidRDefault="0000188D" w:rsidP="000C7DF0">
            <w:pPr>
              <w:spacing w:before="40" w:after="40" w:line="240" w:lineRule="exact"/>
              <w:rPr>
                <w:rFonts w:ascii="宋体" w:eastAsia="宋体" w:hAnsi="宋体" w:cs="宋体"/>
                <w:sz w:val="18"/>
                <w:szCs w:val="18"/>
              </w:rPr>
            </w:pPr>
            <w:r>
              <w:rPr>
                <w:rFonts w:ascii="宋体" w:eastAsia="宋体" w:hAnsi="宋体" w:cs="宋体" w:hint="eastAsia"/>
                <w:sz w:val="18"/>
                <w:szCs w:val="18"/>
              </w:rPr>
              <w:t>寿光美特环保科技有限公司</w:t>
            </w:r>
          </w:p>
        </w:tc>
        <w:tc>
          <w:tcPr>
            <w:tcW w:w="959" w:type="pct"/>
            <w:shd w:val="clear" w:color="auto" w:fill="auto"/>
            <w:vAlign w:val="center"/>
          </w:tcPr>
          <w:p w14:paraId="7B6C2339"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投资性房地产</w:t>
            </w:r>
          </w:p>
        </w:tc>
        <w:tc>
          <w:tcPr>
            <w:tcW w:w="1250" w:type="pct"/>
            <w:shd w:val="clear" w:color="auto" w:fill="auto"/>
            <w:vAlign w:val="center"/>
          </w:tcPr>
          <w:p w14:paraId="7E902A87"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733,944.95</w:t>
            </w:r>
          </w:p>
        </w:tc>
        <w:tc>
          <w:tcPr>
            <w:tcW w:w="1250" w:type="pct"/>
            <w:shd w:val="clear" w:color="auto" w:fill="auto"/>
            <w:vAlign w:val="center"/>
          </w:tcPr>
          <w:p w14:paraId="7BBC81BD"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733,944.95</w:t>
            </w:r>
          </w:p>
        </w:tc>
      </w:tr>
      <w:tr w:rsidR="0000188D" w14:paraId="549D96F1" w14:textId="77777777" w:rsidTr="00D10424">
        <w:trPr>
          <w:trHeight w:val="284"/>
        </w:trPr>
        <w:tc>
          <w:tcPr>
            <w:tcW w:w="1542" w:type="pct"/>
            <w:vAlign w:val="center"/>
          </w:tcPr>
          <w:p w14:paraId="2ACF17BA" w14:textId="77777777" w:rsidR="0000188D" w:rsidRDefault="0000188D" w:rsidP="000C7DF0">
            <w:pPr>
              <w:spacing w:before="40" w:after="40" w:line="240" w:lineRule="exact"/>
              <w:rPr>
                <w:rFonts w:ascii="宋体" w:eastAsia="宋体" w:hAnsi="宋体" w:cs="宋体"/>
                <w:sz w:val="18"/>
                <w:szCs w:val="18"/>
              </w:rPr>
            </w:pPr>
            <w:r>
              <w:rPr>
                <w:rFonts w:ascii="宋体" w:eastAsia="宋体" w:hAnsi="宋体" w:cs="宋体" w:hint="eastAsia"/>
                <w:sz w:val="18"/>
                <w:szCs w:val="18"/>
              </w:rPr>
              <w:t>晨鸣（青岛）资产管理有限公司</w:t>
            </w:r>
          </w:p>
        </w:tc>
        <w:tc>
          <w:tcPr>
            <w:tcW w:w="959" w:type="pct"/>
            <w:shd w:val="clear" w:color="auto" w:fill="auto"/>
            <w:vAlign w:val="center"/>
          </w:tcPr>
          <w:p w14:paraId="65CDFBC2" w14:textId="77777777" w:rsidR="0000188D" w:rsidRDefault="0000188D" w:rsidP="000C7DF0">
            <w:pPr>
              <w:rPr>
                <w:rFonts w:ascii="宋体" w:hAnsi="宋体" w:cs="宋体"/>
                <w:color w:val="000000"/>
                <w:sz w:val="18"/>
                <w:szCs w:val="18"/>
              </w:rPr>
            </w:pPr>
            <w:r>
              <w:rPr>
                <w:rFonts w:hint="eastAsia"/>
                <w:color w:val="000000"/>
                <w:sz w:val="18"/>
                <w:szCs w:val="18"/>
              </w:rPr>
              <w:t>房屋建筑物</w:t>
            </w:r>
          </w:p>
        </w:tc>
        <w:tc>
          <w:tcPr>
            <w:tcW w:w="1250" w:type="pct"/>
            <w:shd w:val="clear" w:color="auto" w:fill="auto"/>
            <w:vAlign w:val="center"/>
          </w:tcPr>
          <w:p w14:paraId="2A401C5E"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431,707.46</w:t>
            </w:r>
          </w:p>
        </w:tc>
        <w:tc>
          <w:tcPr>
            <w:tcW w:w="1250" w:type="pct"/>
            <w:shd w:val="clear" w:color="auto" w:fill="auto"/>
            <w:vAlign w:val="center"/>
          </w:tcPr>
          <w:p w14:paraId="788D0249"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337,346.26</w:t>
            </w:r>
          </w:p>
        </w:tc>
      </w:tr>
      <w:tr w:rsidR="0000188D" w14:paraId="5C9F9636" w14:textId="77777777" w:rsidTr="00D10424">
        <w:trPr>
          <w:trHeight w:val="284"/>
        </w:trPr>
        <w:tc>
          <w:tcPr>
            <w:tcW w:w="1542" w:type="pct"/>
            <w:vAlign w:val="center"/>
          </w:tcPr>
          <w:p w14:paraId="3CB46F19" w14:textId="77777777" w:rsidR="0000188D" w:rsidRDefault="0000188D" w:rsidP="000C7DF0">
            <w:pPr>
              <w:spacing w:before="40" w:after="40" w:line="240" w:lineRule="exact"/>
              <w:rPr>
                <w:rFonts w:ascii="宋体" w:eastAsia="宋体" w:hAnsi="宋体" w:cs="宋体"/>
                <w:sz w:val="18"/>
                <w:szCs w:val="18"/>
              </w:rPr>
            </w:pPr>
            <w:r>
              <w:rPr>
                <w:rFonts w:ascii="宋体" w:eastAsia="宋体" w:hAnsi="宋体" w:cs="宋体" w:hint="eastAsia"/>
                <w:sz w:val="18"/>
                <w:szCs w:val="18"/>
              </w:rPr>
              <w:t>利得科技有限公司</w:t>
            </w:r>
          </w:p>
        </w:tc>
        <w:tc>
          <w:tcPr>
            <w:tcW w:w="959" w:type="pct"/>
            <w:shd w:val="clear" w:color="auto" w:fill="auto"/>
            <w:vAlign w:val="center"/>
          </w:tcPr>
          <w:p w14:paraId="7116D9DC" w14:textId="77777777" w:rsidR="0000188D" w:rsidRDefault="0000188D" w:rsidP="000C7DF0">
            <w:pPr>
              <w:rPr>
                <w:rFonts w:ascii="宋体" w:hAnsi="宋体" w:cs="宋体"/>
                <w:color w:val="000000"/>
                <w:sz w:val="18"/>
                <w:szCs w:val="18"/>
              </w:rPr>
            </w:pPr>
            <w:r>
              <w:rPr>
                <w:rFonts w:hint="eastAsia"/>
                <w:color w:val="000000"/>
                <w:sz w:val="18"/>
                <w:szCs w:val="18"/>
              </w:rPr>
              <w:t>房屋建筑物</w:t>
            </w:r>
          </w:p>
        </w:tc>
        <w:tc>
          <w:tcPr>
            <w:tcW w:w="1250" w:type="pct"/>
            <w:shd w:val="clear" w:color="auto" w:fill="auto"/>
            <w:vAlign w:val="center"/>
          </w:tcPr>
          <w:p w14:paraId="14B0CD94"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949,010.43</w:t>
            </w:r>
          </w:p>
        </w:tc>
        <w:tc>
          <w:tcPr>
            <w:tcW w:w="1250" w:type="pct"/>
            <w:shd w:val="clear" w:color="auto" w:fill="auto"/>
            <w:vAlign w:val="center"/>
          </w:tcPr>
          <w:p w14:paraId="5DCB5598" w14:textId="77777777" w:rsidR="0000188D" w:rsidRDefault="0000188D" w:rsidP="000C7DF0">
            <w:pPr>
              <w:jc w:val="right"/>
              <w:rPr>
                <w:rFonts w:ascii="Times New Roman" w:hAnsi="Times New Roman" w:cs="Times New Roman"/>
                <w:color w:val="000000"/>
                <w:sz w:val="18"/>
                <w:szCs w:val="18"/>
              </w:rPr>
            </w:pPr>
            <w:r>
              <w:rPr>
                <w:rFonts w:ascii="Times New Roman" w:hAnsi="Times New Roman" w:cs="Times New Roman"/>
                <w:color w:val="000000"/>
                <w:sz w:val="18"/>
                <w:szCs w:val="18"/>
              </w:rPr>
              <w:t>872,208.34</w:t>
            </w:r>
          </w:p>
        </w:tc>
      </w:tr>
    </w:tbl>
    <w:p w14:paraId="0645023E"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305" w:name="_Toc989351"/>
      <w:bookmarkStart w:id="306" w:name="_Toc989321"/>
      <w:bookmarkEnd w:id="303"/>
      <w:r>
        <w:rPr>
          <w:rFonts w:ascii="宋体" w:eastAsia="宋体" w:hAnsi="宋体" w:cs="宋体"/>
          <w:b/>
          <w:bCs/>
          <w:szCs w:val="21"/>
        </w:rPr>
        <w:t>（3）关联担保情况</w:t>
      </w:r>
      <w:bookmarkEnd w:id="305"/>
    </w:p>
    <w:p w14:paraId="2073C471" w14:textId="77777777" w:rsidR="0000188D" w:rsidRDefault="0000188D" w:rsidP="0000188D">
      <w:pPr>
        <w:spacing w:before="40" w:after="40" w:line="240" w:lineRule="exact"/>
        <w:rPr>
          <w:rFonts w:ascii="宋体" w:eastAsia="宋体" w:hAnsi="宋体" w:cs="宋体"/>
          <w:sz w:val="18"/>
          <w:szCs w:val="18"/>
        </w:rPr>
      </w:pPr>
      <w:r>
        <w:rPr>
          <w:rFonts w:ascii="宋体" w:eastAsia="宋体" w:hAnsi="宋体" w:cs="宋体"/>
          <w:sz w:val="18"/>
          <w:szCs w:val="18"/>
        </w:rPr>
        <w:t>本公司作为担保方</w:t>
      </w:r>
    </w:p>
    <w:p w14:paraId="1443D435"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7"/>
        <w:gridCol w:w="1711"/>
        <w:gridCol w:w="1568"/>
        <w:gridCol w:w="1425"/>
        <w:gridCol w:w="2142"/>
      </w:tblGrid>
      <w:tr w:rsidR="0000188D" w14:paraId="656066A4" w14:textId="77777777" w:rsidTr="00D10424">
        <w:trPr>
          <w:trHeight w:val="284"/>
        </w:trPr>
        <w:tc>
          <w:tcPr>
            <w:tcW w:w="1468" w:type="pct"/>
            <w:shd w:val="clear" w:color="auto" w:fill="D9D9D9" w:themeFill="background1" w:themeFillShade="D9"/>
            <w:vAlign w:val="center"/>
          </w:tcPr>
          <w:p w14:paraId="0930AEBA"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被担保方</w:t>
            </w:r>
          </w:p>
        </w:tc>
        <w:tc>
          <w:tcPr>
            <w:tcW w:w="882" w:type="pct"/>
            <w:shd w:val="clear" w:color="auto" w:fill="D9D9D9" w:themeFill="background1" w:themeFillShade="D9"/>
            <w:vAlign w:val="center"/>
          </w:tcPr>
          <w:p w14:paraId="2BABD54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担保金额</w:t>
            </w:r>
          </w:p>
        </w:tc>
        <w:tc>
          <w:tcPr>
            <w:tcW w:w="809" w:type="pct"/>
            <w:shd w:val="clear" w:color="auto" w:fill="D9D9D9" w:themeFill="background1" w:themeFillShade="D9"/>
            <w:vAlign w:val="center"/>
          </w:tcPr>
          <w:p w14:paraId="7A212DF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担保起始日</w:t>
            </w:r>
          </w:p>
        </w:tc>
        <w:tc>
          <w:tcPr>
            <w:tcW w:w="735" w:type="pct"/>
            <w:shd w:val="clear" w:color="auto" w:fill="D9D9D9" w:themeFill="background1" w:themeFillShade="D9"/>
            <w:vAlign w:val="center"/>
          </w:tcPr>
          <w:p w14:paraId="65ECAF79"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担保到期日</w:t>
            </w:r>
          </w:p>
        </w:tc>
        <w:tc>
          <w:tcPr>
            <w:tcW w:w="1105" w:type="pct"/>
            <w:shd w:val="clear" w:color="auto" w:fill="D9D9D9" w:themeFill="background1" w:themeFillShade="D9"/>
            <w:vAlign w:val="center"/>
          </w:tcPr>
          <w:p w14:paraId="441499E3"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担保是否已经履行完毕</w:t>
            </w:r>
          </w:p>
        </w:tc>
      </w:tr>
      <w:tr w:rsidR="0000188D" w14:paraId="3EC0D0C3" w14:textId="77777777" w:rsidTr="00D10424">
        <w:trPr>
          <w:trHeight w:val="284"/>
        </w:trPr>
        <w:tc>
          <w:tcPr>
            <w:tcW w:w="1468" w:type="pct"/>
            <w:shd w:val="clear" w:color="auto" w:fill="auto"/>
            <w:vAlign w:val="center"/>
          </w:tcPr>
          <w:p w14:paraId="3E4E7EDD" w14:textId="77777777" w:rsidR="0000188D" w:rsidRDefault="0000188D" w:rsidP="000C7DF0">
            <w:pPr>
              <w:spacing w:line="240" w:lineRule="exact"/>
              <w:rPr>
                <w:rFonts w:ascii="宋体" w:eastAsia="宋体" w:hAnsi="宋体" w:cs="宋体"/>
                <w:sz w:val="18"/>
                <w:szCs w:val="18"/>
              </w:rPr>
            </w:pPr>
            <w:r>
              <w:rPr>
                <w:rFonts w:ascii="宋体" w:eastAsia="宋体" w:hAnsi="宋体" w:cs="宋体" w:hint="eastAsia"/>
                <w:sz w:val="18"/>
                <w:szCs w:val="18"/>
              </w:rPr>
              <w:t>海南晨鸣科技有限公司</w:t>
            </w:r>
          </w:p>
        </w:tc>
        <w:tc>
          <w:tcPr>
            <w:tcW w:w="882" w:type="pct"/>
            <w:shd w:val="clear" w:color="auto" w:fill="auto"/>
            <w:vAlign w:val="center"/>
          </w:tcPr>
          <w:p w14:paraId="6465C3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F0D79D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2022-9-20</w:t>
            </w:r>
          </w:p>
        </w:tc>
        <w:tc>
          <w:tcPr>
            <w:tcW w:w="735" w:type="pct"/>
            <w:shd w:val="clear" w:color="auto" w:fill="auto"/>
            <w:vAlign w:val="center"/>
          </w:tcPr>
          <w:p w14:paraId="3308A60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2023-9-20</w:t>
            </w:r>
          </w:p>
        </w:tc>
        <w:tc>
          <w:tcPr>
            <w:tcW w:w="1105" w:type="pct"/>
            <w:vAlign w:val="center"/>
          </w:tcPr>
          <w:p w14:paraId="6DD5D10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E7B076A" w14:textId="77777777" w:rsidTr="00D10424">
        <w:trPr>
          <w:trHeight w:val="284"/>
        </w:trPr>
        <w:tc>
          <w:tcPr>
            <w:tcW w:w="1468" w:type="pct"/>
            <w:shd w:val="clear" w:color="auto" w:fill="auto"/>
            <w:vAlign w:val="center"/>
          </w:tcPr>
          <w:p w14:paraId="06158CC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03C764A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136CF56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2023-3-30</w:t>
            </w:r>
          </w:p>
        </w:tc>
        <w:tc>
          <w:tcPr>
            <w:tcW w:w="735" w:type="pct"/>
            <w:shd w:val="clear" w:color="auto" w:fill="auto"/>
            <w:vAlign w:val="center"/>
          </w:tcPr>
          <w:p w14:paraId="560FDDC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2024-3-30</w:t>
            </w:r>
          </w:p>
        </w:tc>
        <w:tc>
          <w:tcPr>
            <w:tcW w:w="1105" w:type="pct"/>
            <w:vAlign w:val="center"/>
          </w:tcPr>
          <w:p w14:paraId="39BC790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5C59FDC" w14:textId="77777777" w:rsidTr="00D10424">
        <w:trPr>
          <w:trHeight w:val="284"/>
        </w:trPr>
        <w:tc>
          <w:tcPr>
            <w:tcW w:w="1468" w:type="pct"/>
            <w:shd w:val="clear" w:color="auto" w:fill="auto"/>
            <w:vAlign w:val="center"/>
          </w:tcPr>
          <w:p w14:paraId="20D81E2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1E08FA2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5970C6E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2022-9-20</w:t>
            </w:r>
          </w:p>
        </w:tc>
        <w:tc>
          <w:tcPr>
            <w:tcW w:w="735" w:type="pct"/>
            <w:shd w:val="clear" w:color="auto" w:fill="auto"/>
            <w:vAlign w:val="center"/>
          </w:tcPr>
          <w:p w14:paraId="568AD8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2023-9-19</w:t>
            </w:r>
          </w:p>
        </w:tc>
        <w:tc>
          <w:tcPr>
            <w:tcW w:w="1105" w:type="pct"/>
            <w:vAlign w:val="center"/>
          </w:tcPr>
          <w:p w14:paraId="27ACA86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3B5639B" w14:textId="77777777" w:rsidTr="00D10424">
        <w:trPr>
          <w:trHeight w:val="284"/>
        </w:trPr>
        <w:tc>
          <w:tcPr>
            <w:tcW w:w="1468" w:type="pct"/>
            <w:shd w:val="clear" w:color="auto" w:fill="auto"/>
            <w:vAlign w:val="center"/>
          </w:tcPr>
          <w:p w14:paraId="29927AF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7384FAF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4F9E06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2023-3-30</w:t>
            </w:r>
          </w:p>
        </w:tc>
        <w:tc>
          <w:tcPr>
            <w:tcW w:w="735" w:type="pct"/>
            <w:shd w:val="clear" w:color="auto" w:fill="auto"/>
            <w:vAlign w:val="center"/>
          </w:tcPr>
          <w:p w14:paraId="7C6FB5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2024-3-29</w:t>
            </w:r>
          </w:p>
        </w:tc>
        <w:tc>
          <w:tcPr>
            <w:tcW w:w="1105" w:type="pct"/>
            <w:vAlign w:val="center"/>
          </w:tcPr>
          <w:p w14:paraId="649BAFD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9A03D32" w14:textId="77777777" w:rsidTr="00D10424">
        <w:trPr>
          <w:trHeight w:val="284"/>
        </w:trPr>
        <w:tc>
          <w:tcPr>
            <w:tcW w:w="1468" w:type="pct"/>
            <w:shd w:val="clear" w:color="auto" w:fill="auto"/>
            <w:vAlign w:val="center"/>
          </w:tcPr>
          <w:p w14:paraId="20BB1A5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44EF08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20,100,000.00 </w:t>
            </w:r>
          </w:p>
        </w:tc>
        <w:tc>
          <w:tcPr>
            <w:tcW w:w="809" w:type="pct"/>
            <w:shd w:val="clear" w:color="auto" w:fill="auto"/>
            <w:vAlign w:val="center"/>
          </w:tcPr>
          <w:p w14:paraId="211B538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2022-9-20</w:t>
            </w:r>
          </w:p>
        </w:tc>
        <w:tc>
          <w:tcPr>
            <w:tcW w:w="735" w:type="pct"/>
            <w:shd w:val="clear" w:color="auto" w:fill="auto"/>
            <w:vAlign w:val="center"/>
          </w:tcPr>
          <w:p w14:paraId="305FBC8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2023-9-20</w:t>
            </w:r>
          </w:p>
        </w:tc>
        <w:tc>
          <w:tcPr>
            <w:tcW w:w="1105" w:type="pct"/>
            <w:vAlign w:val="center"/>
          </w:tcPr>
          <w:p w14:paraId="63CF7AA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3C31D3F" w14:textId="77777777" w:rsidTr="00D10424">
        <w:trPr>
          <w:trHeight w:val="284"/>
        </w:trPr>
        <w:tc>
          <w:tcPr>
            <w:tcW w:w="1468" w:type="pct"/>
            <w:shd w:val="clear" w:color="auto" w:fill="auto"/>
            <w:vAlign w:val="center"/>
          </w:tcPr>
          <w:p w14:paraId="03585E5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7026F0E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20F510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2023-3-30</w:t>
            </w:r>
          </w:p>
        </w:tc>
        <w:tc>
          <w:tcPr>
            <w:tcW w:w="735" w:type="pct"/>
            <w:shd w:val="clear" w:color="auto" w:fill="auto"/>
            <w:vAlign w:val="center"/>
          </w:tcPr>
          <w:p w14:paraId="747E7AB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2023-9-28</w:t>
            </w:r>
          </w:p>
        </w:tc>
        <w:tc>
          <w:tcPr>
            <w:tcW w:w="1105" w:type="pct"/>
            <w:vAlign w:val="center"/>
          </w:tcPr>
          <w:p w14:paraId="333783A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8C0A99A" w14:textId="77777777" w:rsidTr="00D10424">
        <w:trPr>
          <w:trHeight w:val="284"/>
        </w:trPr>
        <w:tc>
          <w:tcPr>
            <w:tcW w:w="1468" w:type="pct"/>
            <w:shd w:val="clear" w:color="auto" w:fill="auto"/>
            <w:vAlign w:val="center"/>
          </w:tcPr>
          <w:p w14:paraId="1F45E9D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5828521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186,000,000.00 </w:t>
            </w:r>
          </w:p>
        </w:tc>
        <w:tc>
          <w:tcPr>
            <w:tcW w:w="809" w:type="pct"/>
            <w:shd w:val="clear" w:color="auto" w:fill="auto"/>
            <w:vAlign w:val="center"/>
          </w:tcPr>
          <w:p w14:paraId="1DE221A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2023-3-29</w:t>
            </w:r>
          </w:p>
        </w:tc>
        <w:tc>
          <w:tcPr>
            <w:tcW w:w="735" w:type="pct"/>
            <w:shd w:val="clear" w:color="auto" w:fill="auto"/>
            <w:vAlign w:val="center"/>
          </w:tcPr>
          <w:p w14:paraId="07321A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2023-9-28</w:t>
            </w:r>
          </w:p>
        </w:tc>
        <w:tc>
          <w:tcPr>
            <w:tcW w:w="1105" w:type="pct"/>
            <w:vAlign w:val="center"/>
          </w:tcPr>
          <w:p w14:paraId="281E2D68"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B250C42" w14:textId="77777777" w:rsidTr="00D10424">
        <w:trPr>
          <w:trHeight w:val="284"/>
        </w:trPr>
        <w:tc>
          <w:tcPr>
            <w:tcW w:w="1468" w:type="pct"/>
            <w:shd w:val="clear" w:color="auto" w:fill="auto"/>
            <w:vAlign w:val="center"/>
          </w:tcPr>
          <w:p w14:paraId="023742F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1D1135F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39,600,000.00 </w:t>
            </w:r>
          </w:p>
        </w:tc>
        <w:tc>
          <w:tcPr>
            <w:tcW w:w="809" w:type="pct"/>
            <w:shd w:val="clear" w:color="auto" w:fill="auto"/>
            <w:vAlign w:val="center"/>
          </w:tcPr>
          <w:p w14:paraId="3850AAC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2023-4-6</w:t>
            </w:r>
          </w:p>
        </w:tc>
        <w:tc>
          <w:tcPr>
            <w:tcW w:w="735" w:type="pct"/>
            <w:shd w:val="clear" w:color="auto" w:fill="auto"/>
            <w:vAlign w:val="center"/>
          </w:tcPr>
          <w:p w14:paraId="09B3DDC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2023-10-6</w:t>
            </w:r>
          </w:p>
        </w:tc>
        <w:tc>
          <w:tcPr>
            <w:tcW w:w="1105" w:type="pct"/>
            <w:vAlign w:val="center"/>
          </w:tcPr>
          <w:p w14:paraId="544EB93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9DCAC2" w14:textId="77777777" w:rsidTr="00D10424">
        <w:trPr>
          <w:trHeight w:val="284"/>
        </w:trPr>
        <w:tc>
          <w:tcPr>
            <w:tcW w:w="1468" w:type="pct"/>
            <w:shd w:val="clear" w:color="auto" w:fill="auto"/>
            <w:vAlign w:val="center"/>
          </w:tcPr>
          <w:p w14:paraId="07543B8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457CBE7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5DA421A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2023-5-31</w:t>
            </w:r>
          </w:p>
        </w:tc>
        <w:tc>
          <w:tcPr>
            <w:tcW w:w="735" w:type="pct"/>
            <w:shd w:val="clear" w:color="auto" w:fill="auto"/>
            <w:vAlign w:val="center"/>
          </w:tcPr>
          <w:p w14:paraId="7CAB69D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2023-11-30</w:t>
            </w:r>
          </w:p>
        </w:tc>
        <w:tc>
          <w:tcPr>
            <w:tcW w:w="1105" w:type="pct"/>
            <w:vAlign w:val="center"/>
          </w:tcPr>
          <w:p w14:paraId="57075D9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8EECB56" w14:textId="77777777" w:rsidTr="00D10424">
        <w:trPr>
          <w:trHeight w:val="284"/>
        </w:trPr>
        <w:tc>
          <w:tcPr>
            <w:tcW w:w="1468" w:type="pct"/>
            <w:shd w:val="clear" w:color="auto" w:fill="auto"/>
            <w:vAlign w:val="center"/>
          </w:tcPr>
          <w:p w14:paraId="5078661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35F0821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56,400,000.00 </w:t>
            </w:r>
          </w:p>
        </w:tc>
        <w:tc>
          <w:tcPr>
            <w:tcW w:w="809" w:type="pct"/>
            <w:shd w:val="clear" w:color="auto" w:fill="auto"/>
            <w:vAlign w:val="center"/>
          </w:tcPr>
          <w:p w14:paraId="66BBF6C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2023-6-29</w:t>
            </w:r>
          </w:p>
        </w:tc>
        <w:tc>
          <w:tcPr>
            <w:tcW w:w="735" w:type="pct"/>
            <w:shd w:val="clear" w:color="auto" w:fill="auto"/>
            <w:vAlign w:val="center"/>
          </w:tcPr>
          <w:p w14:paraId="53F85B7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2023-12-29</w:t>
            </w:r>
          </w:p>
        </w:tc>
        <w:tc>
          <w:tcPr>
            <w:tcW w:w="1105" w:type="pct"/>
            <w:vAlign w:val="center"/>
          </w:tcPr>
          <w:p w14:paraId="79D985C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ADE4C9E" w14:textId="77777777" w:rsidTr="00D10424">
        <w:trPr>
          <w:trHeight w:val="284"/>
        </w:trPr>
        <w:tc>
          <w:tcPr>
            <w:tcW w:w="1468" w:type="pct"/>
            <w:shd w:val="clear" w:color="auto" w:fill="auto"/>
            <w:vAlign w:val="center"/>
          </w:tcPr>
          <w:p w14:paraId="6BFB6F3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27E5998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E40552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2023-2-10</w:t>
            </w:r>
          </w:p>
        </w:tc>
        <w:tc>
          <w:tcPr>
            <w:tcW w:w="735" w:type="pct"/>
            <w:shd w:val="clear" w:color="auto" w:fill="auto"/>
            <w:vAlign w:val="center"/>
          </w:tcPr>
          <w:p w14:paraId="75102D2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2023-8-10</w:t>
            </w:r>
          </w:p>
        </w:tc>
        <w:tc>
          <w:tcPr>
            <w:tcW w:w="1105" w:type="pct"/>
            <w:vAlign w:val="center"/>
          </w:tcPr>
          <w:p w14:paraId="08A05B6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8191EF8" w14:textId="77777777" w:rsidTr="00D10424">
        <w:trPr>
          <w:trHeight w:val="284"/>
        </w:trPr>
        <w:tc>
          <w:tcPr>
            <w:tcW w:w="1468" w:type="pct"/>
            <w:shd w:val="clear" w:color="auto" w:fill="auto"/>
            <w:vAlign w:val="center"/>
          </w:tcPr>
          <w:p w14:paraId="0D2DFB9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381A11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5B14709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2023-3-16</w:t>
            </w:r>
          </w:p>
        </w:tc>
        <w:tc>
          <w:tcPr>
            <w:tcW w:w="735" w:type="pct"/>
            <w:shd w:val="clear" w:color="auto" w:fill="auto"/>
            <w:vAlign w:val="center"/>
          </w:tcPr>
          <w:p w14:paraId="3A30D88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2023-8-16</w:t>
            </w:r>
          </w:p>
        </w:tc>
        <w:tc>
          <w:tcPr>
            <w:tcW w:w="1105" w:type="pct"/>
            <w:vAlign w:val="center"/>
          </w:tcPr>
          <w:p w14:paraId="7EEF944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0CD0622" w14:textId="77777777" w:rsidTr="00D10424">
        <w:trPr>
          <w:trHeight w:val="284"/>
        </w:trPr>
        <w:tc>
          <w:tcPr>
            <w:tcW w:w="1468" w:type="pct"/>
            <w:shd w:val="clear" w:color="auto" w:fill="auto"/>
            <w:vAlign w:val="center"/>
          </w:tcPr>
          <w:p w14:paraId="06C5F79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73B76FF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50,050,000.00 </w:t>
            </w:r>
          </w:p>
        </w:tc>
        <w:tc>
          <w:tcPr>
            <w:tcW w:w="809" w:type="pct"/>
            <w:shd w:val="clear" w:color="auto" w:fill="auto"/>
            <w:vAlign w:val="center"/>
          </w:tcPr>
          <w:p w14:paraId="5F4EF4A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2023-5-25</w:t>
            </w:r>
          </w:p>
        </w:tc>
        <w:tc>
          <w:tcPr>
            <w:tcW w:w="735" w:type="pct"/>
            <w:shd w:val="clear" w:color="auto" w:fill="auto"/>
            <w:vAlign w:val="center"/>
          </w:tcPr>
          <w:p w14:paraId="730B8A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2023-11-25</w:t>
            </w:r>
          </w:p>
        </w:tc>
        <w:tc>
          <w:tcPr>
            <w:tcW w:w="1105" w:type="pct"/>
            <w:vAlign w:val="center"/>
          </w:tcPr>
          <w:p w14:paraId="1CC370D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BE3A56F" w14:textId="77777777" w:rsidTr="00D10424">
        <w:trPr>
          <w:trHeight w:val="284"/>
        </w:trPr>
        <w:tc>
          <w:tcPr>
            <w:tcW w:w="1468" w:type="pct"/>
            <w:shd w:val="clear" w:color="auto" w:fill="auto"/>
            <w:vAlign w:val="center"/>
          </w:tcPr>
          <w:p w14:paraId="2470FCE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海南晨鸣科技有限公司</w:t>
            </w:r>
          </w:p>
        </w:tc>
        <w:tc>
          <w:tcPr>
            <w:tcW w:w="882" w:type="pct"/>
            <w:shd w:val="clear" w:color="auto" w:fill="auto"/>
            <w:vAlign w:val="center"/>
          </w:tcPr>
          <w:p w14:paraId="1DA2E66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19,950,000.00 </w:t>
            </w:r>
          </w:p>
        </w:tc>
        <w:tc>
          <w:tcPr>
            <w:tcW w:w="809" w:type="pct"/>
            <w:shd w:val="clear" w:color="auto" w:fill="auto"/>
            <w:vAlign w:val="center"/>
          </w:tcPr>
          <w:p w14:paraId="0D6D2DD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2023-5-30</w:t>
            </w:r>
          </w:p>
        </w:tc>
        <w:tc>
          <w:tcPr>
            <w:tcW w:w="735" w:type="pct"/>
            <w:shd w:val="clear" w:color="auto" w:fill="auto"/>
            <w:vAlign w:val="center"/>
          </w:tcPr>
          <w:p w14:paraId="308495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2023-11-30</w:t>
            </w:r>
          </w:p>
        </w:tc>
        <w:tc>
          <w:tcPr>
            <w:tcW w:w="1105" w:type="pct"/>
            <w:vAlign w:val="center"/>
          </w:tcPr>
          <w:p w14:paraId="69570EE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ED0134" w14:textId="77777777" w:rsidTr="00D10424">
        <w:trPr>
          <w:trHeight w:val="284"/>
        </w:trPr>
        <w:tc>
          <w:tcPr>
            <w:tcW w:w="1468" w:type="pct"/>
            <w:shd w:val="clear" w:color="auto" w:fill="auto"/>
            <w:vAlign w:val="center"/>
          </w:tcPr>
          <w:p w14:paraId="774E744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7CFC9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1977908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2023-4-27</w:t>
            </w:r>
          </w:p>
        </w:tc>
        <w:tc>
          <w:tcPr>
            <w:tcW w:w="735" w:type="pct"/>
            <w:shd w:val="clear" w:color="auto" w:fill="auto"/>
            <w:vAlign w:val="center"/>
          </w:tcPr>
          <w:p w14:paraId="1AF0D08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2024/4/26</w:t>
            </w:r>
          </w:p>
        </w:tc>
        <w:tc>
          <w:tcPr>
            <w:tcW w:w="1105" w:type="pct"/>
            <w:vAlign w:val="center"/>
          </w:tcPr>
          <w:p w14:paraId="237DA9E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660D209" w14:textId="77777777" w:rsidTr="00D10424">
        <w:trPr>
          <w:trHeight w:val="284"/>
        </w:trPr>
        <w:tc>
          <w:tcPr>
            <w:tcW w:w="1468" w:type="pct"/>
            <w:shd w:val="clear" w:color="auto" w:fill="auto"/>
            <w:vAlign w:val="center"/>
          </w:tcPr>
          <w:p w14:paraId="6D53F76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4946867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31A0E2C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2023-5-23</w:t>
            </w:r>
          </w:p>
        </w:tc>
        <w:tc>
          <w:tcPr>
            <w:tcW w:w="735" w:type="pct"/>
            <w:shd w:val="clear" w:color="auto" w:fill="auto"/>
            <w:vAlign w:val="center"/>
          </w:tcPr>
          <w:p w14:paraId="0429204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38C7DC7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F39EE98" w14:textId="77777777" w:rsidTr="00D10424">
        <w:trPr>
          <w:trHeight w:val="284"/>
        </w:trPr>
        <w:tc>
          <w:tcPr>
            <w:tcW w:w="1468" w:type="pct"/>
            <w:shd w:val="clear" w:color="auto" w:fill="auto"/>
            <w:vAlign w:val="center"/>
          </w:tcPr>
          <w:p w14:paraId="2B668E3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869CF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E44C2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2022-7-27</w:t>
            </w:r>
          </w:p>
        </w:tc>
        <w:tc>
          <w:tcPr>
            <w:tcW w:w="735" w:type="pct"/>
            <w:shd w:val="clear" w:color="auto" w:fill="auto"/>
            <w:vAlign w:val="center"/>
          </w:tcPr>
          <w:p w14:paraId="1EF6FB6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2023/7/26</w:t>
            </w:r>
          </w:p>
        </w:tc>
        <w:tc>
          <w:tcPr>
            <w:tcW w:w="1105" w:type="pct"/>
            <w:vAlign w:val="center"/>
          </w:tcPr>
          <w:p w14:paraId="041686B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A30801A" w14:textId="77777777" w:rsidTr="00D10424">
        <w:trPr>
          <w:trHeight w:val="284"/>
        </w:trPr>
        <w:tc>
          <w:tcPr>
            <w:tcW w:w="1468" w:type="pct"/>
            <w:shd w:val="clear" w:color="auto" w:fill="auto"/>
            <w:vAlign w:val="center"/>
          </w:tcPr>
          <w:p w14:paraId="1C83233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6DEA17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45,000,000.00 </w:t>
            </w:r>
          </w:p>
        </w:tc>
        <w:tc>
          <w:tcPr>
            <w:tcW w:w="809" w:type="pct"/>
            <w:shd w:val="clear" w:color="auto" w:fill="auto"/>
            <w:vAlign w:val="center"/>
          </w:tcPr>
          <w:p w14:paraId="488A9CC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2022-8-19</w:t>
            </w:r>
          </w:p>
        </w:tc>
        <w:tc>
          <w:tcPr>
            <w:tcW w:w="735" w:type="pct"/>
            <w:shd w:val="clear" w:color="auto" w:fill="auto"/>
            <w:vAlign w:val="center"/>
          </w:tcPr>
          <w:p w14:paraId="08AE91A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2023/8/18</w:t>
            </w:r>
          </w:p>
        </w:tc>
        <w:tc>
          <w:tcPr>
            <w:tcW w:w="1105" w:type="pct"/>
            <w:vAlign w:val="center"/>
          </w:tcPr>
          <w:p w14:paraId="2C15C4E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589BAEE" w14:textId="77777777" w:rsidTr="00D10424">
        <w:trPr>
          <w:trHeight w:val="284"/>
        </w:trPr>
        <w:tc>
          <w:tcPr>
            <w:tcW w:w="1468" w:type="pct"/>
            <w:shd w:val="clear" w:color="auto" w:fill="auto"/>
            <w:vAlign w:val="center"/>
          </w:tcPr>
          <w:p w14:paraId="11AF54A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0E4EE05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0301050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2022-8-24</w:t>
            </w:r>
          </w:p>
        </w:tc>
        <w:tc>
          <w:tcPr>
            <w:tcW w:w="735" w:type="pct"/>
            <w:shd w:val="clear" w:color="auto" w:fill="auto"/>
            <w:vAlign w:val="center"/>
          </w:tcPr>
          <w:p w14:paraId="592AC9D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2023/8/23</w:t>
            </w:r>
          </w:p>
        </w:tc>
        <w:tc>
          <w:tcPr>
            <w:tcW w:w="1105" w:type="pct"/>
            <w:vAlign w:val="center"/>
          </w:tcPr>
          <w:p w14:paraId="598D1C7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EDC0ABE" w14:textId="77777777" w:rsidTr="00D10424">
        <w:trPr>
          <w:trHeight w:val="284"/>
        </w:trPr>
        <w:tc>
          <w:tcPr>
            <w:tcW w:w="1468" w:type="pct"/>
            <w:shd w:val="clear" w:color="auto" w:fill="auto"/>
            <w:vAlign w:val="center"/>
          </w:tcPr>
          <w:p w14:paraId="5FD4EAB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063C64E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55F82BF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2022-12-23</w:t>
            </w:r>
          </w:p>
        </w:tc>
        <w:tc>
          <w:tcPr>
            <w:tcW w:w="735" w:type="pct"/>
            <w:shd w:val="clear" w:color="auto" w:fill="auto"/>
            <w:vAlign w:val="center"/>
          </w:tcPr>
          <w:p w14:paraId="2CBB7D1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2023/12/22</w:t>
            </w:r>
          </w:p>
        </w:tc>
        <w:tc>
          <w:tcPr>
            <w:tcW w:w="1105" w:type="pct"/>
            <w:vAlign w:val="center"/>
          </w:tcPr>
          <w:p w14:paraId="2FBADDC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85B94D4" w14:textId="77777777" w:rsidTr="00D10424">
        <w:trPr>
          <w:trHeight w:val="284"/>
        </w:trPr>
        <w:tc>
          <w:tcPr>
            <w:tcW w:w="1468" w:type="pct"/>
            <w:shd w:val="clear" w:color="auto" w:fill="auto"/>
            <w:vAlign w:val="center"/>
          </w:tcPr>
          <w:p w14:paraId="4A94EBD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4E29A37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2E71548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2023-1-3</w:t>
            </w:r>
          </w:p>
        </w:tc>
        <w:tc>
          <w:tcPr>
            <w:tcW w:w="735" w:type="pct"/>
            <w:shd w:val="clear" w:color="auto" w:fill="auto"/>
            <w:vAlign w:val="center"/>
          </w:tcPr>
          <w:p w14:paraId="4CC4139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2023/12/22</w:t>
            </w:r>
          </w:p>
        </w:tc>
        <w:tc>
          <w:tcPr>
            <w:tcW w:w="1105" w:type="pct"/>
            <w:vAlign w:val="center"/>
          </w:tcPr>
          <w:p w14:paraId="19302DD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DAEB038" w14:textId="77777777" w:rsidTr="00D10424">
        <w:trPr>
          <w:trHeight w:val="284"/>
        </w:trPr>
        <w:tc>
          <w:tcPr>
            <w:tcW w:w="1468" w:type="pct"/>
            <w:shd w:val="clear" w:color="auto" w:fill="auto"/>
            <w:vAlign w:val="center"/>
          </w:tcPr>
          <w:p w14:paraId="1C696F4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3DF67C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7C9C83A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2022-8-17</w:t>
            </w:r>
          </w:p>
        </w:tc>
        <w:tc>
          <w:tcPr>
            <w:tcW w:w="735" w:type="pct"/>
            <w:shd w:val="clear" w:color="auto" w:fill="auto"/>
            <w:vAlign w:val="center"/>
          </w:tcPr>
          <w:p w14:paraId="1B74438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2023/8/17</w:t>
            </w:r>
          </w:p>
        </w:tc>
        <w:tc>
          <w:tcPr>
            <w:tcW w:w="1105" w:type="pct"/>
            <w:vAlign w:val="center"/>
          </w:tcPr>
          <w:p w14:paraId="564FC7B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CD0E8AC" w14:textId="77777777" w:rsidTr="00D10424">
        <w:trPr>
          <w:trHeight w:val="284"/>
        </w:trPr>
        <w:tc>
          <w:tcPr>
            <w:tcW w:w="1468" w:type="pct"/>
            <w:shd w:val="clear" w:color="auto" w:fill="auto"/>
            <w:vAlign w:val="center"/>
          </w:tcPr>
          <w:p w14:paraId="41AB394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60C0FF9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71ABA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2022-9-27</w:t>
            </w:r>
          </w:p>
        </w:tc>
        <w:tc>
          <w:tcPr>
            <w:tcW w:w="735" w:type="pct"/>
            <w:shd w:val="clear" w:color="auto" w:fill="auto"/>
            <w:vAlign w:val="center"/>
          </w:tcPr>
          <w:p w14:paraId="077538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2023/9/26</w:t>
            </w:r>
          </w:p>
        </w:tc>
        <w:tc>
          <w:tcPr>
            <w:tcW w:w="1105" w:type="pct"/>
            <w:vAlign w:val="center"/>
          </w:tcPr>
          <w:p w14:paraId="37066EA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589101A" w14:textId="77777777" w:rsidTr="00D10424">
        <w:trPr>
          <w:trHeight w:val="284"/>
        </w:trPr>
        <w:tc>
          <w:tcPr>
            <w:tcW w:w="1468" w:type="pct"/>
            <w:shd w:val="clear" w:color="auto" w:fill="auto"/>
            <w:vAlign w:val="center"/>
          </w:tcPr>
          <w:p w14:paraId="457AD1B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黄冈晨鸣浆纸有限公司</w:t>
            </w:r>
          </w:p>
        </w:tc>
        <w:tc>
          <w:tcPr>
            <w:tcW w:w="882" w:type="pct"/>
            <w:shd w:val="clear" w:color="auto" w:fill="auto"/>
            <w:vAlign w:val="center"/>
          </w:tcPr>
          <w:p w14:paraId="13CB70E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7EB6520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2022-10-13</w:t>
            </w:r>
          </w:p>
        </w:tc>
        <w:tc>
          <w:tcPr>
            <w:tcW w:w="735" w:type="pct"/>
            <w:shd w:val="clear" w:color="auto" w:fill="auto"/>
            <w:vAlign w:val="center"/>
          </w:tcPr>
          <w:p w14:paraId="3376FFF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2023/10/13</w:t>
            </w:r>
          </w:p>
        </w:tc>
        <w:tc>
          <w:tcPr>
            <w:tcW w:w="1105" w:type="pct"/>
            <w:vAlign w:val="center"/>
          </w:tcPr>
          <w:p w14:paraId="77474E0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94BF29C" w14:textId="77777777" w:rsidTr="00D10424">
        <w:trPr>
          <w:trHeight w:val="284"/>
        </w:trPr>
        <w:tc>
          <w:tcPr>
            <w:tcW w:w="1468" w:type="pct"/>
            <w:shd w:val="clear" w:color="auto" w:fill="auto"/>
            <w:vAlign w:val="center"/>
          </w:tcPr>
          <w:p w14:paraId="763B79B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吉林晨鸣纸业有限责任公司</w:t>
            </w:r>
          </w:p>
        </w:tc>
        <w:tc>
          <w:tcPr>
            <w:tcW w:w="882" w:type="pct"/>
            <w:shd w:val="clear" w:color="auto" w:fill="auto"/>
            <w:vAlign w:val="center"/>
          </w:tcPr>
          <w:p w14:paraId="62B8DA6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 </w:t>
            </w:r>
          </w:p>
        </w:tc>
        <w:tc>
          <w:tcPr>
            <w:tcW w:w="809" w:type="pct"/>
            <w:shd w:val="clear" w:color="auto" w:fill="auto"/>
            <w:vAlign w:val="center"/>
          </w:tcPr>
          <w:p w14:paraId="68A0D1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2023-5-31</w:t>
            </w:r>
          </w:p>
        </w:tc>
        <w:tc>
          <w:tcPr>
            <w:tcW w:w="735" w:type="pct"/>
            <w:shd w:val="clear" w:color="auto" w:fill="auto"/>
            <w:vAlign w:val="center"/>
          </w:tcPr>
          <w:p w14:paraId="7C98D5A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2023-11-27</w:t>
            </w:r>
          </w:p>
        </w:tc>
        <w:tc>
          <w:tcPr>
            <w:tcW w:w="1105" w:type="pct"/>
            <w:vAlign w:val="center"/>
          </w:tcPr>
          <w:p w14:paraId="0E485E0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157A8B0" w14:textId="77777777" w:rsidTr="00D10424">
        <w:trPr>
          <w:trHeight w:val="284"/>
        </w:trPr>
        <w:tc>
          <w:tcPr>
            <w:tcW w:w="1468" w:type="pct"/>
            <w:shd w:val="clear" w:color="auto" w:fill="auto"/>
            <w:vAlign w:val="center"/>
          </w:tcPr>
          <w:p w14:paraId="41A709C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吉林晨鸣纸业有限责任公司</w:t>
            </w:r>
          </w:p>
        </w:tc>
        <w:tc>
          <w:tcPr>
            <w:tcW w:w="882" w:type="pct"/>
            <w:shd w:val="clear" w:color="auto" w:fill="auto"/>
            <w:vAlign w:val="center"/>
          </w:tcPr>
          <w:p w14:paraId="402E556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18,000,000.00 </w:t>
            </w:r>
          </w:p>
        </w:tc>
        <w:tc>
          <w:tcPr>
            <w:tcW w:w="809" w:type="pct"/>
            <w:shd w:val="clear" w:color="auto" w:fill="auto"/>
            <w:vAlign w:val="center"/>
          </w:tcPr>
          <w:p w14:paraId="4C9043C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558471C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2024-5-10</w:t>
            </w:r>
          </w:p>
        </w:tc>
        <w:tc>
          <w:tcPr>
            <w:tcW w:w="1105" w:type="pct"/>
            <w:vAlign w:val="center"/>
          </w:tcPr>
          <w:p w14:paraId="550D7BE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7904916" w14:textId="77777777" w:rsidTr="00D10424">
        <w:trPr>
          <w:trHeight w:val="284"/>
        </w:trPr>
        <w:tc>
          <w:tcPr>
            <w:tcW w:w="1468" w:type="pct"/>
            <w:shd w:val="clear" w:color="auto" w:fill="auto"/>
            <w:vAlign w:val="center"/>
          </w:tcPr>
          <w:p w14:paraId="1AEF11E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08E739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3F5D8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2022-8-10</w:t>
            </w:r>
          </w:p>
        </w:tc>
        <w:tc>
          <w:tcPr>
            <w:tcW w:w="735" w:type="pct"/>
            <w:shd w:val="clear" w:color="auto" w:fill="auto"/>
            <w:vAlign w:val="center"/>
          </w:tcPr>
          <w:p w14:paraId="197F07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2023-8-7</w:t>
            </w:r>
          </w:p>
        </w:tc>
        <w:tc>
          <w:tcPr>
            <w:tcW w:w="1105" w:type="pct"/>
            <w:vAlign w:val="center"/>
          </w:tcPr>
          <w:p w14:paraId="39406C8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AEACE75" w14:textId="77777777" w:rsidTr="00D10424">
        <w:trPr>
          <w:trHeight w:val="284"/>
        </w:trPr>
        <w:tc>
          <w:tcPr>
            <w:tcW w:w="1468" w:type="pct"/>
            <w:shd w:val="clear" w:color="auto" w:fill="auto"/>
            <w:vAlign w:val="center"/>
          </w:tcPr>
          <w:p w14:paraId="7550CD3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37DDE3B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674CB0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2022-8-30</w:t>
            </w:r>
          </w:p>
        </w:tc>
        <w:tc>
          <w:tcPr>
            <w:tcW w:w="735" w:type="pct"/>
            <w:shd w:val="clear" w:color="auto" w:fill="auto"/>
            <w:vAlign w:val="center"/>
          </w:tcPr>
          <w:p w14:paraId="599CA6B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2023-8-28</w:t>
            </w:r>
          </w:p>
        </w:tc>
        <w:tc>
          <w:tcPr>
            <w:tcW w:w="1105" w:type="pct"/>
            <w:vAlign w:val="center"/>
          </w:tcPr>
          <w:p w14:paraId="69B409D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15D5C3D" w14:textId="77777777" w:rsidTr="00D10424">
        <w:trPr>
          <w:trHeight w:val="284"/>
        </w:trPr>
        <w:tc>
          <w:tcPr>
            <w:tcW w:w="1468" w:type="pct"/>
            <w:shd w:val="clear" w:color="auto" w:fill="auto"/>
            <w:vAlign w:val="center"/>
          </w:tcPr>
          <w:p w14:paraId="5CFF254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3473A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1E9BB1B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2023-1-19</w:t>
            </w:r>
          </w:p>
        </w:tc>
        <w:tc>
          <w:tcPr>
            <w:tcW w:w="735" w:type="pct"/>
            <w:shd w:val="clear" w:color="auto" w:fill="auto"/>
            <w:vAlign w:val="center"/>
          </w:tcPr>
          <w:p w14:paraId="55FE81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2024-1-18</w:t>
            </w:r>
          </w:p>
        </w:tc>
        <w:tc>
          <w:tcPr>
            <w:tcW w:w="1105" w:type="pct"/>
            <w:vAlign w:val="center"/>
          </w:tcPr>
          <w:p w14:paraId="1FC706D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760D17D" w14:textId="77777777" w:rsidTr="00D10424">
        <w:trPr>
          <w:trHeight w:val="284"/>
        </w:trPr>
        <w:tc>
          <w:tcPr>
            <w:tcW w:w="1468" w:type="pct"/>
            <w:shd w:val="clear" w:color="auto" w:fill="auto"/>
            <w:vAlign w:val="center"/>
          </w:tcPr>
          <w:p w14:paraId="65A8619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lastRenderedPageBreak/>
              <w:t>江西晨鸣纸业有限责任公司</w:t>
            </w:r>
          </w:p>
        </w:tc>
        <w:tc>
          <w:tcPr>
            <w:tcW w:w="882" w:type="pct"/>
            <w:shd w:val="clear" w:color="auto" w:fill="auto"/>
            <w:vAlign w:val="center"/>
          </w:tcPr>
          <w:p w14:paraId="07B5622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483731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2022-9-9</w:t>
            </w:r>
          </w:p>
        </w:tc>
        <w:tc>
          <w:tcPr>
            <w:tcW w:w="735" w:type="pct"/>
            <w:shd w:val="clear" w:color="auto" w:fill="auto"/>
            <w:vAlign w:val="center"/>
          </w:tcPr>
          <w:p w14:paraId="51E436E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2023-9-4</w:t>
            </w:r>
          </w:p>
        </w:tc>
        <w:tc>
          <w:tcPr>
            <w:tcW w:w="1105" w:type="pct"/>
            <w:vAlign w:val="center"/>
          </w:tcPr>
          <w:p w14:paraId="3B1A9F5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D2091D1" w14:textId="77777777" w:rsidTr="00D10424">
        <w:trPr>
          <w:trHeight w:val="284"/>
        </w:trPr>
        <w:tc>
          <w:tcPr>
            <w:tcW w:w="1468" w:type="pct"/>
            <w:shd w:val="clear" w:color="auto" w:fill="auto"/>
            <w:vAlign w:val="center"/>
          </w:tcPr>
          <w:p w14:paraId="285150F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529B38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27C0E5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2E20A16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2023-7-9</w:t>
            </w:r>
          </w:p>
        </w:tc>
        <w:tc>
          <w:tcPr>
            <w:tcW w:w="1105" w:type="pct"/>
            <w:vAlign w:val="center"/>
          </w:tcPr>
          <w:p w14:paraId="34DDD42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C9E3D7" w14:textId="77777777" w:rsidTr="00D10424">
        <w:trPr>
          <w:trHeight w:val="284"/>
        </w:trPr>
        <w:tc>
          <w:tcPr>
            <w:tcW w:w="1468" w:type="pct"/>
            <w:shd w:val="clear" w:color="auto" w:fill="auto"/>
            <w:vAlign w:val="center"/>
          </w:tcPr>
          <w:p w14:paraId="2586DAD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187254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78AD07B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210D5D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2023-7-9</w:t>
            </w:r>
          </w:p>
        </w:tc>
        <w:tc>
          <w:tcPr>
            <w:tcW w:w="1105" w:type="pct"/>
            <w:vAlign w:val="center"/>
          </w:tcPr>
          <w:p w14:paraId="18B9B10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906588F" w14:textId="77777777" w:rsidTr="00D10424">
        <w:trPr>
          <w:trHeight w:val="284"/>
        </w:trPr>
        <w:tc>
          <w:tcPr>
            <w:tcW w:w="1468" w:type="pct"/>
            <w:shd w:val="clear" w:color="auto" w:fill="auto"/>
            <w:vAlign w:val="center"/>
          </w:tcPr>
          <w:p w14:paraId="2A3677B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69B5B5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94,000,000.00 </w:t>
            </w:r>
          </w:p>
        </w:tc>
        <w:tc>
          <w:tcPr>
            <w:tcW w:w="809" w:type="pct"/>
            <w:shd w:val="clear" w:color="auto" w:fill="auto"/>
            <w:vAlign w:val="center"/>
          </w:tcPr>
          <w:p w14:paraId="110B9A0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2023-3-18</w:t>
            </w:r>
          </w:p>
        </w:tc>
        <w:tc>
          <w:tcPr>
            <w:tcW w:w="735" w:type="pct"/>
            <w:shd w:val="clear" w:color="auto" w:fill="auto"/>
            <w:vAlign w:val="center"/>
          </w:tcPr>
          <w:p w14:paraId="0520E9B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2023-9-13</w:t>
            </w:r>
          </w:p>
        </w:tc>
        <w:tc>
          <w:tcPr>
            <w:tcW w:w="1105" w:type="pct"/>
            <w:vAlign w:val="center"/>
          </w:tcPr>
          <w:p w14:paraId="5AB1FB6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8CBBCB9" w14:textId="77777777" w:rsidTr="00D10424">
        <w:trPr>
          <w:trHeight w:val="284"/>
        </w:trPr>
        <w:tc>
          <w:tcPr>
            <w:tcW w:w="1468" w:type="pct"/>
            <w:shd w:val="clear" w:color="auto" w:fill="auto"/>
            <w:vAlign w:val="center"/>
          </w:tcPr>
          <w:p w14:paraId="0380645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F96BB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99,450,000.00 </w:t>
            </w:r>
          </w:p>
        </w:tc>
        <w:tc>
          <w:tcPr>
            <w:tcW w:w="809" w:type="pct"/>
            <w:shd w:val="clear" w:color="auto" w:fill="auto"/>
            <w:vAlign w:val="center"/>
          </w:tcPr>
          <w:p w14:paraId="04917EF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2023-3-18</w:t>
            </w:r>
          </w:p>
        </w:tc>
        <w:tc>
          <w:tcPr>
            <w:tcW w:w="735" w:type="pct"/>
            <w:shd w:val="clear" w:color="auto" w:fill="auto"/>
            <w:vAlign w:val="center"/>
          </w:tcPr>
          <w:p w14:paraId="5CC1976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2023-9-13</w:t>
            </w:r>
          </w:p>
        </w:tc>
        <w:tc>
          <w:tcPr>
            <w:tcW w:w="1105" w:type="pct"/>
            <w:vAlign w:val="center"/>
          </w:tcPr>
          <w:p w14:paraId="09D984E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5C7C562" w14:textId="77777777" w:rsidTr="00D10424">
        <w:trPr>
          <w:trHeight w:val="284"/>
        </w:trPr>
        <w:tc>
          <w:tcPr>
            <w:tcW w:w="1468" w:type="pct"/>
            <w:shd w:val="clear" w:color="auto" w:fill="auto"/>
            <w:vAlign w:val="center"/>
          </w:tcPr>
          <w:p w14:paraId="3B13F14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71B219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 </w:t>
            </w:r>
          </w:p>
        </w:tc>
        <w:tc>
          <w:tcPr>
            <w:tcW w:w="809" w:type="pct"/>
            <w:shd w:val="clear" w:color="auto" w:fill="auto"/>
            <w:vAlign w:val="center"/>
          </w:tcPr>
          <w:p w14:paraId="36E50CB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2023-3-15</w:t>
            </w:r>
          </w:p>
        </w:tc>
        <w:tc>
          <w:tcPr>
            <w:tcW w:w="735" w:type="pct"/>
            <w:shd w:val="clear" w:color="auto" w:fill="auto"/>
            <w:vAlign w:val="center"/>
          </w:tcPr>
          <w:p w14:paraId="0C2618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2023-9-15</w:t>
            </w:r>
          </w:p>
        </w:tc>
        <w:tc>
          <w:tcPr>
            <w:tcW w:w="1105" w:type="pct"/>
            <w:vAlign w:val="center"/>
          </w:tcPr>
          <w:p w14:paraId="2C77AA2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9A3040D" w14:textId="77777777" w:rsidTr="00D10424">
        <w:trPr>
          <w:trHeight w:val="284"/>
        </w:trPr>
        <w:tc>
          <w:tcPr>
            <w:tcW w:w="1468" w:type="pct"/>
            <w:shd w:val="clear" w:color="auto" w:fill="auto"/>
            <w:vAlign w:val="center"/>
          </w:tcPr>
          <w:p w14:paraId="5BEBF5F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64751B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12,100,000.00 </w:t>
            </w:r>
          </w:p>
        </w:tc>
        <w:tc>
          <w:tcPr>
            <w:tcW w:w="809" w:type="pct"/>
            <w:shd w:val="clear" w:color="auto" w:fill="auto"/>
            <w:vAlign w:val="center"/>
          </w:tcPr>
          <w:p w14:paraId="79164BD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2023-3-22</w:t>
            </w:r>
          </w:p>
        </w:tc>
        <w:tc>
          <w:tcPr>
            <w:tcW w:w="735" w:type="pct"/>
            <w:shd w:val="clear" w:color="auto" w:fill="auto"/>
            <w:vAlign w:val="center"/>
          </w:tcPr>
          <w:p w14:paraId="6768750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2023-9-18</w:t>
            </w:r>
          </w:p>
        </w:tc>
        <w:tc>
          <w:tcPr>
            <w:tcW w:w="1105" w:type="pct"/>
            <w:vAlign w:val="center"/>
          </w:tcPr>
          <w:p w14:paraId="2D5FA75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70C4B1A" w14:textId="77777777" w:rsidTr="00D10424">
        <w:trPr>
          <w:trHeight w:val="284"/>
        </w:trPr>
        <w:tc>
          <w:tcPr>
            <w:tcW w:w="1468" w:type="pct"/>
            <w:shd w:val="clear" w:color="auto" w:fill="auto"/>
            <w:vAlign w:val="center"/>
          </w:tcPr>
          <w:p w14:paraId="0DDF4BF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A71925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13,867,900.00 </w:t>
            </w:r>
          </w:p>
        </w:tc>
        <w:tc>
          <w:tcPr>
            <w:tcW w:w="809" w:type="pct"/>
            <w:shd w:val="clear" w:color="auto" w:fill="auto"/>
            <w:vAlign w:val="center"/>
          </w:tcPr>
          <w:p w14:paraId="02076D5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2023-2-16</w:t>
            </w:r>
          </w:p>
        </w:tc>
        <w:tc>
          <w:tcPr>
            <w:tcW w:w="735" w:type="pct"/>
            <w:shd w:val="clear" w:color="auto" w:fill="auto"/>
            <w:vAlign w:val="center"/>
          </w:tcPr>
          <w:p w14:paraId="71F99D3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2023-8-16</w:t>
            </w:r>
          </w:p>
        </w:tc>
        <w:tc>
          <w:tcPr>
            <w:tcW w:w="1105" w:type="pct"/>
            <w:vAlign w:val="center"/>
          </w:tcPr>
          <w:p w14:paraId="1011D45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0118FD0" w14:textId="77777777" w:rsidTr="00D10424">
        <w:trPr>
          <w:trHeight w:val="284"/>
        </w:trPr>
        <w:tc>
          <w:tcPr>
            <w:tcW w:w="1468" w:type="pct"/>
            <w:shd w:val="clear" w:color="auto" w:fill="auto"/>
            <w:vAlign w:val="center"/>
          </w:tcPr>
          <w:p w14:paraId="4DA9E61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9EC91F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3,016,141.59 </w:t>
            </w:r>
          </w:p>
        </w:tc>
        <w:tc>
          <w:tcPr>
            <w:tcW w:w="809" w:type="pct"/>
            <w:shd w:val="clear" w:color="auto" w:fill="auto"/>
            <w:vAlign w:val="center"/>
          </w:tcPr>
          <w:p w14:paraId="53A87E8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2023-3-10</w:t>
            </w:r>
          </w:p>
        </w:tc>
        <w:tc>
          <w:tcPr>
            <w:tcW w:w="735" w:type="pct"/>
            <w:shd w:val="clear" w:color="auto" w:fill="auto"/>
            <w:vAlign w:val="center"/>
          </w:tcPr>
          <w:p w14:paraId="020A098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2023-9-4</w:t>
            </w:r>
          </w:p>
        </w:tc>
        <w:tc>
          <w:tcPr>
            <w:tcW w:w="1105" w:type="pct"/>
            <w:vAlign w:val="center"/>
          </w:tcPr>
          <w:p w14:paraId="561C8B1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2DD51B4" w14:textId="77777777" w:rsidTr="00D10424">
        <w:trPr>
          <w:trHeight w:val="284"/>
        </w:trPr>
        <w:tc>
          <w:tcPr>
            <w:tcW w:w="1468" w:type="pct"/>
            <w:shd w:val="clear" w:color="auto" w:fill="auto"/>
            <w:vAlign w:val="center"/>
          </w:tcPr>
          <w:p w14:paraId="5CC6D27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5285DA8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31,000,000.00 </w:t>
            </w:r>
          </w:p>
        </w:tc>
        <w:tc>
          <w:tcPr>
            <w:tcW w:w="809" w:type="pct"/>
            <w:shd w:val="clear" w:color="auto" w:fill="auto"/>
            <w:vAlign w:val="center"/>
          </w:tcPr>
          <w:p w14:paraId="741D541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2023-3-31</w:t>
            </w:r>
          </w:p>
        </w:tc>
        <w:tc>
          <w:tcPr>
            <w:tcW w:w="735" w:type="pct"/>
            <w:shd w:val="clear" w:color="auto" w:fill="auto"/>
            <w:vAlign w:val="center"/>
          </w:tcPr>
          <w:p w14:paraId="242F07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2024-9-30</w:t>
            </w:r>
          </w:p>
        </w:tc>
        <w:tc>
          <w:tcPr>
            <w:tcW w:w="1105" w:type="pct"/>
            <w:vAlign w:val="center"/>
          </w:tcPr>
          <w:p w14:paraId="3B2CDB1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0D2B4B2" w14:textId="77777777" w:rsidTr="00D10424">
        <w:trPr>
          <w:trHeight w:val="284"/>
        </w:trPr>
        <w:tc>
          <w:tcPr>
            <w:tcW w:w="1468" w:type="pct"/>
            <w:shd w:val="clear" w:color="auto" w:fill="auto"/>
            <w:vAlign w:val="center"/>
          </w:tcPr>
          <w:p w14:paraId="3F942C2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326E8BC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 </w:t>
            </w:r>
          </w:p>
        </w:tc>
        <w:tc>
          <w:tcPr>
            <w:tcW w:w="809" w:type="pct"/>
            <w:shd w:val="clear" w:color="auto" w:fill="auto"/>
            <w:vAlign w:val="center"/>
          </w:tcPr>
          <w:p w14:paraId="55F4AF8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2023-4-12</w:t>
            </w:r>
          </w:p>
        </w:tc>
        <w:tc>
          <w:tcPr>
            <w:tcW w:w="735" w:type="pct"/>
            <w:shd w:val="clear" w:color="auto" w:fill="auto"/>
            <w:vAlign w:val="center"/>
          </w:tcPr>
          <w:p w14:paraId="26FD9E6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2023-10-12</w:t>
            </w:r>
          </w:p>
        </w:tc>
        <w:tc>
          <w:tcPr>
            <w:tcW w:w="1105" w:type="pct"/>
            <w:vAlign w:val="center"/>
          </w:tcPr>
          <w:p w14:paraId="6AB304F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65E6316" w14:textId="77777777" w:rsidTr="00D10424">
        <w:trPr>
          <w:trHeight w:val="284"/>
        </w:trPr>
        <w:tc>
          <w:tcPr>
            <w:tcW w:w="1468" w:type="pct"/>
            <w:shd w:val="clear" w:color="auto" w:fill="auto"/>
            <w:vAlign w:val="center"/>
          </w:tcPr>
          <w:p w14:paraId="5E6B149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D029F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70,000,000.00 </w:t>
            </w:r>
          </w:p>
        </w:tc>
        <w:tc>
          <w:tcPr>
            <w:tcW w:w="809" w:type="pct"/>
            <w:shd w:val="clear" w:color="auto" w:fill="auto"/>
            <w:vAlign w:val="center"/>
          </w:tcPr>
          <w:p w14:paraId="78BE3F9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2023-4-20</w:t>
            </w:r>
          </w:p>
        </w:tc>
        <w:tc>
          <w:tcPr>
            <w:tcW w:w="735" w:type="pct"/>
            <w:shd w:val="clear" w:color="auto" w:fill="auto"/>
            <w:vAlign w:val="center"/>
          </w:tcPr>
          <w:p w14:paraId="359A13F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2024-4-19</w:t>
            </w:r>
          </w:p>
        </w:tc>
        <w:tc>
          <w:tcPr>
            <w:tcW w:w="1105" w:type="pct"/>
            <w:vAlign w:val="center"/>
          </w:tcPr>
          <w:p w14:paraId="72FCC6A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A0C453B" w14:textId="77777777" w:rsidTr="00D10424">
        <w:trPr>
          <w:trHeight w:val="284"/>
        </w:trPr>
        <w:tc>
          <w:tcPr>
            <w:tcW w:w="1468" w:type="pct"/>
            <w:shd w:val="clear" w:color="auto" w:fill="auto"/>
            <w:vAlign w:val="center"/>
          </w:tcPr>
          <w:p w14:paraId="4E0C427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75DE82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 </w:t>
            </w:r>
          </w:p>
        </w:tc>
        <w:tc>
          <w:tcPr>
            <w:tcW w:w="809" w:type="pct"/>
            <w:shd w:val="clear" w:color="auto" w:fill="auto"/>
            <w:vAlign w:val="center"/>
          </w:tcPr>
          <w:p w14:paraId="789F16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2023-5-4</w:t>
            </w:r>
          </w:p>
        </w:tc>
        <w:tc>
          <w:tcPr>
            <w:tcW w:w="735" w:type="pct"/>
            <w:shd w:val="clear" w:color="auto" w:fill="auto"/>
            <w:vAlign w:val="center"/>
          </w:tcPr>
          <w:p w14:paraId="0A24798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2023-11-4</w:t>
            </w:r>
          </w:p>
        </w:tc>
        <w:tc>
          <w:tcPr>
            <w:tcW w:w="1105" w:type="pct"/>
            <w:vAlign w:val="center"/>
          </w:tcPr>
          <w:p w14:paraId="3457DED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0267267" w14:textId="77777777" w:rsidTr="00D10424">
        <w:trPr>
          <w:trHeight w:val="284"/>
        </w:trPr>
        <w:tc>
          <w:tcPr>
            <w:tcW w:w="1468" w:type="pct"/>
            <w:shd w:val="clear" w:color="auto" w:fill="auto"/>
            <w:vAlign w:val="center"/>
          </w:tcPr>
          <w:p w14:paraId="33C8B69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36115D4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33,000,000.00 </w:t>
            </w:r>
          </w:p>
        </w:tc>
        <w:tc>
          <w:tcPr>
            <w:tcW w:w="809" w:type="pct"/>
            <w:shd w:val="clear" w:color="auto" w:fill="auto"/>
            <w:vAlign w:val="center"/>
          </w:tcPr>
          <w:p w14:paraId="53343CE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2023-5-9</w:t>
            </w:r>
          </w:p>
        </w:tc>
        <w:tc>
          <w:tcPr>
            <w:tcW w:w="735" w:type="pct"/>
            <w:shd w:val="clear" w:color="auto" w:fill="auto"/>
            <w:vAlign w:val="center"/>
          </w:tcPr>
          <w:p w14:paraId="1610D75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2024-9-30</w:t>
            </w:r>
          </w:p>
        </w:tc>
        <w:tc>
          <w:tcPr>
            <w:tcW w:w="1105" w:type="pct"/>
            <w:vAlign w:val="center"/>
          </w:tcPr>
          <w:p w14:paraId="1F21D64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E0E0358" w14:textId="77777777" w:rsidTr="00D10424">
        <w:trPr>
          <w:trHeight w:val="284"/>
        </w:trPr>
        <w:tc>
          <w:tcPr>
            <w:tcW w:w="1468" w:type="pct"/>
            <w:shd w:val="clear" w:color="auto" w:fill="auto"/>
            <w:vAlign w:val="center"/>
          </w:tcPr>
          <w:p w14:paraId="0DFFC8F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28CE573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160,000,000.00 </w:t>
            </w:r>
          </w:p>
        </w:tc>
        <w:tc>
          <w:tcPr>
            <w:tcW w:w="809" w:type="pct"/>
            <w:shd w:val="clear" w:color="auto" w:fill="auto"/>
            <w:vAlign w:val="center"/>
          </w:tcPr>
          <w:p w14:paraId="0EF4D9D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2023-5-24</w:t>
            </w:r>
          </w:p>
        </w:tc>
        <w:tc>
          <w:tcPr>
            <w:tcW w:w="735" w:type="pct"/>
            <w:shd w:val="clear" w:color="auto" w:fill="auto"/>
            <w:vAlign w:val="center"/>
          </w:tcPr>
          <w:p w14:paraId="6256909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2DF57EC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E9F78E7" w14:textId="77777777" w:rsidTr="00D10424">
        <w:trPr>
          <w:trHeight w:val="284"/>
        </w:trPr>
        <w:tc>
          <w:tcPr>
            <w:tcW w:w="1468" w:type="pct"/>
            <w:shd w:val="clear" w:color="auto" w:fill="auto"/>
            <w:vAlign w:val="center"/>
          </w:tcPr>
          <w:p w14:paraId="3AA3196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1E11E3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60,000,000.00 </w:t>
            </w:r>
          </w:p>
        </w:tc>
        <w:tc>
          <w:tcPr>
            <w:tcW w:w="809" w:type="pct"/>
            <w:shd w:val="clear" w:color="auto" w:fill="auto"/>
            <w:vAlign w:val="center"/>
          </w:tcPr>
          <w:p w14:paraId="2F582F3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2023-5-25</w:t>
            </w:r>
          </w:p>
        </w:tc>
        <w:tc>
          <w:tcPr>
            <w:tcW w:w="735" w:type="pct"/>
            <w:shd w:val="clear" w:color="auto" w:fill="auto"/>
            <w:vAlign w:val="center"/>
          </w:tcPr>
          <w:p w14:paraId="6518939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7AE2172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B160ED8" w14:textId="77777777" w:rsidTr="00D10424">
        <w:trPr>
          <w:trHeight w:val="284"/>
        </w:trPr>
        <w:tc>
          <w:tcPr>
            <w:tcW w:w="1468" w:type="pct"/>
            <w:shd w:val="clear" w:color="auto" w:fill="auto"/>
            <w:vAlign w:val="center"/>
          </w:tcPr>
          <w:p w14:paraId="56EE1D3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7E4BFE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1,400,000.00 </w:t>
            </w:r>
          </w:p>
        </w:tc>
        <w:tc>
          <w:tcPr>
            <w:tcW w:w="809" w:type="pct"/>
            <w:shd w:val="clear" w:color="auto" w:fill="auto"/>
            <w:vAlign w:val="center"/>
          </w:tcPr>
          <w:p w14:paraId="6DA19A8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2023-6-8</w:t>
            </w:r>
          </w:p>
        </w:tc>
        <w:tc>
          <w:tcPr>
            <w:tcW w:w="735" w:type="pct"/>
            <w:shd w:val="clear" w:color="auto" w:fill="auto"/>
            <w:vAlign w:val="center"/>
          </w:tcPr>
          <w:p w14:paraId="6BB17EE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2023-12-8</w:t>
            </w:r>
          </w:p>
        </w:tc>
        <w:tc>
          <w:tcPr>
            <w:tcW w:w="1105" w:type="pct"/>
            <w:vAlign w:val="center"/>
          </w:tcPr>
          <w:p w14:paraId="135DA88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1D54DA7" w14:textId="77777777" w:rsidTr="00D10424">
        <w:trPr>
          <w:trHeight w:val="284"/>
        </w:trPr>
        <w:tc>
          <w:tcPr>
            <w:tcW w:w="1468" w:type="pct"/>
            <w:shd w:val="clear" w:color="auto" w:fill="auto"/>
            <w:vAlign w:val="center"/>
          </w:tcPr>
          <w:p w14:paraId="68442DD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1AA0565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1,650,000.00 </w:t>
            </w:r>
          </w:p>
        </w:tc>
        <w:tc>
          <w:tcPr>
            <w:tcW w:w="809" w:type="pct"/>
            <w:shd w:val="clear" w:color="auto" w:fill="auto"/>
            <w:vAlign w:val="center"/>
          </w:tcPr>
          <w:p w14:paraId="141E41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2023-6-9</w:t>
            </w:r>
          </w:p>
        </w:tc>
        <w:tc>
          <w:tcPr>
            <w:tcW w:w="735" w:type="pct"/>
            <w:shd w:val="clear" w:color="auto" w:fill="auto"/>
            <w:vAlign w:val="center"/>
          </w:tcPr>
          <w:p w14:paraId="67B9D35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2023-9-9</w:t>
            </w:r>
          </w:p>
        </w:tc>
        <w:tc>
          <w:tcPr>
            <w:tcW w:w="1105" w:type="pct"/>
            <w:vAlign w:val="center"/>
          </w:tcPr>
          <w:p w14:paraId="5EEDBF6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8704764" w14:textId="77777777" w:rsidTr="00D10424">
        <w:trPr>
          <w:trHeight w:val="284"/>
        </w:trPr>
        <w:tc>
          <w:tcPr>
            <w:tcW w:w="1468" w:type="pct"/>
            <w:shd w:val="clear" w:color="auto" w:fill="auto"/>
            <w:vAlign w:val="center"/>
          </w:tcPr>
          <w:p w14:paraId="4F10DB1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54B17F2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3868FDA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2023-6-12</w:t>
            </w:r>
          </w:p>
        </w:tc>
        <w:tc>
          <w:tcPr>
            <w:tcW w:w="735" w:type="pct"/>
            <w:shd w:val="clear" w:color="auto" w:fill="auto"/>
            <w:vAlign w:val="center"/>
          </w:tcPr>
          <w:p w14:paraId="2ED79F6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2024-6-7</w:t>
            </w:r>
          </w:p>
        </w:tc>
        <w:tc>
          <w:tcPr>
            <w:tcW w:w="1105" w:type="pct"/>
            <w:vAlign w:val="center"/>
          </w:tcPr>
          <w:p w14:paraId="210ADA9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07B4CD" w14:textId="77777777" w:rsidTr="00D10424">
        <w:trPr>
          <w:trHeight w:val="284"/>
        </w:trPr>
        <w:tc>
          <w:tcPr>
            <w:tcW w:w="1468" w:type="pct"/>
            <w:shd w:val="clear" w:color="auto" w:fill="auto"/>
            <w:vAlign w:val="center"/>
          </w:tcPr>
          <w:p w14:paraId="466FA92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4BA527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30,000,000.00 </w:t>
            </w:r>
          </w:p>
        </w:tc>
        <w:tc>
          <w:tcPr>
            <w:tcW w:w="809" w:type="pct"/>
            <w:shd w:val="clear" w:color="auto" w:fill="auto"/>
            <w:vAlign w:val="center"/>
          </w:tcPr>
          <w:p w14:paraId="3AFA18F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2023-6-13</w:t>
            </w:r>
          </w:p>
        </w:tc>
        <w:tc>
          <w:tcPr>
            <w:tcW w:w="735" w:type="pct"/>
            <w:shd w:val="clear" w:color="auto" w:fill="auto"/>
            <w:vAlign w:val="center"/>
          </w:tcPr>
          <w:p w14:paraId="279B7F2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2024-6-11</w:t>
            </w:r>
          </w:p>
        </w:tc>
        <w:tc>
          <w:tcPr>
            <w:tcW w:w="1105" w:type="pct"/>
            <w:vAlign w:val="center"/>
          </w:tcPr>
          <w:p w14:paraId="1369344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F025C82" w14:textId="77777777" w:rsidTr="00D10424">
        <w:trPr>
          <w:trHeight w:val="284"/>
        </w:trPr>
        <w:tc>
          <w:tcPr>
            <w:tcW w:w="1468" w:type="pct"/>
            <w:shd w:val="clear" w:color="auto" w:fill="auto"/>
            <w:vAlign w:val="center"/>
          </w:tcPr>
          <w:p w14:paraId="30B005F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BE1F1B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560274D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2023-6-16</w:t>
            </w:r>
          </w:p>
        </w:tc>
        <w:tc>
          <w:tcPr>
            <w:tcW w:w="735" w:type="pct"/>
            <w:shd w:val="clear" w:color="auto" w:fill="auto"/>
            <w:vAlign w:val="center"/>
          </w:tcPr>
          <w:p w14:paraId="3749058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2024-6-15</w:t>
            </w:r>
          </w:p>
        </w:tc>
        <w:tc>
          <w:tcPr>
            <w:tcW w:w="1105" w:type="pct"/>
            <w:vAlign w:val="center"/>
          </w:tcPr>
          <w:p w14:paraId="07666A2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D50003A" w14:textId="77777777" w:rsidTr="00D10424">
        <w:trPr>
          <w:trHeight w:val="284"/>
        </w:trPr>
        <w:tc>
          <w:tcPr>
            <w:tcW w:w="1468" w:type="pct"/>
            <w:shd w:val="clear" w:color="auto" w:fill="auto"/>
            <w:vAlign w:val="center"/>
          </w:tcPr>
          <w:p w14:paraId="18A3F65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52E3EE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A2FC87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562B091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2024-5-22</w:t>
            </w:r>
          </w:p>
        </w:tc>
        <w:tc>
          <w:tcPr>
            <w:tcW w:w="1105" w:type="pct"/>
            <w:vAlign w:val="center"/>
          </w:tcPr>
          <w:p w14:paraId="4C08EBE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99C6641" w14:textId="77777777" w:rsidTr="00D10424">
        <w:trPr>
          <w:trHeight w:val="284"/>
        </w:trPr>
        <w:tc>
          <w:tcPr>
            <w:tcW w:w="1468" w:type="pct"/>
            <w:shd w:val="clear" w:color="auto" w:fill="auto"/>
            <w:vAlign w:val="center"/>
          </w:tcPr>
          <w:p w14:paraId="512560B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21FC872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250,000,000.00 </w:t>
            </w:r>
          </w:p>
        </w:tc>
        <w:tc>
          <w:tcPr>
            <w:tcW w:w="809" w:type="pct"/>
            <w:shd w:val="clear" w:color="auto" w:fill="auto"/>
            <w:vAlign w:val="center"/>
          </w:tcPr>
          <w:p w14:paraId="6FD8C25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69A597F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2024-6-13</w:t>
            </w:r>
          </w:p>
        </w:tc>
        <w:tc>
          <w:tcPr>
            <w:tcW w:w="1105" w:type="pct"/>
            <w:vAlign w:val="center"/>
          </w:tcPr>
          <w:p w14:paraId="10C4D14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53B954" w14:textId="77777777" w:rsidTr="00D10424">
        <w:trPr>
          <w:trHeight w:val="284"/>
        </w:trPr>
        <w:tc>
          <w:tcPr>
            <w:tcW w:w="1468" w:type="pct"/>
            <w:shd w:val="clear" w:color="auto" w:fill="auto"/>
            <w:vAlign w:val="center"/>
          </w:tcPr>
          <w:p w14:paraId="300BBBE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4D357E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14,002,000.00 </w:t>
            </w:r>
          </w:p>
        </w:tc>
        <w:tc>
          <w:tcPr>
            <w:tcW w:w="809" w:type="pct"/>
            <w:shd w:val="clear" w:color="auto" w:fill="auto"/>
            <w:vAlign w:val="center"/>
          </w:tcPr>
          <w:p w14:paraId="1830302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0BB413B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2023-12-15</w:t>
            </w:r>
          </w:p>
        </w:tc>
        <w:tc>
          <w:tcPr>
            <w:tcW w:w="1105" w:type="pct"/>
            <w:vAlign w:val="center"/>
          </w:tcPr>
          <w:p w14:paraId="1664711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A68644C" w14:textId="77777777" w:rsidTr="00D10424">
        <w:trPr>
          <w:trHeight w:val="284"/>
        </w:trPr>
        <w:tc>
          <w:tcPr>
            <w:tcW w:w="1468" w:type="pct"/>
            <w:shd w:val="clear" w:color="auto" w:fill="auto"/>
            <w:vAlign w:val="center"/>
          </w:tcPr>
          <w:p w14:paraId="74F99EE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275230D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1728FD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2023-6-20</w:t>
            </w:r>
          </w:p>
        </w:tc>
        <w:tc>
          <w:tcPr>
            <w:tcW w:w="735" w:type="pct"/>
            <w:shd w:val="clear" w:color="auto" w:fill="auto"/>
            <w:vAlign w:val="center"/>
          </w:tcPr>
          <w:p w14:paraId="1A9A9CF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2024-6-17</w:t>
            </w:r>
          </w:p>
        </w:tc>
        <w:tc>
          <w:tcPr>
            <w:tcW w:w="1105" w:type="pct"/>
            <w:vAlign w:val="center"/>
          </w:tcPr>
          <w:p w14:paraId="3883914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4E5E4EE" w14:textId="77777777" w:rsidTr="00D10424">
        <w:trPr>
          <w:trHeight w:val="284"/>
        </w:trPr>
        <w:tc>
          <w:tcPr>
            <w:tcW w:w="1468" w:type="pct"/>
            <w:shd w:val="clear" w:color="auto" w:fill="auto"/>
            <w:vAlign w:val="center"/>
          </w:tcPr>
          <w:p w14:paraId="01DC90DA"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5ADBB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74FE580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2023-6-21</w:t>
            </w:r>
          </w:p>
        </w:tc>
        <w:tc>
          <w:tcPr>
            <w:tcW w:w="735" w:type="pct"/>
            <w:shd w:val="clear" w:color="auto" w:fill="auto"/>
            <w:vAlign w:val="center"/>
          </w:tcPr>
          <w:p w14:paraId="5C8480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2024-6-17</w:t>
            </w:r>
          </w:p>
        </w:tc>
        <w:tc>
          <w:tcPr>
            <w:tcW w:w="1105" w:type="pct"/>
            <w:vAlign w:val="center"/>
          </w:tcPr>
          <w:p w14:paraId="6237E1F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3E9365" w14:textId="77777777" w:rsidTr="00D10424">
        <w:trPr>
          <w:trHeight w:val="284"/>
        </w:trPr>
        <w:tc>
          <w:tcPr>
            <w:tcW w:w="1468" w:type="pct"/>
            <w:shd w:val="clear" w:color="auto" w:fill="auto"/>
            <w:vAlign w:val="center"/>
          </w:tcPr>
          <w:p w14:paraId="528C4A8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6B136B7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17,924,293.14 </w:t>
            </w:r>
          </w:p>
        </w:tc>
        <w:tc>
          <w:tcPr>
            <w:tcW w:w="809" w:type="pct"/>
            <w:shd w:val="clear" w:color="auto" w:fill="auto"/>
            <w:vAlign w:val="center"/>
          </w:tcPr>
          <w:p w14:paraId="630D9E7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2023-6-25</w:t>
            </w:r>
          </w:p>
        </w:tc>
        <w:tc>
          <w:tcPr>
            <w:tcW w:w="735" w:type="pct"/>
            <w:shd w:val="clear" w:color="auto" w:fill="auto"/>
            <w:vAlign w:val="center"/>
          </w:tcPr>
          <w:p w14:paraId="1C8477D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2024-6-20</w:t>
            </w:r>
          </w:p>
        </w:tc>
        <w:tc>
          <w:tcPr>
            <w:tcW w:w="1105" w:type="pct"/>
            <w:vAlign w:val="center"/>
          </w:tcPr>
          <w:p w14:paraId="20F7748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F72F0E6" w14:textId="77777777" w:rsidTr="00D10424">
        <w:trPr>
          <w:trHeight w:val="284"/>
        </w:trPr>
        <w:tc>
          <w:tcPr>
            <w:tcW w:w="1468" w:type="pct"/>
            <w:shd w:val="clear" w:color="auto" w:fill="auto"/>
            <w:vAlign w:val="center"/>
          </w:tcPr>
          <w:p w14:paraId="0BA96B8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7D8FBC3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2,550,000.00 </w:t>
            </w:r>
          </w:p>
        </w:tc>
        <w:tc>
          <w:tcPr>
            <w:tcW w:w="809" w:type="pct"/>
            <w:shd w:val="clear" w:color="auto" w:fill="auto"/>
            <w:vAlign w:val="center"/>
          </w:tcPr>
          <w:p w14:paraId="0E355CF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303BF2F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2024-9-30</w:t>
            </w:r>
          </w:p>
        </w:tc>
        <w:tc>
          <w:tcPr>
            <w:tcW w:w="1105" w:type="pct"/>
            <w:vAlign w:val="center"/>
          </w:tcPr>
          <w:p w14:paraId="06E44D3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5A4039E" w14:textId="77777777" w:rsidTr="00D10424">
        <w:trPr>
          <w:trHeight w:val="284"/>
        </w:trPr>
        <w:tc>
          <w:tcPr>
            <w:tcW w:w="1468" w:type="pct"/>
            <w:shd w:val="clear" w:color="auto" w:fill="auto"/>
            <w:vAlign w:val="center"/>
          </w:tcPr>
          <w:p w14:paraId="7790910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019965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70A929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2023-6-29</w:t>
            </w:r>
          </w:p>
        </w:tc>
        <w:tc>
          <w:tcPr>
            <w:tcW w:w="735" w:type="pct"/>
            <w:shd w:val="clear" w:color="auto" w:fill="auto"/>
            <w:vAlign w:val="center"/>
          </w:tcPr>
          <w:p w14:paraId="24A604D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2024-6-24</w:t>
            </w:r>
          </w:p>
        </w:tc>
        <w:tc>
          <w:tcPr>
            <w:tcW w:w="1105" w:type="pct"/>
            <w:vAlign w:val="center"/>
          </w:tcPr>
          <w:p w14:paraId="1013E0C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10015D1" w14:textId="77777777" w:rsidTr="00D10424">
        <w:trPr>
          <w:trHeight w:val="284"/>
        </w:trPr>
        <w:tc>
          <w:tcPr>
            <w:tcW w:w="1468" w:type="pct"/>
            <w:shd w:val="clear" w:color="auto" w:fill="auto"/>
            <w:vAlign w:val="center"/>
          </w:tcPr>
          <w:p w14:paraId="602BBAD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8AC6A6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250,000,000.00 </w:t>
            </w:r>
          </w:p>
        </w:tc>
        <w:tc>
          <w:tcPr>
            <w:tcW w:w="809" w:type="pct"/>
            <w:shd w:val="clear" w:color="auto" w:fill="auto"/>
            <w:vAlign w:val="center"/>
          </w:tcPr>
          <w:p w14:paraId="597BD60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2023-6-30</w:t>
            </w:r>
          </w:p>
        </w:tc>
        <w:tc>
          <w:tcPr>
            <w:tcW w:w="735" w:type="pct"/>
            <w:shd w:val="clear" w:color="auto" w:fill="auto"/>
            <w:vAlign w:val="center"/>
          </w:tcPr>
          <w:p w14:paraId="7ECDA8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2024-6-28</w:t>
            </w:r>
          </w:p>
        </w:tc>
        <w:tc>
          <w:tcPr>
            <w:tcW w:w="1105" w:type="pct"/>
            <w:vAlign w:val="center"/>
          </w:tcPr>
          <w:p w14:paraId="32BC687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35CEF8B" w14:textId="77777777" w:rsidTr="00D10424">
        <w:trPr>
          <w:trHeight w:val="284"/>
        </w:trPr>
        <w:tc>
          <w:tcPr>
            <w:tcW w:w="1468" w:type="pct"/>
            <w:shd w:val="clear" w:color="auto" w:fill="auto"/>
            <w:vAlign w:val="center"/>
          </w:tcPr>
          <w:p w14:paraId="7B51A71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江西晨鸣纸业有限责任公司</w:t>
            </w:r>
          </w:p>
        </w:tc>
        <w:tc>
          <w:tcPr>
            <w:tcW w:w="882" w:type="pct"/>
            <w:shd w:val="clear" w:color="auto" w:fill="auto"/>
            <w:vAlign w:val="center"/>
          </w:tcPr>
          <w:p w14:paraId="06836D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7B1D033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2022-7-1</w:t>
            </w:r>
          </w:p>
        </w:tc>
        <w:tc>
          <w:tcPr>
            <w:tcW w:w="735" w:type="pct"/>
            <w:shd w:val="clear" w:color="auto" w:fill="auto"/>
            <w:vAlign w:val="center"/>
          </w:tcPr>
          <w:p w14:paraId="231191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2024-7-1</w:t>
            </w:r>
          </w:p>
        </w:tc>
        <w:tc>
          <w:tcPr>
            <w:tcW w:w="1105" w:type="pct"/>
            <w:vAlign w:val="center"/>
          </w:tcPr>
          <w:p w14:paraId="740D756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70065D5" w14:textId="77777777" w:rsidTr="00D10424">
        <w:trPr>
          <w:trHeight w:val="284"/>
        </w:trPr>
        <w:tc>
          <w:tcPr>
            <w:tcW w:w="1468" w:type="pct"/>
            <w:shd w:val="clear" w:color="auto" w:fill="auto"/>
            <w:vAlign w:val="center"/>
          </w:tcPr>
          <w:p w14:paraId="5F5E712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寿光晨鸣进出口贸易有限公司</w:t>
            </w:r>
          </w:p>
        </w:tc>
        <w:tc>
          <w:tcPr>
            <w:tcW w:w="882" w:type="pct"/>
            <w:shd w:val="clear" w:color="auto" w:fill="auto"/>
            <w:vAlign w:val="center"/>
          </w:tcPr>
          <w:p w14:paraId="4527ADD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149,995,461.94 </w:t>
            </w:r>
          </w:p>
        </w:tc>
        <w:tc>
          <w:tcPr>
            <w:tcW w:w="809" w:type="pct"/>
            <w:shd w:val="clear" w:color="auto" w:fill="auto"/>
            <w:vAlign w:val="center"/>
          </w:tcPr>
          <w:p w14:paraId="1E453F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618F467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2023-12-25</w:t>
            </w:r>
          </w:p>
        </w:tc>
        <w:tc>
          <w:tcPr>
            <w:tcW w:w="1105" w:type="pct"/>
            <w:vAlign w:val="center"/>
          </w:tcPr>
          <w:p w14:paraId="508FC83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8CA3403" w14:textId="77777777" w:rsidTr="00D10424">
        <w:trPr>
          <w:trHeight w:val="284"/>
        </w:trPr>
        <w:tc>
          <w:tcPr>
            <w:tcW w:w="1468" w:type="pct"/>
            <w:shd w:val="clear" w:color="auto" w:fill="auto"/>
            <w:vAlign w:val="center"/>
          </w:tcPr>
          <w:p w14:paraId="254F684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72606C1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150,000,000.00 </w:t>
            </w:r>
          </w:p>
        </w:tc>
        <w:tc>
          <w:tcPr>
            <w:tcW w:w="809" w:type="pct"/>
            <w:shd w:val="clear" w:color="auto" w:fill="auto"/>
            <w:vAlign w:val="center"/>
          </w:tcPr>
          <w:p w14:paraId="781EC72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2022-8-19</w:t>
            </w:r>
          </w:p>
        </w:tc>
        <w:tc>
          <w:tcPr>
            <w:tcW w:w="735" w:type="pct"/>
            <w:shd w:val="clear" w:color="auto" w:fill="auto"/>
            <w:vAlign w:val="center"/>
          </w:tcPr>
          <w:p w14:paraId="4FCC05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2023-8-22</w:t>
            </w:r>
          </w:p>
        </w:tc>
        <w:tc>
          <w:tcPr>
            <w:tcW w:w="1105" w:type="pct"/>
            <w:vAlign w:val="center"/>
          </w:tcPr>
          <w:p w14:paraId="60EABFB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FBA8F28" w14:textId="77777777" w:rsidTr="00D10424">
        <w:trPr>
          <w:trHeight w:val="284"/>
        </w:trPr>
        <w:tc>
          <w:tcPr>
            <w:tcW w:w="1468" w:type="pct"/>
            <w:shd w:val="clear" w:color="auto" w:fill="auto"/>
            <w:vAlign w:val="center"/>
          </w:tcPr>
          <w:p w14:paraId="703A311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0379ABE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6DC3818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2022-9-16</w:t>
            </w:r>
          </w:p>
        </w:tc>
        <w:tc>
          <w:tcPr>
            <w:tcW w:w="735" w:type="pct"/>
            <w:shd w:val="clear" w:color="auto" w:fill="auto"/>
            <w:vAlign w:val="center"/>
          </w:tcPr>
          <w:p w14:paraId="004CC0A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2023-9-19</w:t>
            </w:r>
          </w:p>
        </w:tc>
        <w:tc>
          <w:tcPr>
            <w:tcW w:w="1105" w:type="pct"/>
            <w:vAlign w:val="center"/>
          </w:tcPr>
          <w:p w14:paraId="1B87B1B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60006C" w14:textId="77777777" w:rsidTr="00D10424">
        <w:trPr>
          <w:trHeight w:val="284"/>
        </w:trPr>
        <w:tc>
          <w:tcPr>
            <w:tcW w:w="1468" w:type="pct"/>
            <w:shd w:val="clear" w:color="auto" w:fill="auto"/>
            <w:vAlign w:val="center"/>
          </w:tcPr>
          <w:p w14:paraId="7312BE2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3116E3F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563390B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2022-9-16</w:t>
            </w:r>
          </w:p>
        </w:tc>
        <w:tc>
          <w:tcPr>
            <w:tcW w:w="735" w:type="pct"/>
            <w:shd w:val="clear" w:color="auto" w:fill="auto"/>
            <w:vAlign w:val="center"/>
          </w:tcPr>
          <w:p w14:paraId="134348C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2023-9-19</w:t>
            </w:r>
          </w:p>
        </w:tc>
        <w:tc>
          <w:tcPr>
            <w:tcW w:w="1105" w:type="pct"/>
            <w:vAlign w:val="center"/>
          </w:tcPr>
          <w:p w14:paraId="174B7F5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34E6D3E" w14:textId="77777777" w:rsidTr="00D10424">
        <w:trPr>
          <w:trHeight w:val="284"/>
        </w:trPr>
        <w:tc>
          <w:tcPr>
            <w:tcW w:w="1468" w:type="pct"/>
            <w:shd w:val="clear" w:color="auto" w:fill="auto"/>
            <w:vAlign w:val="center"/>
          </w:tcPr>
          <w:p w14:paraId="6BFCF95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62F64A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165,854,444.58 </w:t>
            </w:r>
          </w:p>
        </w:tc>
        <w:tc>
          <w:tcPr>
            <w:tcW w:w="809" w:type="pct"/>
            <w:shd w:val="clear" w:color="auto" w:fill="auto"/>
            <w:vAlign w:val="center"/>
          </w:tcPr>
          <w:p w14:paraId="1D9DD6C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2022-10-9</w:t>
            </w:r>
          </w:p>
        </w:tc>
        <w:tc>
          <w:tcPr>
            <w:tcW w:w="735" w:type="pct"/>
            <w:shd w:val="clear" w:color="auto" w:fill="auto"/>
            <w:vAlign w:val="center"/>
          </w:tcPr>
          <w:p w14:paraId="4B4476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2023-10-8</w:t>
            </w:r>
          </w:p>
        </w:tc>
        <w:tc>
          <w:tcPr>
            <w:tcW w:w="1105" w:type="pct"/>
            <w:vAlign w:val="center"/>
          </w:tcPr>
          <w:p w14:paraId="1C7EB0B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59D2778" w14:textId="77777777" w:rsidTr="00D10424">
        <w:trPr>
          <w:trHeight w:val="284"/>
        </w:trPr>
        <w:tc>
          <w:tcPr>
            <w:tcW w:w="1468" w:type="pct"/>
            <w:shd w:val="clear" w:color="auto" w:fill="auto"/>
            <w:vAlign w:val="center"/>
          </w:tcPr>
          <w:p w14:paraId="32C1BAA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4D22EF1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379,780,113.16 </w:t>
            </w:r>
          </w:p>
        </w:tc>
        <w:tc>
          <w:tcPr>
            <w:tcW w:w="809" w:type="pct"/>
            <w:shd w:val="clear" w:color="auto" w:fill="auto"/>
            <w:vAlign w:val="center"/>
          </w:tcPr>
          <w:p w14:paraId="503BFFD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2022-10-9</w:t>
            </w:r>
          </w:p>
        </w:tc>
        <w:tc>
          <w:tcPr>
            <w:tcW w:w="735" w:type="pct"/>
            <w:shd w:val="clear" w:color="auto" w:fill="auto"/>
            <w:vAlign w:val="center"/>
          </w:tcPr>
          <w:p w14:paraId="28D24F1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2023-10-8</w:t>
            </w:r>
          </w:p>
        </w:tc>
        <w:tc>
          <w:tcPr>
            <w:tcW w:w="1105" w:type="pct"/>
            <w:vAlign w:val="center"/>
          </w:tcPr>
          <w:p w14:paraId="2732095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434D95F" w14:textId="77777777" w:rsidTr="00D10424">
        <w:trPr>
          <w:trHeight w:val="284"/>
        </w:trPr>
        <w:tc>
          <w:tcPr>
            <w:tcW w:w="1468" w:type="pct"/>
            <w:shd w:val="clear" w:color="auto" w:fill="auto"/>
            <w:vAlign w:val="center"/>
          </w:tcPr>
          <w:p w14:paraId="390010C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529017C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160,000,000.00 </w:t>
            </w:r>
          </w:p>
        </w:tc>
        <w:tc>
          <w:tcPr>
            <w:tcW w:w="809" w:type="pct"/>
            <w:shd w:val="clear" w:color="auto" w:fill="auto"/>
            <w:vAlign w:val="center"/>
          </w:tcPr>
          <w:p w14:paraId="7CEE033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2022-12-23</w:t>
            </w:r>
          </w:p>
        </w:tc>
        <w:tc>
          <w:tcPr>
            <w:tcW w:w="735" w:type="pct"/>
            <w:shd w:val="clear" w:color="auto" w:fill="auto"/>
            <w:vAlign w:val="center"/>
          </w:tcPr>
          <w:p w14:paraId="51FD41F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2023-12-18</w:t>
            </w:r>
          </w:p>
        </w:tc>
        <w:tc>
          <w:tcPr>
            <w:tcW w:w="1105" w:type="pct"/>
            <w:vAlign w:val="center"/>
          </w:tcPr>
          <w:p w14:paraId="7BD8B8C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9E5973" w14:textId="77777777" w:rsidTr="00D10424">
        <w:trPr>
          <w:trHeight w:val="284"/>
        </w:trPr>
        <w:tc>
          <w:tcPr>
            <w:tcW w:w="1468" w:type="pct"/>
            <w:shd w:val="clear" w:color="auto" w:fill="auto"/>
            <w:vAlign w:val="center"/>
          </w:tcPr>
          <w:p w14:paraId="3A83E4C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70EBB8B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260,000,000.00 </w:t>
            </w:r>
          </w:p>
        </w:tc>
        <w:tc>
          <w:tcPr>
            <w:tcW w:w="809" w:type="pct"/>
            <w:shd w:val="clear" w:color="auto" w:fill="auto"/>
            <w:vAlign w:val="center"/>
          </w:tcPr>
          <w:p w14:paraId="1E1B622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2022-12-23</w:t>
            </w:r>
          </w:p>
        </w:tc>
        <w:tc>
          <w:tcPr>
            <w:tcW w:w="735" w:type="pct"/>
            <w:shd w:val="clear" w:color="auto" w:fill="auto"/>
            <w:vAlign w:val="center"/>
          </w:tcPr>
          <w:p w14:paraId="1B9192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2023-12-18</w:t>
            </w:r>
          </w:p>
        </w:tc>
        <w:tc>
          <w:tcPr>
            <w:tcW w:w="1105" w:type="pct"/>
            <w:vAlign w:val="center"/>
          </w:tcPr>
          <w:p w14:paraId="3AB1809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D14D73D" w14:textId="77777777" w:rsidTr="00D10424">
        <w:trPr>
          <w:trHeight w:val="284"/>
        </w:trPr>
        <w:tc>
          <w:tcPr>
            <w:tcW w:w="1468" w:type="pct"/>
            <w:shd w:val="clear" w:color="auto" w:fill="auto"/>
            <w:vAlign w:val="center"/>
          </w:tcPr>
          <w:p w14:paraId="43DA66A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2CA0A7E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2A56FCB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2023-1-5</w:t>
            </w:r>
          </w:p>
        </w:tc>
        <w:tc>
          <w:tcPr>
            <w:tcW w:w="735" w:type="pct"/>
            <w:shd w:val="clear" w:color="auto" w:fill="auto"/>
            <w:vAlign w:val="center"/>
          </w:tcPr>
          <w:p w14:paraId="662A25F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2024-1-2</w:t>
            </w:r>
          </w:p>
        </w:tc>
        <w:tc>
          <w:tcPr>
            <w:tcW w:w="1105" w:type="pct"/>
            <w:vAlign w:val="center"/>
          </w:tcPr>
          <w:p w14:paraId="79FE552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1AF4348" w14:textId="77777777" w:rsidTr="00D10424">
        <w:trPr>
          <w:trHeight w:val="284"/>
        </w:trPr>
        <w:tc>
          <w:tcPr>
            <w:tcW w:w="1468" w:type="pct"/>
            <w:shd w:val="clear" w:color="auto" w:fill="auto"/>
            <w:vAlign w:val="center"/>
          </w:tcPr>
          <w:p w14:paraId="1392099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6485C15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7A55F8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4F272ED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2024-1-8</w:t>
            </w:r>
          </w:p>
        </w:tc>
        <w:tc>
          <w:tcPr>
            <w:tcW w:w="1105" w:type="pct"/>
            <w:vAlign w:val="center"/>
          </w:tcPr>
          <w:p w14:paraId="2D3C69B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1CAF3F" w14:textId="77777777" w:rsidTr="00D10424">
        <w:trPr>
          <w:trHeight w:val="284"/>
        </w:trPr>
        <w:tc>
          <w:tcPr>
            <w:tcW w:w="1468" w:type="pct"/>
            <w:shd w:val="clear" w:color="auto" w:fill="auto"/>
            <w:vAlign w:val="center"/>
          </w:tcPr>
          <w:p w14:paraId="3BB4D96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2406144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290,525,401.17 </w:t>
            </w:r>
          </w:p>
        </w:tc>
        <w:tc>
          <w:tcPr>
            <w:tcW w:w="809" w:type="pct"/>
            <w:shd w:val="clear" w:color="auto" w:fill="auto"/>
            <w:vAlign w:val="center"/>
          </w:tcPr>
          <w:p w14:paraId="1843AA1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2023-2-13</w:t>
            </w:r>
          </w:p>
        </w:tc>
        <w:tc>
          <w:tcPr>
            <w:tcW w:w="735" w:type="pct"/>
            <w:shd w:val="clear" w:color="auto" w:fill="auto"/>
            <w:vAlign w:val="center"/>
          </w:tcPr>
          <w:p w14:paraId="76E0780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2023-8-11</w:t>
            </w:r>
          </w:p>
        </w:tc>
        <w:tc>
          <w:tcPr>
            <w:tcW w:w="1105" w:type="pct"/>
            <w:vAlign w:val="center"/>
          </w:tcPr>
          <w:p w14:paraId="1C69E90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BB9FF05" w14:textId="77777777" w:rsidTr="00D10424">
        <w:trPr>
          <w:trHeight w:val="284"/>
        </w:trPr>
        <w:tc>
          <w:tcPr>
            <w:tcW w:w="1468" w:type="pct"/>
            <w:shd w:val="clear" w:color="auto" w:fill="auto"/>
            <w:vAlign w:val="center"/>
          </w:tcPr>
          <w:p w14:paraId="357BBC3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66F1140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330,033,668.83 </w:t>
            </w:r>
          </w:p>
        </w:tc>
        <w:tc>
          <w:tcPr>
            <w:tcW w:w="809" w:type="pct"/>
            <w:shd w:val="clear" w:color="auto" w:fill="auto"/>
            <w:vAlign w:val="center"/>
          </w:tcPr>
          <w:p w14:paraId="499B10C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2023-4-6</w:t>
            </w:r>
          </w:p>
        </w:tc>
        <w:tc>
          <w:tcPr>
            <w:tcW w:w="735" w:type="pct"/>
            <w:shd w:val="clear" w:color="auto" w:fill="auto"/>
            <w:vAlign w:val="center"/>
          </w:tcPr>
          <w:p w14:paraId="5CDFD59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2024-4-8</w:t>
            </w:r>
          </w:p>
        </w:tc>
        <w:tc>
          <w:tcPr>
            <w:tcW w:w="1105" w:type="pct"/>
            <w:vAlign w:val="center"/>
          </w:tcPr>
          <w:p w14:paraId="12121B9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E6E506A" w14:textId="77777777" w:rsidTr="00D10424">
        <w:trPr>
          <w:trHeight w:val="284"/>
        </w:trPr>
        <w:tc>
          <w:tcPr>
            <w:tcW w:w="1468" w:type="pct"/>
            <w:shd w:val="clear" w:color="auto" w:fill="auto"/>
            <w:vAlign w:val="center"/>
          </w:tcPr>
          <w:p w14:paraId="09794A5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山东晨鸣纸业销售有限公司</w:t>
            </w:r>
          </w:p>
        </w:tc>
        <w:tc>
          <w:tcPr>
            <w:tcW w:w="882" w:type="pct"/>
            <w:shd w:val="clear" w:color="auto" w:fill="auto"/>
            <w:vAlign w:val="center"/>
          </w:tcPr>
          <w:p w14:paraId="0D26D30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129,933,410.35 </w:t>
            </w:r>
          </w:p>
        </w:tc>
        <w:tc>
          <w:tcPr>
            <w:tcW w:w="809" w:type="pct"/>
            <w:shd w:val="clear" w:color="auto" w:fill="auto"/>
            <w:vAlign w:val="center"/>
          </w:tcPr>
          <w:p w14:paraId="257AE6C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2023-4-6</w:t>
            </w:r>
          </w:p>
        </w:tc>
        <w:tc>
          <w:tcPr>
            <w:tcW w:w="735" w:type="pct"/>
            <w:shd w:val="clear" w:color="auto" w:fill="auto"/>
            <w:vAlign w:val="center"/>
          </w:tcPr>
          <w:p w14:paraId="76F3FFF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2024-4-8</w:t>
            </w:r>
          </w:p>
        </w:tc>
        <w:tc>
          <w:tcPr>
            <w:tcW w:w="1105" w:type="pct"/>
            <w:vAlign w:val="center"/>
          </w:tcPr>
          <w:p w14:paraId="09B0606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A7C2AC9" w14:textId="77777777" w:rsidTr="00D10424">
        <w:trPr>
          <w:trHeight w:val="284"/>
        </w:trPr>
        <w:tc>
          <w:tcPr>
            <w:tcW w:w="1468" w:type="pct"/>
            <w:shd w:val="clear" w:color="auto" w:fill="auto"/>
            <w:vAlign w:val="center"/>
          </w:tcPr>
          <w:p w14:paraId="790FD0EA"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上海晨鸣浆纸销售有限公司</w:t>
            </w:r>
          </w:p>
        </w:tc>
        <w:tc>
          <w:tcPr>
            <w:tcW w:w="882" w:type="pct"/>
            <w:shd w:val="clear" w:color="auto" w:fill="auto"/>
            <w:vAlign w:val="center"/>
          </w:tcPr>
          <w:p w14:paraId="6ECE9C1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 </w:t>
            </w:r>
          </w:p>
        </w:tc>
        <w:tc>
          <w:tcPr>
            <w:tcW w:w="809" w:type="pct"/>
            <w:shd w:val="clear" w:color="auto" w:fill="auto"/>
            <w:vAlign w:val="center"/>
          </w:tcPr>
          <w:p w14:paraId="0747EF2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2022-10-26</w:t>
            </w:r>
          </w:p>
        </w:tc>
        <w:tc>
          <w:tcPr>
            <w:tcW w:w="735" w:type="pct"/>
            <w:shd w:val="clear" w:color="auto" w:fill="auto"/>
            <w:vAlign w:val="center"/>
          </w:tcPr>
          <w:p w14:paraId="6DAEBDA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2023-10-25</w:t>
            </w:r>
          </w:p>
        </w:tc>
        <w:tc>
          <w:tcPr>
            <w:tcW w:w="1105" w:type="pct"/>
            <w:vAlign w:val="center"/>
          </w:tcPr>
          <w:p w14:paraId="63AE8DA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70EB9D8" w14:textId="77777777" w:rsidTr="00D10424">
        <w:trPr>
          <w:trHeight w:val="284"/>
        </w:trPr>
        <w:tc>
          <w:tcPr>
            <w:tcW w:w="1468" w:type="pct"/>
            <w:shd w:val="clear" w:color="auto" w:fill="auto"/>
            <w:vAlign w:val="center"/>
          </w:tcPr>
          <w:p w14:paraId="48823DE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上海晨鸣浆纸销售有限公司</w:t>
            </w:r>
          </w:p>
        </w:tc>
        <w:tc>
          <w:tcPr>
            <w:tcW w:w="882" w:type="pct"/>
            <w:shd w:val="clear" w:color="auto" w:fill="auto"/>
            <w:vAlign w:val="center"/>
          </w:tcPr>
          <w:p w14:paraId="478EB64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48F4252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2023-2-23</w:t>
            </w:r>
          </w:p>
        </w:tc>
        <w:tc>
          <w:tcPr>
            <w:tcW w:w="735" w:type="pct"/>
            <w:shd w:val="clear" w:color="auto" w:fill="auto"/>
            <w:vAlign w:val="center"/>
          </w:tcPr>
          <w:p w14:paraId="59411A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2023-8-23</w:t>
            </w:r>
          </w:p>
        </w:tc>
        <w:tc>
          <w:tcPr>
            <w:tcW w:w="1105" w:type="pct"/>
            <w:vAlign w:val="center"/>
          </w:tcPr>
          <w:p w14:paraId="31975E7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5750F06" w14:textId="77777777" w:rsidTr="00D10424">
        <w:trPr>
          <w:trHeight w:val="284"/>
        </w:trPr>
        <w:tc>
          <w:tcPr>
            <w:tcW w:w="1468" w:type="pct"/>
            <w:shd w:val="clear" w:color="auto" w:fill="auto"/>
            <w:vAlign w:val="center"/>
          </w:tcPr>
          <w:p w14:paraId="2AFC4E1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上海晨鸣浆纸销售有限公司</w:t>
            </w:r>
          </w:p>
        </w:tc>
        <w:tc>
          <w:tcPr>
            <w:tcW w:w="882" w:type="pct"/>
            <w:shd w:val="clear" w:color="auto" w:fill="auto"/>
            <w:vAlign w:val="center"/>
          </w:tcPr>
          <w:p w14:paraId="2C4B974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6AF8367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2023-5-29</w:t>
            </w:r>
          </w:p>
        </w:tc>
        <w:tc>
          <w:tcPr>
            <w:tcW w:w="735" w:type="pct"/>
            <w:shd w:val="clear" w:color="auto" w:fill="auto"/>
            <w:vAlign w:val="center"/>
          </w:tcPr>
          <w:p w14:paraId="4F4F71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2024-5-25</w:t>
            </w:r>
          </w:p>
        </w:tc>
        <w:tc>
          <w:tcPr>
            <w:tcW w:w="1105" w:type="pct"/>
            <w:vAlign w:val="center"/>
          </w:tcPr>
          <w:p w14:paraId="35C5846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2F35BC3" w14:textId="77777777" w:rsidTr="00D10424">
        <w:trPr>
          <w:trHeight w:val="284"/>
        </w:trPr>
        <w:tc>
          <w:tcPr>
            <w:tcW w:w="1468" w:type="pct"/>
            <w:shd w:val="clear" w:color="auto" w:fill="auto"/>
            <w:vAlign w:val="center"/>
          </w:tcPr>
          <w:p w14:paraId="26CE4E7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lastRenderedPageBreak/>
              <w:t>上海晨鸣浆纸销售有限公司</w:t>
            </w:r>
          </w:p>
        </w:tc>
        <w:tc>
          <w:tcPr>
            <w:tcW w:w="882" w:type="pct"/>
            <w:shd w:val="clear" w:color="auto" w:fill="auto"/>
            <w:vAlign w:val="center"/>
          </w:tcPr>
          <w:p w14:paraId="53A4293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5BCE90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2023-2-13</w:t>
            </w:r>
          </w:p>
        </w:tc>
        <w:tc>
          <w:tcPr>
            <w:tcW w:w="735" w:type="pct"/>
            <w:shd w:val="clear" w:color="auto" w:fill="auto"/>
            <w:vAlign w:val="center"/>
          </w:tcPr>
          <w:p w14:paraId="1E9036C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2026-2-12</w:t>
            </w:r>
          </w:p>
        </w:tc>
        <w:tc>
          <w:tcPr>
            <w:tcW w:w="1105" w:type="pct"/>
            <w:vAlign w:val="center"/>
          </w:tcPr>
          <w:p w14:paraId="1D93320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9545D33" w14:textId="77777777" w:rsidTr="00D10424">
        <w:trPr>
          <w:trHeight w:val="284"/>
        </w:trPr>
        <w:tc>
          <w:tcPr>
            <w:tcW w:w="1468" w:type="pct"/>
            <w:shd w:val="clear" w:color="auto" w:fill="auto"/>
            <w:vAlign w:val="center"/>
          </w:tcPr>
          <w:p w14:paraId="3D140F2C" w14:textId="77777777" w:rsidR="0000188D" w:rsidRDefault="0000188D" w:rsidP="000C7DF0">
            <w:pPr>
              <w:spacing w:line="240" w:lineRule="exact"/>
              <w:rPr>
                <w:rFonts w:ascii="宋体" w:eastAsia="宋体" w:hAnsi="宋体" w:cs="宋体"/>
                <w:sz w:val="18"/>
                <w:szCs w:val="18"/>
              </w:rPr>
            </w:pPr>
            <w:proofErr w:type="gramStart"/>
            <w:r>
              <w:rPr>
                <w:rFonts w:hint="eastAsia"/>
                <w:color w:val="000000"/>
                <w:sz w:val="18"/>
                <w:szCs w:val="18"/>
              </w:rPr>
              <w:t>昆山拓安塑料</w:t>
            </w:r>
            <w:proofErr w:type="gramEnd"/>
            <w:r>
              <w:rPr>
                <w:rFonts w:hint="eastAsia"/>
                <w:color w:val="000000"/>
                <w:sz w:val="18"/>
                <w:szCs w:val="18"/>
              </w:rPr>
              <w:t>制品有限公司</w:t>
            </w:r>
          </w:p>
        </w:tc>
        <w:tc>
          <w:tcPr>
            <w:tcW w:w="882" w:type="pct"/>
            <w:shd w:val="clear" w:color="auto" w:fill="auto"/>
            <w:vAlign w:val="center"/>
          </w:tcPr>
          <w:p w14:paraId="4596E1D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4862497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2023/2/27</w:t>
            </w:r>
          </w:p>
        </w:tc>
        <w:tc>
          <w:tcPr>
            <w:tcW w:w="735" w:type="pct"/>
            <w:shd w:val="clear" w:color="auto" w:fill="auto"/>
            <w:vAlign w:val="center"/>
          </w:tcPr>
          <w:p w14:paraId="7DAA71E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2023/8/26</w:t>
            </w:r>
          </w:p>
        </w:tc>
        <w:tc>
          <w:tcPr>
            <w:tcW w:w="1105" w:type="pct"/>
            <w:vAlign w:val="center"/>
          </w:tcPr>
          <w:p w14:paraId="0EE1039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4FD8623" w14:textId="77777777" w:rsidTr="00D10424">
        <w:trPr>
          <w:trHeight w:val="284"/>
        </w:trPr>
        <w:tc>
          <w:tcPr>
            <w:tcW w:w="1468" w:type="pct"/>
            <w:shd w:val="clear" w:color="auto" w:fill="auto"/>
            <w:vAlign w:val="center"/>
          </w:tcPr>
          <w:p w14:paraId="64884C16" w14:textId="77777777" w:rsidR="0000188D" w:rsidRDefault="0000188D" w:rsidP="000C7DF0">
            <w:pPr>
              <w:spacing w:line="240" w:lineRule="exact"/>
              <w:rPr>
                <w:rFonts w:ascii="宋体" w:eastAsia="宋体" w:hAnsi="宋体" w:cs="宋体"/>
                <w:sz w:val="18"/>
                <w:szCs w:val="18"/>
              </w:rPr>
            </w:pPr>
            <w:proofErr w:type="gramStart"/>
            <w:r>
              <w:rPr>
                <w:rFonts w:hint="eastAsia"/>
                <w:color w:val="000000"/>
                <w:sz w:val="18"/>
                <w:szCs w:val="18"/>
              </w:rPr>
              <w:t>昆山拓安塑料</w:t>
            </w:r>
            <w:proofErr w:type="gramEnd"/>
            <w:r>
              <w:rPr>
                <w:rFonts w:hint="eastAsia"/>
                <w:color w:val="000000"/>
                <w:sz w:val="18"/>
                <w:szCs w:val="18"/>
              </w:rPr>
              <w:t>制品有限公司</w:t>
            </w:r>
          </w:p>
        </w:tc>
        <w:tc>
          <w:tcPr>
            <w:tcW w:w="882" w:type="pct"/>
            <w:shd w:val="clear" w:color="auto" w:fill="auto"/>
            <w:vAlign w:val="center"/>
          </w:tcPr>
          <w:p w14:paraId="5BDBCAA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19FB0AC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2023/2/27</w:t>
            </w:r>
          </w:p>
        </w:tc>
        <w:tc>
          <w:tcPr>
            <w:tcW w:w="735" w:type="pct"/>
            <w:shd w:val="clear" w:color="auto" w:fill="auto"/>
            <w:vAlign w:val="center"/>
          </w:tcPr>
          <w:p w14:paraId="4ED9CD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2024/2/26</w:t>
            </w:r>
          </w:p>
        </w:tc>
        <w:tc>
          <w:tcPr>
            <w:tcW w:w="1105" w:type="pct"/>
            <w:vAlign w:val="center"/>
          </w:tcPr>
          <w:p w14:paraId="14A264B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1325121" w14:textId="77777777" w:rsidTr="00D10424">
        <w:trPr>
          <w:trHeight w:val="284"/>
        </w:trPr>
        <w:tc>
          <w:tcPr>
            <w:tcW w:w="1468" w:type="pct"/>
            <w:shd w:val="clear" w:color="auto" w:fill="auto"/>
            <w:vAlign w:val="center"/>
          </w:tcPr>
          <w:p w14:paraId="7D0FAA2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晨鸣（香港）有限公司</w:t>
            </w:r>
          </w:p>
        </w:tc>
        <w:tc>
          <w:tcPr>
            <w:tcW w:w="882" w:type="pct"/>
            <w:shd w:val="clear" w:color="auto" w:fill="auto"/>
            <w:vAlign w:val="center"/>
          </w:tcPr>
          <w:p w14:paraId="5CFF984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77,298,616.85 </w:t>
            </w:r>
          </w:p>
        </w:tc>
        <w:tc>
          <w:tcPr>
            <w:tcW w:w="809" w:type="pct"/>
            <w:shd w:val="clear" w:color="auto" w:fill="auto"/>
            <w:vAlign w:val="center"/>
          </w:tcPr>
          <w:p w14:paraId="548183E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2023-5-18</w:t>
            </w:r>
          </w:p>
        </w:tc>
        <w:tc>
          <w:tcPr>
            <w:tcW w:w="735" w:type="pct"/>
            <w:shd w:val="clear" w:color="auto" w:fill="auto"/>
            <w:vAlign w:val="center"/>
          </w:tcPr>
          <w:p w14:paraId="07AD2F6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2023-11-14</w:t>
            </w:r>
          </w:p>
        </w:tc>
        <w:tc>
          <w:tcPr>
            <w:tcW w:w="1105" w:type="pct"/>
            <w:vAlign w:val="center"/>
          </w:tcPr>
          <w:p w14:paraId="1A001BA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CA7D91C" w14:textId="77777777" w:rsidTr="00D10424">
        <w:trPr>
          <w:trHeight w:val="284"/>
        </w:trPr>
        <w:tc>
          <w:tcPr>
            <w:tcW w:w="1468" w:type="pct"/>
            <w:shd w:val="clear" w:color="auto" w:fill="auto"/>
            <w:vAlign w:val="center"/>
          </w:tcPr>
          <w:p w14:paraId="525F28F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27B28A1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364,394,014.75 </w:t>
            </w:r>
          </w:p>
        </w:tc>
        <w:tc>
          <w:tcPr>
            <w:tcW w:w="809" w:type="pct"/>
            <w:shd w:val="clear" w:color="auto" w:fill="auto"/>
            <w:vAlign w:val="center"/>
          </w:tcPr>
          <w:p w14:paraId="0768FE8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61F88CC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2024-6-19</w:t>
            </w:r>
          </w:p>
        </w:tc>
        <w:tc>
          <w:tcPr>
            <w:tcW w:w="1105" w:type="pct"/>
            <w:vAlign w:val="center"/>
          </w:tcPr>
          <w:p w14:paraId="173CA58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8D42EBC" w14:textId="77777777" w:rsidTr="00D10424">
        <w:trPr>
          <w:trHeight w:val="284"/>
        </w:trPr>
        <w:tc>
          <w:tcPr>
            <w:tcW w:w="1468" w:type="pct"/>
            <w:shd w:val="clear" w:color="auto" w:fill="auto"/>
            <w:vAlign w:val="center"/>
          </w:tcPr>
          <w:p w14:paraId="1E40B43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34E0F1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88,180,874.40 </w:t>
            </w:r>
          </w:p>
        </w:tc>
        <w:tc>
          <w:tcPr>
            <w:tcW w:w="809" w:type="pct"/>
            <w:shd w:val="clear" w:color="auto" w:fill="auto"/>
            <w:vAlign w:val="center"/>
          </w:tcPr>
          <w:p w14:paraId="54A6149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2023-6-27</w:t>
            </w:r>
          </w:p>
        </w:tc>
        <w:tc>
          <w:tcPr>
            <w:tcW w:w="735" w:type="pct"/>
            <w:shd w:val="clear" w:color="auto" w:fill="auto"/>
            <w:vAlign w:val="center"/>
          </w:tcPr>
          <w:p w14:paraId="02719F6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2024-6-27</w:t>
            </w:r>
          </w:p>
        </w:tc>
        <w:tc>
          <w:tcPr>
            <w:tcW w:w="1105" w:type="pct"/>
            <w:vAlign w:val="center"/>
          </w:tcPr>
          <w:p w14:paraId="5BFD207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CA52A56" w14:textId="77777777" w:rsidTr="00D10424">
        <w:trPr>
          <w:trHeight w:val="284"/>
        </w:trPr>
        <w:tc>
          <w:tcPr>
            <w:tcW w:w="1468" w:type="pct"/>
            <w:shd w:val="clear" w:color="auto" w:fill="auto"/>
            <w:vAlign w:val="center"/>
          </w:tcPr>
          <w:p w14:paraId="1F11AC2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040717F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44,000,000.00 </w:t>
            </w:r>
          </w:p>
        </w:tc>
        <w:tc>
          <w:tcPr>
            <w:tcW w:w="809" w:type="pct"/>
            <w:shd w:val="clear" w:color="auto" w:fill="auto"/>
            <w:vAlign w:val="center"/>
          </w:tcPr>
          <w:p w14:paraId="1F2E00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2022-7-31</w:t>
            </w:r>
          </w:p>
        </w:tc>
        <w:tc>
          <w:tcPr>
            <w:tcW w:w="735" w:type="pct"/>
            <w:shd w:val="clear" w:color="auto" w:fill="auto"/>
            <w:vAlign w:val="center"/>
          </w:tcPr>
          <w:p w14:paraId="42DB851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2023-7-30</w:t>
            </w:r>
          </w:p>
        </w:tc>
        <w:tc>
          <w:tcPr>
            <w:tcW w:w="1105" w:type="pct"/>
            <w:vAlign w:val="center"/>
          </w:tcPr>
          <w:p w14:paraId="7A8DCAA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8A1C7BC" w14:textId="77777777" w:rsidTr="00D10424">
        <w:trPr>
          <w:trHeight w:val="284"/>
        </w:trPr>
        <w:tc>
          <w:tcPr>
            <w:tcW w:w="1468" w:type="pct"/>
            <w:shd w:val="clear" w:color="auto" w:fill="auto"/>
            <w:vAlign w:val="center"/>
          </w:tcPr>
          <w:p w14:paraId="5755F6D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17EB68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205,308,929.42 </w:t>
            </w:r>
          </w:p>
        </w:tc>
        <w:tc>
          <w:tcPr>
            <w:tcW w:w="809" w:type="pct"/>
            <w:shd w:val="clear" w:color="auto" w:fill="auto"/>
            <w:vAlign w:val="center"/>
          </w:tcPr>
          <w:p w14:paraId="3D15D5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w:t>
            </w:r>
          </w:p>
        </w:tc>
        <w:tc>
          <w:tcPr>
            <w:tcW w:w="735" w:type="pct"/>
            <w:shd w:val="clear" w:color="auto" w:fill="auto"/>
            <w:vAlign w:val="center"/>
          </w:tcPr>
          <w:p w14:paraId="09A828B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2023-7-10</w:t>
            </w:r>
          </w:p>
        </w:tc>
        <w:tc>
          <w:tcPr>
            <w:tcW w:w="1105" w:type="pct"/>
            <w:vAlign w:val="center"/>
          </w:tcPr>
          <w:p w14:paraId="132E774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E38A70E" w14:textId="77777777" w:rsidTr="00D10424">
        <w:trPr>
          <w:trHeight w:val="284"/>
        </w:trPr>
        <w:tc>
          <w:tcPr>
            <w:tcW w:w="1468" w:type="pct"/>
            <w:shd w:val="clear" w:color="auto" w:fill="auto"/>
            <w:vAlign w:val="center"/>
          </w:tcPr>
          <w:p w14:paraId="7178704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47947A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38,551,963.36 </w:t>
            </w:r>
          </w:p>
        </w:tc>
        <w:tc>
          <w:tcPr>
            <w:tcW w:w="809" w:type="pct"/>
            <w:shd w:val="clear" w:color="auto" w:fill="auto"/>
            <w:vAlign w:val="center"/>
          </w:tcPr>
          <w:p w14:paraId="2BBF0A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2023-2-8</w:t>
            </w:r>
          </w:p>
        </w:tc>
        <w:tc>
          <w:tcPr>
            <w:tcW w:w="735" w:type="pct"/>
            <w:shd w:val="clear" w:color="auto" w:fill="auto"/>
            <w:vAlign w:val="center"/>
          </w:tcPr>
          <w:p w14:paraId="5B0EC7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2023-8-7</w:t>
            </w:r>
          </w:p>
        </w:tc>
        <w:tc>
          <w:tcPr>
            <w:tcW w:w="1105" w:type="pct"/>
            <w:vAlign w:val="center"/>
          </w:tcPr>
          <w:p w14:paraId="610454DE"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4E4173E" w14:textId="77777777" w:rsidTr="00D10424">
        <w:trPr>
          <w:trHeight w:val="284"/>
        </w:trPr>
        <w:tc>
          <w:tcPr>
            <w:tcW w:w="1468" w:type="pct"/>
            <w:shd w:val="clear" w:color="auto" w:fill="auto"/>
            <w:vAlign w:val="center"/>
          </w:tcPr>
          <w:p w14:paraId="5E6DBF3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34CA56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 </w:t>
            </w:r>
          </w:p>
        </w:tc>
        <w:tc>
          <w:tcPr>
            <w:tcW w:w="809" w:type="pct"/>
            <w:shd w:val="clear" w:color="auto" w:fill="auto"/>
            <w:vAlign w:val="center"/>
          </w:tcPr>
          <w:p w14:paraId="1E730C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2023-2-28</w:t>
            </w:r>
          </w:p>
        </w:tc>
        <w:tc>
          <w:tcPr>
            <w:tcW w:w="735" w:type="pct"/>
            <w:shd w:val="clear" w:color="auto" w:fill="auto"/>
            <w:vAlign w:val="center"/>
          </w:tcPr>
          <w:p w14:paraId="3EAAFD2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2024-2-27</w:t>
            </w:r>
          </w:p>
        </w:tc>
        <w:tc>
          <w:tcPr>
            <w:tcW w:w="1105" w:type="pct"/>
            <w:vAlign w:val="center"/>
          </w:tcPr>
          <w:p w14:paraId="40BE7039"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5E447C6" w14:textId="77777777" w:rsidTr="00D10424">
        <w:trPr>
          <w:trHeight w:val="284"/>
        </w:trPr>
        <w:tc>
          <w:tcPr>
            <w:tcW w:w="1468" w:type="pct"/>
            <w:shd w:val="clear" w:color="auto" w:fill="auto"/>
            <w:vAlign w:val="center"/>
          </w:tcPr>
          <w:p w14:paraId="1D5C8BE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026EEED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190,200,798.22 </w:t>
            </w:r>
          </w:p>
        </w:tc>
        <w:tc>
          <w:tcPr>
            <w:tcW w:w="809" w:type="pct"/>
            <w:shd w:val="clear" w:color="auto" w:fill="auto"/>
            <w:vAlign w:val="center"/>
          </w:tcPr>
          <w:p w14:paraId="74CE49A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28EBB24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2023-12-15</w:t>
            </w:r>
          </w:p>
        </w:tc>
        <w:tc>
          <w:tcPr>
            <w:tcW w:w="1105" w:type="pct"/>
            <w:shd w:val="clear" w:color="auto" w:fill="auto"/>
            <w:vAlign w:val="center"/>
          </w:tcPr>
          <w:p w14:paraId="75234A3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06CC770" w14:textId="77777777" w:rsidTr="00D10424">
        <w:trPr>
          <w:trHeight w:val="284"/>
        </w:trPr>
        <w:tc>
          <w:tcPr>
            <w:tcW w:w="1468" w:type="pct"/>
            <w:shd w:val="clear" w:color="auto" w:fill="auto"/>
            <w:vAlign w:val="center"/>
          </w:tcPr>
          <w:p w14:paraId="01A25E8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4D124F7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34,000,000.00 </w:t>
            </w:r>
          </w:p>
        </w:tc>
        <w:tc>
          <w:tcPr>
            <w:tcW w:w="809" w:type="pct"/>
            <w:shd w:val="clear" w:color="auto" w:fill="auto"/>
            <w:vAlign w:val="center"/>
          </w:tcPr>
          <w:p w14:paraId="527E846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2023-4-28</w:t>
            </w:r>
          </w:p>
        </w:tc>
        <w:tc>
          <w:tcPr>
            <w:tcW w:w="735" w:type="pct"/>
            <w:shd w:val="clear" w:color="auto" w:fill="auto"/>
            <w:vAlign w:val="center"/>
          </w:tcPr>
          <w:p w14:paraId="5AAB683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2023-7-27</w:t>
            </w:r>
          </w:p>
        </w:tc>
        <w:tc>
          <w:tcPr>
            <w:tcW w:w="1105" w:type="pct"/>
            <w:shd w:val="clear" w:color="auto" w:fill="auto"/>
            <w:vAlign w:val="center"/>
          </w:tcPr>
          <w:p w14:paraId="7CCA1AA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7A9B28B" w14:textId="77777777" w:rsidTr="00D10424">
        <w:trPr>
          <w:trHeight w:val="284"/>
        </w:trPr>
        <w:tc>
          <w:tcPr>
            <w:tcW w:w="1468" w:type="pct"/>
            <w:shd w:val="clear" w:color="auto" w:fill="auto"/>
            <w:vAlign w:val="center"/>
          </w:tcPr>
          <w:p w14:paraId="182C070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6C1579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285,000,000.00 </w:t>
            </w:r>
          </w:p>
        </w:tc>
        <w:tc>
          <w:tcPr>
            <w:tcW w:w="809" w:type="pct"/>
            <w:shd w:val="clear" w:color="auto" w:fill="auto"/>
            <w:vAlign w:val="center"/>
          </w:tcPr>
          <w:p w14:paraId="0EEF399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2023-6-29</w:t>
            </w:r>
          </w:p>
        </w:tc>
        <w:tc>
          <w:tcPr>
            <w:tcW w:w="735" w:type="pct"/>
            <w:shd w:val="clear" w:color="auto" w:fill="auto"/>
            <w:vAlign w:val="center"/>
          </w:tcPr>
          <w:p w14:paraId="0A8046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2023/12/26</w:t>
            </w:r>
          </w:p>
        </w:tc>
        <w:tc>
          <w:tcPr>
            <w:tcW w:w="1105" w:type="pct"/>
            <w:shd w:val="clear" w:color="auto" w:fill="auto"/>
            <w:vAlign w:val="center"/>
          </w:tcPr>
          <w:p w14:paraId="760CE49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79FC28A" w14:textId="77777777" w:rsidTr="00D10424">
        <w:trPr>
          <w:trHeight w:val="284"/>
        </w:trPr>
        <w:tc>
          <w:tcPr>
            <w:tcW w:w="1468" w:type="pct"/>
            <w:shd w:val="clear" w:color="auto" w:fill="auto"/>
            <w:vAlign w:val="center"/>
          </w:tcPr>
          <w:p w14:paraId="743361E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72409C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125,573,440.23 </w:t>
            </w:r>
          </w:p>
        </w:tc>
        <w:tc>
          <w:tcPr>
            <w:tcW w:w="809" w:type="pct"/>
            <w:shd w:val="clear" w:color="auto" w:fill="auto"/>
            <w:vAlign w:val="center"/>
          </w:tcPr>
          <w:p w14:paraId="33BB586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2023-1-29</w:t>
            </w:r>
          </w:p>
        </w:tc>
        <w:tc>
          <w:tcPr>
            <w:tcW w:w="735" w:type="pct"/>
            <w:shd w:val="clear" w:color="auto" w:fill="auto"/>
            <w:vAlign w:val="center"/>
          </w:tcPr>
          <w:p w14:paraId="353B3F4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2023-7-31</w:t>
            </w:r>
          </w:p>
        </w:tc>
        <w:tc>
          <w:tcPr>
            <w:tcW w:w="1105" w:type="pct"/>
            <w:shd w:val="clear" w:color="auto" w:fill="auto"/>
            <w:vAlign w:val="center"/>
          </w:tcPr>
          <w:p w14:paraId="3CF8960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BE40810" w14:textId="77777777" w:rsidTr="00D10424">
        <w:trPr>
          <w:trHeight w:val="284"/>
        </w:trPr>
        <w:tc>
          <w:tcPr>
            <w:tcW w:w="1468" w:type="pct"/>
            <w:shd w:val="clear" w:color="auto" w:fill="auto"/>
            <w:vAlign w:val="center"/>
          </w:tcPr>
          <w:p w14:paraId="36F6EC9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39E043F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100,164,057.08 </w:t>
            </w:r>
          </w:p>
        </w:tc>
        <w:tc>
          <w:tcPr>
            <w:tcW w:w="809" w:type="pct"/>
            <w:shd w:val="clear" w:color="auto" w:fill="auto"/>
            <w:vAlign w:val="center"/>
          </w:tcPr>
          <w:p w14:paraId="6B9D0B8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2022-7-29</w:t>
            </w:r>
          </w:p>
        </w:tc>
        <w:tc>
          <w:tcPr>
            <w:tcW w:w="735" w:type="pct"/>
            <w:shd w:val="clear" w:color="auto" w:fill="auto"/>
            <w:vAlign w:val="center"/>
          </w:tcPr>
          <w:p w14:paraId="02D083A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2023-7-24</w:t>
            </w:r>
          </w:p>
        </w:tc>
        <w:tc>
          <w:tcPr>
            <w:tcW w:w="1105" w:type="pct"/>
            <w:shd w:val="clear" w:color="auto" w:fill="auto"/>
            <w:vAlign w:val="center"/>
          </w:tcPr>
          <w:p w14:paraId="145855E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65D291F" w14:textId="77777777" w:rsidTr="00D10424">
        <w:trPr>
          <w:trHeight w:val="284"/>
        </w:trPr>
        <w:tc>
          <w:tcPr>
            <w:tcW w:w="1468" w:type="pct"/>
            <w:shd w:val="clear" w:color="auto" w:fill="auto"/>
            <w:vAlign w:val="center"/>
          </w:tcPr>
          <w:p w14:paraId="16161E7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699A73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 </w:t>
            </w:r>
          </w:p>
        </w:tc>
        <w:tc>
          <w:tcPr>
            <w:tcW w:w="809" w:type="pct"/>
            <w:shd w:val="clear" w:color="auto" w:fill="auto"/>
            <w:vAlign w:val="center"/>
          </w:tcPr>
          <w:p w14:paraId="6544197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2022-8-31</w:t>
            </w:r>
          </w:p>
        </w:tc>
        <w:tc>
          <w:tcPr>
            <w:tcW w:w="735" w:type="pct"/>
            <w:shd w:val="clear" w:color="auto" w:fill="auto"/>
            <w:vAlign w:val="center"/>
          </w:tcPr>
          <w:p w14:paraId="0090F0E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2023-8-31</w:t>
            </w:r>
          </w:p>
        </w:tc>
        <w:tc>
          <w:tcPr>
            <w:tcW w:w="1105" w:type="pct"/>
            <w:shd w:val="clear" w:color="auto" w:fill="auto"/>
            <w:vAlign w:val="center"/>
          </w:tcPr>
          <w:p w14:paraId="537764A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5ECAE3A" w14:textId="77777777" w:rsidTr="00D10424">
        <w:trPr>
          <w:trHeight w:val="284"/>
        </w:trPr>
        <w:tc>
          <w:tcPr>
            <w:tcW w:w="1468" w:type="pct"/>
            <w:shd w:val="clear" w:color="auto" w:fill="auto"/>
            <w:vAlign w:val="center"/>
          </w:tcPr>
          <w:p w14:paraId="5EFF500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寿光美伦纸业有限责任公司</w:t>
            </w:r>
          </w:p>
        </w:tc>
        <w:tc>
          <w:tcPr>
            <w:tcW w:w="882" w:type="pct"/>
            <w:shd w:val="clear" w:color="auto" w:fill="auto"/>
            <w:vAlign w:val="center"/>
          </w:tcPr>
          <w:p w14:paraId="03ADADC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38F07C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2023-4-25</w:t>
            </w:r>
          </w:p>
        </w:tc>
        <w:tc>
          <w:tcPr>
            <w:tcW w:w="735" w:type="pct"/>
            <w:shd w:val="clear" w:color="auto" w:fill="auto"/>
            <w:vAlign w:val="center"/>
          </w:tcPr>
          <w:p w14:paraId="7CE889C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2024-4-24</w:t>
            </w:r>
          </w:p>
        </w:tc>
        <w:tc>
          <w:tcPr>
            <w:tcW w:w="1105" w:type="pct"/>
            <w:shd w:val="clear" w:color="auto" w:fill="auto"/>
            <w:vAlign w:val="center"/>
          </w:tcPr>
          <w:p w14:paraId="7FFA0708"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A2B7B24" w14:textId="77777777" w:rsidTr="00D10424">
        <w:trPr>
          <w:trHeight w:val="284"/>
        </w:trPr>
        <w:tc>
          <w:tcPr>
            <w:tcW w:w="1468" w:type="pct"/>
            <w:shd w:val="clear" w:color="auto" w:fill="auto"/>
            <w:vAlign w:val="center"/>
          </w:tcPr>
          <w:p w14:paraId="53E4A55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5A7ABE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0C7AD10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2022-8-9</w:t>
            </w:r>
          </w:p>
        </w:tc>
        <w:tc>
          <w:tcPr>
            <w:tcW w:w="735" w:type="pct"/>
            <w:shd w:val="clear" w:color="auto" w:fill="auto"/>
            <w:vAlign w:val="center"/>
          </w:tcPr>
          <w:p w14:paraId="5EB2BD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2023-8-8</w:t>
            </w:r>
          </w:p>
        </w:tc>
        <w:tc>
          <w:tcPr>
            <w:tcW w:w="1105" w:type="pct"/>
            <w:shd w:val="clear" w:color="auto" w:fill="auto"/>
            <w:vAlign w:val="center"/>
          </w:tcPr>
          <w:p w14:paraId="0A1DF42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74E8B46" w14:textId="77777777" w:rsidTr="00D10424">
        <w:trPr>
          <w:trHeight w:val="284"/>
        </w:trPr>
        <w:tc>
          <w:tcPr>
            <w:tcW w:w="1468" w:type="pct"/>
            <w:shd w:val="clear" w:color="auto" w:fill="auto"/>
            <w:vAlign w:val="center"/>
          </w:tcPr>
          <w:p w14:paraId="311FF62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23353D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7623595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2022-8-12</w:t>
            </w:r>
          </w:p>
        </w:tc>
        <w:tc>
          <w:tcPr>
            <w:tcW w:w="735" w:type="pct"/>
            <w:shd w:val="clear" w:color="auto" w:fill="auto"/>
            <w:vAlign w:val="center"/>
          </w:tcPr>
          <w:p w14:paraId="4527EF7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2023-8-11</w:t>
            </w:r>
          </w:p>
        </w:tc>
        <w:tc>
          <w:tcPr>
            <w:tcW w:w="1105" w:type="pct"/>
            <w:shd w:val="clear" w:color="auto" w:fill="auto"/>
            <w:vAlign w:val="center"/>
          </w:tcPr>
          <w:p w14:paraId="281BA32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F7C6836" w14:textId="77777777" w:rsidTr="00D10424">
        <w:trPr>
          <w:trHeight w:val="284"/>
        </w:trPr>
        <w:tc>
          <w:tcPr>
            <w:tcW w:w="1468" w:type="pct"/>
            <w:shd w:val="clear" w:color="auto" w:fill="auto"/>
            <w:vAlign w:val="center"/>
          </w:tcPr>
          <w:p w14:paraId="2B41C53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536843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677B6AF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2022-8-17</w:t>
            </w:r>
          </w:p>
        </w:tc>
        <w:tc>
          <w:tcPr>
            <w:tcW w:w="735" w:type="pct"/>
            <w:shd w:val="clear" w:color="auto" w:fill="auto"/>
            <w:vAlign w:val="center"/>
          </w:tcPr>
          <w:p w14:paraId="04C3E4B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2023-8-16</w:t>
            </w:r>
          </w:p>
        </w:tc>
        <w:tc>
          <w:tcPr>
            <w:tcW w:w="1105" w:type="pct"/>
            <w:shd w:val="clear" w:color="auto" w:fill="auto"/>
            <w:vAlign w:val="center"/>
          </w:tcPr>
          <w:p w14:paraId="6A2A2FE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C7055B" w14:textId="77777777" w:rsidTr="00D10424">
        <w:trPr>
          <w:trHeight w:val="284"/>
        </w:trPr>
        <w:tc>
          <w:tcPr>
            <w:tcW w:w="1468" w:type="pct"/>
            <w:shd w:val="clear" w:color="auto" w:fill="auto"/>
            <w:vAlign w:val="center"/>
          </w:tcPr>
          <w:p w14:paraId="12B6E1C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D0009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67,000,000.00 </w:t>
            </w:r>
          </w:p>
        </w:tc>
        <w:tc>
          <w:tcPr>
            <w:tcW w:w="809" w:type="pct"/>
            <w:shd w:val="clear" w:color="auto" w:fill="auto"/>
            <w:vAlign w:val="center"/>
          </w:tcPr>
          <w:p w14:paraId="557FF3C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2022-8-18</w:t>
            </w:r>
          </w:p>
        </w:tc>
        <w:tc>
          <w:tcPr>
            <w:tcW w:w="735" w:type="pct"/>
            <w:shd w:val="clear" w:color="auto" w:fill="auto"/>
            <w:vAlign w:val="center"/>
          </w:tcPr>
          <w:p w14:paraId="28B839D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2023-8-17</w:t>
            </w:r>
          </w:p>
        </w:tc>
        <w:tc>
          <w:tcPr>
            <w:tcW w:w="1105" w:type="pct"/>
            <w:shd w:val="clear" w:color="auto" w:fill="auto"/>
            <w:vAlign w:val="center"/>
          </w:tcPr>
          <w:p w14:paraId="3E90B6F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BD38F0E" w14:textId="77777777" w:rsidTr="00D10424">
        <w:trPr>
          <w:trHeight w:val="284"/>
        </w:trPr>
        <w:tc>
          <w:tcPr>
            <w:tcW w:w="1468" w:type="pct"/>
            <w:shd w:val="clear" w:color="auto" w:fill="auto"/>
            <w:vAlign w:val="center"/>
          </w:tcPr>
          <w:p w14:paraId="7E254AA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7AEA7C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59,000,000.00 </w:t>
            </w:r>
          </w:p>
        </w:tc>
        <w:tc>
          <w:tcPr>
            <w:tcW w:w="809" w:type="pct"/>
            <w:shd w:val="clear" w:color="auto" w:fill="auto"/>
            <w:vAlign w:val="center"/>
          </w:tcPr>
          <w:p w14:paraId="0267BB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2022-8-19</w:t>
            </w:r>
          </w:p>
        </w:tc>
        <w:tc>
          <w:tcPr>
            <w:tcW w:w="735" w:type="pct"/>
            <w:shd w:val="clear" w:color="auto" w:fill="auto"/>
            <w:vAlign w:val="center"/>
          </w:tcPr>
          <w:p w14:paraId="6086D85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2023-8-18</w:t>
            </w:r>
          </w:p>
        </w:tc>
        <w:tc>
          <w:tcPr>
            <w:tcW w:w="1105" w:type="pct"/>
            <w:shd w:val="clear" w:color="auto" w:fill="auto"/>
            <w:vAlign w:val="center"/>
          </w:tcPr>
          <w:p w14:paraId="30258E5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3DEEA89" w14:textId="77777777" w:rsidTr="00D10424">
        <w:trPr>
          <w:trHeight w:val="284"/>
        </w:trPr>
        <w:tc>
          <w:tcPr>
            <w:tcW w:w="1468" w:type="pct"/>
            <w:shd w:val="clear" w:color="auto" w:fill="auto"/>
            <w:vAlign w:val="center"/>
          </w:tcPr>
          <w:p w14:paraId="6E23DCE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0DF96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4C956A1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2022-9-14</w:t>
            </w:r>
          </w:p>
        </w:tc>
        <w:tc>
          <w:tcPr>
            <w:tcW w:w="735" w:type="pct"/>
            <w:shd w:val="clear" w:color="auto" w:fill="auto"/>
            <w:vAlign w:val="center"/>
          </w:tcPr>
          <w:p w14:paraId="1B1348F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2023-9-13</w:t>
            </w:r>
          </w:p>
        </w:tc>
        <w:tc>
          <w:tcPr>
            <w:tcW w:w="1105" w:type="pct"/>
            <w:shd w:val="clear" w:color="auto" w:fill="auto"/>
            <w:vAlign w:val="center"/>
          </w:tcPr>
          <w:p w14:paraId="4DE34BC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3AA7D34" w14:textId="77777777" w:rsidTr="00D10424">
        <w:trPr>
          <w:trHeight w:val="284"/>
        </w:trPr>
        <w:tc>
          <w:tcPr>
            <w:tcW w:w="1468" w:type="pct"/>
            <w:shd w:val="clear" w:color="auto" w:fill="auto"/>
            <w:vAlign w:val="center"/>
          </w:tcPr>
          <w:p w14:paraId="39D84A0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99DF57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7BDDE1A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2022-10-9</w:t>
            </w:r>
          </w:p>
        </w:tc>
        <w:tc>
          <w:tcPr>
            <w:tcW w:w="735" w:type="pct"/>
            <w:shd w:val="clear" w:color="auto" w:fill="auto"/>
            <w:vAlign w:val="center"/>
          </w:tcPr>
          <w:p w14:paraId="0A26388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2023-10-8</w:t>
            </w:r>
          </w:p>
        </w:tc>
        <w:tc>
          <w:tcPr>
            <w:tcW w:w="1105" w:type="pct"/>
            <w:shd w:val="clear" w:color="auto" w:fill="auto"/>
            <w:vAlign w:val="center"/>
          </w:tcPr>
          <w:p w14:paraId="7752844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75128A1" w14:textId="77777777" w:rsidTr="00D10424">
        <w:trPr>
          <w:trHeight w:val="284"/>
        </w:trPr>
        <w:tc>
          <w:tcPr>
            <w:tcW w:w="1468" w:type="pct"/>
            <w:shd w:val="clear" w:color="auto" w:fill="auto"/>
            <w:vAlign w:val="center"/>
          </w:tcPr>
          <w:p w14:paraId="2E91F7B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0D876A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57,500,000.00 </w:t>
            </w:r>
          </w:p>
        </w:tc>
        <w:tc>
          <w:tcPr>
            <w:tcW w:w="809" w:type="pct"/>
            <w:shd w:val="clear" w:color="auto" w:fill="auto"/>
            <w:vAlign w:val="center"/>
          </w:tcPr>
          <w:p w14:paraId="7B4BC7D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2022-10-18</w:t>
            </w:r>
          </w:p>
        </w:tc>
        <w:tc>
          <w:tcPr>
            <w:tcW w:w="735" w:type="pct"/>
            <w:shd w:val="clear" w:color="auto" w:fill="auto"/>
            <w:vAlign w:val="center"/>
          </w:tcPr>
          <w:p w14:paraId="253E7CA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2023-10-17</w:t>
            </w:r>
          </w:p>
        </w:tc>
        <w:tc>
          <w:tcPr>
            <w:tcW w:w="1105" w:type="pct"/>
            <w:shd w:val="clear" w:color="auto" w:fill="auto"/>
            <w:vAlign w:val="center"/>
          </w:tcPr>
          <w:p w14:paraId="69406AE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8511D2D" w14:textId="77777777" w:rsidTr="00D10424">
        <w:trPr>
          <w:trHeight w:val="284"/>
        </w:trPr>
        <w:tc>
          <w:tcPr>
            <w:tcW w:w="1468" w:type="pct"/>
            <w:shd w:val="clear" w:color="auto" w:fill="auto"/>
            <w:vAlign w:val="center"/>
          </w:tcPr>
          <w:p w14:paraId="2F90A21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AA76B5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3CE467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2022-11-16</w:t>
            </w:r>
          </w:p>
        </w:tc>
        <w:tc>
          <w:tcPr>
            <w:tcW w:w="735" w:type="pct"/>
            <w:shd w:val="clear" w:color="auto" w:fill="auto"/>
            <w:vAlign w:val="center"/>
          </w:tcPr>
          <w:p w14:paraId="7B723D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2023-11-15</w:t>
            </w:r>
          </w:p>
        </w:tc>
        <w:tc>
          <w:tcPr>
            <w:tcW w:w="1105" w:type="pct"/>
            <w:shd w:val="clear" w:color="auto" w:fill="auto"/>
            <w:vAlign w:val="center"/>
          </w:tcPr>
          <w:p w14:paraId="68A335B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15A142A" w14:textId="77777777" w:rsidTr="00D10424">
        <w:trPr>
          <w:trHeight w:val="284"/>
        </w:trPr>
        <w:tc>
          <w:tcPr>
            <w:tcW w:w="1468" w:type="pct"/>
            <w:shd w:val="clear" w:color="auto" w:fill="auto"/>
            <w:vAlign w:val="center"/>
          </w:tcPr>
          <w:p w14:paraId="3AD923C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73F9B9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1E4085B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2022-11-29</w:t>
            </w:r>
          </w:p>
        </w:tc>
        <w:tc>
          <w:tcPr>
            <w:tcW w:w="735" w:type="pct"/>
            <w:shd w:val="clear" w:color="auto" w:fill="auto"/>
            <w:vAlign w:val="center"/>
          </w:tcPr>
          <w:p w14:paraId="2C5758A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2023-11-28</w:t>
            </w:r>
          </w:p>
        </w:tc>
        <w:tc>
          <w:tcPr>
            <w:tcW w:w="1105" w:type="pct"/>
            <w:shd w:val="clear" w:color="auto" w:fill="auto"/>
            <w:vAlign w:val="center"/>
          </w:tcPr>
          <w:p w14:paraId="2DF028C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1EB0D64" w14:textId="77777777" w:rsidTr="00D10424">
        <w:trPr>
          <w:trHeight w:val="284"/>
        </w:trPr>
        <w:tc>
          <w:tcPr>
            <w:tcW w:w="1468" w:type="pct"/>
            <w:shd w:val="clear" w:color="auto" w:fill="auto"/>
            <w:vAlign w:val="center"/>
          </w:tcPr>
          <w:p w14:paraId="27C48B5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A225A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47,382,000.00 </w:t>
            </w:r>
          </w:p>
        </w:tc>
        <w:tc>
          <w:tcPr>
            <w:tcW w:w="809" w:type="pct"/>
            <w:shd w:val="clear" w:color="auto" w:fill="auto"/>
            <w:vAlign w:val="center"/>
          </w:tcPr>
          <w:p w14:paraId="52FC8E8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2022-12-21</w:t>
            </w:r>
          </w:p>
        </w:tc>
        <w:tc>
          <w:tcPr>
            <w:tcW w:w="735" w:type="pct"/>
            <w:shd w:val="clear" w:color="auto" w:fill="auto"/>
            <w:vAlign w:val="center"/>
          </w:tcPr>
          <w:p w14:paraId="3DF4FDC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2023-12-8</w:t>
            </w:r>
          </w:p>
        </w:tc>
        <w:tc>
          <w:tcPr>
            <w:tcW w:w="1105" w:type="pct"/>
            <w:shd w:val="clear" w:color="auto" w:fill="auto"/>
            <w:vAlign w:val="center"/>
          </w:tcPr>
          <w:p w14:paraId="7AB7A2B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C0AD33C" w14:textId="77777777" w:rsidTr="00D10424">
        <w:trPr>
          <w:trHeight w:val="284"/>
        </w:trPr>
        <w:tc>
          <w:tcPr>
            <w:tcW w:w="1468" w:type="pct"/>
            <w:shd w:val="clear" w:color="auto" w:fill="auto"/>
            <w:vAlign w:val="center"/>
          </w:tcPr>
          <w:p w14:paraId="616DA259"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5FA154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260E788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w:t>
            </w:r>
          </w:p>
        </w:tc>
        <w:tc>
          <w:tcPr>
            <w:tcW w:w="735" w:type="pct"/>
            <w:shd w:val="clear" w:color="auto" w:fill="auto"/>
            <w:vAlign w:val="center"/>
          </w:tcPr>
          <w:p w14:paraId="14323D3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2023-8-8</w:t>
            </w:r>
          </w:p>
        </w:tc>
        <w:tc>
          <w:tcPr>
            <w:tcW w:w="1105" w:type="pct"/>
            <w:shd w:val="clear" w:color="auto" w:fill="auto"/>
            <w:vAlign w:val="center"/>
          </w:tcPr>
          <w:p w14:paraId="66642C78"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FA8AFCC" w14:textId="77777777" w:rsidTr="00D10424">
        <w:trPr>
          <w:trHeight w:val="284"/>
        </w:trPr>
        <w:tc>
          <w:tcPr>
            <w:tcW w:w="1468" w:type="pct"/>
            <w:shd w:val="clear" w:color="auto" w:fill="auto"/>
            <w:vAlign w:val="center"/>
          </w:tcPr>
          <w:p w14:paraId="36565DE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A5CDD6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65,000,000.00 </w:t>
            </w:r>
          </w:p>
        </w:tc>
        <w:tc>
          <w:tcPr>
            <w:tcW w:w="809" w:type="pct"/>
            <w:shd w:val="clear" w:color="auto" w:fill="auto"/>
            <w:vAlign w:val="center"/>
          </w:tcPr>
          <w:p w14:paraId="47A68FA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2023-1-18</w:t>
            </w:r>
          </w:p>
        </w:tc>
        <w:tc>
          <w:tcPr>
            <w:tcW w:w="735" w:type="pct"/>
            <w:shd w:val="clear" w:color="auto" w:fill="auto"/>
            <w:vAlign w:val="center"/>
          </w:tcPr>
          <w:p w14:paraId="5BE1242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2023-7-17</w:t>
            </w:r>
          </w:p>
        </w:tc>
        <w:tc>
          <w:tcPr>
            <w:tcW w:w="1105" w:type="pct"/>
            <w:shd w:val="clear" w:color="auto" w:fill="auto"/>
            <w:vAlign w:val="center"/>
          </w:tcPr>
          <w:p w14:paraId="6735A28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693FA43" w14:textId="77777777" w:rsidTr="00D10424">
        <w:trPr>
          <w:trHeight w:val="284"/>
        </w:trPr>
        <w:tc>
          <w:tcPr>
            <w:tcW w:w="1468" w:type="pct"/>
            <w:shd w:val="clear" w:color="auto" w:fill="auto"/>
            <w:vAlign w:val="center"/>
          </w:tcPr>
          <w:p w14:paraId="556CD2AA"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ADAAE6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21,000,000.00 </w:t>
            </w:r>
          </w:p>
        </w:tc>
        <w:tc>
          <w:tcPr>
            <w:tcW w:w="809" w:type="pct"/>
            <w:shd w:val="clear" w:color="auto" w:fill="auto"/>
            <w:vAlign w:val="center"/>
          </w:tcPr>
          <w:p w14:paraId="4260AB4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2023-1-16</w:t>
            </w:r>
          </w:p>
        </w:tc>
        <w:tc>
          <w:tcPr>
            <w:tcW w:w="735" w:type="pct"/>
            <w:shd w:val="clear" w:color="auto" w:fill="auto"/>
            <w:vAlign w:val="center"/>
          </w:tcPr>
          <w:p w14:paraId="1197E68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2024-1-15</w:t>
            </w:r>
          </w:p>
        </w:tc>
        <w:tc>
          <w:tcPr>
            <w:tcW w:w="1105" w:type="pct"/>
            <w:shd w:val="clear" w:color="auto" w:fill="auto"/>
            <w:vAlign w:val="center"/>
          </w:tcPr>
          <w:p w14:paraId="0B73050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2AEEAD6" w14:textId="77777777" w:rsidTr="00D10424">
        <w:trPr>
          <w:trHeight w:val="284"/>
        </w:trPr>
        <w:tc>
          <w:tcPr>
            <w:tcW w:w="1468" w:type="pct"/>
            <w:shd w:val="clear" w:color="auto" w:fill="auto"/>
            <w:vAlign w:val="center"/>
          </w:tcPr>
          <w:p w14:paraId="05F4C2B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9DDDEC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FB8A0B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2023-1-18</w:t>
            </w:r>
          </w:p>
        </w:tc>
        <w:tc>
          <w:tcPr>
            <w:tcW w:w="735" w:type="pct"/>
            <w:shd w:val="clear" w:color="auto" w:fill="auto"/>
            <w:vAlign w:val="center"/>
          </w:tcPr>
          <w:p w14:paraId="18FB0C5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2023-7-17</w:t>
            </w:r>
          </w:p>
        </w:tc>
        <w:tc>
          <w:tcPr>
            <w:tcW w:w="1105" w:type="pct"/>
            <w:shd w:val="clear" w:color="auto" w:fill="auto"/>
            <w:vAlign w:val="center"/>
          </w:tcPr>
          <w:p w14:paraId="72160AF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9912AE9" w14:textId="77777777" w:rsidTr="00D10424">
        <w:trPr>
          <w:trHeight w:val="284"/>
        </w:trPr>
        <w:tc>
          <w:tcPr>
            <w:tcW w:w="1468" w:type="pct"/>
            <w:shd w:val="clear" w:color="auto" w:fill="auto"/>
            <w:vAlign w:val="center"/>
          </w:tcPr>
          <w:p w14:paraId="1B73F66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AC16F8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15,000,000.00 </w:t>
            </w:r>
          </w:p>
        </w:tc>
        <w:tc>
          <w:tcPr>
            <w:tcW w:w="809" w:type="pct"/>
            <w:shd w:val="clear" w:color="auto" w:fill="auto"/>
            <w:vAlign w:val="center"/>
          </w:tcPr>
          <w:p w14:paraId="79E0E6F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2023-1-20</w:t>
            </w:r>
          </w:p>
        </w:tc>
        <w:tc>
          <w:tcPr>
            <w:tcW w:w="735" w:type="pct"/>
            <w:shd w:val="clear" w:color="auto" w:fill="auto"/>
            <w:vAlign w:val="center"/>
          </w:tcPr>
          <w:p w14:paraId="44093F7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2024-1-19</w:t>
            </w:r>
          </w:p>
        </w:tc>
        <w:tc>
          <w:tcPr>
            <w:tcW w:w="1105" w:type="pct"/>
            <w:shd w:val="clear" w:color="auto" w:fill="auto"/>
            <w:vAlign w:val="center"/>
          </w:tcPr>
          <w:p w14:paraId="31D37DE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0BFE453" w14:textId="77777777" w:rsidTr="00D10424">
        <w:trPr>
          <w:trHeight w:val="284"/>
        </w:trPr>
        <w:tc>
          <w:tcPr>
            <w:tcW w:w="1468" w:type="pct"/>
            <w:shd w:val="clear" w:color="auto" w:fill="auto"/>
            <w:vAlign w:val="center"/>
          </w:tcPr>
          <w:p w14:paraId="7127DE0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17D5A8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14,000,000.00 </w:t>
            </w:r>
          </w:p>
        </w:tc>
        <w:tc>
          <w:tcPr>
            <w:tcW w:w="809" w:type="pct"/>
            <w:shd w:val="clear" w:color="auto" w:fill="auto"/>
            <w:vAlign w:val="center"/>
          </w:tcPr>
          <w:p w14:paraId="6107D34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2023-1-30</w:t>
            </w:r>
          </w:p>
        </w:tc>
        <w:tc>
          <w:tcPr>
            <w:tcW w:w="735" w:type="pct"/>
            <w:shd w:val="clear" w:color="auto" w:fill="auto"/>
            <w:vAlign w:val="center"/>
          </w:tcPr>
          <w:p w14:paraId="04410E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2024-1-29</w:t>
            </w:r>
          </w:p>
        </w:tc>
        <w:tc>
          <w:tcPr>
            <w:tcW w:w="1105" w:type="pct"/>
            <w:shd w:val="clear" w:color="auto" w:fill="auto"/>
            <w:vAlign w:val="center"/>
          </w:tcPr>
          <w:p w14:paraId="4ED732A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930AFF2" w14:textId="77777777" w:rsidTr="00D10424">
        <w:trPr>
          <w:trHeight w:val="284"/>
        </w:trPr>
        <w:tc>
          <w:tcPr>
            <w:tcW w:w="1468" w:type="pct"/>
            <w:shd w:val="clear" w:color="auto" w:fill="auto"/>
            <w:vAlign w:val="center"/>
          </w:tcPr>
          <w:p w14:paraId="4CA716F3"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128371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3ED6BD9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2023-2-15</w:t>
            </w:r>
          </w:p>
        </w:tc>
        <w:tc>
          <w:tcPr>
            <w:tcW w:w="735" w:type="pct"/>
            <w:shd w:val="clear" w:color="auto" w:fill="auto"/>
            <w:vAlign w:val="center"/>
          </w:tcPr>
          <w:p w14:paraId="4F33CE8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2023-8-14</w:t>
            </w:r>
          </w:p>
        </w:tc>
        <w:tc>
          <w:tcPr>
            <w:tcW w:w="1105" w:type="pct"/>
            <w:shd w:val="clear" w:color="auto" w:fill="auto"/>
            <w:vAlign w:val="center"/>
          </w:tcPr>
          <w:p w14:paraId="1185E86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E3CC73C" w14:textId="77777777" w:rsidTr="00D10424">
        <w:trPr>
          <w:trHeight w:val="284"/>
        </w:trPr>
        <w:tc>
          <w:tcPr>
            <w:tcW w:w="1468" w:type="pct"/>
            <w:shd w:val="clear" w:color="auto" w:fill="auto"/>
            <w:vAlign w:val="center"/>
          </w:tcPr>
          <w:p w14:paraId="3BDAC78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325867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125,000,000.00 </w:t>
            </w:r>
          </w:p>
        </w:tc>
        <w:tc>
          <w:tcPr>
            <w:tcW w:w="809" w:type="pct"/>
            <w:shd w:val="clear" w:color="auto" w:fill="auto"/>
            <w:vAlign w:val="center"/>
          </w:tcPr>
          <w:p w14:paraId="61A4902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2023-2-23</w:t>
            </w:r>
          </w:p>
        </w:tc>
        <w:tc>
          <w:tcPr>
            <w:tcW w:w="735" w:type="pct"/>
            <w:shd w:val="clear" w:color="auto" w:fill="auto"/>
            <w:vAlign w:val="center"/>
          </w:tcPr>
          <w:p w14:paraId="013BB50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2024-3-20</w:t>
            </w:r>
          </w:p>
        </w:tc>
        <w:tc>
          <w:tcPr>
            <w:tcW w:w="1105" w:type="pct"/>
            <w:shd w:val="clear" w:color="auto" w:fill="auto"/>
            <w:vAlign w:val="center"/>
          </w:tcPr>
          <w:p w14:paraId="6A9C037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1E17FA9" w14:textId="77777777" w:rsidTr="00D10424">
        <w:trPr>
          <w:trHeight w:val="284"/>
        </w:trPr>
        <w:tc>
          <w:tcPr>
            <w:tcW w:w="1468" w:type="pct"/>
            <w:shd w:val="clear" w:color="auto" w:fill="auto"/>
            <w:vAlign w:val="center"/>
          </w:tcPr>
          <w:p w14:paraId="7CB4558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D41611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80,000,000.00 </w:t>
            </w:r>
          </w:p>
        </w:tc>
        <w:tc>
          <w:tcPr>
            <w:tcW w:w="809" w:type="pct"/>
            <w:shd w:val="clear" w:color="auto" w:fill="auto"/>
            <w:vAlign w:val="center"/>
          </w:tcPr>
          <w:p w14:paraId="4035F1B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2023-2-23</w:t>
            </w:r>
          </w:p>
        </w:tc>
        <w:tc>
          <w:tcPr>
            <w:tcW w:w="735" w:type="pct"/>
            <w:shd w:val="clear" w:color="auto" w:fill="auto"/>
            <w:vAlign w:val="center"/>
          </w:tcPr>
          <w:p w14:paraId="7085DA5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2024-3-20</w:t>
            </w:r>
          </w:p>
        </w:tc>
        <w:tc>
          <w:tcPr>
            <w:tcW w:w="1105" w:type="pct"/>
            <w:shd w:val="clear" w:color="auto" w:fill="auto"/>
            <w:vAlign w:val="center"/>
          </w:tcPr>
          <w:p w14:paraId="5A15D03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7DEB8F8" w14:textId="77777777" w:rsidTr="00D10424">
        <w:trPr>
          <w:trHeight w:val="284"/>
        </w:trPr>
        <w:tc>
          <w:tcPr>
            <w:tcW w:w="1468" w:type="pct"/>
            <w:shd w:val="clear" w:color="auto" w:fill="auto"/>
            <w:vAlign w:val="center"/>
          </w:tcPr>
          <w:p w14:paraId="12EB3A4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6527A5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CFFA60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2023-3-23</w:t>
            </w:r>
          </w:p>
        </w:tc>
        <w:tc>
          <w:tcPr>
            <w:tcW w:w="735" w:type="pct"/>
            <w:shd w:val="clear" w:color="auto" w:fill="auto"/>
            <w:vAlign w:val="center"/>
          </w:tcPr>
          <w:p w14:paraId="3690E15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2024-3-21</w:t>
            </w:r>
          </w:p>
        </w:tc>
        <w:tc>
          <w:tcPr>
            <w:tcW w:w="1105" w:type="pct"/>
            <w:shd w:val="clear" w:color="auto" w:fill="auto"/>
            <w:vAlign w:val="center"/>
          </w:tcPr>
          <w:p w14:paraId="6F227490"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DF510F9" w14:textId="77777777" w:rsidTr="00D10424">
        <w:trPr>
          <w:trHeight w:val="284"/>
        </w:trPr>
        <w:tc>
          <w:tcPr>
            <w:tcW w:w="1468" w:type="pct"/>
            <w:shd w:val="clear" w:color="auto" w:fill="auto"/>
            <w:vAlign w:val="center"/>
          </w:tcPr>
          <w:p w14:paraId="566AB0E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6123BB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45,000,000.00 </w:t>
            </w:r>
          </w:p>
        </w:tc>
        <w:tc>
          <w:tcPr>
            <w:tcW w:w="809" w:type="pct"/>
            <w:shd w:val="clear" w:color="auto" w:fill="auto"/>
            <w:vAlign w:val="center"/>
          </w:tcPr>
          <w:p w14:paraId="148A414A"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2023-3-28</w:t>
            </w:r>
          </w:p>
        </w:tc>
        <w:tc>
          <w:tcPr>
            <w:tcW w:w="735" w:type="pct"/>
            <w:shd w:val="clear" w:color="auto" w:fill="auto"/>
            <w:vAlign w:val="center"/>
          </w:tcPr>
          <w:p w14:paraId="16F76AE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2023-9-22</w:t>
            </w:r>
          </w:p>
        </w:tc>
        <w:tc>
          <w:tcPr>
            <w:tcW w:w="1105" w:type="pct"/>
            <w:shd w:val="clear" w:color="auto" w:fill="auto"/>
            <w:vAlign w:val="center"/>
          </w:tcPr>
          <w:p w14:paraId="2CCC2004"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AE295C9" w14:textId="77777777" w:rsidTr="00D10424">
        <w:trPr>
          <w:trHeight w:val="284"/>
        </w:trPr>
        <w:tc>
          <w:tcPr>
            <w:tcW w:w="1468" w:type="pct"/>
            <w:shd w:val="clear" w:color="auto" w:fill="auto"/>
            <w:vAlign w:val="center"/>
          </w:tcPr>
          <w:p w14:paraId="2D98D9E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BED3F2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79C7DC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2023-3-29</w:t>
            </w:r>
          </w:p>
        </w:tc>
        <w:tc>
          <w:tcPr>
            <w:tcW w:w="735" w:type="pct"/>
            <w:shd w:val="clear" w:color="auto" w:fill="auto"/>
            <w:vAlign w:val="center"/>
          </w:tcPr>
          <w:p w14:paraId="0992277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2023-9-29</w:t>
            </w:r>
          </w:p>
        </w:tc>
        <w:tc>
          <w:tcPr>
            <w:tcW w:w="1105" w:type="pct"/>
            <w:shd w:val="clear" w:color="auto" w:fill="auto"/>
            <w:vAlign w:val="center"/>
          </w:tcPr>
          <w:p w14:paraId="4701CB5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ABF152A" w14:textId="77777777" w:rsidTr="00D10424">
        <w:trPr>
          <w:trHeight w:val="284"/>
        </w:trPr>
        <w:tc>
          <w:tcPr>
            <w:tcW w:w="1468" w:type="pct"/>
            <w:shd w:val="clear" w:color="auto" w:fill="auto"/>
            <w:vAlign w:val="center"/>
          </w:tcPr>
          <w:p w14:paraId="5198F6F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4465AD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4,000,000.00 </w:t>
            </w:r>
          </w:p>
        </w:tc>
        <w:tc>
          <w:tcPr>
            <w:tcW w:w="809" w:type="pct"/>
            <w:shd w:val="clear" w:color="auto" w:fill="auto"/>
            <w:vAlign w:val="center"/>
          </w:tcPr>
          <w:p w14:paraId="4A18858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2023-4-3</w:t>
            </w:r>
          </w:p>
        </w:tc>
        <w:tc>
          <w:tcPr>
            <w:tcW w:w="735" w:type="pct"/>
            <w:shd w:val="clear" w:color="auto" w:fill="auto"/>
            <w:vAlign w:val="center"/>
          </w:tcPr>
          <w:p w14:paraId="29C89E7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w:t>
            </w:r>
          </w:p>
        </w:tc>
        <w:tc>
          <w:tcPr>
            <w:tcW w:w="1105" w:type="pct"/>
            <w:shd w:val="clear" w:color="auto" w:fill="auto"/>
            <w:vAlign w:val="center"/>
          </w:tcPr>
          <w:p w14:paraId="1074C53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5EE63F8" w14:textId="77777777" w:rsidTr="00D10424">
        <w:trPr>
          <w:trHeight w:val="284"/>
        </w:trPr>
        <w:tc>
          <w:tcPr>
            <w:tcW w:w="1468" w:type="pct"/>
            <w:shd w:val="clear" w:color="auto" w:fill="auto"/>
            <w:vAlign w:val="center"/>
          </w:tcPr>
          <w:p w14:paraId="3F9BD6F5"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89241A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200,000,000.00 </w:t>
            </w:r>
          </w:p>
        </w:tc>
        <w:tc>
          <w:tcPr>
            <w:tcW w:w="809" w:type="pct"/>
            <w:shd w:val="clear" w:color="auto" w:fill="auto"/>
            <w:vAlign w:val="center"/>
          </w:tcPr>
          <w:p w14:paraId="7DED9CE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2023-4-25</w:t>
            </w:r>
          </w:p>
        </w:tc>
        <w:tc>
          <w:tcPr>
            <w:tcW w:w="735" w:type="pct"/>
            <w:shd w:val="clear" w:color="auto" w:fill="auto"/>
            <w:vAlign w:val="center"/>
          </w:tcPr>
          <w:p w14:paraId="1FA91FB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2023-10-20</w:t>
            </w:r>
          </w:p>
        </w:tc>
        <w:tc>
          <w:tcPr>
            <w:tcW w:w="1105" w:type="pct"/>
            <w:shd w:val="clear" w:color="auto" w:fill="auto"/>
            <w:vAlign w:val="center"/>
          </w:tcPr>
          <w:p w14:paraId="3632623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17F2546" w14:textId="77777777" w:rsidTr="00D10424">
        <w:trPr>
          <w:trHeight w:val="284"/>
        </w:trPr>
        <w:tc>
          <w:tcPr>
            <w:tcW w:w="1468" w:type="pct"/>
            <w:shd w:val="clear" w:color="auto" w:fill="auto"/>
            <w:vAlign w:val="center"/>
          </w:tcPr>
          <w:p w14:paraId="657DFD5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D6C70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68,000,000.00 </w:t>
            </w:r>
          </w:p>
        </w:tc>
        <w:tc>
          <w:tcPr>
            <w:tcW w:w="809" w:type="pct"/>
            <w:shd w:val="clear" w:color="auto" w:fill="auto"/>
            <w:vAlign w:val="center"/>
          </w:tcPr>
          <w:p w14:paraId="341F420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2023-4-24</w:t>
            </w:r>
          </w:p>
        </w:tc>
        <w:tc>
          <w:tcPr>
            <w:tcW w:w="735" w:type="pct"/>
            <w:shd w:val="clear" w:color="auto" w:fill="auto"/>
            <w:vAlign w:val="center"/>
          </w:tcPr>
          <w:p w14:paraId="2E34E0C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2024-4-20</w:t>
            </w:r>
          </w:p>
        </w:tc>
        <w:tc>
          <w:tcPr>
            <w:tcW w:w="1105" w:type="pct"/>
            <w:shd w:val="clear" w:color="auto" w:fill="auto"/>
            <w:vAlign w:val="center"/>
          </w:tcPr>
          <w:p w14:paraId="3D9F40A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4810F0B" w14:textId="77777777" w:rsidTr="00D10424">
        <w:trPr>
          <w:trHeight w:val="284"/>
        </w:trPr>
        <w:tc>
          <w:tcPr>
            <w:tcW w:w="1468" w:type="pct"/>
            <w:shd w:val="clear" w:color="auto" w:fill="auto"/>
            <w:vAlign w:val="center"/>
          </w:tcPr>
          <w:p w14:paraId="25C5BE8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E2B218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120,000,000.00 </w:t>
            </w:r>
          </w:p>
        </w:tc>
        <w:tc>
          <w:tcPr>
            <w:tcW w:w="809" w:type="pct"/>
            <w:shd w:val="clear" w:color="auto" w:fill="auto"/>
            <w:vAlign w:val="center"/>
          </w:tcPr>
          <w:p w14:paraId="47B2F64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2023-4-21</w:t>
            </w:r>
          </w:p>
        </w:tc>
        <w:tc>
          <w:tcPr>
            <w:tcW w:w="735" w:type="pct"/>
            <w:shd w:val="clear" w:color="auto" w:fill="auto"/>
            <w:vAlign w:val="center"/>
          </w:tcPr>
          <w:p w14:paraId="379E529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2024-4-19</w:t>
            </w:r>
          </w:p>
        </w:tc>
        <w:tc>
          <w:tcPr>
            <w:tcW w:w="1105" w:type="pct"/>
            <w:shd w:val="clear" w:color="auto" w:fill="auto"/>
            <w:vAlign w:val="center"/>
          </w:tcPr>
          <w:p w14:paraId="4FD3340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280A072" w14:textId="77777777" w:rsidTr="00D10424">
        <w:trPr>
          <w:trHeight w:val="284"/>
        </w:trPr>
        <w:tc>
          <w:tcPr>
            <w:tcW w:w="1468" w:type="pct"/>
            <w:shd w:val="clear" w:color="auto" w:fill="auto"/>
            <w:vAlign w:val="center"/>
          </w:tcPr>
          <w:p w14:paraId="162B12E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D81162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2C3B1DF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2023-5-6</w:t>
            </w:r>
          </w:p>
        </w:tc>
        <w:tc>
          <w:tcPr>
            <w:tcW w:w="735" w:type="pct"/>
            <w:shd w:val="clear" w:color="auto" w:fill="auto"/>
            <w:vAlign w:val="center"/>
          </w:tcPr>
          <w:p w14:paraId="72F9AA7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2023-10-25</w:t>
            </w:r>
          </w:p>
        </w:tc>
        <w:tc>
          <w:tcPr>
            <w:tcW w:w="1105" w:type="pct"/>
            <w:shd w:val="clear" w:color="auto" w:fill="auto"/>
            <w:vAlign w:val="center"/>
          </w:tcPr>
          <w:p w14:paraId="6F0D0B8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35CFDFD" w14:textId="77777777" w:rsidTr="00D10424">
        <w:trPr>
          <w:trHeight w:val="284"/>
        </w:trPr>
        <w:tc>
          <w:tcPr>
            <w:tcW w:w="1468" w:type="pct"/>
            <w:shd w:val="clear" w:color="auto" w:fill="auto"/>
            <w:vAlign w:val="center"/>
          </w:tcPr>
          <w:p w14:paraId="7B98243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6B2DE1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74,500,000.00 </w:t>
            </w:r>
          </w:p>
        </w:tc>
        <w:tc>
          <w:tcPr>
            <w:tcW w:w="809" w:type="pct"/>
            <w:shd w:val="clear" w:color="auto" w:fill="auto"/>
            <w:vAlign w:val="center"/>
          </w:tcPr>
          <w:p w14:paraId="66FE554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2023-5-25</w:t>
            </w:r>
          </w:p>
        </w:tc>
        <w:tc>
          <w:tcPr>
            <w:tcW w:w="735" w:type="pct"/>
            <w:shd w:val="clear" w:color="auto" w:fill="auto"/>
            <w:vAlign w:val="center"/>
          </w:tcPr>
          <w:p w14:paraId="461B08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2024-5-24</w:t>
            </w:r>
          </w:p>
        </w:tc>
        <w:tc>
          <w:tcPr>
            <w:tcW w:w="1105" w:type="pct"/>
            <w:shd w:val="clear" w:color="auto" w:fill="auto"/>
            <w:vAlign w:val="center"/>
          </w:tcPr>
          <w:p w14:paraId="1627791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82BBB95" w14:textId="77777777" w:rsidTr="00D10424">
        <w:trPr>
          <w:trHeight w:val="284"/>
        </w:trPr>
        <w:tc>
          <w:tcPr>
            <w:tcW w:w="1468" w:type="pct"/>
            <w:shd w:val="clear" w:color="auto" w:fill="auto"/>
            <w:vAlign w:val="center"/>
          </w:tcPr>
          <w:p w14:paraId="218880D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CC39F3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99,600,000.00 </w:t>
            </w:r>
          </w:p>
        </w:tc>
        <w:tc>
          <w:tcPr>
            <w:tcW w:w="809" w:type="pct"/>
            <w:shd w:val="clear" w:color="auto" w:fill="auto"/>
            <w:vAlign w:val="center"/>
          </w:tcPr>
          <w:p w14:paraId="47BF8BB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2023-5-30</w:t>
            </w:r>
          </w:p>
        </w:tc>
        <w:tc>
          <w:tcPr>
            <w:tcW w:w="735" w:type="pct"/>
            <w:shd w:val="clear" w:color="auto" w:fill="auto"/>
            <w:vAlign w:val="center"/>
          </w:tcPr>
          <w:p w14:paraId="1A5F048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2023-11-27</w:t>
            </w:r>
          </w:p>
        </w:tc>
        <w:tc>
          <w:tcPr>
            <w:tcW w:w="1105" w:type="pct"/>
            <w:shd w:val="clear" w:color="auto" w:fill="auto"/>
            <w:vAlign w:val="center"/>
          </w:tcPr>
          <w:p w14:paraId="4A3D993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BCD5556" w14:textId="77777777" w:rsidTr="00D10424">
        <w:trPr>
          <w:trHeight w:val="284"/>
        </w:trPr>
        <w:tc>
          <w:tcPr>
            <w:tcW w:w="1468" w:type="pct"/>
            <w:shd w:val="clear" w:color="auto" w:fill="auto"/>
            <w:vAlign w:val="center"/>
          </w:tcPr>
          <w:p w14:paraId="00C80C7D"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lastRenderedPageBreak/>
              <w:t>湛江晨鸣浆纸有限公司</w:t>
            </w:r>
          </w:p>
        </w:tc>
        <w:tc>
          <w:tcPr>
            <w:tcW w:w="882" w:type="pct"/>
            <w:shd w:val="clear" w:color="auto" w:fill="auto"/>
            <w:vAlign w:val="center"/>
          </w:tcPr>
          <w:p w14:paraId="1593C43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60DB63A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2023-5-9</w:t>
            </w:r>
          </w:p>
        </w:tc>
        <w:tc>
          <w:tcPr>
            <w:tcW w:w="735" w:type="pct"/>
            <w:shd w:val="clear" w:color="auto" w:fill="auto"/>
            <w:vAlign w:val="center"/>
          </w:tcPr>
          <w:p w14:paraId="5B8AAB5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2023-11-9</w:t>
            </w:r>
          </w:p>
        </w:tc>
        <w:tc>
          <w:tcPr>
            <w:tcW w:w="1105" w:type="pct"/>
            <w:shd w:val="clear" w:color="auto" w:fill="auto"/>
            <w:vAlign w:val="center"/>
          </w:tcPr>
          <w:p w14:paraId="71DBE42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C00A9D3" w14:textId="77777777" w:rsidTr="00D10424">
        <w:trPr>
          <w:trHeight w:val="284"/>
        </w:trPr>
        <w:tc>
          <w:tcPr>
            <w:tcW w:w="1468" w:type="pct"/>
            <w:shd w:val="clear" w:color="auto" w:fill="auto"/>
            <w:vAlign w:val="center"/>
          </w:tcPr>
          <w:p w14:paraId="2F4F868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8E9C5E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40,000,000.00 </w:t>
            </w:r>
          </w:p>
        </w:tc>
        <w:tc>
          <w:tcPr>
            <w:tcW w:w="809" w:type="pct"/>
            <w:shd w:val="clear" w:color="auto" w:fill="auto"/>
            <w:vAlign w:val="center"/>
          </w:tcPr>
          <w:p w14:paraId="5B5A4AB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2023-6-9</w:t>
            </w:r>
          </w:p>
        </w:tc>
        <w:tc>
          <w:tcPr>
            <w:tcW w:w="735" w:type="pct"/>
            <w:shd w:val="clear" w:color="auto" w:fill="auto"/>
            <w:vAlign w:val="center"/>
          </w:tcPr>
          <w:p w14:paraId="31F05A5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2023-12-8</w:t>
            </w:r>
          </w:p>
        </w:tc>
        <w:tc>
          <w:tcPr>
            <w:tcW w:w="1105" w:type="pct"/>
            <w:shd w:val="clear" w:color="auto" w:fill="auto"/>
            <w:vAlign w:val="center"/>
          </w:tcPr>
          <w:p w14:paraId="6CC6A6F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5ACADC4" w14:textId="77777777" w:rsidTr="00D10424">
        <w:trPr>
          <w:trHeight w:val="284"/>
        </w:trPr>
        <w:tc>
          <w:tcPr>
            <w:tcW w:w="1468" w:type="pct"/>
            <w:shd w:val="clear" w:color="auto" w:fill="auto"/>
            <w:vAlign w:val="center"/>
          </w:tcPr>
          <w:p w14:paraId="607FD7C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386864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220,000,000.00 </w:t>
            </w:r>
          </w:p>
        </w:tc>
        <w:tc>
          <w:tcPr>
            <w:tcW w:w="809" w:type="pct"/>
            <w:shd w:val="clear" w:color="auto" w:fill="auto"/>
            <w:vAlign w:val="center"/>
          </w:tcPr>
          <w:p w14:paraId="7ADA0B1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2023-6-8</w:t>
            </w:r>
          </w:p>
        </w:tc>
        <w:tc>
          <w:tcPr>
            <w:tcW w:w="735" w:type="pct"/>
            <w:shd w:val="clear" w:color="auto" w:fill="auto"/>
            <w:vAlign w:val="center"/>
          </w:tcPr>
          <w:p w14:paraId="19E92FA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2024-5-26</w:t>
            </w:r>
          </w:p>
        </w:tc>
        <w:tc>
          <w:tcPr>
            <w:tcW w:w="1105" w:type="pct"/>
            <w:shd w:val="clear" w:color="auto" w:fill="auto"/>
            <w:vAlign w:val="center"/>
          </w:tcPr>
          <w:p w14:paraId="21D5E48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5632C74" w14:textId="77777777" w:rsidTr="00D10424">
        <w:trPr>
          <w:trHeight w:val="284"/>
        </w:trPr>
        <w:tc>
          <w:tcPr>
            <w:tcW w:w="1468" w:type="pct"/>
            <w:shd w:val="clear" w:color="auto" w:fill="auto"/>
            <w:vAlign w:val="center"/>
          </w:tcPr>
          <w:p w14:paraId="6C92FDC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E1FE49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65,000,000.00 </w:t>
            </w:r>
          </w:p>
        </w:tc>
        <w:tc>
          <w:tcPr>
            <w:tcW w:w="809" w:type="pct"/>
            <w:shd w:val="clear" w:color="auto" w:fill="auto"/>
            <w:vAlign w:val="center"/>
          </w:tcPr>
          <w:p w14:paraId="08912809"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2023-6-21</w:t>
            </w:r>
          </w:p>
        </w:tc>
        <w:tc>
          <w:tcPr>
            <w:tcW w:w="735" w:type="pct"/>
            <w:shd w:val="clear" w:color="auto" w:fill="auto"/>
            <w:vAlign w:val="center"/>
          </w:tcPr>
          <w:p w14:paraId="43B9971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2023-12-18</w:t>
            </w:r>
          </w:p>
        </w:tc>
        <w:tc>
          <w:tcPr>
            <w:tcW w:w="1105" w:type="pct"/>
            <w:shd w:val="clear" w:color="auto" w:fill="auto"/>
            <w:vAlign w:val="center"/>
          </w:tcPr>
          <w:p w14:paraId="41E5510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5E94C5A" w14:textId="77777777" w:rsidTr="00D10424">
        <w:trPr>
          <w:trHeight w:val="284"/>
        </w:trPr>
        <w:tc>
          <w:tcPr>
            <w:tcW w:w="1468" w:type="pct"/>
            <w:shd w:val="clear" w:color="auto" w:fill="auto"/>
            <w:vAlign w:val="center"/>
          </w:tcPr>
          <w:p w14:paraId="18AD119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289AC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369B07E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2023-6-25</w:t>
            </w:r>
          </w:p>
        </w:tc>
        <w:tc>
          <w:tcPr>
            <w:tcW w:w="735" w:type="pct"/>
            <w:shd w:val="clear" w:color="auto" w:fill="auto"/>
            <w:vAlign w:val="center"/>
          </w:tcPr>
          <w:p w14:paraId="748C03A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2024-6-24</w:t>
            </w:r>
          </w:p>
        </w:tc>
        <w:tc>
          <w:tcPr>
            <w:tcW w:w="1105" w:type="pct"/>
            <w:shd w:val="clear" w:color="auto" w:fill="auto"/>
            <w:vAlign w:val="center"/>
          </w:tcPr>
          <w:p w14:paraId="3A7642B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6A3F957" w14:textId="77777777" w:rsidTr="00D10424">
        <w:trPr>
          <w:trHeight w:val="284"/>
        </w:trPr>
        <w:tc>
          <w:tcPr>
            <w:tcW w:w="1468" w:type="pct"/>
            <w:shd w:val="clear" w:color="auto" w:fill="auto"/>
            <w:vAlign w:val="center"/>
          </w:tcPr>
          <w:p w14:paraId="4223008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53D8CB4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81,200,000.00 </w:t>
            </w:r>
          </w:p>
        </w:tc>
        <w:tc>
          <w:tcPr>
            <w:tcW w:w="809" w:type="pct"/>
            <w:shd w:val="clear" w:color="auto" w:fill="auto"/>
            <w:vAlign w:val="center"/>
          </w:tcPr>
          <w:p w14:paraId="3EFA78F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2023-6-19</w:t>
            </w:r>
          </w:p>
        </w:tc>
        <w:tc>
          <w:tcPr>
            <w:tcW w:w="735" w:type="pct"/>
            <w:shd w:val="clear" w:color="auto" w:fill="auto"/>
            <w:vAlign w:val="center"/>
          </w:tcPr>
          <w:p w14:paraId="2A00963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2024-6-19</w:t>
            </w:r>
          </w:p>
        </w:tc>
        <w:tc>
          <w:tcPr>
            <w:tcW w:w="1105" w:type="pct"/>
            <w:shd w:val="clear" w:color="auto" w:fill="auto"/>
            <w:vAlign w:val="center"/>
          </w:tcPr>
          <w:p w14:paraId="738EC18B"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EE0E563" w14:textId="77777777" w:rsidTr="00D10424">
        <w:trPr>
          <w:trHeight w:val="284"/>
        </w:trPr>
        <w:tc>
          <w:tcPr>
            <w:tcW w:w="1468" w:type="pct"/>
            <w:shd w:val="clear" w:color="auto" w:fill="auto"/>
            <w:vAlign w:val="center"/>
          </w:tcPr>
          <w:p w14:paraId="1BA16496"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99C8A2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70,000,000.00 </w:t>
            </w:r>
          </w:p>
        </w:tc>
        <w:tc>
          <w:tcPr>
            <w:tcW w:w="809" w:type="pct"/>
            <w:shd w:val="clear" w:color="auto" w:fill="auto"/>
            <w:vAlign w:val="center"/>
          </w:tcPr>
          <w:p w14:paraId="256C2AA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2023-6-21</w:t>
            </w:r>
          </w:p>
        </w:tc>
        <w:tc>
          <w:tcPr>
            <w:tcW w:w="735" w:type="pct"/>
            <w:shd w:val="clear" w:color="auto" w:fill="auto"/>
            <w:vAlign w:val="center"/>
          </w:tcPr>
          <w:p w14:paraId="41ADC6A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2024-6-20</w:t>
            </w:r>
          </w:p>
        </w:tc>
        <w:tc>
          <w:tcPr>
            <w:tcW w:w="1105" w:type="pct"/>
            <w:shd w:val="clear" w:color="auto" w:fill="auto"/>
            <w:vAlign w:val="center"/>
          </w:tcPr>
          <w:p w14:paraId="42ABAB8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14FE73A" w14:textId="77777777" w:rsidTr="00D10424">
        <w:trPr>
          <w:trHeight w:val="284"/>
        </w:trPr>
        <w:tc>
          <w:tcPr>
            <w:tcW w:w="1468" w:type="pct"/>
            <w:shd w:val="clear" w:color="auto" w:fill="auto"/>
            <w:vAlign w:val="center"/>
          </w:tcPr>
          <w:p w14:paraId="24CCE46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63630A4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77,450,000.00 </w:t>
            </w:r>
          </w:p>
        </w:tc>
        <w:tc>
          <w:tcPr>
            <w:tcW w:w="809" w:type="pct"/>
            <w:shd w:val="clear" w:color="auto" w:fill="auto"/>
            <w:vAlign w:val="center"/>
          </w:tcPr>
          <w:p w14:paraId="698EFF5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2020-10-16</w:t>
            </w:r>
          </w:p>
        </w:tc>
        <w:tc>
          <w:tcPr>
            <w:tcW w:w="735" w:type="pct"/>
            <w:shd w:val="clear" w:color="auto" w:fill="auto"/>
            <w:vAlign w:val="center"/>
          </w:tcPr>
          <w:p w14:paraId="2DE7995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2023-10-15</w:t>
            </w:r>
          </w:p>
        </w:tc>
        <w:tc>
          <w:tcPr>
            <w:tcW w:w="1105" w:type="pct"/>
            <w:shd w:val="clear" w:color="auto" w:fill="auto"/>
            <w:vAlign w:val="center"/>
          </w:tcPr>
          <w:p w14:paraId="28F31A9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480FA5B" w14:textId="77777777" w:rsidTr="00D10424">
        <w:trPr>
          <w:trHeight w:val="284"/>
        </w:trPr>
        <w:tc>
          <w:tcPr>
            <w:tcW w:w="1468" w:type="pct"/>
            <w:shd w:val="clear" w:color="auto" w:fill="auto"/>
            <w:vAlign w:val="center"/>
          </w:tcPr>
          <w:p w14:paraId="416663C7"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00E9C9E"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112,450,000.00 </w:t>
            </w:r>
          </w:p>
        </w:tc>
        <w:tc>
          <w:tcPr>
            <w:tcW w:w="809" w:type="pct"/>
            <w:shd w:val="clear" w:color="auto" w:fill="auto"/>
            <w:vAlign w:val="center"/>
          </w:tcPr>
          <w:p w14:paraId="1B9B0C4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2020-11-11</w:t>
            </w:r>
          </w:p>
        </w:tc>
        <w:tc>
          <w:tcPr>
            <w:tcW w:w="735" w:type="pct"/>
            <w:shd w:val="clear" w:color="auto" w:fill="auto"/>
            <w:vAlign w:val="center"/>
          </w:tcPr>
          <w:p w14:paraId="2632C01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2023-11-10</w:t>
            </w:r>
          </w:p>
        </w:tc>
        <w:tc>
          <w:tcPr>
            <w:tcW w:w="1105" w:type="pct"/>
            <w:shd w:val="clear" w:color="auto" w:fill="auto"/>
            <w:vAlign w:val="center"/>
          </w:tcPr>
          <w:p w14:paraId="03FFB9A1"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2F3A3A53" w14:textId="77777777" w:rsidTr="00D10424">
        <w:trPr>
          <w:trHeight w:val="284"/>
        </w:trPr>
        <w:tc>
          <w:tcPr>
            <w:tcW w:w="1468" w:type="pct"/>
            <w:shd w:val="clear" w:color="auto" w:fill="auto"/>
            <w:vAlign w:val="center"/>
          </w:tcPr>
          <w:p w14:paraId="6311369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6694921"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98,000,000.00 </w:t>
            </w:r>
          </w:p>
        </w:tc>
        <w:tc>
          <w:tcPr>
            <w:tcW w:w="809" w:type="pct"/>
            <w:shd w:val="clear" w:color="auto" w:fill="auto"/>
            <w:vAlign w:val="center"/>
          </w:tcPr>
          <w:p w14:paraId="302748E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2020-12-10</w:t>
            </w:r>
          </w:p>
        </w:tc>
        <w:tc>
          <w:tcPr>
            <w:tcW w:w="735" w:type="pct"/>
            <w:shd w:val="clear" w:color="auto" w:fill="auto"/>
            <w:vAlign w:val="center"/>
          </w:tcPr>
          <w:p w14:paraId="6E23F46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2023-12-9</w:t>
            </w:r>
          </w:p>
        </w:tc>
        <w:tc>
          <w:tcPr>
            <w:tcW w:w="1105" w:type="pct"/>
            <w:shd w:val="clear" w:color="auto" w:fill="auto"/>
            <w:vAlign w:val="center"/>
          </w:tcPr>
          <w:p w14:paraId="7463AEEA"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FE304DC" w14:textId="77777777" w:rsidTr="00D10424">
        <w:trPr>
          <w:trHeight w:val="284"/>
        </w:trPr>
        <w:tc>
          <w:tcPr>
            <w:tcW w:w="1468" w:type="pct"/>
            <w:shd w:val="clear" w:color="auto" w:fill="auto"/>
            <w:vAlign w:val="center"/>
          </w:tcPr>
          <w:p w14:paraId="67DC4A9B"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9270EF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98,000,000.00 </w:t>
            </w:r>
          </w:p>
        </w:tc>
        <w:tc>
          <w:tcPr>
            <w:tcW w:w="809" w:type="pct"/>
            <w:shd w:val="clear" w:color="auto" w:fill="auto"/>
            <w:vAlign w:val="center"/>
          </w:tcPr>
          <w:p w14:paraId="3A7556A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2021-1-5</w:t>
            </w:r>
          </w:p>
        </w:tc>
        <w:tc>
          <w:tcPr>
            <w:tcW w:w="735" w:type="pct"/>
            <w:shd w:val="clear" w:color="auto" w:fill="auto"/>
            <w:vAlign w:val="center"/>
          </w:tcPr>
          <w:p w14:paraId="428AC88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2024-1-4</w:t>
            </w:r>
          </w:p>
        </w:tc>
        <w:tc>
          <w:tcPr>
            <w:tcW w:w="1105" w:type="pct"/>
            <w:shd w:val="clear" w:color="auto" w:fill="auto"/>
            <w:vAlign w:val="center"/>
          </w:tcPr>
          <w:p w14:paraId="613B6D7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0C4734B" w14:textId="77777777" w:rsidTr="00D10424">
        <w:trPr>
          <w:trHeight w:val="284"/>
        </w:trPr>
        <w:tc>
          <w:tcPr>
            <w:tcW w:w="1468" w:type="pct"/>
            <w:shd w:val="clear" w:color="auto" w:fill="auto"/>
            <w:vAlign w:val="center"/>
          </w:tcPr>
          <w:p w14:paraId="033E4038"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632651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140,000,000.00 </w:t>
            </w:r>
          </w:p>
        </w:tc>
        <w:tc>
          <w:tcPr>
            <w:tcW w:w="809" w:type="pct"/>
            <w:shd w:val="clear" w:color="auto" w:fill="auto"/>
            <w:vAlign w:val="center"/>
          </w:tcPr>
          <w:p w14:paraId="565CAE1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2021-12-23</w:t>
            </w:r>
          </w:p>
        </w:tc>
        <w:tc>
          <w:tcPr>
            <w:tcW w:w="735" w:type="pct"/>
            <w:shd w:val="clear" w:color="auto" w:fill="auto"/>
            <w:vAlign w:val="center"/>
          </w:tcPr>
          <w:p w14:paraId="3C8ED86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2023-12-23</w:t>
            </w:r>
          </w:p>
        </w:tc>
        <w:tc>
          <w:tcPr>
            <w:tcW w:w="1105" w:type="pct"/>
            <w:shd w:val="clear" w:color="auto" w:fill="auto"/>
            <w:vAlign w:val="center"/>
          </w:tcPr>
          <w:p w14:paraId="4F10C0E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DA50534" w14:textId="77777777" w:rsidTr="00D10424">
        <w:trPr>
          <w:trHeight w:val="284"/>
        </w:trPr>
        <w:tc>
          <w:tcPr>
            <w:tcW w:w="1468" w:type="pct"/>
            <w:shd w:val="clear" w:color="auto" w:fill="auto"/>
            <w:vAlign w:val="center"/>
          </w:tcPr>
          <w:p w14:paraId="1B87F23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96500E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42DF6EB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2022-6-17</w:t>
            </w:r>
          </w:p>
        </w:tc>
        <w:tc>
          <w:tcPr>
            <w:tcW w:w="735" w:type="pct"/>
            <w:shd w:val="clear" w:color="auto" w:fill="auto"/>
            <w:vAlign w:val="center"/>
          </w:tcPr>
          <w:p w14:paraId="10A8089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2025-6-16</w:t>
            </w:r>
          </w:p>
        </w:tc>
        <w:tc>
          <w:tcPr>
            <w:tcW w:w="1105" w:type="pct"/>
            <w:shd w:val="clear" w:color="auto" w:fill="auto"/>
            <w:vAlign w:val="center"/>
          </w:tcPr>
          <w:p w14:paraId="195DC6EC"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7689AF8" w14:textId="77777777" w:rsidTr="00D10424">
        <w:trPr>
          <w:trHeight w:val="284"/>
        </w:trPr>
        <w:tc>
          <w:tcPr>
            <w:tcW w:w="1468" w:type="pct"/>
            <w:shd w:val="clear" w:color="auto" w:fill="auto"/>
            <w:vAlign w:val="center"/>
          </w:tcPr>
          <w:p w14:paraId="7EC581F0"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7A16E386"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5B2377F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2022-6-17</w:t>
            </w:r>
          </w:p>
        </w:tc>
        <w:tc>
          <w:tcPr>
            <w:tcW w:w="735" w:type="pct"/>
            <w:shd w:val="clear" w:color="auto" w:fill="auto"/>
            <w:vAlign w:val="center"/>
          </w:tcPr>
          <w:p w14:paraId="7ABD913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2025-6-16</w:t>
            </w:r>
          </w:p>
        </w:tc>
        <w:tc>
          <w:tcPr>
            <w:tcW w:w="1105" w:type="pct"/>
            <w:shd w:val="clear" w:color="auto" w:fill="auto"/>
            <w:vAlign w:val="center"/>
          </w:tcPr>
          <w:p w14:paraId="557A1446"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5DB8415D" w14:textId="77777777" w:rsidTr="00D10424">
        <w:trPr>
          <w:trHeight w:val="284"/>
        </w:trPr>
        <w:tc>
          <w:tcPr>
            <w:tcW w:w="1468" w:type="pct"/>
            <w:shd w:val="clear" w:color="auto" w:fill="auto"/>
            <w:vAlign w:val="center"/>
          </w:tcPr>
          <w:p w14:paraId="130DF84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19F9BF7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90,000,000.00 </w:t>
            </w:r>
          </w:p>
        </w:tc>
        <w:tc>
          <w:tcPr>
            <w:tcW w:w="809" w:type="pct"/>
            <w:shd w:val="clear" w:color="auto" w:fill="auto"/>
            <w:vAlign w:val="center"/>
          </w:tcPr>
          <w:p w14:paraId="1D33EB2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2022-5-31</w:t>
            </w:r>
          </w:p>
        </w:tc>
        <w:tc>
          <w:tcPr>
            <w:tcW w:w="735" w:type="pct"/>
            <w:shd w:val="clear" w:color="auto" w:fill="auto"/>
            <w:vAlign w:val="center"/>
          </w:tcPr>
          <w:p w14:paraId="6BD0778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2024-5-30</w:t>
            </w:r>
          </w:p>
        </w:tc>
        <w:tc>
          <w:tcPr>
            <w:tcW w:w="1105" w:type="pct"/>
            <w:shd w:val="clear" w:color="auto" w:fill="auto"/>
            <w:vAlign w:val="center"/>
          </w:tcPr>
          <w:p w14:paraId="3787544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029C42FD" w14:textId="77777777" w:rsidTr="00D10424">
        <w:trPr>
          <w:trHeight w:val="284"/>
        </w:trPr>
        <w:tc>
          <w:tcPr>
            <w:tcW w:w="1468" w:type="pct"/>
            <w:shd w:val="clear" w:color="auto" w:fill="auto"/>
            <w:vAlign w:val="center"/>
          </w:tcPr>
          <w:p w14:paraId="00B0816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0E600BA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50,000,000.00 </w:t>
            </w:r>
          </w:p>
        </w:tc>
        <w:tc>
          <w:tcPr>
            <w:tcW w:w="809" w:type="pct"/>
            <w:shd w:val="clear" w:color="auto" w:fill="auto"/>
            <w:vAlign w:val="center"/>
          </w:tcPr>
          <w:p w14:paraId="15AAEB7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2022-1-26</w:t>
            </w:r>
          </w:p>
        </w:tc>
        <w:tc>
          <w:tcPr>
            <w:tcW w:w="735" w:type="pct"/>
            <w:shd w:val="clear" w:color="auto" w:fill="auto"/>
            <w:vAlign w:val="center"/>
          </w:tcPr>
          <w:p w14:paraId="5918209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2023-12-22</w:t>
            </w:r>
          </w:p>
        </w:tc>
        <w:tc>
          <w:tcPr>
            <w:tcW w:w="1105" w:type="pct"/>
            <w:shd w:val="clear" w:color="auto" w:fill="auto"/>
            <w:vAlign w:val="center"/>
          </w:tcPr>
          <w:p w14:paraId="0DA80A35"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42B8709" w14:textId="77777777" w:rsidTr="00D10424">
        <w:trPr>
          <w:trHeight w:val="284"/>
        </w:trPr>
        <w:tc>
          <w:tcPr>
            <w:tcW w:w="1468" w:type="pct"/>
            <w:shd w:val="clear" w:color="auto" w:fill="auto"/>
            <w:vAlign w:val="center"/>
          </w:tcPr>
          <w:p w14:paraId="3FC28C12"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584762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47,000,000.00 </w:t>
            </w:r>
          </w:p>
        </w:tc>
        <w:tc>
          <w:tcPr>
            <w:tcW w:w="809" w:type="pct"/>
            <w:shd w:val="clear" w:color="auto" w:fill="auto"/>
            <w:vAlign w:val="center"/>
          </w:tcPr>
          <w:p w14:paraId="65B6221D"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2022-10-25</w:t>
            </w:r>
          </w:p>
        </w:tc>
        <w:tc>
          <w:tcPr>
            <w:tcW w:w="735" w:type="pct"/>
            <w:shd w:val="clear" w:color="auto" w:fill="auto"/>
            <w:vAlign w:val="center"/>
          </w:tcPr>
          <w:p w14:paraId="1747B237"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2024-10-19</w:t>
            </w:r>
          </w:p>
        </w:tc>
        <w:tc>
          <w:tcPr>
            <w:tcW w:w="1105" w:type="pct"/>
            <w:shd w:val="clear" w:color="auto" w:fill="auto"/>
            <w:vAlign w:val="center"/>
          </w:tcPr>
          <w:p w14:paraId="348CAF3D"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6D1C5CB3" w14:textId="77777777" w:rsidTr="00D10424">
        <w:trPr>
          <w:trHeight w:val="284"/>
        </w:trPr>
        <w:tc>
          <w:tcPr>
            <w:tcW w:w="1468" w:type="pct"/>
            <w:shd w:val="clear" w:color="auto" w:fill="auto"/>
            <w:vAlign w:val="center"/>
          </w:tcPr>
          <w:p w14:paraId="64E82FDF"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3A81626B"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137,133,300.00 </w:t>
            </w:r>
          </w:p>
        </w:tc>
        <w:tc>
          <w:tcPr>
            <w:tcW w:w="809" w:type="pct"/>
            <w:shd w:val="clear" w:color="auto" w:fill="auto"/>
            <w:vAlign w:val="center"/>
          </w:tcPr>
          <w:p w14:paraId="10A965A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2022-6-29</w:t>
            </w:r>
          </w:p>
        </w:tc>
        <w:tc>
          <w:tcPr>
            <w:tcW w:w="735" w:type="pct"/>
            <w:shd w:val="clear" w:color="auto" w:fill="auto"/>
            <w:vAlign w:val="center"/>
          </w:tcPr>
          <w:p w14:paraId="4DACCB9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2025-6-29</w:t>
            </w:r>
          </w:p>
        </w:tc>
        <w:tc>
          <w:tcPr>
            <w:tcW w:w="1105" w:type="pct"/>
            <w:shd w:val="clear" w:color="auto" w:fill="auto"/>
            <w:vAlign w:val="center"/>
          </w:tcPr>
          <w:p w14:paraId="790C6F72"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42B96EB0" w14:textId="77777777" w:rsidTr="00D10424">
        <w:trPr>
          <w:trHeight w:val="284"/>
        </w:trPr>
        <w:tc>
          <w:tcPr>
            <w:tcW w:w="1468" w:type="pct"/>
            <w:shd w:val="clear" w:color="auto" w:fill="auto"/>
            <w:vAlign w:val="center"/>
          </w:tcPr>
          <w:p w14:paraId="741D3BA1"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08592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93,000,000.00 </w:t>
            </w:r>
          </w:p>
        </w:tc>
        <w:tc>
          <w:tcPr>
            <w:tcW w:w="809" w:type="pct"/>
            <w:shd w:val="clear" w:color="auto" w:fill="auto"/>
            <w:vAlign w:val="center"/>
          </w:tcPr>
          <w:p w14:paraId="3F4DC664"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2023-3-31</w:t>
            </w:r>
          </w:p>
        </w:tc>
        <w:tc>
          <w:tcPr>
            <w:tcW w:w="735" w:type="pct"/>
            <w:shd w:val="clear" w:color="auto" w:fill="auto"/>
            <w:vAlign w:val="center"/>
          </w:tcPr>
          <w:p w14:paraId="25C0CFC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2026-3-29</w:t>
            </w:r>
          </w:p>
        </w:tc>
        <w:tc>
          <w:tcPr>
            <w:tcW w:w="1105" w:type="pct"/>
            <w:shd w:val="clear" w:color="auto" w:fill="auto"/>
            <w:vAlign w:val="center"/>
          </w:tcPr>
          <w:p w14:paraId="70F0033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9FC8E21" w14:textId="77777777" w:rsidTr="00D10424">
        <w:trPr>
          <w:trHeight w:val="284"/>
        </w:trPr>
        <w:tc>
          <w:tcPr>
            <w:tcW w:w="1468" w:type="pct"/>
            <w:shd w:val="clear" w:color="auto" w:fill="auto"/>
            <w:vAlign w:val="center"/>
          </w:tcPr>
          <w:p w14:paraId="5ED837DE"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27E4290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100,000,000.00 </w:t>
            </w:r>
          </w:p>
        </w:tc>
        <w:tc>
          <w:tcPr>
            <w:tcW w:w="809" w:type="pct"/>
            <w:shd w:val="clear" w:color="auto" w:fill="auto"/>
            <w:vAlign w:val="center"/>
          </w:tcPr>
          <w:p w14:paraId="7705A74F"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2023-6-20</w:t>
            </w:r>
          </w:p>
        </w:tc>
        <w:tc>
          <w:tcPr>
            <w:tcW w:w="735" w:type="pct"/>
            <w:shd w:val="clear" w:color="auto" w:fill="auto"/>
            <w:vAlign w:val="center"/>
          </w:tcPr>
          <w:p w14:paraId="2EF07863"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2026-6-20</w:t>
            </w:r>
          </w:p>
        </w:tc>
        <w:tc>
          <w:tcPr>
            <w:tcW w:w="1105" w:type="pct"/>
            <w:shd w:val="clear" w:color="auto" w:fill="auto"/>
            <w:vAlign w:val="center"/>
          </w:tcPr>
          <w:p w14:paraId="5A473D03"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73C4159D" w14:textId="77777777" w:rsidTr="00D10424">
        <w:trPr>
          <w:trHeight w:val="284"/>
        </w:trPr>
        <w:tc>
          <w:tcPr>
            <w:tcW w:w="1468" w:type="pct"/>
            <w:shd w:val="clear" w:color="auto" w:fill="auto"/>
            <w:vAlign w:val="center"/>
          </w:tcPr>
          <w:p w14:paraId="68E5735C"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湛江晨鸣浆纸有限公司</w:t>
            </w:r>
          </w:p>
        </w:tc>
        <w:tc>
          <w:tcPr>
            <w:tcW w:w="882" w:type="pct"/>
            <w:shd w:val="clear" w:color="auto" w:fill="auto"/>
            <w:vAlign w:val="center"/>
          </w:tcPr>
          <w:p w14:paraId="45877580"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 xml:space="preserve"> 180,000,000.00 </w:t>
            </w:r>
          </w:p>
        </w:tc>
        <w:tc>
          <w:tcPr>
            <w:tcW w:w="809" w:type="pct"/>
            <w:shd w:val="clear" w:color="auto" w:fill="auto"/>
            <w:vAlign w:val="center"/>
          </w:tcPr>
          <w:p w14:paraId="78B38A9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2023-6-2</w:t>
            </w:r>
          </w:p>
        </w:tc>
        <w:tc>
          <w:tcPr>
            <w:tcW w:w="735" w:type="pct"/>
            <w:shd w:val="clear" w:color="auto" w:fill="auto"/>
            <w:vAlign w:val="center"/>
          </w:tcPr>
          <w:p w14:paraId="1AD97E15"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2026-6-20</w:t>
            </w:r>
          </w:p>
        </w:tc>
        <w:tc>
          <w:tcPr>
            <w:tcW w:w="1105" w:type="pct"/>
            <w:shd w:val="clear" w:color="auto" w:fill="auto"/>
            <w:vAlign w:val="center"/>
          </w:tcPr>
          <w:p w14:paraId="24C6A567"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319A2488" w14:textId="77777777" w:rsidTr="00D10424">
        <w:trPr>
          <w:trHeight w:val="284"/>
        </w:trPr>
        <w:tc>
          <w:tcPr>
            <w:tcW w:w="1468" w:type="pct"/>
            <w:shd w:val="clear" w:color="auto" w:fill="auto"/>
            <w:vAlign w:val="center"/>
          </w:tcPr>
          <w:p w14:paraId="447E26E4" w14:textId="77777777" w:rsidR="0000188D" w:rsidRDefault="0000188D" w:rsidP="000C7DF0">
            <w:pPr>
              <w:spacing w:line="240" w:lineRule="exact"/>
              <w:rPr>
                <w:rFonts w:ascii="宋体" w:eastAsia="宋体" w:hAnsi="宋体" w:cs="宋体"/>
                <w:sz w:val="18"/>
                <w:szCs w:val="18"/>
              </w:rPr>
            </w:pPr>
            <w:r>
              <w:rPr>
                <w:rFonts w:hint="eastAsia"/>
                <w:color w:val="000000"/>
                <w:sz w:val="18"/>
                <w:szCs w:val="18"/>
              </w:rPr>
              <w:t>潍坊港区木片码头有限公司</w:t>
            </w:r>
          </w:p>
        </w:tc>
        <w:tc>
          <w:tcPr>
            <w:tcW w:w="882" w:type="pct"/>
            <w:shd w:val="clear" w:color="auto" w:fill="auto"/>
            <w:vAlign w:val="center"/>
          </w:tcPr>
          <w:p w14:paraId="36A6C03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105,200,000.00</w:t>
            </w:r>
          </w:p>
        </w:tc>
        <w:tc>
          <w:tcPr>
            <w:tcW w:w="809" w:type="pct"/>
            <w:shd w:val="clear" w:color="auto" w:fill="auto"/>
            <w:vAlign w:val="center"/>
          </w:tcPr>
          <w:p w14:paraId="36299B9C"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2017-12-20</w:t>
            </w:r>
          </w:p>
        </w:tc>
        <w:tc>
          <w:tcPr>
            <w:tcW w:w="735" w:type="pct"/>
            <w:shd w:val="clear" w:color="auto" w:fill="auto"/>
            <w:vAlign w:val="center"/>
          </w:tcPr>
          <w:p w14:paraId="75437308"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2027-12-20</w:t>
            </w:r>
          </w:p>
        </w:tc>
        <w:tc>
          <w:tcPr>
            <w:tcW w:w="1105" w:type="pct"/>
            <w:shd w:val="clear" w:color="auto" w:fill="auto"/>
            <w:vAlign w:val="center"/>
          </w:tcPr>
          <w:p w14:paraId="37A0DF0F" w14:textId="77777777" w:rsidR="0000188D" w:rsidRDefault="0000188D" w:rsidP="000C7DF0">
            <w:pPr>
              <w:spacing w:line="240" w:lineRule="exact"/>
              <w:jc w:val="center"/>
              <w:rPr>
                <w:rFonts w:ascii="宋体" w:eastAsia="宋体" w:hAnsi="宋体" w:cs="宋体"/>
                <w:sz w:val="18"/>
                <w:szCs w:val="18"/>
              </w:rPr>
            </w:pPr>
            <w:r>
              <w:rPr>
                <w:rFonts w:ascii="宋体" w:eastAsia="宋体" w:hAnsi="宋体" w:cs="宋体" w:hint="eastAsia"/>
                <w:sz w:val="18"/>
                <w:szCs w:val="18"/>
              </w:rPr>
              <w:t>否</w:t>
            </w:r>
          </w:p>
        </w:tc>
      </w:tr>
      <w:tr w:rsidR="0000188D" w14:paraId="1E942FA0" w14:textId="77777777" w:rsidTr="00D10424">
        <w:trPr>
          <w:trHeight w:val="284"/>
        </w:trPr>
        <w:tc>
          <w:tcPr>
            <w:tcW w:w="1468" w:type="pct"/>
            <w:shd w:val="clear" w:color="auto" w:fill="auto"/>
            <w:vAlign w:val="center"/>
          </w:tcPr>
          <w:p w14:paraId="01784655" w14:textId="77777777" w:rsidR="0000188D" w:rsidRDefault="0000188D" w:rsidP="00D10424">
            <w:pPr>
              <w:spacing w:line="240" w:lineRule="exact"/>
              <w:jc w:val="center"/>
              <w:rPr>
                <w:color w:val="000000"/>
                <w:sz w:val="18"/>
                <w:szCs w:val="18"/>
              </w:rPr>
            </w:pPr>
            <w:r>
              <w:rPr>
                <w:rFonts w:hint="eastAsia"/>
                <w:color w:val="000000"/>
                <w:sz w:val="18"/>
                <w:szCs w:val="18"/>
              </w:rPr>
              <w:t>合计</w:t>
            </w:r>
          </w:p>
        </w:tc>
        <w:tc>
          <w:tcPr>
            <w:tcW w:w="882" w:type="pct"/>
            <w:shd w:val="clear" w:color="auto" w:fill="auto"/>
            <w:vAlign w:val="center"/>
          </w:tcPr>
          <w:p w14:paraId="7E2EE4F2" w14:textId="77777777" w:rsidR="0000188D" w:rsidRDefault="0000188D" w:rsidP="000C7DF0">
            <w:pPr>
              <w:spacing w:line="240" w:lineRule="exact"/>
              <w:jc w:val="right"/>
              <w:rPr>
                <w:rFonts w:ascii="Times New Roman" w:hAnsi="Times New Roman" w:cs="Times New Roman"/>
                <w:color w:val="000000"/>
                <w:sz w:val="18"/>
                <w:szCs w:val="18"/>
              </w:rPr>
            </w:pPr>
            <w:r>
              <w:rPr>
                <w:rFonts w:ascii="Times New Roman" w:hAnsi="Times New Roman" w:cs="Times New Roman"/>
                <w:color w:val="000000"/>
                <w:sz w:val="18"/>
                <w:szCs w:val="18"/>
              </w:rPr>
              <w:t>11,701,070,829.07</w:t>
            </w:r>
          </w:p>
        </w:tc>
        <w:tc>
          <w:tcPr>
            <w:tcW w:w="809" w:type="pct"/>
            <w:shd w:val="clear" w:color="auto" w:fill="auto"/>
            <w:vAlign w:val="center"/>
          </w:tcPr>
          <w:p w14:paraId="68120F59" w14:textId="77777777" w:rsidR="0000188D" w:rsidRDefault="0000188D" w:rsidP="000C7DF0">
            <w:pPr>
              <w:spacing w:line="240" w:lineRule="exact"/>
              <w:jc w:val="right"/>
              <w:rPr>
                <w:rFonts w:ascii="Times New Roman" w:hAnsi="Times New Roman" w:cs="Times New Roman"/>
                <w:color w:val="000000"/>
                <w:sz w:val="18"/>
                <w:szCs w:val="18"/>
              </w:rPr>
            </w:pPr>
          </w:p>
        </w:tc>
        <w:tc>
          <w:tcPr>
            <w:tcW w:w="735" w:type="pct"/>
            <w:shd w:val="clear" w:color="auto" w:fill="auto"/>
            <w:vAlign w:val="center"/>
          </w:tcPr>
          <w:p w14:paraId="17E3C33E" w14:textId="77777777" w:rsidR="0000188D" w:rsidRDefault="0000188D" w:rsidP="000C7DF0">
            <w:pPr>
              <w:spacing w:line="240" w:lineRule="exact"/>
              <w:jc w:val="right"/>
              <w:rPr>
                <w:rFonts w:ascii="Times New Roman" w:hAnsi="Times New Roman" w:cs="Times New Roman"/>
                <w:color w:val="000000"/>
                <w:sz w:val="18"/>
                <w:szCs w:val="18"/>
              </w:rPr>
            </w:pPr>
          </w:p>
        </w:tc>
        <w:tc>
          <w:tcPr>
            <w:tcW w:w="1105" w:type="pct"/>
            <w:shd w:val="clear" w:color="auto" w:fill="auto"/>
            <w:vAlign w:val="center"/>
          </w:tcPr>
          <w:p w14:paraId="17C5E94F" w14:textId="77777777" w:rsidR="0000188D" w:rsidRDefault="0000188D" w:rsidP="000C7DF0">
            <w:pPr>
              <w:spacing w:line="240" w:lineRule="exact"/>
              <w:rPr>
                <w:rFonts w:ascii="宋体" w:eastAsia="宋体" w:hAnsi="宋体" w:cs="宋体"/>
                <w:sz w:val="18"/>
                <w:szCs w:val="18"/>
              </w:rPr>
            </w:pPr>
          </w:p>
        </w:tc>
      </w:tr>
    </w:tbl>
    <w:p w14:paraId="683B4B8C" w14:textId="77777777" w:rsidR="0000188D" w:rsidRDefault="0000188D" w:rsidP="0000188D">
      <w:pPr>
        <w:keepNext/>
        <w:keepLines/>
        <w:spacing w:before="300" w:after="300" w:line="280" w:lineRule="exact"/>
        <w:outlineLvl w:val="3"/>
        <w:rPr>
          <w:rFonts w:ascii="宋体" w:eastAsia="宋体" w:hAnsi="宋体" w:cs="宋体"/>
          <w:b/>
          <w:bCs/>
          <w:szCs w:val="21"/>
        </w:rPr>
      </w:pPr>
      <w:bookmarkStart w:id="307" w:name="_Toc989352"/>
      <w:r>
        <w:rPr>
          <w:rFonts w:ascii="宋体" w:eastAsia="宋体" w:hAnsi="宋体" w:cs="宋体"/>
          <w:b/>
          <w:bCs/>
          <w:szCs w:val="21"/>
        </w:rPr>
        <w:t>（4）关联方资金拆借</w:t>
      </w:r>
      <w:bookmarkEnd w:id="307"/>
    </w:p>
    <w:p w14:paraId="45CE30B2"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8"/>
        <w:gridCol w:w="1812"/>
        <w:gridCol w:w="1815"/>
        <w:gridCol w:w="1815"/>
        <w:gridCol w:w="1813"/>
      </w:tblGrid>
      <w:tr w:rsidR="0000188D" w:rsidRPr="00766CB8" w14:paraId="5D51E080" w14:textId="77777777" w:rsidTr="00766CB8">
        <w:trPr>
          <w:trHeight w:val="284"/>
        </w:trPr>
        <w:tc>
          <w:tcPr>
            <w:tcW w:w="1258" w:type="pct"/>
            <w:shd w:val="clear" w:color="auto" w:fill="D3D3D3"/>
            <w:vAlign w:val="center"/>
          </w:tcPr>
          <w:p w14:paraId="122EF9A7"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关联方</w:t>
            </w:r>
          </w:p>
        </w:tc>
        <w:tc>
          <w:tcPr>
            <w:tcW w:w="935" w:type="pct"/>
            <w:shd w:val="clear" w:color="auto" w:fill="D3D3D3"/>
            <w:vAlign w:val="center"/>
          </w:tcPr>
          <w:p w14:paraId="2F2C3F1B"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拆借金额</w:t>
            </w:r>
          </w:p>
        </w:tc>
        <w:tc>
          <w:tcPr>
            <w:tcW w:w="936" w:type="pct"/>
            <w:shd w:val="clear" w:color="auto" w:fill="D3D3D3"/>
            <w:vAlign w:val="center"/>
          </w:tcPr>
          <w:p w14:paraId="4F7DB491"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起始日</w:t>
            </w:r>
          </w:p>
        </w:tc>
        <w:tc>
          <w:tcPr>
            <w:tcW w:w="936" w:type="pct"/>
            <w:shd w:val="clear" w:color="auto" w:fill="D3D3D3"/>
            <w:vAlign w:val="center"/>
          </w:tcPr>
          <w:p w14:paraId="2484FCA3"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到期日</w:t>
            </w:r>
          </w:p>
        </w:tc>
        <w:tc>
          <w:tcPr>
            <w:tcW w:w="936" w:type="pct"/>
            <w:shd w:val="clear" w:color="auto" w:fill="D3D3D3"/>
            <w:vAlign w:val="center"/>
          </w:tcPr>
          <w:p w14:paraId="1CDCCA84" w14:textId="77777777" w:rsidR="0000188D" w:rsidRPr="00766CB8" w:rsidRDefault="0000188D" w:rsidP="000C7DF0">
            <w:pPr>
              <w:spacing w:before="40" w:after="40" w:line="240" w:lineRule="exact"/>
              <w:jc w:val="center"/>
              <w:rPr>
                <w:rFonts w:ascii="Times New Roman" w:eastAsia="宋体" w:hAnsi="Times New Roman" w:cs="Times New Roman"/>
                <w:sz w:val="18"/>
                <w:szCs w:val="18"/>
              </w:rPr>
            </w:pPr>
            <w:r w:rsidRPr="00766CB8">
              <w:rPr>
                <w:rFonts w:ascii="Times New Roman" w:eastAsia="宋体" w:hAnsi="Times New Roman" w:cs="Times New Roman"/>
                <w:sz w:val="18"/>
                <w:szCs w:val="18"/>
              </w:rPr>
              <w:t>说明</w:t>
            </w:r>
          </w:p>
        </w:tc>
      </w:tr>
      <w:tr w:rsidR="0000188D" w:rsidRPr="00766CB8" w14:paraId="0FEE93C3" w14:textId="77777777" w:rsidTr="00D10424">
        <w:trPr>
          <w:trHeight w:val="284"/>
        </w:trPr>
        <w:tc>
          <w:tcPr>
            <w:tcW w:w="5000" w:type="pct"/>
            <w:gridSpan w:val="5"/>
            <w:shd w:val="clear" w:color="auto" w:fill="D3D3D3"/>
            <w:vAlign w:val="center"/>
          </w:tcPr>
          <w:p w14:paraId="291E7155" w14:textId="77777777" w:rsidR="0000188D" w:rsidRPr="00766CB8" w:rsidRDefault="0000188D" w:rsidP="000C7DF0">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拆入</w:t>
            </w:r>
          </w:p>
        </w:tc>
      </w:tr>
      <w:tr w:rsidR="0000188D" w:rsidRPr="00766CB8" w14:paraId="657AA450" w14:textId="77777777" w:rsidTr="00766CB8">
        <w:trPr>
          <w:trHeight w:val="284"/>
        </w:trPr>
        <w:tc>
          <w:tcPr>
            <w:tcW w:w="1258" w:type="pct"/>
            <w:vAlign w:val="center"/>
          </w:tcPr>
          <w:p w14:paraId="4EA75710" w14:textId="77777777" w:rsidR="0000188D" w:rsidRPr="00766CB8" w:rsidRDefault="0000188D" w:rsidP="000C7DF0">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晨鸣控股有限公司</w:t>
            </w:r>
          </w:p>
        </w:tc>
        <w:tc>
          <w:tcPr>
            <w:tcW w:w="935" w:type="pct"/>
            <w:shd w:val="clear" w:color="auto" w:fill="auto"/>
            <w:vAlign w:val="center"/>
          </w:tcPr>
          <w:p w14:paraId="04C3D5A3" w14:textId="77777777" w:rsidR="0000188D" w:rsidRPr="00766CB8" w:rsidRDefault="0000188D" w:rsidP="000C7DF0">
            <w:pPr>
              <w:widowControl/>
              <w:jc w:val="right"/>
              <w:rPr>
                <w:rFonts w:ascii="Times New Roman" w:eastAsia="宋体" w:hAnsi="Times New Roman" w:cs="Times New Roman"/>
                <w:color w:val="000000"/>
                <w:kern w:val="0"/>
                <w:sz w:val="18"/>
                <w:szCs w:val="18"/>
              </w:rPr>
            </w:pPr>
            <w:r w:rsidRPr="00766CB8">
              <w:rPr>
                <w:rFonts w:ascii="Times New Roman" w:hAnsi="Times New Roman" w:cs="Times New Roman"/>
                <w:color w:val="000000"/>
                <w:sz w:val="18"/>
                <w:szCs w:val="18"/>
              </w:rPr>
              <w:t>40,000,000.00</w:t>
            </w:r>
          </w:p>
        </w:tc>
        <w:tc>
          <w:tcPr>
            <w:tcW w:w="936" w:type="pct"/>
            <w:shd w:val="clear" w:color="auto" w:fill="auto"/>
            <w:vAlign w:val="center"/>
          </w:tcPr>
          <w:p w14:paraId="67E77301"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2023-1-1</w:t>
            </w:r>
          </w:p>
        </w:tc>
        <w:tc>
          <w:tcPr>
            <w:tcW w:w="936" w:type="pct"/>
            <w:shd w:val="clear" w:color="auto" w:fill="auto"/>
            <w:vAlign w:val="center"/>
          </w:tcPr>
          <w:p w14:paraId="3533CE52"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2023-6-30</w:t>
            </w:r>
          </w:p>
        </w:tc>
        <w:tc>
          <w:tcPr>
            <w:tcW w:w="936" w:type="pct"/>
            <w:shd w:val="clear" w:color="auto" w:fill="FFFFFF"/>
            <w:vAlign w:val="center"/>
          </w:tcPr>
          <w:p w14:paraId="1F7EFB47"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控股股东</w:t>
            </w:r>
          </w:p>
        </w:tc>
      </w:tr>
      <w:tr w:rsidR="0000188D" w:rsidRPr="00766CB8" w14:paraId="2B3C32EC" w14:textId="77777777" w:rsidTr="00766CB8">
        <w:trPr>
          <w:trHeight w:val="284"/>
        </w:trPr>
        <w:tc>
          <w:tcPr>
            <w:tcW w:w="1258" w:type="pct"/>
            <w:vAlign w:val="center"/>
          </w:tcPr>
          <w:p w14:paraId="2CFE82E1" w14:textId="77777777" w:rsidR="0000188D" w:rsidRPr="00766CB8" w:rsidRDefault="0000188D" w:rsidP="000C7DF0">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广东南粤银行股份有限公司</w:t>
            </w:r>
          </w:p>
        </w:tc>
        <w:tc>
          <w:tcPr>
            <w:tcW w:w="935" w:type="pct"/>
            <w:shd w:val="clear" w:color="auto" w:fill="auto"/>
            <w:vAlign w:val="center"/>
          </w:tcPr>
          <w:p w14:paraId="3AEFC835"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842,600,000.00</w:t>
            </w:r>
          </w:p>
        </w:tc>
        <w:tc>
          <w:tcPr>
            <w:tcW w:w="936" w:type="pct"/>
            <w:shd w:val="clear" w:color="auto" w:fill="auto"/>
            <w:vAlign w:val="center"/>
          </w:tcPr>
          <w:p w14:paraId="1BE06442"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2023-1-1</w:t>
            </w:r>
          </w:p>
        </w:tc>
        <w:tc>
          <w:tcPr>
            <w:tcW w:w="936" w:type="pct"/>
            <w:shd w:val="clear" w:color="auto" w:fill="auto"/>
            <w:vAlign w:val="center"/>
          </w:tcPr>
          <w:p w14:paraId="0A730B00"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2023-6-30</w:t>
            </w:r>
          </w:p>
        </w:tc>
        <w:tc>
          <w:tcPr>
            <w:tcW w:w="936" w:type="pct"/>
            <w:shd w:val="clear" w:color="auto" w:fill="FFFFFF"/>
            <w:vAlign w:val="center"/>
          </w:tcPr>
          <w:p w14:paraId="7A79BC5D"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联营企业</w:t>
            </w:r>
          </w:p>
        </w:tc>
      </w:tr>
    </w:tbl>
    <w:bookmarkEnd w:id="306"/>
    <w:p w14:paraId="01E41190" w14:textId="77777777" w:rsidR="0000188D" w:rsidRPr="008B5BD8" w:rsidRDefault="0000188D" w:rsidP="0000188D">
      <w:pPr>
        <w:pStyle w:val="3"/>
        <w:spacing w:line="280" w:lineRule="exact"/>
        <w:jc w:val="left"/>
        <w:rPr>
          <w:rFonts w:ascii="Times New Roman" w:eastAsiaTheme="minorEastAsia" w:hAnsi="Times New Roman" w:cs="Times New Roman"/>
          <w:b/>
          <w:bCs/>
        </w:rPr>
      </w:pPr>
      <w:r w:rsidRPr="008B5BD8">
        <w:rPr>
          <w:rFonts w:ascii="Times New Roman" w:eastAsiaTheme="minorEastAsia" w:hAnsi="Times New Roman" w:cs="Times New Roman"/>
          <w:b/>
          <w:bCs/>
        </w:rPr>
        <w:t>6</w:t>
      </w:r>
      <w:r w:rsidRPr="008B5BD8">
        <w:rPr>
          <w:rFonts w:ascii="Times New Roman" w:eastAsiaTheme="minorEastAsia" w:hAnsi="Times New Roman" w:cs="Times New Roman"/>
          <w:b/>
          <w:bCs/>
        </w:rPr>
        <w:t>、关联方应收应付款项</w:t>
      </w:r>
    </w:p>
    <w:p w14:paraId="258264C1" w14:textId="77777777" w:rsidR="0000188D" w:rsidRPr="008B5BD8" w:rsidRDefault="0000188D" w:rsidP="0000188D">
      <w:pPr>
        <w:keepNext/>
        <w:keepLines/>
        <w:spacing w:before="300" w:after="300" w:line="280" w:lineRule="exact"/>
        <w:outlineLvl w:val="3"/>
        <w:rPr>
          <w:rFonts w:ascii="Times New Roman" w:hAnsi="Times New Roman" w:cs="Times New Roman"/>
          <w:b/>
          <w:bCs/>
          <w:szCs w:val="21"/>
        </w:rPr>
      </w:pPr>
      <w:bookmarkStart w:id="308" w:name="_Toc989384"/>
      <w:r w:rsidRPr="008B5BD8">
        <w:rPr>
          <w:rFonts w:ascii="Times New Roman" w:hAnsi="Times New Roman" w:cs="Times New Roman"/>
          <w:b/>
          <w:bCs/>
          <w:szCs w:val="21"/>
        </w:rPr>
        <w:t>（</w:t>
      </w:r>
      <w:r w:rsidRPr="008B5BD8">
        <w:rPr>
          <w:rFonts w:ascii="Times New Roman" w:hAnsi="Times New Roman" w:cs="Times New Roman"/>
          <w:b/>
          <w:bCs/>
          <w:szCs w:val="21"/>
        </w:rPr>
        <w:t>1</w:t>
      </w:r>
      <w:r w:rsidRPr="008B5BD8">
        <w:rPr>
          <w:rFonts w:ascii="Times New Roman" w:hAnsi="Times New Roman" w:cs="Times New Roman"/>
          <w:b/>
          <w:bCs/>
          <w:szCs w:val="21"/>
        </w:rPr>
        <w:t>）</w:t>
      </w:r>
      <w:r w:rsidRPr="008B5BD8">
        <w:rPr>
          <w:rFonts w:ascii="Times New Roman" w:hAnsi="Times New Roman" w:cs="Times New Roman"/>
          <w:b/>
          <w:bCs/>
          <w:szCs w:val="21"/>
        </w:rPr>
        <w:t xml:space="preserve"> </w:t>
      </w:r>
      <w:r w:rsidRPr="008B5BD8">
        <w:rPr>
          <w:rFonts w:ascii="Times New Roman" w:hAnsi="Times New Roman" w:cs="Times New Roman"/>
          <w:b/>
          <w:bCs/>
          <w:szCs w:val="21"/>
        </w:rPr>
        <w:t>应收项目</w:t>
      </w:r>
      <w:bookmarkEnd w:id="308"/>
    </w:p>
    <w:p w14:paraId="166016BC"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9"/>
        <w:gridCol w:w="2636"/>
        <w:gridCol w:w="1460"/>
        <w:gridCol w:w="1460"/>
        <w:gridCol w:w="1460"/>
        <w:gridCol w:w="1458"/>
      </w:tblGrid>
      <w:tr w:rsidR="0000188D" w14:paraId="77397EF5" w14:textId="77777777" w:rsidTr="00766CB8">
        <w:trPr>
          <w:trHeight w:val="284"/>
        </w:trPr>
        <w:tc>
          <w:tcPr>
            <w:tcW w:w="629" w:type="pct"/>
            <w:vMerge w:val="restart"/>
            <w:shd w:val="clear" w:color="auto" w:fill="D3D3D3"/>
            <w:vAlign w:val="center"/>
          </w:tcPr>
          <w:p w14:paraId="7F54F3DF"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360" w:type="pct"/>
            <w:vMerge w:val="restart"/>
            <w:shd w:val="clear" w:color="auto" w:fill="D3D3D3"/>
            <w:vAlign w:val="center"/>
          </w:tcPr>
          <w:p w14:paraId="791CC072"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505" w:type="pct"/>
            <w:gridSpan w:val="2"/>
            <w:shd w:val="clear" w:color="auto" w:fill="D3D3D3"/>
            <w:vAlign w:val="center"/>
          </w:tcPr>
          <w:p w14:paraId="5F0FE127"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506" w:type="pct"/>
            <w:gridSpan w:val="2"/>
            <w:shd w:val="clear" w:color="auto" w:fill="D3D3D3"/>
            <w:vAlign w:val="center"/>
          </w:tcPr>
          <w:p w14:paraId="7F3D8C3A"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00188D" w14:paraId="0EE2C451" w14:textId="77777777" w:rsidTr="00766CB8">
        <w:trPr>
          <w:trHeight w:val="284"/>
        </w:trPr>
        <w:tc>
          <w:tcPr>
            <w:tcW w:w="629" w:type="pct"/>
            <w:vMerge/>
            <w:shd w:val="clear" w:color="auto" w:fill="D3D3D3"/>
            <w:vAlign w:val="center"/>
          </w:tcPr>
          <w:p w14:paraId="73C880CD" w14:textId="77777777" w:rsidR="0000188D" w:rsidRDefault="0000188D" w:rsidP="000C7DF0"/>
        </w:tc>
        <w:tc>
          <w:tcPr>
            <w:tcW w:w="1360" w:type="pct"/>
            <w:vMerge/>
            <w:shd w:val="clear" w:color="auto" w:fill="D3D3D3"/>
            <w:vAlign w:val="center"/>
          </w:tcPr>
          <w:p w14:paraId="6E0225CA" w14:textId="77777777" w:rsidR="0000188D" w:rsidRDefault="0000188D" w:rsidP="000C7DF0"/>
        </w:tc>
        <w:tc>
          <w:tcPr>
            <w:tcW w:w="753" w:type="pct"/>
            <w:shd w:val="clear" w:color="auto" w:fill="D3D3D3"/>
            <w:vAlign w:val="center"/>
          </w:tcPr>
          <w:p w14:paraId="6370B72F"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53" w:type="pct"/>
            <w:shd w:val="clear" w:color="auto" w:fill="D3D3D3"/>
            <w:vAlign w:val="center"/>
          </w:tcPr>
          <w:p w14:paraId="76306934"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753" w:type="pct"/>
            <w:shd w:val="clear" w:color="auto" w:fill="D3D3D3"/>
            <w:vAlign w:val="center"/>
          </w:tcPr>
          <w:p w14:paraId="3A40D5A5"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53" w:type="pct"/>
            <w:shd w:val="clear" w:color="auto" w:fill="D3D3D3"/>
            <w:vAlign w:val="center"/>
          </w:tcPr>
          <w:p w14:paraId="6450E80A"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00188D" w14:paraId="68E796AA" w14:textId="77777777" w:rsidTr="00766CB8">
        <w:trPr>
          <w:trHeight w:val="284"/>
        </w:trPr>
        <w:tc>
          <w:tcPr>
            <w:tcW w:w="629" w:type="pct"/>
            <w:vAlign w:val="center"/>
          </w:tcPr>
          <w:p w14:paraId="2C92147E"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应收账款</w:t>
            </w:r>
          </w:p>
        </w:tc>
        <w:tc>
          <w:tcPr>
            <w:tcW w:w="1360" w:type="pct"/>
            <w:shd w:val="clear" w:color="auto" w:fill="auto"/>
            <w:vAlign w:val="center"/>
          </w:tcPr>
          <w:p w14:paraId="7B290108"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寿光晨</w:t>
            </w:r>
            <w:proofErr w:type="gramStart"/>
            <w:r>
              <w:rPr>
                <w:rFonts w:hint="eastAsia"/>
                <w:color w:val="000000"/>
                <w:sz w:val="18"/>
                <w:szCs w:val="18"/>
              </w:rPr>
              <w:t>鸣汇森</w:t>
            </w:r>
            <w:proofErr w:type="gramEnd"/>
            <w:r>
              <w:rPr>
                <w:rFonts w:hint="eastAsia"/>
                <w:color w:val="000000"/>
                <w:sz w:val="18"/>
                <w:szCs w:val="18"/>
              </w:rPr>
              <w:t>新型建材有限公司</w:t>
            </w:r>
          </w:p>
        </w:tc>
        <w:tc>
          <w:tcPr>
            <w:tcW w:w="753" w:type="pct"/>
            <w:shd w:val="clear" w:color="auto" w:fill="auto"/>
            <w:vAlign w:val="center"/>
          </w:tcPr>
          <w:p w14:paraId="6F19993F" w14:textId="77777777" w:rsidR="0000188D" w:rsidRPr="00A651D3" w:rsidRDefault="0000188D" w:rsidP="000C7DF0">
            <w:pPr>
              <w:widowControl/>
              <w:jc w:val="right"/>
              <w:rPr>
                <w:rFonts w:ascii="Times New Roman" w:hAnsi="Times New Roman" w:cs="Times New Roman"/>
                <w:color w:val="000000"/>
                <w:kern w:val="0"/>
                <w:sz w:val="18"/>
                <w:szCs w:val="18"/>
              </w:rPr>
            </w:pPr>
            <w:r w:rsidRPr="00A651D3">
              <w:rPr>
                <w:rFonts w:ascii="Times New Roman" w:hAnsi="Times New Roman" w:cs="Times New Roman"/>
                <w:color w:val="000000"/>
                <w:sz w:val="18"/>
                <w:szCs w:val="18"/>
              </w:rPr>
              <w:t>6,467,589.17</w:t>
            </w:r>
          </w:p>
        </w:tc>
        <w:tc>
          <w:tcPr>
            <w:tcW w:w="753" w:type="pct"/>
            <w:shd w:val="clear" w:color="auto" w:fill="auto"/>
            <w:vAlign w:val="center"/>
          </w:tcPr>
          <w:p w14:paraId="44190424"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6,692.83</w:t>
            </w:r>
          </w:p>
        </w:tc>
        <w:tc>
          <w:tcPr>
            <w:tcW w:w="753" w:type="pct"/>
            <w:shd w:val="clear" w:color="auto" w:fill="auto"/>
            <w:vAlign w:val="center"/>
          </w:tcPr>
          <w:p w14:paraId="0EC0B578"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1,856,833.50</w:t>
            </w:r>
          </w:p>
        </w:tc>
        <w:tc>
          <w:tcPr>
            <w:tcW w:w="753" w:type="pct"/>
            <w:shd w:val="clear" w:color="auto" w:fill="auto"/>
            <w:vAlign w:val="center"/>
          </w:tcPr>
          <w:p w14:paraId="11FE6EA6"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1,392.06</w:t>
            </w:r>
          </w:p>
        </w:tc>
      </w:tr>
      <w:tr w:rsidR="0000188D" w14:paraId="3141CB7A" w14:textId="77777777" w:rsidTr="00766CB8">
        <w:trPr>
          <w:trHeight w:val="284"/>
        </w:trPr>
        <w:tc>
          <w:tcPr>
            <w:tcW w:w="629" w:type="pct"/>
            <w:vAlign w:val="center"/>
          </w:tcPr>
          <w:p w14:paraId="178BF916" w14:textId="77777777" w:rsidR="0000188D" w:rsidRDefault="0000188D" w:rsidP="000C7DF0">
            <w:pPr>
              <w:widowControl/>
              <w:rPr>
                <w:color w:val="000000"/>
                <w:sz w:val="18"/>
                <w:szCs w:val="18"/>
              </w:rPr>
            </w:pPr>
            <w:r>
              <w:rPr>
                <w:rFonts w:hint="eastAsia"/>
                <w:color w:val="000000"/>
                <w:sz w:val="18"/>
                <w:szCs w:val="18"/>
              </w:rPr>
              <w:t>应收账款</w:t>
            </w:r>
          </w:p>
        </w:tc>
        <w:tc>
          <w:tcPr>
            <w:tcW w:w="1360" w:type="pct"/>
            <w:shd w:val="clear" w:color="auto" w:fill="auto"/>
            <w:vAlign w:val="center"/>
          </w:tcPr>
          <w:p w14:paraId="6FDF8819" w14:textId="77777777" w:rsidR="0000188D" w:rsidRDefault="0000188D" w:rsidP="000C7DF0">
            <w:pPr>
              <w:widowControl/>
              <w:rPr>
                <w:color w:val="000000"/>
                <w:sz w:val="18"/>
                <w:szCs w:val="18"/>
              </w:rPr>
            </w:pPr>
            <w:r>
              <w:rPr>
                <w:rFonts w:hint="eastAsia"/>
                <w:color w:val="000000"/>
                <w:sz w:val="18"/>
                <w:szCs w:val="18"/>
              </w:rPr>
              <w:t>寿光汇</w:t>
            </w:r>
            <w:proofErr w:type="gramStart"/>
            <w:r>
              <w:rPr>
                <w:rFonts w:hint="eastAsia"/>
                <w:color w:val="000000"/>
                <w:sz w:val="18"/>
                <w:szCs w:val="18"/>
              </w:rPr>
              <w:t>鑫</w:t>
            </w:r>
            <w:proofErr w:type="gramEnd"/>
            <w:r>
              <w:rPr>
                <w:rFonts w:hint="eastAsia"/>
                <w:color w:val="000000"/>
                <w:sz w:val="18"/>
                <w:szCs w:val="18"/>
              </w:rPr>
              <w:t>建材有限公司</w:t>
            </w:r>
          </w:p>
        </w:tc>
        <w:tc>
          <w:tcPr>
            <w:tcW w:w="753" w:type="pct"/>
            <w:shd w:val="clear" w:color="auto" w:fill="auto"/>
            <w:vAlign w:val="center"/>
          </w:tcPr>
          <w:p w14:paraId="6D750F61" w14:textId="77777777" w:rsidR="0000188D" w:rsidRPr="00A651D3" w:rsidRDefault="0000188D" w:rsidP="000C7DF0">
            <w:pPr>
              <w:widowControl/>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27,073.79</w:t>
            </w:r>
          </w:p>
        </w:tc>
        <w:tc>
          <w:tcPr>
            <w:tcW w:w="753" w:type="pct"/>
            <w:shd w:val="clear" w:color="auto" w:fill="auto"/>
            <w:vAlign w:val="center"/>
          </w:tcPr>
          <w:p w14:paraId="3EDBF672"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63.66</w:t>
            </w:r>
          </w:p>
        </w:tc>
        <w:tc>
          <w:tcPr>
            <w:tcW w:w="753" w:type="pct"/>
            <w:shd w:val="clear" w:color="auto" w:fill="auto"/>
            <w:vAlign w:val="center"/>
          </w:tcPr>
          <w:p w14:paraId="178A5725"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313DF737" w14:textId="77777777" w:rsidR="0000188D" w:rsidRPr="00A651D3" w:rsidRDefault="0000188D" w:rsidP="000C7DF0">
            <w:pPr>
              <w:jc w:val="right"/>
              <w:rPr>
                <w:rFonts w:ascii="Times New Roman" w:hAnsi="Times New Roman" w:cs="Times New Roman"/>
                <w:color w:val="000000"/>
                <w:sz w:val="18"/>
                <w:szCs w:val="18"/>
              </w:rPr>
            </w:pPr>
          </w:p>
        </w:tc>
      </w:tr>
      <w:tr w:rsidR="0000188D" w14:paraId="0365142C" w14:textId="77777777" w:rsidTr="00766CB8">
        <w:trPr>
          <w:trHeight w:val="284"/>
        </w:trPr>
        <w:tc>
          <w:tcPr>
            <w:tcW w:w="629" w:type="pct"/>
            <w:vAlign w:val="center"/>
          </w:tcPr>
          <w:p w14:paraId="4427E0A3" w14:textId="77777777" w:rsidR="0000188D" w:rsidRDefault="0000188D" w:rsidP="000C7DF0">
            <w:pPr>
              <w:rPr>
                <w:color w:val="000000"/>
                <w:sz w:val="18"/>
                <w:szCs w:val="18"/>
              </w:rPr>
            </w:pPr>
            <w:r>
              <w:rPr>
                <w:rFonts w:hint="eastAsia"/>
                <w:color w:val="000000"/>
                <w:sz w:val="18"/>
                <w:szCs w:val="18"/>
              </w:rPr>
              <w:t>其他应收款</w:t>
            </w:r>
          </w:p>
        </w:tc>
        <w:tc>
          <w:tcPr>
            <w:tcW w:w="1360" w:type="pct"/>
            <w:shd w:val="clear" w:color="auto" w:fill="auto"/>
            <w:vAlign w:val="center"/>
          </w:tcPr>
          <w:p w14:paraId="48E19479" w14:textId="77777777" w:rsidR="0000188D" w:rsidRDefault="0000188D" w:rsidP="000C7DF0">
            <w:pPr>
              <w:rPr>
                <w:color w:val="000000"/>
                <w:sz w:val="18"/>
                <w:szCs w:val="18"/>
              </w:rPr>
            </w:pPr>
            <w:r>
              <w:rPr>
                <w:rFonts w:hint="eastAsia"/>
                <w:color w:val="000000"/>
                <w:sz w:val="18"/>
                <w:szCs w:val="18"/>
              </w:rPr>
              <w:t>潍坊港区木片码头有限公司</w:t>
            </w:r>
          </w:p>
        </w:tc>
        <w:tc>
          <w:tcPr>
            <w:tcW w:w="753" w:type="pct"/>
            <w:shd w:val="clear" w:color="auto" w:fill="auto"/>
            <w:vAlign w:val="center"/>
          </w:tcPr>
          <w:p w14:paraId="1109B5D5"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73,622,749.85</w:t>
            </w:r>
          </w:p>
        </w:tc>
        <w:tc>
          <w:tcPr>
            <w:tcW w:w="753" w:type="pct"/>
            <w:shd w:val="clear" w:color="auto" w:fill="auto"/>
            <w:vAlign w:val="center"/>
          </w:tcPr>
          <w:p w14:paraId="3C9177FB"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7,448,990.02</w:t>
            </w:r>
          </w:p>
        </w:tc>
        <w:tc>
          <w:tcPr>
            <w:tcW w:w="753" w:type="pct"/>
            <w:shd w:val="clear" w:color="auto" w:fill="auto"/>
            <w:vAlign w:val="center"/>
          </w:tcPr>
          <w:p w14:paraId="33B4BC97"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71,722,249.85</w:t>
            </w:r>
          </w:p>
        </w:tc>
        <w:tc>
          <w:tcPr>
            <w:tcW w:w="753" w:type="pct"/>
            <w:shd w:val="clear" w:color="auto" w:fill="auto"/>
            <w:vAlign w:val="center"/>
          </w:tcPr>
          <w:p w14:paraId="37B3AF9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3,755,227.15</w:t>
            </w:r>
          </w:p>
        </w:tc>
      </w:tr>
      <w:tr w:rsidR="0000188D" w14:paraId="77DE70A3" w14:textId="77777777" w:rsidTr="00766CB8">
        <w:trPr>
          <w:trHeight w:val="284"/>
        </w:trPr>
        <w:tc>
          <w:tcPr>
            <w:tcW w:w="629" w:type="pct"/>
            <w:vAlign w:val="center"/>
          </w:tcPr>
          <w:p w14:paraId="57C3924E" w14:textId="77777777" w:rsidR="0000188D" w:rsidRDefault="0000188D" w:rsidP="000C7DF0">
            <w:pPr>
              <w:rPr>
                <w:color w:val="000000"/>
                <w:sz w:val="18"/>
                <w:szCs w:val="18"/>
              </w:rPr>
            </w:pPr>
            <w:r>
              <w:rPr>
                <w:rFonts w:hint="eastAsia"/>
                <w:color w:val="000000"/>
                <w:sz w:val="18"/>
                <w:szCs w:val="18"/>
              </w:rPr>
              <w:t>应收账款</w:t>
            </w:r>
          </w:p>
        </w:tc>
        <w:tc>
          <w:tcPr>
            <w:tcW w:w="1360" w:type="pct"/>
            <w:shd w:val="clear" w:color="auto" w:fill="auto"/>
            <w:vAlign w:val="center"/>
          </w:tcPr>
          <w:p w14:paraId="04D0AEA1" w14:textId="77777777" w:rsidR="0000188D" w:rsidRDefault="0000188D" w:rsidP="000C7DF0">
            <w:pPr>
              <w:rPr>
                <w:color w:val="000000"/>
                <w:sz w:val="18"/>
                <w:szCs w:val="18"/>
              </w:rPr>
            </w:pPr>
            <w:r>
              <w:rPr>
                <w:rFonts w:hint="eastAsia"/>
                <w:color w:val="000000"/>
                <w:sz w:val="18"/>
                <w:szCs w:val="18"/>
              </w:rPr>
              <w:t>寿光美特环保科技有限公司</w:t>
            </w:r>
          </w:p>
        </w:tc>
        <w:tc>
          <w:tcPr>
            <w:tcW w:w="753" w:type="pct"/>
            <w:shd w:val="clear" w:color="auto" w:fill="auto"/>
            <w:vAlign w:val="center"/>
          </w:tcPr>
          <w:p w14:paraId="54C8065E"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18A9209D"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2B54E00F"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6,782,462.48</w:t>
            </w:r>
          </w:p>
        </w:tc>
        <w:tc>
          <w:tcPr>
            <w:tcW w:w="753" w:type="pct"/>
            <w:shd w:val="clear" w:color="auto" w:fill="auto"/>
            <w:vAlign w:val="center"/>
          </w:tcPr>
          <w:p w14:paraId="72245BB0"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1,774,117.95</w:t>
            </w:r>
          </w:p>
        </w:tc>
      </w:tr>
      <w:tr w:rsidR="0000188D" w14:paraId="387656C6" w14:textId="77777777" w:rsidTr="00766CB8">
        <w:trPr>
          <w:trHeight w:val="284"/>
        </w:trPr>
        <w:tc>
          <w:tcPr>
            <w:tcW w:w="629" w:type="pct"/>
            <w:vAlign w:val="center"/>
          </w:tcPr>
          <w:p w14:paraId="2B94073D" w14:textId="77777777" w:rsidR="0000188D" w:rsidRDefault="0000188D" w:rsidP="000C7DF0">
            <w:pPr>
              <w:rPr>
                <w:color w:val="000000"/>
                <w:sz w:val="18"/>
                <w:szCs w:val="18"/>
              </w:rPr>
            </w:pPr>
            <w:r>
              <w:rPr>
                <w:rFonts w:hint="eastAsia"/>
                <w:color w:val="000000"/>
                <w:sz w:val="18"/>
                <w:szCs w:val="18"/>
              </w:rPr>
              <w:t>预付账款</w:t>
            </w:r>
          </w:p>
        </w:tc>
        <w:tc>
          <w:tcPr>
            <w:tcW w:w="1360" w:type="pct"/>
            <w:shd w:val="clear" w:color="auto" w:fill="auto"/>
            <w:vAlign w:val="center"/>
          </w:tcPr>
          <w:p w14:paraId="68E689E5" w14:textId="77777777" w:rsidR="0000188D" w:rsidRDefault="0000188D" w:rsidP="000C7DF0">
            <w:pPr>
              <w:rPr>
                <w:color w:val="000000"/>
                <w:sz w:val="18"/>
                <w:szCs w:val="18"/>
              </w:rPr>
            </w:pPr>
            <w:r>
              <w:rPr>
                <w:rFonts w:hint="eastAsia"/>
                <w:color w:val="000000"/>
                <w:sz w:val="18"/>
                <w:szCs w:val="18"/>
              </w:rPr>
              <w:t>寿光美特环保科技有限公司</w:t>
            </w:r>
          </w:p>
        </w:tc>
        <w:tc>
          <w:tcPr>
            <w:tcW w:w="753" w:type="pct"/>
            <w:shd w:val="clear" w:color="auto" w:fill="auto"/>
            <w:vAlign w:val="center"/>
          </w:tcPr>
          <w:p w14:paraId="6F45151E"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48481490" w14:textId="77777777" w:rsidR="0000188D" w:rsidRPr="00A651D3" w:rsidRDefault="0000188D" w:rsidP="000C7DF0">
            <w:pPr>
              <w:jc w:val="right"/>
              <w:rPr>
                <w:rFonts w:ascii="Times New Roman" w:hAnsi="Times New Roman" w:cs="Times New Roman"/>
                <w:color w:val="000000"/>
                <w:sz w:val="18"/>
                <w:szCs w:val="18"/>
              </w:rPr>
            </w:pPr>
          </w:p>
        </w:tc>
        <w:tc>
          <w:tcPr>
            <w:tcW w:w="753" w:type="pct"/>
            <w:shd w:val="clear" w:color="auto" w:fill="auto"/>
            <w:vAlign w:val="center"/>
          </w:tcPr>
          <w:p w14:paraId="1049AB1D"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6,370,726.99</w:t>
            </w:r>
          </w:p>
        </w:tc>
        <w:tc>
          <w:tcPr>
            <w:tcW w:w="753" w:type="pct"/>
            <w:shd w:val="clear" w:color="auto" w:fill="auto"/>
            <w:vAlign w:val="center"/>
          </w:tcPr>
          <w:p w14:paraId="75361FFE" w14:textId="77777777" w:rsidR="0000188D" w:rsidRPr="00A651D3" w:rsidRDefault="0000188D" w:rsidP="000C7DF0">
            <w:pPr>
              <w:jc w:val="right"/>
              <w:rPr>
                <w:rFonts w:ascii="Times New Roman" w:hAnsi="Times New Roman" w:cs="Times New Roman"/>
                <w:color w:val="000000"/>
                <w:sz w:val="18"/>
                <w:szCs w:val="18"/>
              </w:rPr>
            </w:pPr>
          </w:p>
        </w:tc>
      </w:tr>
      <w:tr w:rsidR="0000188D" w14:paraId="282E2530" w14:textId="77777777" w:rsidTr="00766CB8">
        <w:trPr>
          <w:trHeight w:val="284"/>
        </w:trPr>
        <w:tc>
          <w:tcPr>
            <w:tcW w:w="629" w:type="pct"/>
            <w:vAlign w:val="center"/>
          </w:tcPr>
          <w:p w14:paraId="2EEBBB61" w14:textId="77777777" w:rsidR="0000188D" w:rsidRDefault="0000188D" w:rsidP="000C7DF0">
            <w:pPr>
              <w:rPr>
                <w:color w:val="000000"/>
                <w:sz w:val="18"/>
                <w:szCs w:val="18"/>
              </w:rPr>
            </w:pPr>
            <w:r>
              <w:rPr>
                <w:rFonts w:hint="eastAsia"/>
                <w:color w:val="000000"/>
                <w:sz w:val="18"/>
                <w:szCs w:val="18"/>
              </w:rPr>
              <w:t>其他应收款</w:t>
            </w:r>
          </w:p>
        </w:tc>
        <w:tc>
          <w:tcPr>
            <w:tcW w:w="1360" w:type="pct"/>
            <w:shd w:val="clear" w:color="auto" w:fill="auto"/>
            <w:vAlign w:val="center"/>
          </w:tcPr>
          <w:p w14:paraId="24803CBA" w14:textId="77777777" w:rsidR="0000188D" w:rsidRDefault="0000188D" w:rsidP="000C7DF0">
            <w:pPr>
              <w:rPr>
                <w:color w:val="000000"/>
                <w:sz w:val="18"/>
                <w:szCs w:val="18"/>
              </w:rPr>
            </w:pPr>
            <w:r>
              <w:rPr>
                <w:rFonts w:hint="eastAsia"/>
                <w:color w:val="000000"/>
                <w:sz w:val="18"/>
                <w:szCs w:val="18"/>
              </w:rPr>
              <w:t>寿光美特环保科技有限公司</w:t>
            </w:r>
          </w:p>
        </w:tc>
        <w:tc>
          <w:tcPr>
            <w:tcW w:w="753" w:type="pct"/>
            <w:shd w:val="clear" w:color="auto" w:fill="auto"/>
            <w:vAlign w:val="center"/>
          </w:tcPr>
          <w:p w14:paraId="66A65FCB"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16,799,133.87</w:t>
            </w:r>
          </w:p>
        </w:tc>
        <w:tc>
          <w:tcPr>
            <w:tcW w:w="753" w:type="pct"/>
            <w:shd w:val="clear" w:color="auto" w:fill="auto"/>
            <w:vAlign w:val="center"/>
          </w:tcPr>
          <w:p w14:paraId="17B5DFB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3,286,036.69</w:t>
            </w:r>
          </w:p>
        </w:tc>
        <w:tc>
          <w:tcPr>
            <w:tcW w:w="753" w:type="pct"/>
            <w:shd w:val="clear" w:color="auto" w:fill="auto"/>
            <w:vAlign w:val="center"/>
          </w:tcPr>
          <w:p w14:paraId="37552C34"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18,291,242.68</w:t>
            </w:r>
          </w:p>
        </w:tc>
        <w:tc>
          <w:tcPr>
            <w:tcW w:w="753" w:type="pct"/>
            <w:shd w:val="clear" w:color="auto" w:fill="auto"/>
            <w:vAlign w:val="center"/>
          </w:tcPr>
          <w:p w14:paraId="598D98DC"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1,779,523.20</w:t>
            </w:r>
          </w:p>
        </w:tc>
      </w:tr>
      <w:tr w:rsidR="0000188D" w14:paraId="35E9CB26" w14:textId="77777777" w:rsidTr="00766CB8">
        <w:trPr>
          <w:trHeight w:val="284"/>
        </w:trPr>
        <w:tc>
          <w:tcPr>
            <w:tcW w:w="629" w:type="pct"/>
            <w:vAlign w:val="center"/>
          </w:tcPr>
          <w:p w14:paraId="0D55602F" w14:textId="77777777" w:rsidR="0000188D" w:rsidRDefault="0000188D" w:rsidP="000C7DF0">
            <w:pPr>
              <w:rPr>
                <w:color w:val="000000"/>
                <w:sz w:val="18"/>
                <w:szCs w:val="18"/>
              </w:rPr>
            </w:pPr>
            <w:r>
              <w:rPr>
                <w:rFonts w:hint="eastAsia"/>
                <w:color w:val="000000"/>
                <w:sz w:val="18"/>
                <w:szCs w:val="18"/>
              </w:rPr>
              <w:t>其他应收款</w:t>
            </w:r>
          </w:p>
        </w:tc>
        <w:tc>
          <w:tcPr>
            <w:tcW w:w="1360" w:type="pct"/>
            <w:shd w:val="clear" w:color="auto" w:fill="auto"/>
            <w:vAlign w:val="center"/>
          </w:tcPr>
          <w:p w14:paraId="1F5791F7" w14:textId="77777777" w:rsidR="0000188D" w:rsidRDefault="0000188D" w:rsidP="000C7DF0">
            <w:pPr>
              <w:rPr>
                <w:color w:val="000000"/>
                <w:sz w:val="18"/>
                <w:szCs w:val="18"/>
              </w:rPr>
            </w:pPr>
            <w:r>
              <w:rPr>
                <w:rFonts w:hint="eastAsia"/>
                <w:color w:val="000000"/>
                <w:sz w:val="18"/>
                <w:szCs w:val="18"/>
              </w:rPr>
              <w:t>许昌晨鸣纸业股份有限公司</w:t>
            </w:r>
          </w:p>
        </w:tc>
        <w:tc>
          <w:tcPr>
            <w:tcW w:w="753" w:type="pct"/>
            <w:shd w:val="clear" w:color="auto" w:fill="auto"/>
            <w:vAlign w:val="center"/>
          </w:tcPr>
          <w:p w14:paraId="7D876E9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327,400.00</w:t>
            </w:r>
          </w:p>
        </w:tc>
        <w:tc>
          <w:tcPr>
            <w:tcW w:w="753" w:type="pct"/>
            <w:shd w:val="clear" w:color="auto" w:fill="auto"/>
            <w:vAlign w:val="center"/>
          </w:tcPr>
          <w:p w14:paraId="4FABA4F3"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6,791.28</w:t>
            </w:r>
          </w:p>
        </w:tc>
        <w:tc>
          <w:tcPr>
            <w:tcW w:w="753" w:type="pct"/>
            <w:shd w:val="clear" w:color="auto" w:fill="auto"/>
            <w:vAlign w:val="center"/>
          </w:tcPr>
          <w:p w14:paraId="06E3DA5E"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327,400.00</w:t>
            </w:r>
          </w:p>
        </w:tc>
        <w:tc>
          <w:tcPr>
            <w:tcW w:w="753" w:type="pct"/>
            <w:shd w:val="clear" w:color="auto" w:fill="auto"/>
            <w:vAlign w:val="center"/>
          </w:tcPr>
          <w:p w14:paraId="6E3D04B0" w14:textId="77777777" w:rsidR="0000188D" w:rsidRPr="00A651D3" w:rsidRDefault="0000188D" w:rsidP="000C7DF0">
            <w:pPr>
              <w:jc w:val="right"/>
              <w:rPr>
                <w:rFonts w:ascii="Times New Roman" w:hAnsi="Times New Roman" w:cs="Times New Roman"/>
                <w:color w:val="000000"/>
                <w:sz w:val="18"/>
                <w:szCs w:val="18"/>
              </w:rPr>
            </w:pPr>
            <w:r w:rsidRPr="00A651D3">
              <w:rPr>
                <w:rFonts w:ascii="Times New Roman" w:hAnsi="Times New Roman" w:cs="Times New Roman"/>
                <w:color w:val="000000"/>
                <w:sz w:val="18"/>
                <w:szCs w:val="18"/>
              </w:rPr>
              <w:t>6,791.28</w:t>
            </w:r>
          </w:p>
        </w:tc>
      </w:tr>
    </w:tbl>
    <w:p w14:paraId="65234A58" w14:textId="77777777" w:rsidR="0000188D" w:rsidRPr="00A604D9" w:rsidRDefault="0000188D" w:rsidP="0000188D">
      <w:pPr>
        <w:keepNext/>
        <w:keepLines/>
        <w:spacing w:before="300" w:after="300" w:line="280" w:lineRule="exact"/>
        <w:outlineLvl w:val="3"/>
        <w:rPr>
          <w:rFonts w:ascii="Times New Roman" w:hAnsi="Times New Roman" w:cs="Times New Roman"/>
          <w:b/>
          <w:bCs/>
          <w:szCs w:val="21"/>
        </w:rPr>
      </w:pPr>
      <w:bookmarkStart w:id="309" w:name="_Toc989385"/>
      <w:r w:rsidRPr="00A604D9">
        <w:rPr>
          <w:rFonts w:ascii="Times New Roman" w:hAnsi="Times New Roman" w:cs="Times New Roman"/>
          <w:b/>
          <w:bCs/>
          <w:szCs w:val="21"/>
        </w:rPr>
        <w:lastRenderedPageBreak/>
        <w:t>（</w:t>
      </w:r>
      <w:r w:rsidRPr="00A604D9">
        <w:rPr>
          <w:rFonts w:ascii="Times New Roman" w:hAnsi="Times New Roman" w:cs="Times New Roman"/>
          <w:b/>
          <w:bCs/>
          <w:szCs w:val="21"/>
        </w:rPr>
        <w:t>2</w:t>
      </w:r>
      <w:r w:rsidRPr="00A604D9">
        <w:rPr>
          <w:rFonts w:ascii="Times New Roman" w:hAnsi="Times New Roman" w:cs="Times New Roman"/>
          <w:b/>
          <w:bCs/>
          <w:szCs w:val="21"/>
        </w:rPr>
        <w:t>）</w:t>
      </w:r>
      <w:r w:rsidRPr="00A604D9">
        <w:rPr>
          <w:rFonts w:ascii="Times New Roman" w:hAnsi="Times New Roman" w:cs="Times New Roman"/>
          <w:b/>
          <w:bCs/>
          <w:szCs w:val="21"/>
        </w:rPr>
        <w:t xml:space="preserve"> </w:t>
      </w:r>
      <w:r w:rsidRPr="00A604D9">
        <w:rPr>
          <w:rFonts w:ascii="Times New Roman" w:hAnsi="Times New Roman" w:cs="Times New Roman"/>
          <w:b/>
          <w:bCs/>
          <w:szCs w:val="21"/>
        </w:rPr>
        <w:t>应付项目</w:t>
      </w:r>
      <w:bookmarkEnd w:id="309"/>
    </w:p>
    <w:p w14:paraId="15E7EE22"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3"/>
        <w:gridCol w:w="2806"/>
        <w:gridCol w:w="2410"/>
        <w:gridCol w:w="2410"/>
      </w:tblGrid>
      <w:tr w:rsidR="0000188D" w14:paraId="105161BF" w14:textId="77777777" w:rsidTr="00766CB8">
        <w:trPr>
          <w:trHeight w:val="284"/>
        </w:trPr>
        <w:tc>
          <w:tcPr>
            <w:tcW w:w="2013" w:type="dxa"/>
            <w:shd w:val="clear" w:color="auto" w:fill="D3D3D3"/>
            <w:vAlign w:val="center"/>
          </w:tcPr>
          <w:p w14:paraId="7DA751DC"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2806" w:type="dxa"/>
            <w:shd w:val="clear" w:color="auto" w:fill="D3D3D3"/>
            <w:vAlign w:val="center"/>
          </w:tcPr>
          <w:p w14:paraId="16FC5804"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shd w:val="clear" w:color="auto" w:fill="D3D3D3"/>
            <w:vAlign w:val="center"/>
          </w:tcPr>
          <w:p w14:paraId="69C944ED"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2410" w:type="dxa"/>
            <w:shd w:val="clear" w:color="auto" w:fill="D3D3D3"/>
            <w:vAlign w:val="center"/>
          </w:tcPr>
          <w:p w14:paraId="69663021"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00188D" w14:paraId="38B846EE" w14:textId="77777777" w:rsidTr="00766CB8">
        <w:trPr>
          <w:trHeight w:val="284"/>
        </w:trPr>
        <w:tc>
          <w:tcPr>
            <w:tcW w:w="2013" w:type="dxa"/>
            <w:vAlign w:val="center"/>
          </w:tcPr>
          <w:p w14:paraId="1D1F8440"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应付账款</w:t>
            </w:r>
          </w:p>
        </w:tc>
        <w:tc>
          <w:tcPr>
            <w:tcW w:w="2806" w:type="dxa"/>
            <w:shd w:val="clear" w:color="auto" w:fill="auto"/>
            <w:vAlign w:val="center"/>
          </w:tcPr>
          <w:p w14:paraId="5D215700" w14:textId="77777777" w:rsidR="0000188D" w:rsidRDefault="0000188D" w:rsidP="000C7DF0">
            <w:pPr>
              <w:widowControl/>
              <w:rPr>
                <w:rFonts w:ascii="宋体" w:eastAsia="宋体" w:hAnsi="宋体" w:cs="宋体"/>
                <w:color w:val="000000"/>
                <w:kern w:val="0"/>
                <w:sz w:val="18"/>
                <w:szCs w:val="18"/>
              </w:rPr>
            </w:pPr>
            <w:r>
              <w:rPr>
                <w:rFonts w:hint="eastAsia"/>
                <w:color w:val="000000"/>
                <w:sz w:val="18"/>
                <w:szCs w:val="18"/>
              </w:rPr>
              <w:t>潍坊港区木片码头有限公司</w:t>
            </w:r>
          </w:p>
        </w:tc>
        <w:tc>
          <w:tcPr>
            <w:tcW w:w="2410" w:type="dxa"/>
            <w:shd w:val="clear" w:color="auto" w:fill="auto"/>
            <w:vAlign w:val="center"/>
          </w:tcPr>
          <w:p w14:paraId="63138D57"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7,367,747.45</w:t>
            </w:r>
          </w:p>
        </w:tc>
        <w:tc>
          <w:tcPr>
            <w:tcW w:w="2410" w:type="dxa"/>
            <w:shd w:val="clear" w:color="auto" w:fill="auto"/>
            <w:vAlign w:val="center"/>
          </w:tcPr>
          <w:p w14:paraId="0022237E"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19,479,518.82</w:t>
            </w:r>
          </w:p>
        </w:tc>
      </w:tr>
      <w:tr w:rsidR="0000188D" w14:paraId="305C04B3" w14:textId="77777777" w:rsidTr="00766CB8">
        <w:trPr>
          <w:trHeight w:val="284"/>
        </w:trPr>
        <w:tc>
          <w:tcPr>
            <w:tcW w:w="2013" w:type="dxa"/>
            <w:vAlign w:val="center"/>
          </w:tcPr>
          <w:p w14:paraId="1085EE1C" w14:textId="77777777" w:rsidR="0000188D" w:rsidRDefault="0000188D" w:rsidP="000C7DF0">
            <w:pPr>
              <w:rPr>
                <w:color w:val="000000"/>
                <w:sz w:val="18"/>
                <w:szCs w:val="18"/>
              </w:rPr>
            </w:pPr>
            <w:r>
              <w:rPr>
                <w:rFonts w:hint="eastAsia"/>
                <w:color w:val="000000"/>
                <w:sz w:val="18"/>
                <w:szCs w:val="18"/>
              </w:rPr>
              <w:t>应付账款</w:t>
            </w:r>
          </w:p>
        </w:tc>
        <w:tc>
          <w:tcPr>
            <w:tcW w:w="2806" w:type="dxa"/>
            <w:shd w:val="clear" w:color="auto" w:fill="auto"/>
            <w:vAlign w:val="center"/>
          </w:tcPr>
          <w:p w14:paraId="7D0C5B45" w14:textId="77777777" w:rsidR="0000188D" w:rsidRDefault="0000188D" w:rsidP="000C7DF0">
            <w:pPr>
              <w:rPr>
                <w:color w:val="000000"/>
                <w:sz w:val="18"/>
                <w:szCs w:val="18"/>
              </w:rPr>
            </w:pPr>
            <w:r>
              <w:rPr>
                <w:rFonts w:hint="eastAsia"/>
                <w:color w:val="000000"/>
                <w:sz w:val="18"/>
                <w:szCs w:val="18"/>
              </w:rPr>
              <w:t>寿光美特环保科技有限公司</w:t>
            </w:r>
          </w:p>
        </w:tc>
        <w:tc>
          <w:tcPr>
            <w:tcW w:w="2410" w:type="dxa"/>
            <w:shd w:val="clear" w:color="auto" w:fill="auto"/>
            <w:vAlign w:val="center"/>
          </w:tcPr>
          <w:p w14:paraId="5E16619F"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8,382,468.95</w:t>
            </w:r>
          </w:p>
        </w:tc>
        <w:tc>
          <w:tcPr>
            <w:tcW w:w="2410" w:type="dxa"/>
            <w:shd w:val="clear" w:color="auto" w:fill="auto"/>
            <w:vAlign w:val="center"/>
          </w:tcPr>
          <w:p w14:paraId="1BABFED5" w14:textId="77777777" w:rsidR="0000188D" w:rsidRPr="0000188D" w:rsidRDefault="0000188D" w:rsidP="000C7DF0">
            <w:pPr>
              <w:jc w:val="right"/>
              <w:rPr>
                <w:rFonts w:ascii="Times New Roman" w:hAnsi="Times New Roman" w:cs="Times New Roman"/>
                <w:color w:val="000000"/>
                <w:sz w:val="18"/>
                <w:szCs w:val="18"/>
              </w:rPr>
            </w:pPr>
          </w:p>
        </w:tc>
      </w:tr>
      <w:tr w:rsidR="0000188D" w14:paraId="781EBAFC" w14:textId="77777777" w:rsidTr="00766CB8">
        <w:trPr>
          <w:trHeight w:val="284"/>
        </w:trPr>
        <w:tc>
          <w:tcPr>
            <w:tcW w:w="2013" w:type="dxa"/>
            <w:vAlign w:val="center"/>
          </w:tcPr>
          <w:p w14:paraId="552D2044" w14:textId="77777777" w:rsidR="0000188D" w:rsidRDefault="0000188D" w:rsidP="000C7DF0">
            <w:pPr>
              <w:rPr>
                <w:color w:val="000000"/>
                <w:sz w:val="18"/>
                <w:szCs w:val="18"/>
              </w:rPr>
            </w:pPr>
            <w:r>
              <w:rPr>
                <w:rFonts w:hint="eastAsia"/>
                <w:color w:val="000000"/>
                <w:sz w:val="18"/>
                <w:szCs w:val="18"/>
              </w:rPr>
              <w:t>应付账款</w:t>
            </w:r>
          </w:p>
        </w:tc>
        <w:tc>
          <w:tcPr>
            <w:tcW w:w="2806" w:type="dxa"/>
            <w:shd w:val="clear" w:color="auto" w:fill="auto"/>
            <w:vAlign w:val="center"/>
          </w:tcPr>
          <w:p w14:paraId="3F3BB75B" w14:textId="77777777" w:rsidR="0000188D" w:rsidRDefault="0000188D" w:rsidP="000C7DF0">
            <w:pPr>
              <w:rPr>
                <w:color w:val="000000"/>
                <w:sz w:val="18"/>
                <w:szCs w:val="18"/>
              </w:rPr>
            </w:pPr>
            <w:r>
              <w:rPr>
                <w:rFonts w:hint="eastAsia"/>
                <w:color w:val="000000"/>
                <w:sz w:val="18"/>
                <w:szCs w:val="18"/>
              </w:rPr>
              <w:t>潍坊</w:t>
            </w:r>
            <w:proofErr w:type="gramStart"/>
            <w:r>
              <w:rPr>
                <w:rFonts w:hint="eastAsia"/>
                <w:color w:val="000000"/>
                <w:sz w:val="18"/>
                <w:szCs w:val="18"/>
              </w:rPr>
              <w:t>星兴联合</w:t>
            </w:r>
            <w:proofErr w:type="gramEnd"/>
            <w:r>
              <w:rPr>
                <w:rFonts w:hint="eastAsia"/>
                <w:color w:val="000000"/>
                <w:sz w:val="18"/>
                <w:szCs w:val="18"/>
              </w:rPr>
              <w:t>化工有限公司</w:t>
            </w:r>
          </w:p>
        </w:tc>
        <w:tc>
          <w:tcPr>
            <w:tcW w:w="2410" w:type="dxa"/>
            <w:shd w:val="clear" w:color="auto" w:fill="auto"/>
            <w:vAlign w:val="center"/>
          </w:tcPr>
          <w:p w14:paraId="70F5F20D"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26,905,494.34</w:t>
            </w:r>
          </w:p>
        </w:tc>
        <w:tc>
          <w:tcPr>
            <w:tcW w:w="2410" w:type="dxa"/>
            <w:shd w:val="clear" w:color="auto" w:fill="auto"/>
            <w:vAlign w:val="center"/>
          </w:tcPr>
          <w:p w14:paraId="2653CE51"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26,905,494.34</w:t>
            </w:r>
          </w:p>
        </w:tc>
      </w:tr>
      <w:tr w:rsidR="0000188D" w14:paraId="6FD6CD45" w14:textId="77777777" w:rsidTr="00766CB8">
        <w:trPr>
          <w:trHeight w:val="284"/>
        </w:trPr>
        <w:tc>
          <w:tcPr>
            <w:tcW w:w="2013" w:type="dxa"/>
            <w:vAlign w:val="center"/>
          </w:tcPr>
          <w:p w14:paraId="4DF85347" w14:textId="77777777" w:rsidR="0000188D" w:rsidRDefault="0000188D" w:rsidP="000C7DF0">
            <w:pPr>
              <w:rPr>
                <w:color w:val="000000"/>
                <w:sz w:val="18"/>
                <w:szCs w:val="18"/>
              </w:rPr>
            </w:pPr>
            <w:r>
              <w:rPr>
                <w:rFonts w:hint="eastAsia"/>
                <w:color w:val="000000"/>
                <w:sz w:val="18"/>
                <w:szCs w:val="18"/>
              </w:rPr>
              <w:t>其他应付款</w:t>
            </w:r>
          </w:p>
        </w:tc>
        <w:tc>
          <w:tcPr>
            <w:tcW w:w="2806" w:type="dxa"/>
            <w:shd w:val="clear" w:color="auto" w:fill="auto"/>
            <w:vAlign w:val="center"/>
          </w:tcPr>
          <w:p w14:paraId="4A9F9CB0" w14:textId="77777777" w:rsidR="0000188D" w:rsidRDefault="0000188D" w:rsidP="000C7DF0">
            <w:pPr>
              <w:rPr>
                <w:color w:val="000000"/>
                <w:sz w:val="18"/>
                <w:szCs w:val="18"/>
              </w:rPr>
            </w:pPr>
            <w:r>
              <w:rPr>
                <w:rFonts w:hint="eastAsia"/>
                <w:color w:val="000000"/>
                <w:sz w:val="18"/>
                <w:szCs w:val="18"/>
              </w:rPr>
              <w:t>潍坊</w:t>
            </w:r>
            <w:proofErr w:type="gramStart"/>
            <w:r>
              <w:rPr>
                <w:rFonts w:hint="eastAsia"/>
                <w:color w:val="000000"/>
                <w:sz w:val="18"/>
                <w:szCs w:val="18"/>
              </w:rPr>
              <w:t>星兴联合</w:t>
            </w:r>
            <w:proofErr w:type="gramEnd"/>
            <w:r>
              <w:rPr>
                <w:rFonts w:hint="eastAsia"/>
                <w:color w:val="000000"/>
                <w:sz w:val="18"/>
                <w:szCs w:val="18"/>
              </w:rPr>
              <w:t>化工有限公司</w:t>
            </w:r>
          </w:p>
        </w:tc>
        <w:tc>
          <w:tcPr>
            <w:tcW w:w="2410" w:type="dxa"/>
            <w:shd w:val="clear" w:color="auto" w:fill="auto"/>
            <w:vAlign w:val="center"/>
          </w:tcPr>
          <w:p w14:paraId="684AFA3B"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16,860,000.00</w:t>
            </w:r>
          </w:p>
        </w:tc>
        <w:tc>
          <w:tcPr>
            <w:tcW w:w="2410" w:type="dxa"/>
            <w:shd w:val="clear" w:color="auto" w:fill="auto"/>
            <w:vAlign w:val="center"/>
          </w:tcPr>
          <w:p w14:paraId="1F6E91A9"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16,860,000.00</w:t>
            </w:r>
          </w:p>
        </w:tc>
      </w:tr>
      <w:tr w:rsidR="0000188D" w14:paraId="568127F0" w14:textId="77777777" w:rsidTr="00766CB8">
        <w:trPr>
          <w:trHeight w:val="284"/>
        </w:trPr>
        <w:tc>
          <w:tcPr>
            <w:tcW w:w="2013" w:type="dxa"/>
            <w:vAlign w:val="center"/>
          </w:tcPr>
          <w:p w14:paraId="1E8DB7D8" w14:textId="77777777" w:rsidR="0000188D" w:rsidRDefault="0000188D" w:rsidP="000C7DF0">
            <w:pPr>
              <w:rPr>
                <w:color w:val="000000"/>
                <w:sz w:val="18"/>
                <w:szCs w:val="18"/>
              </w:rPr>
            </w:pPr>
            <w:r>
              <w:rPr>
                <w:rFonts w:hint="eastAsia"/>
                <w:color w:val="000000"/>
                <w:sz w:val="18"/>
                <w:szCs w:val="18"/>
              </w:rPr>
              <w:t>其他应付款</w:t>
            </w:r>
          </w:p>
        </w:tc>
        <w:tc>
          <w:tcPr>
            <w:tcW w:w="2806" w:type="dxa"/>
            <w:shd w:val="clear" w:color="auto" w:fill="auto"/>
            <w:vAlign w:val="center"/>
          </w:tcPr>
          <w:p w14:paraId="3DD2A2F9" w14:textId="77777777" w:rsidR="0000188D" w:rsidRDefault="0000188D" w:rsidP="000C7DF0">
            <w:pPr>
              <w:rPr>
                <w:color w:val="000000"/>
                <w:sz w:val="18"/>
                <w:szCs w:val="18"/>
              </w:rPr>
            </w:pPr>
            <w:r>
              <w:rPr>
                <w:rFonts w:hint="eastAsia"/>
                <w:color w:val="000000"/>
                <w:sz w:val="18"/>
                <w:szCs w:val="18"/>
              </w:rPr>
              <w:t>利得科技有限公司</w:t>
            </w:r>
          </w:p>
        </w:tc>
        <w:tc>
          <w:tcPr>
            <w:tcW w:w="2410" w:type="dxa"/>
            <w:shd w:val="clear" w:color="auto" w:fill="auto"/>
            <w:vAlign w:val="center"/>
          </w:tcPr>
          <w:p w14:paraId="54C30B90"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559,897.05</w:t>
            </w:r>
          </w:p>
        </w:tc>
        <w:tc>
          <w:tcPr>
            <w:tcW w:w="2410" w:type="dxa"/>
            <w:shd w:val="clear" w:color="auto" w:fill="auto"/>
            <w:vAlign w:val="center"/>
          </w:tcPr>
          <w:p w14:paraId="599F7CBC"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508,619.46</w:t>
            </w:r>
          </w:p>
        </w:tc>
      </w:tr>
      <w:tr w:rsidR="0000188D" w14:paraId="3F33812E" w14:textId="77777777" w:rsidTr="00766CB8">
        <w:trPr>
          <w:trHeight w:val="284"/>
        </w:trPr>
        <w:tc>
          <w:tcPr>
            <w:tcW w:w="2013" w:type="dxa"/>
            <w:vAlign w:val="center"/>
          </w:tcPr>
          <w:p w14:paraId="33E614C1" w14:textId="77777777" w:rsidR="0000188D" w:rsidRDefault="0000188D" w:rsidP="000C7DF0">
            <w:pPr>
              <w:rPr>
                <w:color w:val="000000"/>
                <w:sz w:val="18"/>
                <w:szCs w:val="18"/>
              </w:rPr>
            </w:pPr>
            <w:r>
              <w:rPr>
                <w:rFonts w:hint="eastAsia"/>
                <w:color w:val="000000"/>
                <w:sz w:val="18"/>
                <w:szCs w:val="18"/>
              </w:rPr>
              <w:t>其他应付款</w:t>
            </w:r>
          </w:p>
        </w:tc>
        <w:tc>
          <w:tcPr>
            <w:tcW w:w="2806" w:type="dxa"/>
            <w:shd w:val="clear" w:color="auto" w:fill="auto"/>
            <w:vAlign w:val="center"/>
          </w:tcPr>
          <w:p w14:paraId="1CB6FF8A" w14:textId="77777777" w:rsidR="0000188D" w:rsidRDefault="0000188D" w:rsidP="000C7DF0">
            <w:pPr>
              <w:rPr>
                <w:color w:val="000000"/>
                <w:sz w:val="18"/>
                <w:szCs w:val="18"/>
              </w:rPr>
            </w:pPr>
            <w:r>
              <w:rPr>
                <w:rFonts w:hint="eastAsia"/>
                <w:color w:val="000000"/>
                <w:sz w:val="18"/>
                <w:szCs w:val="18"/>
              </w:rPr>
              <w:t>晨鸣（青岛）资产管理有限公司</w:t>
            </w:r>
          </w:p>
        </w:tc>
        <w:tc>
          <w:tcPr>
            <w:tcW w:w="2410" w:type="dxa"/>
            <w:shd w:val="clear" w:color="auto" w:fill="auto"/>
            <w:vAlign w:val="center"/>
          </w:tcPr>
          <w:p w14:paraId="3376194A"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115,583.42</w:t>
            </w:r>
          </w:p>
        </w:tc>
        <w:tc>
          <w:tcPr>
            <w:tcW w:w="2410" w:type="dxa"/>
            <w:shd w:val="clear" w:color="auto" w:fill="auto"/>
            <w:vAlign w:val="center"/>
          </w:tcPr>
          <w:p w14:paraId="54B502A6"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116,656.55</w:t>
            </w:r>
          </w:p>
        </w:tc>
      </w:tr>
      <w:tr w:rsidR="0000188D" w14:paraId="34F1210E" w14:textId="77777777" w:rsidTr="00766CB8">
        <w:trPr>
          <w:trHeight w:val="284"/>
        </w:trPr>
        <w:tc>
          <w:tcPr>
            <w:tcW w:w="2013" w:type="dxa"/>
            <w:vAlign w:val="center"/>
          </w:tcPr>
          <w:p w14:paraId="35EFAA9D" w14:textId="77777777" w:rsidR="0000188D" w:rsidRDefault="0000188D" w:rsidP="000C7DF0">
            <w:pPr>
              <w:rPr>
                <w:color w:val="000000"/>
                <w:sz w:val="18"/>
                <w:szCs w:val="18"/>
              </w:rPr>
            </w:pPr>
            <w:r>
              <w:rPr>
                <w:rFonts w:hint="eastAsia"/>
                <w:color w:val="000000"/>
                <w:sz w:val="18"/>
                <w:szCs w:val="18"/>
              </w:rPr>
              <w:t>预收账款</w:t>
            </w:r>
          </w:p>
        </w:tc>
        <w:tc>
          <w:tcPr>
            <w:tcW w:w="2806" w:type="dxa"/>
            <w:shd w:val="clear" w:color="auto" w:fill="auto"/>
            <w:vAlign w:val="center"/>
          </w:tcPr>
          <w:p w14:paraId="467107E6" w14:textId="77777777" w:rsidR="0000188D" w:rsidRDefault="0000188D" w:rsidP="000C7DF0">
            <w:pPr>
              <w:rPr>
                <w:color w:val="000000"/>
                <w:sz w:val="18"/>
                <w:szCs w:val="18"/>
              </w:rPr>
            </w:pPr>
            <w:r>
              <w:rPr>
                <w:rFonts w:hint="eastAsia"/>
                <w:color w:val="000000"/>
                <w:sz w:val="18"/>
                <w:szCs w:val="18"/>
              </w:rPr>
              <w:t>晨鸣（青岛）资产管理有限公司</w:t>
            </w:r>
          </w:p>
        </w:tc>
        <w:tc>
          <w:tcPr>
            <w:tcW w:w="2410" w:type="dxa"/>
            <w:shd w:val="clear" w:color="auto" w:fill="auto"/>
            <w:vAlign w:val="center"/>
          </w:tcPr>
          <w:p w14:paraId="7948EB9A" w14:textId="77777777" w:rsidR="0000188D" w:rsidRPr="0000188D" w:rsidRDefault="0000188D" w:rsidP="000C7DF0">
            <w:pPr>
              <w:jc w:val="right"/>
              <w:rPr>
                <w:rFonts w:ascii="Times New Roman" w:hAnsi="Times New Roman" w:cs="Times New Roman"/>
                <w:color w:val="000000"/>
                <w:sz w:val="18"/>
                <w:szCs w:val="18"/>
              </w:rPr>
            </w:pPr>
          </w:p>
        </w:tc>
        <w:tc>
          <w:tcPr>
            <w:tcW w:w="2410" w:type="dxa"/>
            <w:shd w:val="clear" w:color="auto" w:fill="auto"/>
            <w:vAlign w:val="center"/>
          </w:tcPr>
          <w:p w14:paraId="7D83661B"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2,000.00</w:t>
            </w:r>
          </w:p>
        </w:tc>
      </w:tr>
      <w:tr w:rsidR="0000188D" w14:paraId="7CE2A65A" w14:textId="77777777" w:rsidTr="00766CB8">
        <w:trPr>
          <w:trHeight w:val="284"/>
        </w:trPr>
        <w:tc>
          <w:tcPr>
            <w:tcW w:w="2013" w:type="dxa"/>
            <w:vAlign w:val="center"/>
          </w:tcPr>
          <w:p w14:paraId="218DEAAF" w14:textId="77777777" w:rsidR="0000188D" w:rsidRDefault="0000188D" w:rsidP="000C7DF0">
            <w:pPr>
              <w:rPr>
                <w:color w:val="000000"/>
                <w:sz w:val="18"/>
                <w:szCs w:val="18"/>
              </w:rPr>
            </w:pPr>
            <w:r>
              <w:rPr>
                <w:rFonts w:hint="eastAsia"/>
                <w:color w:val="000000"/>
                <w:sz w:val="18"/>
                <w:szCs w:val="18"/>
              </w:rPr>
              <w:t>合同负债</w:t>
            </w:r>
          </w:p>
        </w:tc>
        <w:tc>
          <w:tcPr>
            <w:tcW w:w="2806" w:type="dxa"/>
            <w:shd w:val="clear" w:color="auto" w:fill="auto"/>
            <w:vAlign w:val="center"/>
          </w:tcPr>
          <w:p w14:paraId="5C70F1D2" w14:textId="77777777" w:rsidR="0000188D" w:rsidRDefault="0000188D" w:rsidP="000C7DF0">
            <w:pPr>
              <w:rPr>
                <w:color w:val="000000"/>
                <w:sz w:val="18"/>
                <w:szCs w:val="18"/>
              </w:rPr>
            </w:pPr>
            <w:r>
              <w:rPr>
                <w:rFonts w:hint="eastAsia"/>
                <w:color w:val="000000"/>
                <w:sz w:val="18"/>
                <w:szCs w:val="18"/>
              </w:rPr>
              <w:t>寿光汇</w:t>
            </w:r>
            <w:proofErr w:type="gramStart"/>
            <w:r>
              <w:rPr>
                <w:rFonts w:hint="eastAsia"/>
                <w:color w:val="000000"/>
                <w:sz w:val="18"/>
                <w:szCs w:val="18"/>
              </w:rPr>
              <w:t>鑫</w:t>
            </w:r>
            <w:proofErr w:type="gramEnd"/>
            <w:r>
              <w:rPr>
                <w:rFonts w:hint="eastAsia"/>
                <w:color w:val="000000"/>
                <w:sz w:val="18"/>
                <w:szCs w:val="18"/>
              </w:rPr>
              <w:t>建材有限公司</w:t>
            </w:r>
          </w:p>
        </w:tc>
        <w:tc>
          <w:tcPr>
            <w:tcW w:w="2410" w:type="dxa"/>
            <w:shd w:val="clear" w:color="auto" w:fill="auto"/>
            <w:vAlign w:val="center"/>
          </w:tcPr>
          <w:p w14:paraId="73F9F29B" w14:textId="77777777" w:rsidR="0000188D" w:rsidRPr="0000188D" w:rsidRDefault="0000188D" w:rsidP="000C7DF0">
            <w:pPr>
              <w:jc w:val="right"/>
              <w:rPr>
                <w:rFonts w:ascii="Times New Roman" w:hAnsi="Times New Roman" w:cs="Times New Roman"/>
                <w:color w:val="000000"/>
                <w:sz w:val="18"/>
                <w:szCs w:val="18"/>
              </w:rPr>
            </w:pPr>
          </w:p>
        </w:tc>
        <w:tc>
          <w:tcPr>
            <w:tcW w:w="2410" w:type="dxa"/>
            <w:shd w:val="clear" w:color="auto" w:fill="auto"/>
            <w:vAlign w:val="center"/>
          </w:tcPr>
          <w:p w14:paraId="56DD2509"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20,000.00</w:t>
            </w:r>
          </w:p>
        </w:tc>
      </w:tr>
    </w:tbl>
    <w:p w14:paraId="1E14D3F7" w14:textId="77777777" w:rsidR="0000188D" w:rsidRPr="008B5BD8" w:rsidRDefault="0000188D" w:rsidP="0000188D">
      <w:pPr>
        <w:keepNext/>
        <w:keepLines/>
        <w:spacing w:before="300" w:after="300" w:line="241" w:lineRule="auto"/>
        <w:jc w:val="both"/>
        <w:outlineLvl w:val="3"/>
        <w:rPr>
          <w:rFonts w:ascii="Times New Roman" w:hAnsi="Times New Roman" w:cs="Times New Roman"/>
          <w:b/>
          <w:kern w:val="28"/>
          <w:szCs w:val="24"/>
        </w:rPr>
      </w:pPr>
      <w:r w:rsidRPr="008B5BD8">
        <w:rPr>
          <w:rFonts w:ascii="Times New Roman" w:hAnsi="Times New Roman" w:cs="Times New Roman"/>
          <w:b/>
          <w:kern w:val="28"/>
          <w:szCs w:val="24"/>
        </w:rPr>
        <w:t>（</w:t>
      </w:r>
      <w:r w:rsidRPr="008B5BD8">
        <w:rPr>
          <w:rFonts w:ascii="Times New Roman" w:hAnsi="Times New Roman" w:cs="Times New Roman"/>
          <w:b/>
          <w:kern w:val="28"/>
          <w:szCs w:val="24"/>
        </w:rPr>
        <w:t>3</w:t>
      </w:r>
      <w:r w:rsidRPr="008B5BD8">
        <w:rPr>
          <w:rFonts w:ascii="Times New Roman" w:hAnsi="Times New Roman" w:cs="Times New Roman"/>
          <w:b/>
          <w:kern w:val="28"/>
          <w:szCs w:val="24"/>
        </w:rPr>
        <w:t>）存放关联方款项</w:t>
      </w:r>
    </w:p>
    <w:p w14:paraId="20147B95" w14:textId="77777777" w:rsidR="0000188D" w:rsidRDefault="0000188D" w:rsidP="0000188D">
      <w:pPr>
        <w:spacing w:before="40" w:after="40" w:line="240" w:lineRule="exact"/>
        <w:jc w:val="right"/>
        <w:rPr>
          <w:rFonts w:ascii="Times New Roman" w:hAnsi="Times New Roman" w:cs="Times New Roman"/>
          <w:sz w:val="18"/>
          <w:szCs w:val="18"/>
        </w:rPr>
      </w:pPr>
      <w:r>
        <w:rPr>
          <w:rFonts w:ascii="Times New Roman" w:hAnsi="Times New Roman" w:cs="Times New Roman"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00188D" w14:paraId="5F028B65" w14:textId="77777777" w:rsidTr="00766CB8">
        <w:trPr>
          <w:trHeight w:val="284"/>
        </w:trPr>
        <w:tc>
          <w:tcPr>
            <w:tcW w:w="1250" w:type="pct"/>
            <w:shd w:val="clear" w:color="auto" w:fill="D9D9D9" w:themeFill="background1" w:themeFillShade="D9"/>
            <w:vAlign w:val="center"/>
          </w:tcPr>
          <w:p w14:paraId="4CD5B63B"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1250" w:type="pct"/>
            <w:shd w:val="clear" w:color="auto" w:fill="D9D9D9" w:themeFill="background1" w:themeFillShade="D9"/>
            <w:vAlign w:val="center"/>
          </w:tcPr>
          <w:p w14:paraId="3DBCCAA1"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关联方</w:t>
            </w:r>
          </w:p>
        </w:tc>
        <w:tc>
          <w:tcPr>
            <w:tcW w:w="1250" w:type="pct"/>
            <w:shd w:val="clear" w:color="auto" w:fill="D9D9D9" w:themeFill="background1" w:themeFillShade="D9"/>
            <w:vAlign w:val="center"/>
          </w:tcPr>
          <w:p w14:paraId="0EB64A20"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250" w:type="pct"/>
            <w:shd w:val="clear" w:color="auto" w:fill="D9D9D9" w:themeFill="background1" w:themeFillShade="D9"/>
            <w:vAlign w:val="center"/>
          </w:tcPr>
          <w:p w14:paraId="0246539E" w14:textId="77777777" w:rsidR="0000188D" w:rsidRDefault="0000188D" w:rsidP="000C7DF0">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00188D" w14:paraId="164D2020" w14:textId="77777777" w:rsidTr="00766CB8">
        <w:trPr>
          <w:trHeight w:val="284"/>
        </w:trPr>
        <w:tc>
          <w:tcPr>
            <w:tcW w:w="1250" w:type="pct"/>
            <w:shd w:val="clear" w:color="auto" w:fill="auto"/>
            <w:vAlign w:val="center"/>
          </w:tcPr>
          <w:p w14:paraId="7FAA87F8" w14:textId="77777777" w:rsidR="0000188D" w:rsidRDefault="0000188D" w:rsidP="000C7DF0">
            <w:pPr>
              <w:rPr>
                <w:color w:val="000000"/>
                <w:sz w:val="18"/>
                <w:szCs w:val="18"/>
              </w:rPr>
            </w:pPr>
            <w:r>
              <w:rPr>
                <w:rFonts w:hint="eastAsia"/>
                <w:color w:val="000000"/>
                <w:sz w:val="18"/>
                <w:szCs w:val="18"/>
              </w:rPr>
              <w:t>银行存款</w:t>
            </w:r>
          </w:p>
        </w:tc>
        <w:tc>
          <w:tcPr>
            <w:tcW w:w="1250" w:type="pct"/>
            <w:shd w:val="clear" w:color="auto" w:fill="auto"/>
            <w:vAlign w:val="center"/>
          </w:tcPr>
          <w:p w14:paraId="4C2F239D" w14:textId="77777777" w:rsidR="0000188D" w:rsidRDefault="0000188D" w:rsidP="000C7DF0">
            <w:pPr>
              <w:rPr>
                <w:color w:val="000000"/>
                <w:sz w:val="18"/>
                <w:szCs w:val="18"/>
              </w:rPr>
            </w:pPr>
            <w:r>
              <w:rPr>
                <w:rFonts w:hint="eastAsia"/>
                <w:color w:val="000000"/>
                <w:sz w:val="18"/>
                <w:szCs w:val="18"/>
              </w:rPr>
              <w:t>广东南粤银行股份有限公司</w:t>
            </w:r>
          </w:p>
        </w:tc>
        <w:tc>
          <w:tcPr>
            <w:tcW w:w="1250" w:type="pct"/>
            <w:shd w:val="clear" w:color="auto" w:fill="auto"/>
            <w:vAlign w:val="center"/>
          </w:tcPr>
          <w:p w14:paraId="477614E0"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50,022,794.15</w:t>
            </w:r>
          </w:p>
        </w:tc>
        <w:tc>
          <w:tcPr>
            <w:tcW w:w="1250" w:type="pct"/>
            <w:shd w:val="clear" w:color="auto" w:fill="auto"/>
            <w:vAlign w:val="center"/>
          </w:tcPr>
          <w:p w14:paraId="180BC339"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10,069,515.51</w:t>
            </w:r>
          </w:p>
        </w:tc>
      </w:tr>
      <w:tr w:rsidR="0000188D" w14:paraId="3D8B3DDB" w14:textId="77777777" w:rsidTr="00766CB8">
        <w:trPr>
          <w:trHeight w:val="284"/>
        </w:trPr>
        <w:tc>
          <w:tcPr>
            <w:tcW w:w="1250" w:type="pct"/>
            <w:shd w:val="clear" w:color="auto" w:fill="auto"/>
            <w:vAlign w:val="center"/>
          </w:tcPr>
          <w:p w14:paraId="27D62ADE" w14:textId="77777777" w:rsidR="0000188D" w:rsidRDefault="0000188D" w:rsidP="000C7DF0">
            <w:pPr>
              <w:rPr>
                <w:color w:val="000000"/>
                <w:sz w:val="18"/>
                <w:szCs w:val="18"/>
              </w:rPr>
            </w:pPr>
            <w:r>
              <w:rPr>
                <w:rFonts w:hint="eastAsia"/>
                <w:color w:val="000000"/>
                <w:sz w:val="18"/>
                <w:szCs w:val="18"/>
              </w:rPr>
              <w:t>其他货币资金</w:t>
            </w:r>
          </w:p>
        </w:tc>
        <w:tc>
          <w:tcPr>
            <w:tcW w:w="1250" w:type="pct"/>
            <w:shd w:val="clear" w:color="auto" w:fill="auto"/>
            <w:vAlign w:val="center"/>
          </w:tcPr>
          <w:p w14:paraId="5E3745D0" w14:textId="77777777" w:rsidR="0000188D" w:rsidRDefault="0000188D" w:rsidP="000C7DF0">
            <w:pPr>
              <w:rPr>
                <w:color w:val="000000"/>
                <w:sz w:val="18"/>
                <w:szCs w:val="18"/>
              </w:rPr>
            </w:pPr>
            <w:r>
              <w:rPr>
                <w:rFonts w:hint="eastAsia"/>
                <w:color w:val="000000"/>
                <w:sz w:val="18"/>
                <w:szCs w:val="18"/>
              </w:rPr>
              <w:t>广东南粤银行股份有限公司</w:t>
            </w:r>
          </w:p>
        </w:tc>
        <w:tc>
          <w:tcPr>
            <w:tcW w:w="1250" w:type="pct"/>
            <w:shd w:val="clear" w:color="auto" w:fill="auto"/>
            <w:vAlign w:val="center"/>
          </w:tcPr>
          <w:p w14:paraId="097E1B20"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1,027,400,000.00</w:t>
            </w:r>
          </w:p>
        </w:tc>
        <w:tc>
          <w:tcPr>
            <w:tcW w:w="1250" w:type="pct"/>
            <w:shd w:val="clear" w:color="auto" w:fill="auto"/>
            <w:vAlign w:val="center"/>
          </w:tcPr>
          <w:p w14:paraId="45E356F1" w14:textId="77777777" w:rsidR="0000188D" w:rsidRPr="0000188D" w:rsidRDefault="0000188D" w:rsidP="000C7DF0">
            <w:pPr>
              <w:jc w:val="right"/>
              <w:rPr>
                <w:rFonts w:ascii="Times New Roman" w:hAnsi="Times New Roman" w:cs="Times New Roman"/>
                <w:color w:val="000000"/>
                <w:sz w:val="18"/>
                <w:szCs w:val="18"/>
              </w:rPr>
            </w:pPr>
            <w:r w:rsidRPr="0000188D">
              <w:rPr>
                <w:rFonts w:ascii="Times New Roman" w:hAnsi="Times New Roman" w:cs="Times New Roman"/>
                <w:color w:val="000000"/>
                <w:sz w:val="18"/>
                <w:szCs w:val="18"/>
              </w:rPr>
              <w:t>927,400,000.00</w:t>
            </w:r>
          </w:p>
        </w:tc>
      </w:tr>
    </w:tbl>
    <w:p w14:paraId="21D0E063" w14:textId="77777777" w:rsidR="0000188D" w:rsidRPr="008B5BD8" w:rsidRDefault="0000188D" w:rsidP="0000188D">
      <w:pPr>
        <w:keepNext/>
        <w:keepLines/>
        <w:spacing w:before="300" w:after="300" w:line="241" w:lineRule="auto"/>
        <w:jc w:val="both"/>
        <w:outlineLvl w:val="3"/>
        <w:rPr>
          <w:rFonts w:ascii="Times New Roman" w:hAnsi="Times New Roman" w:cs="Times New Roman"/>
          <w:b/>
          <w:kern w:val="28"/>
          <w:szCs w:val="24"/>
        </w:rPr>
      </w:pPr>
      <w:r w:rsidRPr="008B5BD8">
        <w:rPr>
          <w:rFonts w:ascii="Times New Roman" w:hAnsi="Times New Roman" w:cs="Times New Roman"/>
          <w:b/>
          <w:kern w:val="28"/>
          <w:szCs w:val="24"/>
        </w:rPr>
        <w:t>（</w:t>
      </w:r>
      <w:r w:rsidRPr="008B5BD8">
        <w:rPr>
          <w:rFonts w:ascii="Times New Roman" w:hAnsi="Times New Roman" w:cs="Times New Roman"/>
          <w:b/>
          <w:kern w:val="28"/>
          <w:szCs w:val="24"/>
        </w:rPr>
        <w:t>4</w:t>
      </w:r>
      <w:r w:rsidRPr="008B5BD8">
        <w:rPr>
          <w:rFonts w:ascii="Times New Roman" w:hAnsi="Times New Roman" w:cs="Times New Roman"/>
          <w:b/>
          <w:kern w:val="28"/>
          <w:szCs w:val="24"/>
        </w:rPr>
        <w:t>）关联方贷款</w:t>
      </w:r>
    </w:p>
    <w:p w14:paraId="653D0A08" w14:textId="77777777" w:rsidR="0000188D" w:rsidRDefault="0000188D" w:rsidP="0000188D">
      <w:pPr>
        <w:jc w:val="right"/>
        <w:rPr>
          <w:color w:val="000000"/>
          <w:sz w:val="18"/>
          <w:szCs w:val="18"/>
        </w:rPr>
      </w:pPr>
      <w:r>
        <w:rPr>
          <w:rFonts w:hint="eastAsia"/>
          <w:color w:val="000000"/>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00188D" w:rsidRPr="00766CB8" w14:paraId="33C0BEEC" w14:textId="77777777" w:rsidTr="00766CB8">
        <w:trPr>
          <w:trHeight w:val="284"/>
        </w:trPr>
        <w:tc>
          <w:tcPr>
            <w:tcW w:w="1250" w:type="pct"/>
            <w:shd w:val="clear" w:color="auto" w:fill="D9D9D9" w:themeFill="background1" w:themeFillShade="D9"/>
            <w:vAlign w:val="center"/>
          </w:tcPr>
          <w:p w14:paraId="71B6CD77"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项目名称</w:t>
            </w:r>
          </w:p>
        </w:tc>
        <w:tc>
          <w:tcPr>
            <w:tcW w:w="1250" w:type="pct"/>
            <w:shd w:val="clear" w:color="auto" w:fill="D9D9D9" w:themeFill="background1" w:themeFillShade="D9"/>
            <w:vAlign w:val="center"/>
          </w:tcPr>
          <w:p w14:paraId="0CF5320A"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hAnsi="Times New Roman" w:cs="Times New Roman"/>
                <w:color w:val="000000"/>
                <w:sz w:val="18"/>
                <w:szCs w:val="18"/>
              </w:rPr>
              <w:t>关联方</w:t>
            </w:r>
          </w:p>
        </w:tc>
        <w:tc>
          <w:tcPr>
            <w:tcW w:w="1250" w:type="pct"/>
            <w:shd w:val="clear" w:color="auto" w:fill="D9D9D9" w:themeFill="background1" w:themeFillShade="D9"/>
            <w:vAlign w:val="center"/>
          </w:tcPr>
          <w:p w14:paraId="358D5B03"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eastAsia="宋体" w:hAnsi="Times New Roman" w:cs="Times New Roman"/>
                <w:sz w:val="18"/>
                <w:szCs w:val="18"/>
              </w:rPr>
              <w:t>期末账面余额</w:t>
            </w:r>
          </w:p>
        </w:tc>
        <w:tc>
          <w:tcPr>
            <w:tcW w:w="1250" w:type="pct"/>
            <w:shd w:val="clear" w:color="auto" w:fill="D9D9D9" w:themeFill="background1" w:themeFillShade="D9"/>
            <w:vAlign w:val="center"/>
          </w:tcPr>
          <w:p w14:paraId="0AE95078" w14:textId="77777777" w:rsidR="0000188D" w:rsidRPr="00766CB8" w:rsidRDefault="0000188D" w:rsidP="000C7DF0">
            <w:pPr>
              <w:jc w:val="center"/>
              <w:rPr>
                <w:rFonts w:ascii="Times New Roman" w:hAnsi="Times New Roman" w:cs="Times New Roman"/>
                <w:color w:val="000000"/>
                <w:sz w:val="18"/>
                <w:szCs w:val="18"/>
              </w:rPr>
            </w:pPr>
            <w:r w:rsidRPr="00766CB8">
              <w:rPr>
                <w:rFonts w:ascii="Times New Roman" w:eastAsia="宋体" w:hAnsi="Times New Roman" w:cs="Times New Roman"/>
                <w:sz w:val="18"/>
                <w:szCs w:val="18"/>
              </w:rPr>
              <w:t>期初账面余额</w:t>
            </w:r>
          </w:p>
        </w:tc>
      </w:tr>
      <w:tr w:rsidR="0000188D" w:rsidRPr="00766CB8" w14:paraId="328D8ADB" w14:textId="77777777" w:rsidTr="00766CB8">
        <w:trPr>
          <w:trHeight w:val="284"/>
        </w:trPr>
        <w:tc>
          <w:tcPr>
            <w:tcW w:w="1250" w:type="pct"/>
            <w:shd w:val="clear" w:color="auto" w:fill="auto"/>
            <w:vAlign w:val="center"/>
          </w:tcPr>
          <w:p w14:paraId="04692779" w14:textId="77777777" w:rsidR="0000188D" w:rsidRPr="00766CB8" w:rsidRDefault="0000188D" w:rsidP="000C7DF0">
            <w:pPr>
              <w:rPr>
                <w:rFonts w:ascii="Times New Roman" w:hAnsi="Times New Roman" w:cs="Times New Roman"/>
                <w:color w:val="000000"/>
                <w:sz w:val="18"/>
                <w:szCs w:val="18"/>
              </w:rPr>
            </w:pPr>
            <w:r w:rsidRPr="00766CB8">
              <w:rPr>
                <w:rFonts w:ascii="Times New Roman" w:hAnsi="Times New Roman" w:cs="Times New Roman"/>
                <w:color w:val="000000"/>
                <w:sz w:val="18"/>
                <w:szCs w:val="18"/>
              </w:rPr>
              <w:t>短期借款</w:t>
            </w:r>
          </w:p>
        </w:tc>
        <w:tc>
          <w:tcPr>
            <w:tcW w:w="1250" w:type="pct"/>
            <w:shd w:val="clear" w:color="auto" w:fill="auto"/>
            <w:vAlign w:val="center"/>
          </w:tcPr>
          <w:p w14:paraId="511C0839" w14:textId="77777777" w:rsidR="0000188D" w:rsidRPr="00766CB8" w:rsidRDefault="0000188D" w:rsidP="000C7DF0">
            <w:pPr>
              <w:rPr>
                <w:rFonts w:ascii="Times New Roman" w:hAnsi="Times New Roman" w:cs="Times New Roman"/>
                <w:color w:val="000000"/>
                <w:sz w:val="18"/>
                <w:szCs w:val="18"/>
              </w:rPr>
            </w:pPr>
            <w:r w:rsidRPr="00766CB8">
              <w:rPr>
                <w:rFonts w:ascii="Times New Roman" w:hAnsi="Times New Roman" w:cs="Times New Roman"/>
                <w:color w:val="000000"/>
                <w:sz w:val="18"/>
                <w:szCs w:val="18"/>
              </w:rPr>
              <w:t>广东南粤银行股份有限公司</w:t>
            </w:r>
          </w:p>
        </w:tc>
        <w:tc>
          <w:tcPr>
            <w:tcW w:w="1250" w:type="pct"/>
            <w:shd w:val="clear" w:color="auto" w:fill="auto"/>
            <w:vAlign w:val="center"/>
          </w:tcPr>
          <w:p w14:paraId="3B74668C"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2,059,100,000.00</w:t>
            </w:r>
          </w:p>
        </w:tc>
        <w:tc>
          <w:tcPr>
            <w:tcW w:w="1250" w:type="pct"/>
            <w:shd w:val="clear" w:color="auto" w:fill="auto"/>
            <w:vAlign w:val="center"/>
          </w:tcPr>
          <w:p w14:paraId="7B8EDBA7" w14:textId="77777777" w:rsidR="0000188D" w:rsidRPr="00766CB8" w:rsidRDefault="0000188D" w:rsidP="000C7DF0">
            <w:pPr>
              <w:jc w:val="right"/>
              <w:rPr>
                <w:rFonts w:ascii="Times New Roman" w:hAnsi="Times New Roman" w:cs="Times New Roman"/>
                <w:color w:val="000000"/>
                <w:sz w:val="18"/>
                <w:szCs w:val="18"/>
              </w:rPr>
            </w:pPr>
            <w:r w:rsidRPr="00766CB8">
              <w:rPr>
                <w:rFonts w:ascii="Times New Roman" w:hAnsi="Times New Roman" w:cs="Times New Roman"/>
                <w:color w:val="000000"/>
                <w:sz w:val="18"/>
                <w:szCs w:val="18"/>
              </w:rPr>
              <w:t>1,909,100,000.00</w:t>
            </w:r>
          </w:p>
        </w:tc>
      </w:tr>
    </w:tbl>
    <w:p w14:paraId="086A9256"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十三、股份支付</w:t>
      </w:r>
      <w:bookmarkEnd w:id="296"/>
    </w:p>
    <w:p w14:paraId="7B7C9C38" w14:textId="77777777" w:rsidR="003309EB" w:rsidRDefault="002E7E54">
      <w:pPr>
        <w:pStyle w:val="3"/>
        <w:spacing w:line="280" w:lineRule="exact"/>
        <w:jc w:val="left"/>
        <w:rPr>
          <w:rFonts w:ascii="宋体" w:hAnsi="宋体" w:cs="宋体"/>
          <w:b/>
          <w:bCs/>
        </w:rPr>
      </w:pPr>
      <w:bookmarkStart w:id="310" w:name="_Toc989332"/>
      <w:r>
        <w:rPr>
          <w:rFonts w:ascii="宋体" w:hAnsi="宋体" w:cs="宋体"/>
          <w:b/>
          <w:bCs/>
        </w:rPr>
        <w:t>1、股份支付总体情况</w:t>
      </w:r>
    </w:p>
    <w:p w14:paraId="76820C46" w14:textId="56D6C73D" w:rsidR="003309EB" w:rsidRDefault="00766CB8">
      <w:pPr>
        <w:spacing w:before="40" w:after="40" w:line="240" w:lineRule="exact"/>
        <w:rPr>
          <w:rFonts w:ascii="宋体" w:eastAsia="宋体" w:hAnsi="宋体" w:cs="宋体"/>
          <w:sz w:val="18"/>
          <w:szCs w:val="18"/>
        </w:rPr>
      </w:pPr>
      <w:r w:rsidRPr="001D55BB">
        <w:rPr>
          <w:rFonts w:ascii="Times New Roman" w:hAnsi="Times New Roman" w:cs="Times New Roman"/>
          <w:sz w:val="18"/>
          <w:szCs w:val="18"/>
        </w:rPr>
        <w:sym w:font="Wingdings 2" w:char="F052"/>
      </w:r>
      <w:r w:rsidR="002E7E54">
        <w:rPr>
          <w:rFonts w:ascii="宋体" w:eastAsia="宋体" w:hAnsi="宋体" w:cs="宋体"/>
          <w:sz w:val="18"/>
          <w:szCs w:val="18"/>
        </w:rPr>
        <w:t>适用</w:t>
      </w:r>
      <w:r>
        <w:rPr>
          <w:rFonts w:ascii="宋体" w:eastAsia="宋体" w:hAnsi="宋体" w:cs="宋体" w:hint="eastAsia"/>
          <w:sz w:val="18"/>
          <w:szCs w:val="18"/>
        </w:rPr>
        <w:t xml:space="preserve"> </w:t>
      </w:r>
      <w:r w:rsidR="002E7E54">
        <w:rPr>
          <w:rFonts w:ascii="宋体" w:eastAsia="宋体" w:hAnsi="宋体" w:cs="宋体"/>
          <w:sz w:val="18"/>
          <w:szCs w:val="18"/>
        </w:rPr>
        <w:t>□不适用</w:t>
      </w:r>
    </w:p>
    <w:p w14:paraId="761DC40D" w14:textId="77777777" w:rsidR="003309EB" w:rsidRDefault="002E7E54" w:rsidP="00766CB8">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4562"/>
      </w:tblGrid>
      <w:tr w:rsidR="003309EB" w:rsidRPr="00766CB8" w14:paraId="27BE1B35" w14:textId="77777777" w:rsidTr="00766CB8">
        <w:trPr>
          <w:trHeight w:val="284"/>
        </w:trPr>
        <w:tc>
          <w:tcPr>
            <w:tcW w:w="2647" w:type="pct"/>
            <w:shd w:val="clear" w:color="auto" w:fill="D3D3D3"/>
            <w:vAlign w:val="center"/>
          </w:tcPr>
          <w:p w14:paraId="6EF712D7"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公司本期授予的各项权益工具总额</w:t>
            </w:r>
          </w:p>
        </w:tc>
        <w:tc>
          <w:tcPr>
            <w:tcW w:w="2353" w:type="pct"/>
            <w:vAlign w:val="center"/>
          </w:tcPr>
          <w:p w14:paraId="179AC682"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0</w:t>
            </w:r>
          </w:p>
        </w:tc>
      </w:tr>
      <w:tr w:rsidR="003309EB" w:rsidRPr="00766CB8" w14:paraId="79B6270F" w14:textId="77777777" w:rsidTr="00766CB8">
        <w:trPr>
          <w:trHeight w:val="284"/>
        </w:trPr>
        <w:tc>
          <w:tcPr>
            <w:tcW w:w="2647" w:type="pct"/>
            <w:shd w:val="clear" w:color="auto" w:fill="D3D3D3"/>
            <w:vAlign w:val="center"/>
          </w:tcPr>
          <w:p w14:paraId="432679A6"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公司本期行权的各项权益工具总额</w:t>
            </w:r>
          </w:p>
        </w:tc>
        <w:tc>
          <w:tcPr>
            <w:tcW w:w="2353" w:type="pct"/>
            <w:vAlign w:val="center"/>
          </w:tcPr>
          <w:p w14:paraId="3615B464"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0</w:t>
            </w:r>
          </w:p>
        </w:tc>
      </w:tr>
      <w:tr w:rsidR="003309EB" w:rsidRPr="00766CB8" w14:paraId="409DF29B" w14:textId="77777777" w:rsidTr="00766CB8">
        <w:trPr>
          <w:trHeight w:val="284"/>
        </w:trPr>
        <w:tc>
          <w:tcPr>
            <w:tcW w:w="2647" w:type="pct"/>
            <w:shd w:val="clear" w:color="auto" w:fill="D3D3D3"/>
            <w:vAlign w:val="center"/>
          </w:tcPr>
          <w:p w14:paraId="5C055645"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公司本期失效的各项权益工具总额</w:t>
            </w:r>
          </w:p>
        </w:tc>
        <w:tc>
          <w:tcPr>
            <w:tcW w:w="2353" w:type="pct"/>
            <w:vAlign w:val="center"/>
          </w:tcPr>
          <w:p w14:paraId="53CB7D97"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22,645,800.00</w:t>
            </w:r>
          </w:p>
        </w:tc>
      </w:tr>
      <w:tr w:rsidR="003309EB" w:rsidRPr="00766CB8" w14:paraId="072E166E" w14:textId="77777777" w:rsidTr="00766CB8">
        <w:trPr>
          <w:trHeight w:val="284"/>
        </w:trPr>
        <w:tc>
          <w:tcPr>
            <w:tcW w:w="2647" w:type="pct"/>
            <w:shd w:val="clear" w:color="auto" w:fill="D3D3D3"/>
            <w:vAlign w:val="center"/>
          </w:tcPr>
          <w:p w14:paraId="0670FB9B"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公司期末发行在外的股票期权行权价格的范围和合同剩余期限</w:t>
            </w:r>
          </w:p>
        </w:tc>
        <w:tc>
          <w:tcPr>
            <w:tcW w:w="2353" w:type="pct"/>
            <w:vAlign w:val="center"/>
          </w:tcPr>
          <w:p w14:paraId="37710DE0"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详见说明</w:t>
            </w:r>
          </w:p>
        </w:tc>
      </w:tr>
    </w:tbl>
    <w:p w14:paraId="0E1F3B74" w14:textId="11BF215F" w:rsidR="003309EB" w:rsidRPr="00766CB8" w:rsidRDefault="002E7E54" w:rsidP="00766CB8">
      <w:pPr>
        <w:rPr>
          <w:rFonts w:ascii="Times New Roman" w:hAnsi="Times New Roman" w:cs="Times New Roman"/>
          <w:sz w:val="18"/>
          <w:szCs w:val="18"/>
        </w:rPr>
      </w:pPr>
      <w:r w:rsidRPr="00766CB8">
        <w:rPr>
          <w:rFonts w:ascii="Times New Roman" w:hAnsi="Times New Roman" w:cs="Times New Roman"/>
          <w:sz w:val="18"/>
          <w:szCs w:val="18"/>
        </w:rPr>
        <w:t>其他说明</w:t>
      </w:r>
      <w:r w:rsidRPr="00766CB8">
        <w:rPr>
          <w:rFonts w:ascii="Times New Roman" w:hAnsi="Times New Roman" w:cs="Times New Roman" w:hint="eastAsia"/>
          <w:sz w:val="18"/>
          <w:szCs w:val="18"/>
        </w:rPr>
        <w:t>：</w:t>
      </w:r>
      <w:r w:rsidRPr="00766CB8">
        <w:rPr>
          <w:rFonts w:ascii="Times New Roman" w:hAnsi="Times New Roman" w:cs="Times New Roman" w:hint="eastAsia"/>
          <w:sz w:val="18"/>
          <w:szCs w:val="18"/>
        </w:rPr>
        <w:t>2020</w:t>
      </w:r>
      <w:r w:rsidRPr="00766CB8">
        <w:rPr>
          <w:rFonts w:ascii="Times New Roman" w:hAnsi="Times New Roman" w:cs="Times New Roman" w:hint="eastAsia"/>
          <w:sz w:val="18"/>
          <w:szCs w:val="18"/>
        </w:rPr>
        <w:t>年</w:t>
      </w:r>
      <w:r w:rsidRPr="00766CB8">
        <w:rPr>
          <w:rFonts w:ascii="Times New Roman" w:hAnsi="Times New Roman" w:cs="Times New Roman" w:hint="eastAsia"/>
          <w:sz w:val="18"/>
          <w:szCs w:val="18"/>
        </w:rPr>
        <w:t>5</w:t>
      </w:r>
      <w:r w:rsidRPr="00766CB8">
        <w:rPr>
          <w:rFonts w:ascii="Times New Roman" w:hAnsi="Times New Roman" w:cs="Times New Roman" w:hint="eastAsia"/>
          <w:sz w:val="18"/>
          <w:szCs w:val="18"/>
        </w:rPr>
        <w:t>月</w:t>
      </w:r>
      <w:r w:rsidRPr="00766CB8">
        <w:rPr>
          <w:rFonts w:ascii="Times New Roman" w:hAnsi="Times New Roman" w:cs="Times New Roman" w:hint="eastAsia"/>
          <w:sz w:val="18"/>
          <w:szCs w:val="18"/>
        </w:rPr>
        <w:t>29</w:t>
      </w:r>
      <w:r w:rsidRPr="00766CB8">
        <w:rPr>
          <w:rFonts w:ascii="Times New Roman" w:hAnsi="Times New Roman" w:cs="Times New Roman" w:hint="eastAsia"/>
          <w:sz w:val="18"/>
          <w:szCs w:val="18"/>
        </w:rPr>
        <w:t>日，本公司第九届董事会第十次临时会议和第九届监事会第五次临时会议审议通过了《关于调整公司</w:t>
      </w:r>
      <w:r w:rsidRPr="00766CB8">
        <w:rPr>
          <w:rFonts w:ascii="Times New Roman" w:hAnsi="Times New Roman" w:cs="Times New Roman" w:hint="eastAsia"/>
          <w:sz w:val="18"/>
          <w:szCs w:val="18"/>
        </w:rPr>
        <w:t>2020</w:t>
      </w:r>
      <w:r w:rsidRPr="00766CB8">
        <w:rPr>
          <w:rFonts w:ascii="Times New Roman" w:hAnsi="Times New Roman" w:cs="Times New Roman" w:hint="eastAsia"/>
          <w:sz w:val="18"/>
          <w:szCs w:val="18"/>
        </w:rPr>
        <w:t>年</w:t>
      </w:r>
      <w:r w:rsidRPr="00766CB8">
        <w:rPr>
          <w:rFonts w:ascii="Times New Roman" w:hAnsi="Times New Roman" w:cs="Times New Roman" w:hint="eastAsia"/>
          <w:sz w:val="18"/>
          <w:szCs w:val="18"/>
        </w:rPr>
        <w:t>A</w:t>
      </w:r>
      <w:r w:rsidRPr="00766CB8">
        <w:rPr>
          <w:rFonts w:ascii="Times New Roman" w:hAnsi="Times New Roman" w:cs="Times New Roman" w:hint="eastAsia"/>
          <w:sz w:val="18"/>
          <w:szCs w:val="18"/>
        </w:rPr>
        <w:t>股限制性股票激励计划相关事项的议案》、《关于向激励对象授予限制性股票的议案》。授予了</w:t>
      </w:r>
      <w:r w:rsidRPr="00766CB8">
        <w:rPr>
          <w:rFonts w:ascii="Times New Roman" w:hAnsi="Times New Roman" w:cs="Times New Roman"/>
          <w:sz w:val="18"/>
          <w:szCs w:val="18"/>
        </w:rPr>
        <w:t>7960</w:t>
      </w:r>
      <w:r w:rsidRPr="00766CB8">
        <w:rPr>
          <w:rFonts w:ascii="Times New Roman" w:hAnsi="Times New Roman" w:cs="Times New Roman" w:hint="eastAsia"/>
          <w:sz w:val="18"/>
          <w:szCs w:val="18"/>
        </w:rPr>
        <w:t>万股的限制性股票，授予日为</w:t>
      </w:r>
      <w:r w:rsidRPr="00766CB8">
        <w:rPr>
          <w:rFonts w:ascii="Times New Roman" w:hAnsi="Times New Roman" w:cs="Times New Roman" w:hint="eastAsia"/>
          <w:sz w:val="18"/>
          <w:szCs w:val="18"/>
        </w:rPr>
        <w:t>2020</w:t>
      </w:r>
      <w:r w:rsidRPr="00766CB8">
        <w:rPr>
          <w:rFonts w:ascii="Times New Roman" w:hAnsi="Times New Roman" w:cs="Times New Roman" w:hint="eastAsia"/>
          <w:sz w:val="18"/>
          <w:szCs w:val="18"/>
        </w:rPr>
        <w:t>年</w:t>
      </w:r>
      <w:r w:rsidRPr="00766CB8">
        <w:rPr>
          <w:rFonts w:ascii="Times New Roman" w:hAnsi="Times New Roman" w:cs="Times New Roman" w:hint="eastAsia"/>
          <w:sz w:val="18"/>
          <w:szCs w:val="18"/>
        </w:rPr>
        <w:t>5</w:t>
      </w:r>
      <w:r w:rsidRPr="00766CB8">
        <w:rPr>
          <w:rFonts w:ascii="Times New Roman" w:hAnsi="Times New Roman" w:cs="Times New Roman" w:hint="eastAsia"/>
          <w:sz w:val="18"/>
          <w:szCs w:val="18"/>
        </w:rPr>
        <w:t>月</w:t>
      </w:r>
      <w:r w:rsidRPr="00766CB8">
        <w:rPr>
          <w:rFonts w:ascii="Times New Roman" w:hAnsi="Times New Roman" w:cs="Times New Roman" w:hint="eastAsia"/>
          <w:sz w:val="18"/>
          <w:szCs w:val="18"/>
        </w:rPr>
        <w:t>29</w:t>
      </w:r>
      <w:r w:rsidR="006660F3">
        <w:rPr>
          <w:rFonts w:ascii="Times New Roman" w:hAnsi="Times New Roman" w:cs="Times New Roman" w:hint="eastAsia"/>
          <w:sz w:val="18"/>
          <w:szCs w:val="18"/>
        </w:rPr>
        <w:t>日</w:t>
      </w:r>
      <w:r w:rsidRPr="00766CB8">
        <w:rPr>
          <w:rFonts w:ascii="Times New Roman" w:hAnsi="Times New Roman" w:cs="Times New Roman" w:hint="eastAsia"/>
          <w:sz w:val="18"/>
          <w:szCs w:val="18"/>
        </w:rPr>
        <w:t>，限制性股票的公允价值为授予日当天股票的除权价。本激励计划授予限制性属于“一次授予，分期解锁”，自限制性股票授予登记完成之日起</w:t>
      </w:r>
      <w:r w:rsidRPr="00766CB8">
        <w:rPr>
          <w:rFonts w:ascii="Times New Roman" w:hAnsi="Times New Roman" w:cs="Times New Roman" w:hint="eastAsia"/>
          <w:sz w:val="18"/>
          <w:szCs w:val="18"/>
        </w:rPr>
        <w:t>24</w:t>
      </w:r>
      <w:r w:rsidRPr="00766CB8">
        <w:rPr>
          <w:rFonts w:ascii="Times New Roman" w:hAnsi="Times New Roman" w:cs="Times New Roman" w:hint="eastAsia"/>
          <w:sz w:val="18"/>
          <w:szCs w:val="18"/>
        </w:rPr>
        <w:t>个月后的首个交易日起至限制性股票授予登记完成之日起</w:t>
      </w:r>
      <w:r w:rsidRPr="00766CB8">
        <w:rPr>
          <w:rFonts w:ascii="Times New Roman" w:hAnsi="Times New Roman" w:cs="Times New Roman" w:hint="eastAsia"/>
          <w:sz w:val="18"/>
          <w:szCs w:val="18"/>
        </w:rPr>
        <w:t>36</w:t>
      </w:r>
      <w:r w:rsidRPr="00766CB8">
        <w:rPr>
          <w:rFonts w:ascii="Times New Roman" w:hAnsi="Times New Roman" w:cs="Times New Roman" w:hint="eastAsia"/>
          <w:sz w:val="18"/>
          <w:szCs w:val="18"/>
        </w:rPr>
        <w:t>个月内的最后一个交易日当日止，解锁</w:t>
      </w:r>
      <w:r w:rsidRPr="00766CB8">
        <w:rPr>
          <w:rFonts w:ascii="Times New Roman" w:hAnsi="Times New Roman" w:cs="Times New Roman" w:hint="eastAsia"/>
          <w:sz w:val="18"/>
          <w:szCs w:val="18"/>
        </w:rPr>
        <w:t>40%</w:t>
      </w:r>
      <w:r w:rsidRPr="00766CB8">
        <w:rPr>
          <w:rFonts w:ascii="Times New Roman" w:hAnsi="Times New Roman" w:cs="Times New Roman" w:hint="eastAsia"/>
          <w:sz w:val="18"/>
          <w:szCs w:val="18"/>
        </w:rPr>
        <w:t>；自限制性股票授予登记完成之日起</w:t>
      </w:r>
      <w:r w:rsidRPr="00766CB8">
        <w:rPr>
          <w:rFonts w:ascii="Times New Roman" w:hAnsi="Times New Roman" w:cs="Times New Roman" w:hint="eastAsia"/>
          <w:sz w:val="18"/>
          <w:szCs w:val="18"/>
        </w:rPr>
        <w:t>36</w:t>
      </w:r>
      <w:r w:rsidRPr="00766CB8">
        <w:rPr>
          <w:rFonts w:ascii="Times New Roman" w:hAnsi="Times New Roman" w:cs="Times New Roman" w:hint="eastAsia"/>
          <w:sz w:val="18"/>
          <w:szCs w:val="18"/>
        </w:rPr>
        <w:t>个月后的首个交易日起至限制性股票授予登记完成之日起</w:t>
      </w:r>
      <w:r w:rsidRPr="00766CB8">
        <w:rPr>
          <w:rFonts w:ascii="Times New Roman" w:hAnsi="Times New Roman" w:cs="Times New Roman" w:hint="eastAsia"/>
          <w:sz w:val="18"/>
          <w:szCs w:val="18"/>
        </w:rPr>
        <w:t>48</w:t>
      </w:r>
      <w:r w:rsidRPr="00766CB8">
        <w:rPr>
          <w:rFonts w:ascii="Times New Roman" w:hAnsi="Times New Roman" w:cs="Times New Roman" w:hint="eastAsia"/>
          <w:sz w:val="18"/>
          <w:szCs w:val="18"/>
        </w:rPr>
        <w:t>个月内的最后一个交易日当日止，解锁</w:t>
      </w:r>
      <w:r w:rsidRPr="00766CB8">
        <w:rPr>
          <w:rFonts w:ascii="Times New Roman" w:hAnsi="Times New Roman" w:cs="Times New Roman" w:hint="eastAsia"/>
          <w:sz w:val="18"/>
          <w:szCs w:val="18"/>
        </w:rPr>
        <w:t>30%</w:t>
      </w:r>
      <w:r w:rsidRPr="00766CB8">
        <w:rPr>
          <w:rFonts w:ascii="Times New Roman" w:hAnsi="Times New Roman" w:cs="Times New Roman" w:hint="eastAsia"/>
          <w:sz w:val="18"/>
          <w:szCs w:val="18"/>
        </w:rPr>
        <w:t>；自限制性股票授予登记完成之日起</w:t>
      </w:r>
      <w:r w:rsidRPr="00766CB8">
        <w:rPr>
          <w:rFonts w:ascii="Times New Roman" w:hAnsi="Times New Roman" w:cs="Times New Roman" w:hint="eastAsia"/>
          <w:sz w:val="18"/>
          <w:szCs w:val="18"/>
        </w:rPr>
        <w:t>48</w:t>
      </w:r>
      <w:r w:rsidRPr="00766CB8">
        <w:rPr>
          <w:rFonts w:ascii="Times New Roman" w:hAnsi="Times New Roman" w:cs="Times New Roman" w:hint="eastAsia"/>
          <w:sz w:val="18"/>
          <w:szCs w:val="18"/>
        </w:rPr>
        <w:t>个月后的首个交易日起至限制性股票授予登记完成之日起</w:t>
      </w:r>
      <w:r w:rsidRPr="00766CB8">
        <w:rPr>
          <w:rFonts w:ascii="Times New Roman" w:hAnsi="Times New Roman" w:cs="Times New Roman" w:hint="eastAsia"/>
          <w:sz w:val="18"/>
          <w:szCs w:val="18"/>
        </w:rPr>
        <w:t>60</w:t>
      </w:r>
      <w:r w:rsidRPr="00766CB8">
        <w:rPr>
          <w:rFonts w:ascii="Times New Roman" w:hAnsi="Times New Roman" w:cs="Times New Roman" w:hint="eastAsia"/>
          <w:sz w:val="18"/>
          <w:szCs w:val="18"/>
        </w:rPr>
        <w:t>个月内的最后一个交易日当日止，解锁</w:t>
      </w:r>
      <w:r w:rsidRPr="00766CB8">
        <w:rPr>
          <w:rFonts w:ascii="Times New Roman" w:hAnsi="Times New Roman" w:cs="Times New Roman" w:hint="eastAsia"/>
          <w:sz w:val="18"/>
          <w:szCs w:val="18"/>
        </w:rPr>
        <w:t>30%</w:t>
      </w:r>
      <w:r w:rsidRPr="00766CB8">
        <w:rPr>
          <w:rFonts w:ascii="Times New Roman" w:hAnsi="Times New Roman" w:cs="Times New Roman" w:hint="eastAsia"/>
          <w:sz w:val="18"/>
          <w:szCs w:val="18"/>
        </w:rPr>
        <w:t>。同时在</w:t>
      </w:r>
      <w:r w:rsidRPr="00766CB8">
        <w:rPr>
          <w:rFonts w:ascii="Times New Roman" w:hAnsi="Times New Roman" w:cs="Times New Roman" w:hint="eastAsia"/>
          <w:sz w:val="18"/>
          <w:szCs w:val="18"/>
        </w:rPr>
        <w:t>2021-2023</w:t>
      </w:r>
      <w:r w:rsidRPr="00766CB8">
        <w:rPr>
          <w:rFonts w:ascii="Times New Roman" w:hAnsi="Times New Roman" w:cs="Times New Roman" w:hint="eastAsia"/>
          <w:sz w:val="18"/>
          <w:szCs w:val="18"/>
        </w:rPr>
        <w:t>年的</w:t>
      </w:r>
      <w:r w:rsidRPr="00766CB8">
        <w:rPr>
          <w:rFonts w:ascii="Times New Roman" w:hAnsi="Times New Roman" w:cs="Times New Roman" w:hint="eastAsia"/>
          <w:sz w:val="18"/>
          <w:szCs w:val="18"/>
        </w:rPr>
        <w:t>3</w:t>
      </w:r>
      <w:r w:rsidRPr="00766CB8">
        <w:rPr>
          <w:rFonts w:ascii="Times New Roman" w:hAnsi="Times New Roman" w:cs="Times New Roman" w:hint="eastAsia"/>
          <w:sz w:val="18"/>
          <w:szCs w:val="18"/>
        </w:rPr>
        <w:t>个会计年度中，分年度进行业绩考核并解除限售，每个会计年度考核一次（具体业绩考核条件详见公司公告）。公司估计</w:t>
      </w:r>
      <w:r w:rsidRPr="00766CB8">
        <w:rPr>
          <w:rFonts w:ascii="Times New Roman" w:hAnsi="Times New Roman" w:cs="Times New Roman" w:hint="eastAsia"/>
          <w:sz w:val="18"/>
          <w:szCs w:val="18"/>
        </w:rPr>
        <w:t>202</w:t>
      </w:r>
      <w:r w:rsidRPr="00766CB8">
        <w:rPr>
          <w:rFonts w:ascii="Times New Roman" w:hAnsi="Times New Roman" w:cs="Times New Roman"/>
          <w:sz w:val="18"/>
          <w:szCs w:val="18"/>
        </w:rPr>
        <w:t>3</w:t>
      </w:r>
      <w:r w:rsidRPr="00766CB8">
        <w:rPr>
          <w:rFonts w:ascii="Times New Roman" w:hAnsi="Times New Roman" w:cs="Times New Roman" w:hint="eastAsia"/>
          <w:sz w:val="18"/>
          <w:szCs w:val="18"/>
        </w:rPr>
        <w:t>年业绩指标不能够完成，对应第三批</w:t>
      </w:r>
      <w:r w:rsidRPr="00766CB8">
        <w:rPr>
          <w:rFonts w:ascii="Times New Roman" w:hAnsi="Times New Roman" w:cs="Times New Roman" w:hint="eastAsia"/>
          <w:sz w:val="18"/>
          <w:szCs w:val="18"/>
        </w:rPr>
        <w:t>30%</w:t>
      </w:r>
      <w:r w:rsidRPr="00766CB8">
        <w:rPr>
          <w:rFonts w:ascii="Times New Roman" w:hAnsi="Times New Roman" w:cs="Times New Roman" w:hint="eastAsia"/>
          <w:sz w:val="18"/>
          <w:szCs w:val="18"/>
        </w:rPr>
        <w:t>股权无法解锁，同时部分高管离职等原因，</w:t>
      </w:r>
      <w:r w:rsidRPr="00766CB8">
        <w:rPr>
          <w:rFonts w:ascii="Times New Roman" w:hAnsi="Times New Roman" w:cs="Times New Roman" w:hint="eastAsia"/>
          <w:sz w:val="18"/>
          <w:szCs w:val="18"/>
        </w:rPr>
        <w:lastRenderedPageBreak/>
        <w:t>累计涉及</w:t>
      </w:r>
      <w:r w:rsidRPr="00766CB8">
        <w:rPr>
          <w:rFonts w:ascii="Times New Roman" w:hAnsi="Times New Roman" w:cs="Times New Roman"/>
          <w:sz w:val="18"/>
          <w:szCs w:val="18"/>
        </w:rPr>
        <w:t>4,965.20</w:t>
      </w:r>
      <w:r w:rsidRPr="00766CB8">
        <w:rPr>
          <w:rFonts w:ascii="Times New Roman" w:hAnsi="Times New Roman" w:cs="Times New Roman" w:hint="eastAsia"/>
          <w:sz w:val="18"/>
          <w:szCs w:val="18"/>
        </w:rPr>
        <w:t>万股作废。</w:t>
      </w:r>
    </w:p>
    <w:p w14:paraId="5F387B2C" w14:textId="77777777" w:rsidR="003309EB" w:rsidRDefault="002E7E54">
      <w:pPr>
        <w:pStyle w:val="3"/>
        <w:spacing w:line="280" w:lineRule="exact"/>
        <w:jc w:val="left"/>
        <w:rPr>
          <w:rFonts w:ascii="宋体" w:hAnsi="宋体" w:cs="宋体"/>
          <w:b/>
          <w:bCs/>
        </w:rPr>
      </w:pPr>
      <w:r>
        <w:rPr>
          <w:rFonts w:ascii="宋体" w:hAnsi="宋体" w:cs="宋体"/>
          <w:b/>
          <w:bCs/>
        </w:rPr>
        <w:t>2、以权益结算的股份支付情况</w:t>
      </w:r>
    </w:p>
    <w:p w14:paraId="14DA435E" w14:textId="631C7C3B" w:rsidR="003309EB" w:rsidRDefault="00766CB8">
      <w:pPr>
        <w:spacing w:before="40" w:after="40" w:line="240" w:lineRule="exact"/>
        <w:rPr>
          <w:rFonts w:ascii="宋体" w:eastAsia="宋体" w:hAnsi="宋体" w:cs="宋体"/>
          <w:sz w:val="18"/>
          <w:szCs w:val="18"/>
        </w:rPr>
      </w:pPr>
      <w:r w:rsidRPr="001D55BB">
        <w:rPr>
          <w:rFonts w:ascii="Times New Roman" w:hAnsi="Times New Roman" w:cs="Times New Roman"/>
          <w:sz w:val="18"/>
          <w:szCs w:val="18"/>
        </w:rPr>
        <w:sym w:font="Wingdings 2" w:char="F052"/>
      </w:r>
      <w:r w:rsidR="002E7E54">
        <w:rPr>
          <w:rFonts w:ascii="宋体" w:eastAsia="宋体" w:hAnsi="宋体" w:cs="宋体"/>
          <w:sz w:val="18"/>
          <w:szCs w:val="18"/>
        </w:rPr>
        <w:t>适用</w:t>
      </w:r>
      <w:r>
        <w:rPr>
          <w:rFonts w:ascii="宋体" w:eastAsia="宋体" w:hAnsi="宋体" w:cs="宋体" w:hint="eastAsia"/>
          <w:sz w:val="18"/>
          <w:szCs w:val="18"/>
        </w:rPr>
        <w:t xml:space="preserve"> </w:t>
      </w:r>
      <w:r w:rsidR="002E7E54">
        <w:rPr>
          <w:rFonts w:ascii="宋体" w:eastAsia="宋体" w:hAnsi="宋体" w:cs="宋体"/>
          <w:sz w:val="18"/>
          <w:szCs w:val="18"/>
        </w:rPr>
        <w:t>□不适用</w:t>
      </w:r>
    </w:p>
    <w:p w14:paraId="145734B5" w14:textId="77777777" w:rsidR="003309EB" w:rsidRDefault="002E7E54">
      <w:pPr>
        <w:spacing w:before="120" w:after="120" w:line="240" w:lineRule="exact"/>
        <w:jc w:val="right"/>
        <w:rPr>
          <w:rFonts w:ascii="宋体" w:eastAsia="宋体" w:hAnsi="宋体" w:cs="宋体"/>
          <w:sz w:val="18"/>
          <w:szCs w:val="18"/>
        </w:rPr>
      </w:pPr>
      <w:r>
        <w:rPr>
          <w:rFonts w:ascii="宋体" w:eastAsia="宋体" w:hAnsi="宋体" w:cs="宋体"/>
          <w:sz w:val="18"/>
          <w:szCs w:val="18"/>
        </w:rPr>
        <w:t>单位：</w:t>
      </w:r>
      <w:r>
        <w:rPr>
          <w:rFonts w:ascii="宋体" w:eastAsia="宋体" w:hAnsi="宋体" w:cs="宋体" w:hint="eastAsia"/>
          <w:sz w:val="18"/>
          <w:szCs w:val="18"/>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rsidRPr="00766CB8" w14:paraId="2521D525" w14:textId="77777777" w:rsidTr="00766CB8">
        <w:trPr>
          <w:trHeight w:val="284"/>
        </w:trPr>
        <w:tc>
          <w:tcPr>
            <w:tcW w:w="2500" w:type="pct"/>
            <w:shd w:val="clear" w:color="auto" w:fill="D3D3D3"/>
            <w:vAlign w:val="center"/>
          </w:tcPr>
          <w:p w14:paraId="708DC923"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授予日权益工具公允价值的确定方法</w:t>
            </w:r>
          </w:p>
        </w:tc>
        <w:tc>
          <w:tcPr>
            <w:tcW w:w="2500" w:type="pct"/>
            <w:vAlign w:val="center"/>
          </w:tcPr>
          <w:p w14:paraId="0A6A2533" w14:textId="77777777" w:rsidR="003309EB" w:rsidRPr="00766CB8" w:rsidRDefault="002E7E54">
            <w:pPr>
              <w:spacing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授予日股票的除权价</w:t>
            </w:r>
          </w:p>
        </w:tc>
      </w:tr>
      <w:tr w:rsidR="003309EB" w:rsidRPr="00766CB8" w14:paraId="42FCB178" w14:textId="77777777" w:rsidTr="00766CB8">
        <w:trPr>
          <w:trHeight w:val="284"/>
        </w:trPr>
        <w:tc>
          <w:tcPr>
            <w:tcW w:w="2500" w:type="pct"/>
            <w:shd w:val="clear" w:color="auto" w:fill="D3D3D3"/>
            <w:vAlign w:val="center"/>
          </w:tcPr>
          <w:p w14:paraId="1DFAA816"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可行权权益工具数量的确定依据</w:t>
            </w:r>
          </w:p>
        </w:tc>
        <w:tc>
          <w:tcPr>
            <w:tcW w:w="2500" w:type="pct"/>
            <w:vAlign w:val="center"/>
          </w:tcPr>
          <w:p w14:paraId="340F1DF3" w14:textId="77777777" w:rsidR="003309EB" w:rsidRPr="00766CB8" w:rsidRDefault="002E7E54">
            <w:pPr>
              <w:spacing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详见说明</w:t>
            </w:r>
          </w:p>
        </w:tc>
      </w:tr>
      <w:tr w:rsidR="003309EB" w:rsidRPr="00766CB8" w14:paraId="5C17125D" w14:textId="77777777" w:rsidTr="00766CB8">
        <w:trPr>
          <w:trHeight w:val="284"/>
        </w:trPr>
        <w:tc>
          <w:tcPr>
            <w:tcW w:w="2500" w:type="pct"/>
            <w:shd w:val="clear" w:color="auto" w:fill="D3D3D3"/>
            <w:vAlign w:val="center"/>
          </w:tcPr>
          <w:p w14:paraId="7331194A"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本期估计与上期估计有重大差异的原因</w:t>
            </w:r>
          </w:p>
        </w:tc>
        <w:tc>
          <w:tcPr>
            <w:tcW w:w="2500" w:type="pct"/>
            <w:vAlign w:val="center"/>
          </w:tcPr>
          <w:p w14:paraId="3DA41DC6" w14:textId="77777777" w:rsidR="003309EB" w:rsidRPr="00766CB8" w:rsidRDefault="002E7E54">
            <w:pPr>
              <w:spacing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无</w:t>
            </w:r>
          </w:p>
        </w:tc>
      </w:tr>
      <w:tr w:rsidR="003309EB" w:rsidRPr="00766CB8" w14:paraId="2CD87742" w14:textId="77777777" w:rsidTr="00766CB8">
        <w:trPr>
          <w:trHeight w:val="284"/>
        </w:trPr>
        <w:tc>
          <w:tcPr>
            <w:tcW w:w="2500" w:type="pct"/>
            <w:shd w:val="clear" w:color="auto" w:fill="D3D3D3"/>
            <w:vAlign w:val="center"/>
          </w:tcPr>
          <w:p w14:paraId="7C286707"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以权益结算的股份支付计入资本公积的累计金额</w:t>
            </w:r>
          </w:p>
        </w:tc>
        <w:tc>
          <w:tcPr>
            <w:tcW w:w="2500" w:type="pct"/>
            <w:vAlign w:val="center"/>
          </w:tcPr>
          <w:p w14:paraId="3505714D"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58,698,080.00</w:t>
            </w:r>
          </w:p>
        </w:tc>
      </w:tr>
      <w:tr w:rsidR="003309EB" w:rsidRPr="00766CB8" w14:paraId="259CE11A" w14:textId="77777777" w:rsidTr="00766CB8">
        <w:trPr>
          <w:trHeight w:val="284"/>
        </w:trPr>
        <w:tc>
          <w:tcPr>
            <w:tcW w:w="2500" w:type="pct"/>
            <w:shd w:val="clear" w:color="auto" w:fill="D3D3D3"/>
            <w:vAlign w:val="center"/>
          </w:tcPr>
          <w:p w14:paraId="0763E21E" w14:textId="77777777" w:rsidR="003309EB" w:rsidRPr="00766CB8" w:rsidRDefault="002E7E54">
            <w:pPr>
              <w:spacing w:before="40" w:after="40" w:line="240" w:lineRule="exact"/>
              <w:rPr>
                <w:rFonts w:ascii="Times New Roman" w:eastAsia="宋体" w:hAnsi="Times New Roman" w:cs="Times New Roman"/>
                <w:sz w:val="18"/>
                <w:szCs w:val="18"/>
              </w:rPr>
            </w:pPr>
            <w:r w:rsidRPr="00766CB8">
              <w:rPr>
                <w:rFonts w:ascii="Times New Roman" w:eastAsia="宋体" w:hAnsi="Times New Roman" w:cs="Times New Roman"/>
                <w:sz w:val="18"/>
                <w:szCs w:val="18"/>
              </w:rPr>
              <w:t>本期以权益结算的股份支付确认的费用总额</w:t>
            </w:r>
          </w:p>
        </w:tc>
        <w:tc>
          <w:tcPr>
            <w:tcW w:w="2500" w:type="pct"/>
            <w:vAlign w:val="center"/>
          </w:tcPr>
          <w:p w14:paraId="1DE642C9" w14:textId="77777777" w:rsidR="003309EB" w:rsidRPr="00766CB8" w:rsidRDefault="002E7E54">
            <w:pPr>
              <w:spacing w:line="240" w:lineRule="exact"/>
              <w:jc w:val="right"/>
              <w:rPr>
                <w:rFonts w:ascii="Times New Roman" w:eastAsia="宋体" w:hAnsi="Times New Roman" w:cs="Times New Roman"/>
                <w:sz w:val="18"/>
                <w:szCs w:val="18"/>
              </w:rPr>
            </w:pPr>
            <w:r w:rsidRPr="00766CB8">
              <w:rPr>
                <w:rFonts w:ascii="Times New Roman" w:eastAsia="宋体" w:hAnsi="Times New Roman" w:cs="Times New Roman"/>
                <w:sz w:val="18"/>
                <w:szCs w:val="18"/>
              </w:rPr>
              <w:t>-27,467,521.92</w:t>
            </w:r>
          </w:p>
        </w:tc>
      </w:tr>
    </w:tbl>
    <w:p w14:paraId="244F9F86" w14:textId="77777777" w:rsidR="003309EB" w:rsidRDefault="002E7E54">
      <w:pPr>
        <w:spacing w:afterLines="90" w:after="280"/>
        <w:rPr>
          <w:rFonts w:ascii="Arial Narrow" w:eastAsia="仿宋_GB2312" w:hAnsi="Arial Narrow" w:cs="宋体"/>
          <w:kern w:val="0"/>
          <w:sz w:val="24"/>
          <w:szCs w:val="24"/>
        </w:rPr>
      </w:pPr>
      <w:r>
        <w:rPr>
          <w:rFonts w:ascii="宋体" w:eastAsia="宋体" w:hAnsi="宋体" w:cs="宋体"/>
          <w:sz w:val="18"/>
          <w:szCs w:val="18"/>
        </w:rPr>
        <w:t>其他说明</w:t>
      </w:r>
      <w:r>
        <w:rPr>
          <w:rFonts w:ascii="宋体" w:eastAsia="宋体" w:hAnsi="宋体" w:cs="宋体" w:hint="eastAsia"/>
          <w:sz w:val="18"/>
          <w:szCs w:val="18"/>
        </w:rPr>
        <w:t>：</w:t>
      </w:r>
      <w:r w:rsidRPr="00766CB8">
        <w:rPr>
          <w:rFonts w:ascii="Times New Roman" w:hAnsi="Times New Roman" w:cs="Times New Roman" w:hint="eastAsia"/>
          <w:sz w:val="18"/>
          <w:szCs w:val="18"/>
        </w:rPr>
        <w:t>等待期内每个资产负债表日，本公司根据最新取得的可行</w:t>
      </w:r>
      <w:proofErr w:type="gramStart"/>
      <w:r w:rsidRPr="00766CB8">
        <w:rPr>
          <w:rFonts w:ascii="Times New Roman" w:hAnsi="Times New Roman" w:cs="Times New Roman" w:hint="eastAsia"/>
          <w:sz w:val="18"/>
          <w:szCs w:val="18"/>
        </w:rPr>
        <w:t>权职工</w:t>
      </w:r>
      <w:proofErr w:type="gramEnd"/>
      <w:r w:rsidRPr="00766CB8">
        <w:rPr>
          <w:rFonts w:ascii="Times New Roman" w:hAnsi="Times New Roman" w:cs="Times New Roman" w:hint="eastAsia"/>
          <w:sz w:val="18"/>
          <w:szCs w:val="18"/>
        </w:rPr>
        <w:t>人数变动等后续信息</w:t>
      </w:r>
      <w:proofErr w:type="gramStart"/>
      <w:r w:rsidRPr="00766CB8">
        <w:rPr>
          <w:rFonts w:ascii="Times New Roman" w:hAnsi="Times New Roman" w:cs="Times New Roman" w:hint="eastAsia"/>
          <w:sz w:val="18"/>
          <w:szCs w:val="18"/>
        </w:rPr>
        <w:t>作出</w:t>
      </w:r>
      <w:proofErr w:type="gramEnd"/>
      <w:r w:rsidRPr="00766CB8">
        <w:rPr>
          <w:rFonts w:ascii="Times New Roman" w:hAnsi="Times New Roman" w:cs="Times New Roman" w:hint="eastAsia"/>
          <w:sz w:val="18"/>
          <w:szCs w:val="18"/>
        </w:rPr>
        <w:t>最佳估计，修正预计可行权的权益工具数量。在可行权日，最终预计可行权权益工具的数量应当与实际可行权数量一致。</w:t>
      </w:r>
    </w:p>
    <w:p w14:paraId="41C5B5DB"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十四、承诺及或有事项</w:t>
      </w:r>
      <w:bookmarkEnd w:id="310"/>
    </w:p>
    <w:p w14:paraId="58DE69D9" w14:textId="77777777" w:rsidR="003309EB" w:rsidRDefault="002E7E54">
      <w:pPr>
        <w:pStyle w:val="3"/>
        <w:spacing w:line="280" w:lineRule="exact"/>
        <w:jc w:val="left"/>
        <w:rPr>
          <w:rFonts w:ascii="宋体" w:hAnsi="宋体" w:cs="宋体"/>
          <w:b/>
          <w:bCs/>
        </w:rPr>
      </w:pPr>
      <w:bookmarkStart w:id="311" w:name="_Toc989338"/>
      <w:r>
        <w:rPr>
          <w:rFonts w:ascii="宋体" w:hAnsi="宋体" w:cs="宋体"/>
          <w:b/>
          <w:bCs/>
        </w:rPr>
        <w:t>1、重要承诺事项</w:t>
      </w:r>
    </w:p>
    <w:p w14:paraId="678F9B1F"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资产负债表</w:t>
      </w:r>
      <w:proofErr w:type="gramStart"/>
      <w:r>
        <w:rPr>
          <w:rFonts w:ascii="宋体" w:eastAsia="宋体" w:hAnsi="宋体" w:cs="宋体"/>
          <w:sz w:val="18"/>
          <w:szCs w:val="18"/>
        </w:rPr>
        <w:t>日存在</w:t>
      </w:r>
      <w:proofErr w:type="gramEnd"/>
      <w:r>
        <w:rPr>
          <w:rFonts w:ascii="宋体" w:eastAsia="宋体" w:hAnsi="宋体" w:cs="宋体"/>
          <w:sz w:val="18"/>
          <w:szCs w:val="18"/>
        </w:rPr>
        <w:t>的重要承诺</w:t>
      </w:r>
    </w:p>
    <w:p w14:paraId="0B3EE6AE" w14:textId="77777777" w:rsidR="003309EB" w:rsidRDefault="002E7E54">
      <w:pPr>
        <w:spacing w:before="100" w:after="10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9"/>
        <w:gridCol w:w="2421"/>
        <w:gridCol w:w="2423"/>
      </w:tblGrid>
      <w:tr w:rsidR="003309EB" w:rsidRPr="00766CB8" w14:paraId="51DAF8F4" w14:textId="77777777" w:rsidTr="00766CB8">
        <w:trPr>
          <w:trHeight w:val="284"/>
        </w:trPr>
        <w:tc>
          <w:tcPr>
            <w:tcW w:w="2501" w:type="pct"/>
            <w:shd w:val="clear" w:color="auto" w:fill="D3D3D3"/>
            <w:vAlign w:val="center"/>
          </w:tcPr>
          <w:p w14:paraId="072462B4"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已签约但</w:t>
            </w:r>
            <w:proofErr w:type="gramStart"/>
            <w:r w:rsidRPr="00766CB8">
              <w:rPr>
                <w:rFonts w:ascii="Times New Roman" w:hAnsi="Times New Roman" w:cs="Times New Roman"/>
                <w:sz w:val="18"/>
                <w:szCs w:val="18"/>
              </w:rPr>
              <w:t>尚未于</w:t>
            </w:r>
            <w:proofErr w:type="gramEnd"/>
            <w:r w:rsidRPr="00766CB8">
              <w:rPr>
                <w:rFonts w:ascii="Times New Roman" w:hAnsi="Times New Roman" w:cs="Times New Roman"/>
                <w:sz w:val="18"/>
                <w:szCs w:val="18"/>
              </w:rPr>
              <w:t>财务报表中确认的资本承诺</w:t>
            </w:r>
          </w:p>
        </w:tc>
        <w:tc>
          <w:tcPr>
            <w:tcW w:w="1249" w:type="pct"/>
            <w:shd w:val="clear" w:color="auto" w:fill="D3D3D3"/>
            <w:vAlign w:val="center"/>
          </w:tcPr>
          <w:p w14:paraId="19EB3D6E"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期末余额</w:t>
            </w:r>
          </w:p>
        </w:tc>
        <w:tc>
          <w:tcPr>
            <w:tcW w:w="1250" w:type="pct"/>
            <w:shd w:val="clear" w:color="auto" w:fill="D3D3D3"/>
            <w:vAlign w:val="center"/>
          </w:tcPr>
          <w:p w14:paraId="70A0549D"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期初余额</w:t>
            </w:r>
          </w:p>
        </w:tc>
      </w:tr>
      <w:tr w:rsidR="003309EB" w:rsidRPr="00766CB8" w14:paraId="05CD10AC" w14:textId="77777777" w:rsidTr="00766CB8">
        <w:trPr>
          <w:trHeight w:val="284"/>
        </w:trPr>
        <w:tc>
          <w:tcPr>
            <w:tcW w:w="2501" w:type="pct"/>
            <w:shd w:val="clear" w:color="auto" w:fill="D3D3D3"/>
            <w:vAlign w:val="center"/>
          </w:tcPr>
          <w:p w14:paraId="588D9476" w14:textId="77777777" w:rsidR="003309EB" w:rsidRPr="00766CB8" w:rsidRDefault="002E7E54">
            <w:pPr>
              <w:spacing w:before="40" w:after="40" w:line="240" w:lineRule="exact"/>
              <w:rPr>
                <w:rFonts w:ascii="Times New Roman" w:hAnsi="Times New Roman" w:cs="Times New Roman"/>
                <w:sz w:val="18"/>
                <w:szCs w:val="18"/>
              </w:rPr>
            </w:pPr>
            <w:r w:rsidRPr="00766CB8">
              <w:rPr>
                <w:rFonts w:ascii="Times New Roman" w:hAnsi="Times New Roman" w:cs="Times New Roman"/>
                <w:sz w:val="18"/>
                <w:szCs w:val="18"/>
              </w:rPr>
              <w:t>购</w:t>
            </w:r>
            <w:proofErr w:type="gramStart"/>
            <w:r w:rsidRPr="00766CB8">
              <w:rPr>
                <w:rFonts w:ascii="Times New Roman" w:hAnsi="Times New Roman" w:cs="Times New Roman"/>
                <w:sz w:val="18"/>
                <w:szCs w:val="18"/>
              </w:rPr>
              <w:t>建长期</w:t>
            </w:r>
            <w:proofErr w:type="gramEnd"/>
            <w:r w:rsidRPr="00766CB8">
              <w:rPr>
                <w:rFonts w:ascii="Times New Roman" w:hAnsi="Times New Roman" w:cs="Times New Roman"/>
                <w:sz w:val="18"/>
                <w:szCs w:val="18"/>
              </w:rPr>
              <w:t>资产承诺</w:t>
            </w:r>
          </w:p>
        </w:tc>
        <w:tc>
          <w:tcPr>
            <w:tcW w:w="1249" w:type="pct"/>
            <w:shd w:val="clear" w:color="auto" w:fill="auto"/>
            <w:vAlign w:val="center"/>
          </w:tcPr>
          <w:p w14:paraId="4A855B51" w14:textId="77777777" w:rsidR="003309EB" w:rsidRPr="00766CB8" w:rsidRDefault="002E7E54" w:rsidP="00766CB8">
            <w:pPr>
              <w:spacing w:before="40" w:after="40" w:line="240" w:lineRule="exact"/>
              <w:jc w:val="right"/>
              <w:rPr>
                <w:rFonts w:ascii="Times New Roman" w:hAnsi="Times New Roman" w:cs="Times New Roman"/>
                <w:sz w:val="18"/>
                <w:szCs w:val="18"/>
              </w:rPr>
            </w:pPr>
            <w:r w:rsidRPr="00766CB8">
              <w:rPr>
                <w:rFonts w:ascii="Times New Roman" w:hAnsi="Times New Roman" w:cs="Times New Roman"/>
                <w:color w:val="000000"/>
                <w:sz w:val="18"/>
                <w:szCs w:val="18"/>
              </w:rPr>
              <w:t>394,868,914.72</w:t>
            </w:r>
          </w:p>
        </w:tc>
        <w:tc>
          <w:tcPr>
            <w:tcW w:w="1250" w:type="pct"/>
            <w:shd w:val="clear" w:color="auto" w:fill="auto"/>
            <w:vAlign w:val="center"/>
          </w:tcPr>
          <w:p w14:paraId="790D1434" w14:textId="77777777" w:rsidR="003309EB" w:rsidRPr="00766CB8" w:rsidRDefault="002E7E54" w:rsidP="00766CB8">
            <w:pPr>
              <w:spacing w:before="40" w:after="40" w:line="240" w:lineRule="exact"/>
              <w:jc w:val="right"/>
              <w:rPr>
                <w:rFonts w:ascii="Times New Roman" w:hAnsi="Times New Roman" w:cs="Times New Roman"/>
                <w:sz w:val="18"/>
                <w:szCs w:val="18"/>
              </w:rPr>
            </w:pPr>
            <w:r w:rsidRPr="00766CB8">
              <w:rPr>
                <w:rFonts w:ascii="Times New Roman" w:hAnsi="Times New Roman" w:cs="Times New Roman"/>
                <w:color w:val="000000"/>
                <w:sz w:val="18"/>
                <w:szCs w:val="18"/>
              </w:rPr>
              <w:t>184,833,000.27</w:t>
            </w:r>
          </w:p>
        </w:tc>
      </w:tr>
    </w:tbl>
    <w:p w14:paraId="27053AAD" w14:textId="77777777" w:rsidR="003309EB" w:rsidRDefault="002E7E54">
      <w:pPr>
        <w:pStyle w:val="3"/>
        <w:spacing w:line="280" w:lineRule="exact"/>
        <w:jc w:val="left"/>
        <w:rPr>
          <w:rFonts w:ascii="宋体" w:hAnsi="宋体" w:cs="宋体"/>
          <w:b/>
          <w:bCs/>
        </w:rPr>
      </w:pPr>
      <w:bookmarkStart w:id="312" w:name="_Toc989369"/>
      <w:r>
        <w:rPr>
          <w:rFonts w:ascii="宋体" w:hAnsi="宋体" w:cs="宋体"/>
          <w:b/>
          <w:bCs/>
        </w:rPr>
        <w:t>2、或有事项</w:t>
      </w:r>
      <w:bookmarkEnd w:id="312"/>
    </w:p>
    <w:p w14:paraId="0EA8CE6D" w14:textId="77777777" w:rsidR="003309EB" w:rsidRPr="00766CB8" w:rsidRDefault="002E7E54" w:rsidP="00766CB8">
      <w:pPr>
        <w:spacing w:afterLines="90" w:after="280"/>
        <w:rPr>
          <w:rFonts w:ascii="Times New Roman" w:eastAsia="宋体" w:hAnsi="Times New Roman" w:cs="Times New Roman"/>
          <w:sz w:val="18"/>
          <w:szCs w:val="18"/>
        </w:rPr>
      </w:pPr>
      <w:r w:rsidRPr="00766CB8">
        <w:rPr>
          <w:rFonts w:ascii="Times New Roman" w:eastAsia="宋体" w:hAnsi="Times New Roman" w:cs="Times New Roman"/>
          <w:sz w:val="18"/>
          <w:szCs w:val="18"/>
        </w:rPr>
        <w:t>截至</w:t>
      </w:r>
      <w:r w:rsidRPr="00766CB8">
        <w:rPr>
          <w:rFonts w:ascii="Times New Roman" w:eastAsia="宋体" w:hAnsi="Times New Roman" w:cs="Times New Roman"/>
          <w:sz w:val="18"/>
          <w:szCs w:val="18"/>
        </w:rPr>
        <w:t>2023</w:t>
      </w:r>
      <w:r w:rsidRPr="00766CB8">
        <w:rPr>
          <w:rFonts w:ascii="Times New Roman" w:eastAsia="宋体" w:hAnsi="Times New Roman" w:cs="Times New Roman"/>
          <w:sz w:val="18"/>
          <w:szCs w:val="18"/>
        </w:rPr>
        <w:t>年</w:t>
      </w:r>
      <w:r w:rsidRPr="00766CB8">
        <w:rPr>
          <w:rFonts w:ascii="Times New Roman" w:eastAsia="宋体" w:hAnsi="Times New Roman" w:cs="Times New Roman"/>
          <w:sz w:val="18"/>
          <w:szCs w:val="18"/>
        </w:rPr>
        <w:t>06</w:t>
      </w:r>
      <w:r w:rsidRPr="00766CB8">
        <w:rPr>
          <w:rFonts w:ascii="Times New Roman" w:eastAsia="宋体" w:hAnsi="Times New Roman" w:cs="Times New Roman"/>
          <w:sz w:val="18"/>
          <w:szCs w:val="18"/>
        </w:rPr>
        <w:t>月</w:t>
      </w:r>
      <w:r w:rsidRPr="00766CB8">
        <w:rPr>
          <w:rFonts w:ascii="Times New Roman" w:eastAsia="宋体" w:hAnsi="Times New Roman" w:cs="Times New Roman"/>
          <w:sz w:val="18"/>
          <w:szCs w:val="18"/>
        </w:rPr>
        <w:t>30</w:t>
      </w:r>
      <w:r w:rsidRPr="00766CB8">
        <w:rPr>
          <w:rFonts w:ascii="Times New Roman" w:eastAsia="宋体" w:hAnsi="Times New Roman" w:cs="Times New Roman"/>
          <w:sz w:val="18"/>
          <w:szCs w:val="18"/>
        </w:rPr>
        <w:t>日，本公司不存在应披露的未决诉讼、对外担保等或有事项。</w:t>
      </w:r>
    </w:p>
    <w:p w14:paraId="1801F40B"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十五、资产负债表日后事项</w:t>
      </w:r>
      <w:bookmarkEnd w:id="311"/>
    </w:p>
    <w:p w14:paraId="1DFC0B43" w14:textId="15DD3B70" w:rsidR="003309EB" w:rsidRPr="00766CB8" w:rsidRDefault="00766CB8" w:rsidP="00766CB8">
      <w:pPr>
        <w:spacing w:afterLines="50" w:after="156"/>
        <w:ind w:firstLineChars="200" w:firstLine="360"/>
        <w:rPr>
          <w:rFonts w:ascii="Times New Roman" w:eastAsia="宋体" w:hAnsi="Times New Roman" w:cs="Times New Roman"/>
          <w:sz w:val="18"/>
          <w:szCs w:val="18"/>
        </w:rPr>
      </w:pP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山东晨鸣纸业集团股份有限公司于</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5</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11</w:t>
      </w:r>
      <w:r w:rsidR="002E7E54" w:rsidRPr="00766CB8">
        <w:rPr>
          <w:rFonts w:ascii="Times New Roman" w:eastAsia="宋体" w:hAnsi="Times New Roman" w:cs="Times New Roman" w:hint="eastAsia"/>
          <w:sz w:val="18"/>
          <w:szCs w:val="18"/>
        </w:rPr>
        <w:t>日在上海清算所（</w:t>
      </w:r>
      <w:r w:rsidR="002E7E54" w:rsidRPr="00766CB8">
        <w:rPr>
          <w:rFonts w:ascii="Times New Roman" w:eastAsia="宋体" w:hAnsi="Times New Roman" w:cs="Times New Roman" w:hint="eastAsia"/>
          <w:sz w:val="18"/>
          <w:szCs w:val="18"/>
        </w:rPr>
        <w:t>www.shclearing.com</w:t>
      </w:r>
      <w:r w:rsidR="002E7E54" w:rsidRPr="00766CB8">
        <w:rPr>
          <w:rFonts w:ascii="Times New Roman" w:eastAsia="宋体" w:hAnsi="Times New Roman" w:cs="Times New Roman" w:hint="eastAsia"/>
          <w:sz w:val="18"/>
          <w:szCs w:val="18"/>
        </w:rPr>
        <w:t>）及中国货币网（</w:t>
      </w:r>
      <w:r w:rsidR="002E7E54" w:rsidRPr="00766CB8">
        <w:rPr>
          <w:rFonts w:ascii="Times New Roman" w:eastAsia="宋体" w:hAnsi="Times New Roman" w:cs="Times New Roman" w:hint="eastAsia"/>
          <w:sz w:val="18"/>
          <w:szCs w:val="18"/>
        </w:rPr>
        <w:t>www.chinamoney.com.cn</w:t>
      </w:r>
      <w:r w:rsidR="002E7E54" w:rsidRPr="00766CB8">
        <w:rPr>
          <w:rFonts w:ascii="Times New Roman" w:eastAsia="宋体" w:hAnsi="Times New Roman" w:cs="Times New Roman" w:hint="eastAsia"/>
          <w:sz w:val="18"/>
          <w:szCs w:val="18"/>
        </w:rPr>
        <w:t>）刊登了《</w:t>
      </w:r>
      <w:r w:rsidR="002E7E54" w:rsidRPr="00766CB8">
        <w:rPr>
          <w:rFonts w:ascii="Times New Roman" w:eastAsia="宋体" w:hAnsi="Times New Roman" w:cs="Times New Roman" w:hint="eastAsia"/>
          <w:sz w:val="18"/>
          <w:szCs w:val="18"/>
        </w:rPr>
        <w:t>2017</w:t>
      </w:r>
      <w:r w:rsidR="002E7E54" w:rsidRPr="00766CB8">
        <w:rPr>
          <w:rFonts w:ascii="Times New Roman" w:eastAsia="宋体" w:hAnsi="Times New Roman" w:cs="Times New Roman" w:hint="eastAsia"/>
          <w:sz w:val="18"/>
          <w:szCs w:val="18"/>
        </w:rPr>
        <w:t>年度第一期中期票据赎回选择权行权公告》、《</w:t>
      </w:r>
      <w:r w:rsidR="002E7E54" w:rsidRPr="00766CB8">
        <w:rPr>
          <w:rFonts w:ascii="Times New Roman" w:eastAsia="宋体" w:hAnsi="Times New Roman" w:cs="Times New Roman" w:hint="eastAsia"/>
          <w:sz w:val="18"/>
          <w:szCs w:val="18"/>
        </w:rPr>
        <w:t>2017</w:t>
      </w:r>
      <w:r w:rsidR="002E7E54" w:rsidRPr="00766CB8">
        <w:rPr>
          <w:rFonts w:ascii="Times New Roman" w:eastAsia="宋体" w:hAnsi="Times New Roman" w:cs="Times New Roman" w:hint="eastAsia"/>
          <w:sz w:val="18"/>
          <w:szCs w:val="18"/>
        </w:rPr>
        <w:t>年度第一期中期票据兑付公告》，公司拟全额赎回“</w:t>
      </w:r>
      <w:r w:rsidR="002E7E54" w:rsidRPr="00766CB8">
        <w:rPr>
          <w:rFonts w:ascii="Times New Roman" w:eastAsia="宋体" w:hAnsi="Times New Roman" w:cs="Times New Roman" w:hint="eastAsia"/>
          <w:sz w:val="18"/>
          <w:szCs w:val="18"/>
        </w:rPr>
        <w:t>17</w:t>
      </w:r>
      <w:r w:rsidR="002E7E54" w:rsidRPr="00766CB8">
        <w:rPr>
          <w:rFonts w:ascii="Times New Roman" w:eastAsia="宋体" w:hAnsi="Times New Roman" w:cs="Times New Roman" w:hint="eastAsia"/>
          <w:sz w:val="18"/>
          <w:szCs w:val="18"/>
        </w:rPr>
        <w:t>鲁晨鸣</w:t>
      </w:r>
      <w:r w:rsidR="002E7E54" w:rsidRPr="00766CB8">
        <w:rPr>
          <w:rFonts w:ascii="Times New Roman" w:eastAsia="宋体" w:hAnsi="Times New Roman" w:cs="Times New Roman" w:hint="eastAsia"/>
          <w:sz w:val="18"/>
          <w:szCs w:val="18"/>
        </w:rPr>
        <w:t>MTN001</w:t>
      </w:r>
      <w:r w:rsidR="002E7E54" w:rsidRPr="00766CB8">
        <w:rPr>
          <w:rFonts w:ascii="Times New Roman" w:eastAsia="宋体" w:hAnsi="Times New Roman" w:cs="Times New Roman" w:hint="eastAsia"/>
          <w:sz w:val="18"/>
          <w:szCs w:val="18"/>
        </w:rPr>
        <w:t>”，本息兑付日为</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7</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12</w:t>
      </w:r>
      <w:r w:rsidR="002E7E54" w:rsidRPr="00766CB8">
        <w:rPr>
          <w:rFonts w:ascii="Times New Roman" w:eastAsia="宋体" w:hAnsi="Times New Roman" w:cs="Times New Roman" w:hint="eastAsia"/>
          <w:sz w:val="18"/>
          <w:szCs w:val="18"/>
        </w:rPr>
        <w:t>日，兑付本息金额为人民币</w:t>
      </w:r>
      <w:r w:rsidR="002E7E54" w:rsidRPr="00766CB8">
        <w:rPr>
          <w:rFonts w:ascii="Times New Roman" w:eastAsia="宋体" w:hAnsi="Times New Roman" w:cs="Times New Roman" w:hint="eastAsia"/>
          <w:sz w:val="18"/>
          <w:szCs w:val="18"/>
        </w:rPr>
        <w:t>108,970</w:t>
      </w:r>
      <w:r w:rsidR="002E7E54" w:rsidRPr="00766CB8">
        <w:rPr>
          <w:rFonts w:ascii="Times New Roman" w:eastAsia="宋体" w:hAnsi="Times New Roman" w:cs="Times New Roman" w:hint="eastAsia"/>
          <w:sz w:val="18"/>
          <w:szCs w:val="18"/>
        </w:rPr>
        <w:t>万元。</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7</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12</w:t>
      </w:r>
      <w:r w:rsidR="002E7E54" w:rsidRPr="00766CB8">
        <w:rPr>
          <w:rFonts w:ascii="Times New Roman" w:eastAsia="宋体" w:hAnsi="Times New Roman" w:cs="Times New Roman" w:hint="eastAsia"/>
          <w:sz w:val="18"/>
          <w:szCs w:val="18"/>
        </w:rPr>
        <w:t>日，公司已经完成“</w:t>
      </w:r>
      <w:r w:rsidR="002E7E54" w:rsidRPr="00766CB8">
        <w:rPr>
          <w:rFonts w:ascii="Times New Roman" w:eastAsia="宋体" w:hAnsi="Times New Roman" w:cs="Times New Roman" w:hint="eastAsia"/>
          <w:sz w:val="18"/>
          <w:szCs w:val="18"/>
        </w:rPr>
        <w:t>17</w:t>
      </w:r>
      <w:r w:rsidR="002E7E54" w:rsidRPr="00766CB8">
        <w:rPr>
          <w:rFonts w:ascii="Times New Roman" w:eastAsia="宋体" w:hAnsi="Times New Roman" w:cs="Times New Roman" w:hint="eastAsia"/>
          <w:sz w:val="18"/>
          <w:szCs w:val="18"/>
        </w:rPr>
        <w:t>鲁晨鸣</w:t>
      </w:r>
      <w:r w:rsidR="002E7E54" w:rsidRPr="00766CB8">
        <w:rPr>
          <w:rFonts w:ascii="Times New Roman" w:eastAsia="宋体" w:hAnsi="Times New Roman" w:cs="Times New Roman" w:hint="eastAsia"/>
          <w:sz w:val="18"/>
          <w:szCs w:val="18"/>
        </w:rPr>
        <w:t>MTN001</w:t>
      </w:r>
      <w:r w:rsidR="002E7E54" w:rsidRPr="00766CB8">
        <w:rPr>
          <w:rFonts w:ascii="Times New Roman" w:eastAsia="宋体" w:hAnsi="Times New Roman" w:cs="Times New Roman" w:hint="eastAsia"/>
          <w:sz w:val="18"/>
          <w:szCs w:val="18"/>
        </w:rPr>
        <w:t>”（债券代码：</w:t>
      </w:r>
      <w:r w:rsidR="002E7E54" w:rsidRPr="00766CB8">
        <w:rPr>
          <w:rFonts w:ascii="Times New Roman" w:eastAsia="宋体" w:hAnsi="Times New Roman" w:cs="Times New Roman" w:hint="eastAsia"/>
          <w:sz w:val="18"/>
          <w:szCs w:val="18"/>
        </w:rPr>
        <w:t>101779001</w:t>
      </w:r>
      <w:r w:rsidR="002E7E54" w:rsidRPr="00766CB8">
        <w:rPr>
          <w:rFonts w:ascii="Times New Roman" w:eastAsia="宋体" w:hAnsi="Times New Roman" w:cs="Times New Roman" w:hint="eastAsia"/>
          <w:sz w:val="18"/>
          <w:szCs w:val="18"/>
        </w:rPr>
        <w:t>）本息兑付工作，共支付本息合计人民币</w:t>
      </w:r>
      <w:r w:rsidR="002E7E54" w:rsidRPr="00766CB8">
        <w:rPr>
          <w:rFonts w:ascii="Times New Roman" w:eastAsia="宋体" w:hAnsi="Times New Roman" w:cs="Times New Roman" w:hint="eastAsia"/>
          <w:sz w:val="18"/>
          <w:szCs w:val="18"/>
        </w:rPr>
        <w:t>108,970</w:t>
      </w:r>
      <w:r w:rsidR="002E7E54" w:rsidRPr="00766CB8">
        <w:rPr>
          <w:rFonts w:ascii="Times New Roman" w:eastAsia="宋体" w:hAnsi="Times New Roman" w:cs="Times New Roman" w:hint="eastAsia"/>
          <w:sz w:val="18"/>
          <w:szCs w:val="18"/>
        </w:rPr>
        <w:t>万元。</w:t>
      </w:r>
    </w:p>
    <w:p w14:paraId="6948C4D5" w14:textId="5D226883" w:rsidR="003309EB" w:rsidRPr="00766CB8" w:rsidRDefault="00766CB8" w:rsidP="00766CB8">
      <w:pPr>
        <w:spacing w:afterLines="50" w:after="156"/>
        <w:ind w:firstLineChars="200" w:firstLine="360"/>
        <w:rPr>
          <w:rFonts w:ascii="Times New Roman" w:eastAsia="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山东晨鸣纸业集团股份有限公司于</w:t>
      </w:r>
      <w:r w:rsidR="002E7E54" w:rsidRPr="00766CB8">
        <w:rPr>
          <w:rFonts w:ascii="Times New Roman" w:eastAsia="宋体" w:hAnsi="Times New Roman" w:cs="Times New Roman" w:hint="eastAsia"/>
          <w:sz w:val="18"/>
          <w:szCs w:val="18"/>
        </w:rPr>
        <w:t>2023</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7</w:t>
      </w:r>
      <w:r w:rsidR="002E7E54" w:rsidRPr="00766CB8">
        <w:rPr>
          <w:rFonts w:ascii="Times New Roman" w:eastAsia="宋体" w:hAnsi="Times New Roman" w:cs="Times New Roman" w:hint="eastAsia"/>
          <w:sz w:val="18"/>
          <w:szCs w:val="18"/>
        </w:rPr>
        <w:t>月</w:t>
      </w:r>
      <w:r w:rsidR="002E7E54" w:rsidRPr="00766CB8">
        <w:rPr>
          <w:rFonts w:ascii="Times New Roman" w:eastAsia="宋体" w:hAnsi="Times New Roman" w:cs="Times New Roman" w:hint="eastAsia"/>
          <w:sz w:val="18"/>
          <w:szCs w:val="18"/>
        </w:rPr>
        <w:t>17</w:t>
      </w:r>
      <w:r w:rsidR="002E7E54" w:rsidRPr="00766CB8">
        <w:rPr>
          <w:rFonts w:ascii="Times New Roman" w:eastAsia="宋体" w:hAnsi="Times New Roman" w:cs="Times New Roman" w:hint="eastAsia"/>
          <w:sz w:val="18"/>
          <w:szCs w:val="18"/>
        </w:rPr>
        <w:t>日召开第十届董事会第九次临时会议和第十届监事会第五次临时会议，审议通过了《关于</w:t>
      </w:r>
      <w:r w:rsidR="002E7E54" w:rsidRPr="00766CB8">
        <w:rPr>
          <w:rFonts w:ascii="Times New Roman" w:eastAsia="宋体" w:hAnsi="Times New Roman" w:cs="Times New Roman" w:hint="eastAsia"/>
          <w:sz w:val="18"/>
          <w:szCs w:val="18"/>
        </w:rPr>
        <w:t>2020</w:t>
      </w:r>
      <w:r w:rsidR="002E7E54" w:rsidRPr="00766CB8">
        <w:rPr>
          <w:rFonts w:ascii="Times New Roman" w:eastAsia="宋体" w:hAnsi="Times New Roman" w:cs="Times New Roman" w:hint="eastAsia"/>
          <w:sz w:val="18"/>
          <w:szCs w:val="18"/>
        </w:rPr>
        <w:t>年</w:t>
      </w:r>
      <w:r w:rsidR="002E7E54" w:rsidRPr="00766CB8">
        <w:rPr>
          <w:rFonts w:ascii="Times New Roman" w:eastAsia="宋体" w:hAnsi="Times New Roman" w:cs="Times New Roman" w:hint="eastAsia"/>
          <w:sz w:val="18"/>
          <w:szCs w:val="18"/>
        </w:rPr>
        <w:t>A</w:t>
      </w:r>
      <w:r w:rsidR="002E7E54" w:rsidRPr="00766CB8">
        <w:rPr>
          <w:rFonts w:ascii="Times New Roman" w:eastAsia="宋体" w:hAnsi="Times New Roman" w:cs="Times New Roman" w:hint="eastAsia"/>
          <w:sz w:val="18"/>
          <w:szCs w:val="18"/>
        </w:rPr>
        <w:t>股限制性股票激励计划第二个解除限售期解除限售条件未成就暨回购注销部分限制性股票的议案》，同意公司回购注销激励对象</w:t>
      </w:r>
      <w:proofErr w:type="gramStart"/>
      <w:r w:rsidR="002E7E54" w:rsidRPr="00766CB8">
        <w:rPr>
          <w:rFonts w:ascii="Times New Roman" w:eastAsia="宋体" w:hAnsi="Times New Roman" w:cs="Times New Roman" w:hint="eastAsia"/>
          <w:sz w:val="18"/>
          <w:szCs w:val="18"/>
        </w:rPr>
        <w:t>已获授但尚未</w:t>
      </w:r>
      <w:proofErr w:type="gramEnd"/>
      <w:r w:rsidR="002E7E54" w:rsidRPr="00766CB8">
        <w:rPr>
          <w:rFonts w:ascii="Times New Roman" w:eastAsia="宋体" w:hAnsi="Times New Roman" w:cs="Times New Roman" w:hint="eastAsia"/>
          <w:sz w:val="18"/>
          <w:szCs w:val="18"/>
        </w:rPr>
        <w:t>解除限售的</w:t>
      </w:r>
      <w:r w:rsidR="002E7E54" w:rsidRPr="00766CB8">
        <w:rPr>
          <w:rFonts w:ascii="Times New Roman" w:eastAsia="宋体" w:hAnsi="Times New Roman" w:cs="Times New Roman" w:hint="eastAsia"/>
          <w:sz w:val="18"/>
          <w:szCs w:val="18"/>
        </w:rPr>
        <w:t>22,929,000</w:t>
      </w:r>
      <w:r w:rsidR="002E7E54" w:rsidRPr="00766CB8">
        <w:rPr>
          <w:rFonts w:ascii="Times New Roman" w:eastAsia="宋体" w:hAnsi="Times New Roman" w:cs="Times New Roman" w:hint="eastAsia"/>
          <w:sz w:val="18"/>
          <w:szCs w:val="18"/>
        </w:rPr>
        <w:t>股</w:t>
      </w:r>
      <w:r w:rsidR="002E7E54" w:rsidRPr="00766CB8">
        <w:rPr>
          <w:rFonts w:ascii="Times New Roman" w:eastAsia="宋体" w:hAnsi="Times New Roman" w:cs="Times New Roman" w:hint="eastAsia"/>
          <w:sz w:val="18"/>
          <w:szCs w:val="18"/>
        </w:rPr>
        <w:t>A</w:t>
      </w:r>
      <w:r w:rsidR="002E7E54" w:rsidRPr="00766CB8">
        <w:rPr>
          <w:rFonts w:ascii="Times New Roman" w:eastAsia="宋体" w:hAnsi="Times New Roman" w:cs="Times New Roman" w:hint="eastAsia"/>
          <w:sz w:val="18"/>
          <w:szCs w:val="18"/>
        </w:rPr>
        <w:t>股限制性股票，其中</w:t>
      </w:r>
      <w:r w:rsidR="002E7E54" w:rsidRPr="00766CB8">
        <w:rPr>
          <w:rFonts w:ascii="Times New Roman" w:eastAsia="宋体" w:hAnsi="Times New Roman" w:cs="Times New Roman" w:hint="eastAsia"/>
          <w:sz w:val="18"/>
          <w:szCs w:val="18"/>
        </w:rPr>
        <w:t>98</w:t>
      </w:r>
      <w:r w:rsidR="002E7E54" w:rsidRPr="00766CB8">
        <w:rPr>
          <w:rFonts w:ascii="Times New Roman" w:eastAsia="宋体" w:hAnsi="Times New Roman" w:cs="Times New Roman" w:hint="eastAsia"/>
          <w:sz w:val="18"/>
          <w:szCs w:val="18"/>
        </w:rPr>
        <w:t>名激励对象第二个解除限售期的限制性股票为</w:t>
      </w:r>
      <w:r w:rsidR="002E7E54" w:rsidRPr="00766CB8">
        <w:rPr>
          <w:rFonts w:ascii="Times New Roman" w:eastAsia="宋体" w:hAnsi="Times New Roman" w:cs="Times New Roman" w:hint="eastAsia"/>
          <w:sz w:val="18"/>
          <w:szCs w:val="18"/>
        </w:rPr>
        <w:t>22,593,000</w:t>
      </w:r>
      <w:r w:rsidR="002E7E54" w:rsidRPr="00766CB8">
        <w:rPr>
          <w:rFonts w:ascii="Times New Roman" w:eastAsia="宋体" w:hAnsi="Times New Roman" w:cs="Times New Roman" w:hint="eastAsia"/>
          <w:sz w:val="18"/>
          <w:szCs w:val="18"/>
        </w:rPr>
        <w:t>股，</w:t>
      </w:r>
      <w:r w:rsidR="002E7E54" w:rsidRPr="00766CB8">
        <w:rPr>
          <w:rFonts w:ascii="Times New Roman" w:eastAsia="宋体" w:hAnsi="Times New Roman" w:cs="Times New Roman" w:hint="eastAsia"/>
          <w:sz w:val="18"/>
          <w:szCs w:val="18"/>
        </w:rPr>
        <w:t>5</w:t>
      </w:r>
      <w:r w:rsidR="002E7E54" w:rsidRPr="00766CB8">
        <w:rPr>
          <w:rFonts w:ascii="Times New Roman" w:eastAsia="宋体" w:hAnsi="Times New Roman" w:cs="Times New Roman" w:hint="eastAsia"/>
          <w:sz w:val="18"/>
          <w:szCs w:val="18"/>
        </w:rPr>
        <w:t>名离职人员涉及的第三个解除限售期的限制性股票为</w:t>
      </w:r>
      <w:r w:rsidR="002E7E54" w:rsidRPr="00766CB8">
        <w:rPr>
          <w:rFonts w:ascii="Times New Roman" w:eastAsia="宋体" w:hAnsi="Times New Roman" w:cs="Times New Roman" w:hint="eastAsia"/>
          <w:sz w:val="18"/>
          <w:szCs w:val="18"/>
        </w:rPr>
        <w:t>336,000</w:t>
      </w:r>
      <w:r w:rsidR="002E7E54" w:rsidRPr="00766CB8">
        <w:rPr>
          <w:rFonts w:ascii="Times New Roman" w:eastAsia="宋体" w:hAnsi="Times New Roman" w:cs="Times New Roman" w:hint="eastAsia"/>
          <w:sz w:val="18"/>
          <w:szCs w:val="18"/>
        </w:rPr>
        <w:t>股，关联董事及关联监事均已回避表决。本次回购注销后公司股本结构变动情况如下：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76"/>
        <w:gridCol w:w="1305"/>
        <w:gridCol w:w="1303"/>
        <w:gridCol w:w="1303"/>
        <w:gridCol w:w="1303"/>
        <w:gridCol w:w="1303"/>
      </w:tblGrid>
      <w:tr w:rsidR="003309EB" w:rsidRPr="00766CB8" w14:paraId="6A28357B" w14:textId="77777777" w:rsidTr="00766CB8">
        <w:trPr>
          <w:trHeight w:val="284"/>
        </w:trPr>
        <w:tc>
          <w:tcPr>
            <w:tcW w:w="1639" w:type="pct"/>
            <w:vMerge w:val="restart"/>
            <w:shd w:val="clear" w:color="auto" w:fill="D9D9D9" w:themeFill="background1" w:themeFillShade="D9"/>
            <w:vAlign w:val="center"/>
          </w:tcPr>
          <w:p w14:paraId="27B401C3"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股份性质</w:t>
            </w:r>
          </w:p>
        </w:tc>
        <w:tc>
          <w:tcPr>
            <w:tcW w:w="1345" w:type="pct"/>
            <w:gridSpan w:val="2"/>
            <w:shd w:val="clear" w:color="auto" w:fill="D9D9D9" w:themeFill="background1" w:themeFillShade="D9"/>
            <w:vAlign w:val="center"/>
          </w:tcPr>
          <w:p w14:paraId="3FB45C46"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本次变动前</w:t>
            </w:r>
          </w:p>
        </w:tc>
        <w:tc>
          <w:tcPr>
            <w:tcW w:w="672" w:type="pct"/>
            <w:shd w:val="clear" w:color="auto" w:fill="D9D9D9" w:themeFill="background1" w:themeFillShade="D9"/>
            <w:vAlign w:val="center"/>
          </w:tcPr>
          <w:p w14:paraId="0544B962"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本次变动数</w:t>
            </w:r>
          </w:p>
        </w:tc>
        <w:tc>
          <w:tcPr>
            <w:tcW w:w="1344" w:type="pct"/>
            <w:gridSpan w:val="2"/>
            <w:shd w:val="clear" w:color="auto" w:fill="D9D9D9" w:themeFill="background1" w:themeFillShade="D9"/>
            <w:vAlign w:val="center"/>
          </w:tcPr>
          <w:p w14:paraId="388890CF"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本次变动后</w:t>
            </w:r>
          </w:p>
        </w:tc>
      </w:tr>
      <w:tr w:rsidR="003309EB" w:rsidRPr="00766CB8" w14:paraId="4C0436B0" w14:textId="77777777" w:rsidTr="00766CB8">
        <w:trPr>
          <w:trHeight w:val="284"/>
        </w:trPr>
        <w:tc>
          <w:tcPr>
            <w:tcW w:w="1639" w:type="pct"/>
            <w:vMerge/>
            <w:shd w:val="clear" w:color="auto" w:fill="D9D9D9" w:themeFill="background1" w:themeFillShade="D9"/>
            <w:vAlign w:val="center"/>
          </w:tcPr>
          <w:p w14:paraId="2398992F" w14:textId="77777777" w:rsidR="003309EB" w:rsidRPr="00766CB8" w:rsidRDefault="003309EB">
            <w:pPr>
              <w:spacing w:before="40" w:after="40" w:line="240" w:lineRule="exact"/>
              <w:jc w:val="center"/>
              <w:rPr>
                <w:rFonts w:ascii="Times New Roman" w:hAnsi="Times New Roman" w:cs="Times New Roman"/>
                <w:sz w:val="18"/>
                <w:szCs w:val="18"/>
              </w:rPr>
            </w:pPr>
          </w:p>
        </w:tc>
        <w:tc>
          <w:tcPr>
            <w:tcW w:w="673" w:type="pct"/>
            <w:shd w:val="clear" w:color="auto" w:fill="D9D9D9" w:themeFill="background1" w:themeFillShade="D9"/>
            <w:vAlign w:val="center"/>
          </w:tcPr>
          <w:p w14:paraId="30397053"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数量（股）</w:t>
            </w:r>
          </w:p>
        </w:tc>
        <w:tc>
          <w:tcPr>
            <w:tcW w:w="672" w:type="pct"/>
            <w:shd w:val="clear" w:color="auto" w:fill="D9D9D9" w:themeFill="background1" w:themeFillShade="D9"/>
            <w:vAlign w:val="center"/>
          </w:tcPr>
          <w:p w14:paraId="2696E83C"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比例</w:t>
            </w:r>
          </w:p>
        </w:tc>
        <w:tc>
          <w:tcPr>
            <w:tcW w:w="672" w:type="pct"/>
            <w:shd w:val="clear" w:color="auto" w:fill="D9D9D9" w:themeFill="background1" w:themeFillShade="D9"/>
            <w:vAlign w:val="center"/>
          </w:tcPr>
          <w:p w14:paraId="06581599"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数量（股）</w:t>
            </w:r>
          </w:p>
        </w:tc>
        <w:tc>
          <w:tcPr>
            <w:tcW w:w="672" w:type="pct"/>
            <w:shd w:val="clear" w:color="auto" w:fill="D9D9D9" w:themeFill="background1" w:themeFillShade="D9"/>
            <w:vAlign w:val="center"/>
          </w:tcPr>
          <w:p w14:paraId="7C415337"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数量（股）</w:t>
            </w:r>
          </w:p>
        </w:tc>
        <w:tc>
          <w:tcPr>
            <w:tcW w:w="672" w:type="pct"/>
            <w:shd w:val="clear" w:color="auto" w:fill="D9D9D9" w:themeFill="background1" w:themeFillShade="D9"/>
            <w:vAlign w:val="center"/>
          </w:tcPr>
          <w:p w14:paraId="71224D81" w14:textId="77777777" w:rsidR="003309EB" w:rsidRPr="00766CB8" w:rsidRDefault="002E7E54">
            <w:pPr>
              <w:spacing w:before="40" w:after="40" w:line="240" w:lineRule="exact"/>
              <w:jc w:val="center"/>
              <w:rPr>
                <w:rFonts w:ascii="Times New Roman" w:hAnsi="Times New Roman" w:cs="Times New Roman"/>
                <w:sz w:val="18"/>
                <w:szCs w:val="18"/>
              </w:rPr>
            </w:pPr>
            <w:r w:rsidRPr="00766CB8">
              <w:rPr>
                <w:rFonts w:ascii="Times New Roman" w:hAnsi="Times New Roman" w:cs="Times New Roman"/>
                <w:sz w:val="18"/>
                <w:szCs w:val="18"/>
              </w:rPr>
              <w:t>比例</w:t>
            </w:r>
          </w:p>
        </w:tc>
      </w:tr>
      <w:tr w:rsidR="003309EB" w:rsidRPr="00766CB8" w14:paraId="2BDBD3F3" w14:textId="77777777" w:rsidTr="00766CB8">
        <w:trPr>
          <w:trHeight w:val="284"/>
        </w:trPr>
        <w:tc>
          <w:tcPr>
            <w:tcW w:w="1639" w:type="pct"/>
            <w:vAlign w:val="center"/>
          </w:tcPr>
          <w:p w14:paraId="58B2DC45" w14:textId="77777777" w:rsidR="003309EB" w:rsidRPr="00766CB8" w:rsidRDefault="002E7E54">
            <w:pPr>
              <w:pStyle w:val="ad"/>
              <w:spacing w:line="0" w:lineRule="atLeast"/>
              <w:ind w:firstLineChars="0" w:firstLine="0"/>
              <w:rPr>
                <w:rFonts w:ascii="Times New Roman" w:hAnsi="Times New Roman" w:cs="Times New Roman"/>
                <w:sz w:val="18"/>
                <w:szCs w:val="18"/>
              </w:rPr>
            </w:pPr>
            <w:r w:rsidRPr="00766CB8">
              <w:rPr>
                <w:rFonts w:ascii="Times New Roman" w:hAnsi="Times New Roman" w:cs="Times New Roman"/>
                <w:sz w:val="18"/>
                <w:szCs w:val="18"/>
              </w:rPr>
              <w:t>有限</w:t>
            </w:r>
            <w:proofErr w:type="gramStart"/>
            <w:r w:rsidRPr="00766CB8">
              <w:rPr>
                <w:rFonts w:ascii="Times New Roman" w:hAnsi="Times New Roman" w:cs="Times New Roman"/>
                <w:sz w:val="18"/>
                <w:szCs w:val="18"/>
              </w:rPr>
              <w:t>售条件</w:t>
            </w:r>
            <w:proofErr w:type="gramEnd"/>
            <w:r w:rsidRPr="00766CB8">
              <w:rPr>
                <w:rFonts w:ascii="Times New Roman" w:hAnsi="Times New Roman" w:cs="Times New Roman"/>
                <w:sz w:val="18"/>
                <w:szCs w:val="18"/>
              </w:rPr>
              <w:t>股份</w:t>
            </w:r>
          </w:p>
        </w:tc>
        <w:tc>
          <w:tcPr>
            <w:tcW w:w="673" w:type="pct"/>
            <w:vAlign w:val="center"/>
          </w:tcPr>
          <w:p w14:paraId="60B93734"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59,507,587</w:t>
            </w:r>
          </w:p>
        </w:tc>
        <w:tc>
          <w:tcPr>
            <w:tcW w:w="672" w:type="pct"/>
            <w:vAlign w:val="center"/>
          </w:tcPr>
          <w:p w14:paraId="3C87B48F"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2.00%</w:t>
            </w:r>
          </w:p>
        </w:tc>
        <w:tc>
          <w:tcPr>
            <w:tcW w:w="672" w:type="pct"/>
            <w:vAlign w:val="center"/>
          </w:tcPr>
          <w:p w14:paraId="3D26B6A7"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-22,929,000</w:t>
            </w:r>
          </w:p>
        </w:tc>
        <w:tc>
          <w:tcPr>
            <w:tcW w:w="672" w:type="pct"/>
            <w:vAlign w:val="center"/>
          </w:tcPr>
          <w:p w14:paraId="113A034E"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36,578,587</w:t>
            </w:r>
          </w:p>
        </w:tc>
        <w:tc>
          <w:tcPr>
            <w:tcW w:w="672" w:type="pct"/>
            <w:vAlign w:val="center"/>
          </w:tcPr>
          <w:p w14:paraId="799D8A9E"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1.24%</w:t>
            </w:r>
          </w:p>
        </w:tc>
      </w:tr>
      <w:tr w:rsidR="003309EB" w:rsidRPr="00766CB8" w14:paraId="2D3D62D4" w14:textId="77777777" w:rsidTr="00766CB8">
        <w:trPr>
          <w:trHeight w:val="284"/>
        </w:trPr>
        <w:tc>
          <w:tcPr>
            <w:tcW w:w="1639" w:type="pct"/>
            <w:vAlign w:val="center"/>
          </w:tcPr>
          <w:p w14:paraId="2B5ED131" w14:textId="77777777" w:rsidR="003309EB" w:rsidRPr="00766CB8" w:rsidRDefault="002E7E54">
            <w:pPr>
              <w:pStyle w:val="ad"/>
              <w:spacing w:line="0" w:lineRule="atLeast"/>
              <w:ind w:firstLineChars="0" w:firstLine="0"/>
              <w:rPr>
                <w:rFonts w:ascii="Times New Roman" w:hAnsi="Times New Roman" w:cs="Times New Roman"/>
                <w:sz w:val="18"/>
                <w:szCs w:val="18"/>
              </w:rPr>
            </w:pPr>
            <w:r w:rsidRPr="00766CB8">
              <w:rPr>
                <w:rFonts w:ascii="Times New Roman" w:hAnsi="Times New Roman" w:cs="Times New Roman"/>
                <w:sz w:val="18"/>
                <w:szCs w:val="18"/>
              </w:rPr>
              <w:t>无限</w:t>
            </w:r>
            <w:proofErr w:type="gramStart"/>
            <w:r w:rsidRPr="00766CB8">
              <w:rPr>
                <w:rFonts w:ascii="Times New Roman" w:hAnsi="Times New Roman" w:cs="Times New Roman"/>
                <w:sz w:val="18"/>
                <w:szCs w:val="18"/>
              </w:rPr>
              <w:t>售条件</w:t>
            </w:r>
            <w:proofErr w:type="gramEnd"/>
            <w:r w:rsidRPr="00766CB8">
              <w:rPr>
                <w:rFonts w:ascii="Times New Roman" w:hAnsi="Times New Roman" w:cs="Times New Roman"/>
                <w:sz w:val="18"/>
                <w:szCs w:val="18"/>
              </w:rPr>
              <w:t>股份</w:t>
            </w:r>
          </w:p>
        </w:tc>
        <w:tc>
          <w:tcPr>
            <w:tcW w:w="673" w:type="pct"/>
            <w:vAlign w:val="center"/>
          </w:tcPr>
          <w:p w14:paraId="6F8C1C50"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2,920,234,613</w:t>
            </w:r>
          </w:p>
        </w:tc>
        <w:tc>
          <w:tcPr>
            <w:tcW w:w="672" w:type="pct"/>
            <w:vAlign w:val="center"/>
          </w:tcPr>
          <w:p w14:paraId="6D272F42"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98.00%</w:t>
            </w:r>
          </w:p>
        </w:tc>
        <w:tc>
          <w:tcPr>
            <w:tcW w:w="672" w:type="pct"/>
            <w:vAlign w:val="center"/>
          </w:tcPr>
          <w:p w14:paraId="134CDD1B" w14:textId="77777777" w:rsidR="003309EB" w:rsidRPr="00766CB8" w:rsidRDefault="003309EB" w:rsidP="00766CB8">
            <w:pPr>
              <w:pStyle w:val="ad"/>
              <w:spacing w:line="0" w:lineRule="atLeast"/>
              <w:ind w:firstLineChars="0" w:firstLine="0"/>
              <w:jc w:val="right"/>
              <w:rPr>
                <w:rFonts w:ascii="Times New Roman" w:hAnsi="Times New Roman" w:cs="Times New Roman"/>
                <w:sz w:val="18"/>
                <w:szCs w:val="18"/>
              </w:rPr>
            </w:pPr>
          </w:p>
        </w:tc>
        <w:tc>
          <w:tcPr>
            <w:tcW w:w="672" w:type="pct"/>
            <w:vAlign w:val="center"/>
          </w:tcPr>
          <w:p w14:paraId="06CB1E78"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2,920,234,613</w:t>
            </w:r>
          </w:p>
        </w:tc>
        <w:tc>
          <w:tcPr>
            <w:tcW w:w="672" w:type="pct"/>
            <w:vAlign w:val="center"/>
          </w:tcPr>
          <w:p w14:paraId="395C83E9"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98.76%</w:t>
            </w:r>
          </w:p>
        </w:tc>
      </w:tr>
      <w:tr w:rsidR="003309EB" w:rsidRPr="00766CB8" w14:paraId="5534250A" w14:textId="77777777" w:rsidTr="00766CB8">
        <w:trPr>
          <w:trHeight w:val="284"/>
        </w:trPr>
        <w:tc>
          <w:tcPr>
            <w:tcW w:w="1639" w:type="pct"/>
            <w:vAlign w:val="center"/>
          </w:tcPr>
          <w:p w14:paraId="2705290C" w14:textId="77777777" w:rsidR="003309EB" w:rsidRPr="00766CB8" w:rsidRDefault="002E7E54">
            <w:pPr>
              <w:pStyle w:val="ad"/>
              <w:spacing w:line="0" w:lineRule="atLeast"/>
              <w:ind w:firstLineChars="0" w:firstLine="0"/>
              <w:rPr>
                <w:rFonts w:ascii="Times New Roman" w:hAnsi="Times New Roman" w:cs="Times New Roman"/>
                <w:sz w:val="18"/>
                <w:szCs w:val="18"/>
              </w:rPr>
            </w:pPr>
            <w:r w:rsidRPr="00766CB8">
              <w:rPr>
                <w:rFonts w:ascii="Times New Roman" w:hAnsi="Times New Roman" w:cs="Times New Roman"/>
                <w:sz w:val="18"/>
                <w:szCs w:val="18"/>
              </w:rPr>
              <w:lastRenderedPageBreak/>
              <w:t>股份总数</w:t>
            </w:r>
          </w:p>
        </w:tc>
        <w:tc>
          <w:tcPr>
            <w:tcW w:w="673" w:type="pct"/>
            <w:vAlign w:val="center"/>
          </w:tcPr>
          <w:p w14:paraId="0C047686"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2,979,742,200</w:t>
            </w:r>
          </w:p>
        </w:tc>
        <w:tc>
          <w:tcPr>
            <w:tcW w:w="672" w:type="pct"/>
            <w:vAlign w:val="center"/>
          </w:tcPr>
          <w:p w14:paraId="224398E5"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100.00%</w:t>
            </w:r>
          </w:p>
        </w:tc>
        <w:tc>
          <w:tcPr>
            <w:tcW w:w="672" w:type="pct"/>
            <w:vAlign w:val="center"/>
          </w:tcPr>
          <w:p w14:paraId="164D5519"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-22,929,000</w:t>
            </w:r>
          </w:p>
        </w:tc>
        <w:tc>
          <w:tcPr>
            <w:tcW w:w="672" w:type="pct"/>
            <w:vAlign w:val="center"/>
          </w:tcPr>
          <w:p w14:paraId="2FC653A2"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2,956,813,200</w:t>
            </w:r>
          </w:p>
        </w:tc>
        <w:tc>
          <w:tcPr>
            <w:tcW w:w="672" w:type="pct"/>
            <w:vAlign w:val="center"/>
          </w:tcPr>
          <w:p w14:paraId="6683467D" w14:textId="77777777" w:rsidR="003309EB" w:rsidRPr="00766CB8" w:rsidRDefault="002E7E54" w:rsidP="00766CB8">
            <w:pPr>
              <w:pStyle w:val="ad"/>
              <w:spacing w:line="0" w:lineRule="atLeast"/>
              <w:ind w:firstLineChars="0" w:firstLine="0"/>
              <w:jc w:val="right"/>
              <w:rPr>
                <w:rFonts w:ascii="Times New Roman" w:hAnsi="Times New Roman" w:cs="Times New Roman"/>
                <w:sz w:val="18"/>
                <w:szCs w:val="18"/>
              </w:rPr>
            </w:pPr>
            <w:r w:rsidRPr="00766CB8">
              <w:rPr>
                <w:rFonts w:ascii="Times New Roman" w:hAnsi="Times New Roman" w:cs="Times New Roman"/>
                <w:sz w:val="18"/>
                <w:szCs w:val="18"/>
              </w:rPr>
              <w:t>100.00%</w:t>
            </w:r>
          </w:p>
        </w:tc>
      </w:tr>
    </w:tbl>
    <w:p w14:paraId="4C7DE598"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bookmarkStart w:id="313" w:name="_Toc989343"/>
      <w:r>
        <w:rPr>
          <w:rFonts w:ascii="Times New Roman" w:hAnsi="Times New Roman" w:cs="Times New Roman"/>
          <w:b/>
          <w:bCs/>
          <w:sz w:val="24"/>
          <w:szCs w:val="24"/>
        </w:rPr>
        <w:t>十六、其他重要事项</w:t>
      </w:r>
      <w:bookmarkEnd w:id="313"/>
    </w:p>
    <w:p w14:paraId="14DDE6D1" w14:textId="77777777" w:rsidR="003309EB" w:rsidRDefault="002E7E54">
      <w:pPr>
        <w:pStyle w:val="3"/>
        <w:spacing w:line="280" w:lineRule="exact"/>
        <w:jc w:val="left"/>
        <w:rPr>
          <w:rFonts w:ascii="宋体" w:hAnsi="宋体" w:cs="宋体"/>
          <w:b/>
          <w:bCs/>
        </w:rPr>
      </w:pPr>
      <w:bookmarkStart w:id="314" w:name="_Toc989360"/>
      <w:r>
        <w:rPr>
          <w:rFonts w:ascii="宋体" w:hAnsi="宋体" w:cs="宋体"/>
          <w:b/>
          <w:bCs/>
        </w:rPr>
        <w:t>1、分部信息</w:t>
      </w:r>
    </w:p>
    <w:p w14:paraId="1FEC974D" w14:textId="77777777" w:rsidR="003309EB" w:rsidRDefault="002E7E54">
      <w:pPr>
        <w:keepNext/>
        <w:keepLines/>
        <w:spacing w:before="300" w:after="300" w:line="280" w:lineRule="exact"/>
        <w:outlineLvl w:val="3"/>
        <w:rPr>
          <w:rFonts w:ascii="宋体" w:eastAsia="宋体" w:hAnsi="宋体" w:cs="宋体"/>
          <w:b/>
          <w:bCs/>
          <w:szCs w:val="21"/>
        </w:rPr>
      </w:pPr>
      <w:bookmarkStart w:id="315" w:name="_Toc989389"/>
      <w:r>
        <w:rPr>
          <w:rFonts w:ascii="宋体" w:eastAsia="宋体" w:hAnsi="宋体" w:cs="宋体"/>
          <w:b/>
          <w:bCs/>
          <w:szCs w:val="21"/>
        </w:rPr>
        <w:t>（1）报告分部的确定依据与会计政策</w:t>
      </w:r>
      <w:bookmarkEnd w:id="315"/>
    </w:p>
    <w:p w14:paraId="5275215D" w14:textId="0E09B90D" w:rsidR="003309EB" w:rsidRPr="00766CB8" w:rsidRDefault="002E7E54"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根据本公司的内部组织机构、管理要求及内部报告制度、本公司的经营业务划分为</w:t>
      </w:r>
      <w:r w:rsidRPr="00766CB8">
        <w:rPr>
          <w:rFonts w:ascii="Times New Roman" w:eastAsia="宋体" w:hAnsi="Times New Roman" w:cs="Times New Roman" w:hint="eastAsia"/>
          <w:sz w:val="18"/>
          <w:szCs w:val="18"/>
        </w:rPr>
        <w:t>4</w:t>
      </w:r>
      <w:r w:rsidRPr="00766CB8">
        <w:rPr>
          <w:rFonts w:ascii="Times New Roman" w:eastAsia="宋体" w:hAnsi="Times New Roman" w:cs="Times New Roman" w:hint="eastAsia"/>
          <w:sz w:val="18"/>
          <w:szCs w:val="18"/>
        </w:rPr>
        <w:t>个报告分部。这些报告分部是以公司日常内部管理要求的财务信息为基础确定的。集团的管理层定期评价这些报告分部的经营成果，以决定向其分配资源及评价其业绩。</w:t>
      </w:r>
    </w:p>
    <w:p w14:paraId="728DD60F" w14:textId="77777777" w:rsidR="003309EB" w:rsidRPr="00766CB8" w:rsidRDefault="002E7E54"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本公司报告分部包括：</w:t>
      </w:r>
    </w:p>
    <w:p w14:paraId="4659DF28" w14:textId="7610BF01"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1</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机制纸、浆分部，生产及销售机制纸、浆；</w:t>
      </w:r>
    </w:p>
    <w:p w14:paraId="00D2D5FB" w14:textId="67273E4E"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2</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金融服务分部，提供金融服务；</w:t>
      </w:r>
    </w:p>
    <w:p w14:paraId="3367A67F" w14:textId="55D4DD8C"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3</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酒店及物业租金分部，物业出租；</w:t>
      </w:r>
    </w:p>
    <w:p w14:paraId="2A6B2557" w14:textId="68E6BCB3" w:rsidR="003309EB" w:rsidRPr="00766CB8" w:rsidRDefault="00766CB8"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hint="eastAsia"/>
          <w:sz w:val="18"/>
          <w:szCs w:val="18"/>
        </w:rPr>
        <w:t>（</w:t>
      </w:r>
      <w:r w:rsidRPr="00766CB8">
        <w:rPr>
          <w:rFonts w:ascii="Times New Roman" w:eastAsia="宋体" w:hAnsi="Times New Roman" w:cs="Times New Roman" w:hint="eastAsia"/>
          <w:sz w:val="18"/>
          <w:szCs w:val="18"/>
        </w:rPr>
        <w:t>4</w:t>
      </w:r>
      <w:r w:rsidRPr="00766CB8">
        <w:rPr>
          <w:rFonts w:ascii="Times New Roman" w:eastAsia="宋体" w:hAnsi="Times New Roman" w:cs="Times New Roman" w:hint="eastAsia"/>
          <w:sz w:val="18"/>
          <w:szCs w:val="18"/>
        </w:rPr>
        <w:t>）</w:t>
      </w:r>
      <w:r w:rsidR="002E7E54" w:rsidRPr="00766CB8">
        <w:rPr>
          <w:rFonts w:ascii="Times New Roman" w:eastAsia="宋体" w:hAnsi="Times New Roman" w:cs="Times New Roman" w:hint="eastAsia"/>
          <w:sz w:val="18"/>
          <w:szCs w:val="18"/>
        </w:rPr>
        <w:t>其他分部，除上述分部之外的其他业务。</w:t>
      </w:r>
    </w:p>
    <w:p w14:paraId="6B84395B" w14:textId="45B2631B" w:rsidR="003309EB" w:rsidRPr="00766CB8" w:rsidRDefault="002E7E54" w:rsidP="00766CB8">
      <w:pPr>
        <w:ind w:firstLineChars="200" w:firstLine="360"/>
        <w:rPr>
          <w:rFonts w:ascii="Times New Roman" w:eastAsia="宋体" w:hAnsi="Times New Roman" w:cs="Times New Roman"/>
          <w:sz w:val="18"/>
          <w:szCs w:val="18"/>
        </w:rPr>
      </w:pPr>
      <w:r w:rsidRPr="00766CB8">
        <w:rPr>
          <w:rFonts w:ascii="Times New Roman" w:eastAsia="宋体" w:hAnsi="Times New Roman" w:cs="Times New Roman"/>
          <w:sz w:val="18"/>
          <w:szCs w:val="18"/>
        </w:rPr>
        <w:t xml:space="preserve"> </w:t>
      </w:r>
      <w:r w:rsidRPr="00766CB8">
        <w:rPr>
          <w:rFonts w:ascii="Times New Roman" w:eastAsia="宋体" w:hAnsi="Times New Roman" w:cs="Times New Roman" w:hint="eastAsia"/>
          <w:sz w:val="18"/>
          <w:szCs w:val="18"/>
        </w:rPr>
        <w:t>分部报告信息根据各分部向管理</w:t>
      </w:r>
      <w:proofErr w:type="gramStart"/>
      <w:r w:rsidRPr="00766CB8">
        <w:rPr>
          <w:rFonts w:ascii="Times New Roman" w:eastAsia="宋体" w:hAnsi="Times New Roman" w:cs="Times New Roman" w:hint="eastAsia"/>
          <w:sz w:val="18"/>
          <w:szCs w:val="18"/>
        </w:rPr>
        <w:t>层报告</w:t>
      </w:r>
      <w:proofErr w:type="gramEnd"/>
      <w:r w:rsidRPr="00766CB8">
        <w:rPr>
          <w:rFonts w:ascii="Times New Roman" w:eastAsia="宋体" w:hAnsi="Times New Roman" w:cs="Times New Roman" w:hint="eastAsia"/>
          <w:sz w:val="18"/>
          <w:szCs w:val="18"/>
        </w:rPr>
        <w:t>时采用的会计政策及计量标准披露，这些会计政策及计量基础与编制财务报表时会计政策及计量基础保持一致。</w:t>
      </w:r>
    </w:p>
    <w:p w14:paraId="4A9949D6" w14:textId="77777777" w:rsidR="003309EB" w:rsidRPr="00766CB8" w:rsidRDefault="002E7E54">
      <w:pPr>
        <w:keepNext/>
        <w:keepLines/>
        <w:spacing w:before="300" w:after="300" w:line="280" w:lineRule="exact"/>
        <w:outlineLvl w:val="3"/>
        <w:rPr>
          <w:rFonts w:ascii="宋体" w:eastAsia="宋体" w:hAnsi="宋体" w:cs="宋体"/>
          <w:b/>
          <w:bCs/>
          <w:szCs w:val="21"/>
        </w:rPr>
      </w:pPr>
      <w:r w:rsidRPr="00766CB8">
        <w:rPr>
          <w:rFonts w:ascii="宋体" w:eastAsia="宋体" w:hAnsi="宋体" w:cs="宋体"/>
          <w:b/>
          <w:bCs/>
          <w:szCs w:val="21"/>
        </w:rPr>
        <w:t>（2）报告分部的财务信息</w:t>
      </w:r>
    </w:p>
    <w:p w14:paraId="75B27D04" w14:textId="77777777" w:rsidR="003309EB" w:rsidRPr="00766CB8" w:rsidRDefault="002E7E54">
      <w:pPr>
        <w:spacing w:before="40" w:after="40" w:line="240" w:lineRule="exact"/>
        <w:jc w:val="right"/>
        <w:rPr>
          <w:rFonts w:ascii="宋体" w:eastAsia="宋体" w:hAnsi="宋体" w:cs="宋体"/>
          <w:sz w:val="18"/>
          <w:szCs w:val="18"/>
        </w:rPr>
      </w:pPr>
      <w:r w:rsidRPr="00766CB8">
        <w:rPr>
          <w:rFonts w:ascii="宋体" w:eastAsia="宋体" w:hAnsi="宋体" w:cs="宋体"/>
          <w:sz w:val="18"/>
          <w:szCs w:val="18"/>
        </w:rPr>
        <w:t>单位：</w:t>
      </w:r>
      <w:r w:rsidRPr="00766CB8">
        <w:rPr>
          <w:rFonts w:ascii="宋体" w:eastAsia="宋体" w:hAnsi="宋体" w:cs="宋体" w:hint="eastAsia"/>
          <w:sz w:val="18"/>
          <w:szCs w:val="18"/>
        </w:rPr>
        <w:t>元</w:t>
      </w:r>
      <w:r w:rsidRPr="00766CB8">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1559"/>
        <w:gridCol w:w="1276"/>
        <w:gridCol w:w="1417"/>
        <w:gridCol w:w="1276"/>
        <w:gridCol w:w="1419"/>
        <w:gridCol w:w="1442"/>
      </w:tblGrid>
      <w:tr w:rsidR="00360F9E" w:rsidRPr="00073FAE" w14:paraId="00979CC7" w14:textId="77777777" w:rsidTr="00184944">
        <w:trPr>
          <w:trHeight w:val="284"/>
        </w:trPr>
        <w:tc>
          <w:tcPr>
            <w:tcW w:w="673" w:type="pct"/>
            <w:shd w:val="clear" w:color="auto" w:fill="D3D3D3"/>
            <w:vAlign w:val="center"/>
          </w:tcPr>
          <w:p w14:paraId="5B730055"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项目</w:t>
            </w:r>
          </w:p>
        </w:tc>
        <w:tc>
          <w:tcPr>
            <w:tcW w:w="804" w:type="pct"/>
            <w:shd w:val="clear" w:color="auto" w:fill="D9D9D9" w:themeFill="background1" w:themeFillShade="D9"/>
            <w:vAlign w:val="center"/>
          </w:tcPr>
          <w:p w14:paraId="65E09CB6" w14:textId="77777777" w:rsidR="003309EB" w:rsidRPr="00073FAE" w:rsidRDefault="002E7E54">
            <w:pPr>
              <w:spacing w:line="240" w:lineRule="exact"/>
              <w:jc w:val="center"/>
              <w:rPr>
                <w:rFonts w:ascii="Times New Roman" w:hAnsi="Times New Roman" w:cs="Times New Roman"/>
                <w:sz w:val="18"/>
                <w:szCs w:val="18"/>
              </w:rPr>
            </w:pPr>
            <w:r w:rsidRPr="00073FAE">
              <w:rPr>
                <w:rFonts w:ascii="Times New Roman" w:hAnsi="Times New Roman" w:cs="Times New Roman"/>
                <w:sz w:val="18"/>
                <w:szCs w:val="18"/>
              </w:rPr>
              <w:t>机制纸、浆</w:t>
            </w:r>
          </w:p>
        </w:tc>
        <w:tc>
          <w:tcPr>
            <w:tcW w:w="658" w:type="pct"/>
            <w:shd w:val="clear" w:color="auto" w:fill="D3D3D3"/>
            <w:vAlign w:val="center"/>
          </w:tcPr>
          <w:p w14:paraId="74E8D82B"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金融服务</w:t>
            </w:r>
          </w:p>
        </w:tc>
        <w:tc>
          <w:tcPr>
            <w:tcW w:w="731" w:type="pct"/>
            <w:shd w:val="clear" w:color="auto" w:fill="D3D3D3"/>
            <w:vAlign w:val="center"/>
          </w:tcPr>
          <w:p w14:paraId="23B9D299"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酒店及物业租金</w:t>
            </w:r>
          </w:p>
        </w:tc>
        <w:tc>
          <w:tcPr>
            <w:tcW w:w="658" w:type="pct"/>
            <w:shd w:val="clear" w:color="auto" w:fill="D3D3D3"/>
            <w:vAlign w:val="center"/>
          </w:tcPr>
          <w:p w14:paraId="2AD0FD7E"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其他</w:t>
            </w:r>
          </w:p>
        </w:tc>
        <w:tc>
          <w:tcPr>
            <w:tcW w:w="732" w:type="pct"/>
            <w:shd w:val="clear" w:color="auto" w:fill="D3D3D3"/>
            <w:vAlign w:val="center"/>
          </w:tcPr>
          <w:p w14:paraId="2E99904F" w14:textId="77777777" w:rsidR="003309EB" w:rsidRPr="00073FAE" w:rsidRDefault="002E7E54">
            <w:pPr>
              <w:spacing w:before="40" w:after="40" w:line="240" w:lineRule="exact"/>
              <w:jc w:val="center"/>
              <w:rPr>
                <w:rFonts w:ascii="Times New Roman" w:hAnsi="Times New Roman" w:cs="Times New Roman"/>
                <w:sz w:val="18"/>
                <w:szCs w:val="18"/>
              </w:rPr>
            </w:pPr>
            <w:proofErr w:type="gramStart"/>
            <w:r w:rsidRPr="00073FAE">
              <w:rPr>
                <w:rFonts w:ascii="Times New Roman" w:hAnsi="Times New Roman" w:cs="Times New Roman"/>
                <w:sz w:val="18"/>
                <w:szCs w:val="18"/>
              </w:rPr>
              <w:t>抵销</w:t>
            </w:r>
            <w:proofErr w:type="gramEnd"/>
          </w:p>
        </w:tc>
        <w:tc>
          <w:tcPr>
            <w:tcW w:w="744" w:type="pct"/>
            <w:shd w:val="clear" w:color="auto" w:fill="D3D3D3"/>
            <w:vAlign w:val="center"/>
          </w:tcPr>
          <w:p w14:paraId="5441EFC1" w14:textId="77777777" w:rsidR="003309EB" w:rsidRPr="00073FAE" w:rsidRDefault="002E7E54">
            <w:pPr>
              <w:spacing w:before="40" w:after="40" w:line="240" w:lineRule="exact"/>
              <w:jc w:val="center"/>
              <w:rPr>
                <w:rFonts w:ascii="Times New Roman" w:hAnsi="Times New Roman" w:cs="Times New Roman"/>
                <w:sz w:val="18"/>
                <w:szCs w:val="18"/>
              </w:rPr>
            </w:pPr>
            <w:r w:rsidRPr="00073FAE">
              <w:rPr>
                <w:rFonts w:ascii="Times New Roman" w:hAnsi="Times New Roman" w:cs="Times New Roman"/>
                <w:sz w:val="18"/>
                <w:szCs w:val="18"/>
              </w:rPr>
              <w:t>合计</w:t>
            </w:r>
          </w:p>
        </w:tc>
      </w:tr>
      <w:tr w:rsidR="00360F9E" w:rsidRPr="00073FAE" w14:paraId="1235AA33" w14:textId="77777777" w:rsidTr="00184944">
        <w:trPr>
          <w:trHeight w:val="284"/>
        </w:trPr>
        <w:tc>
          <w:tcPr>
            <w:tcW w:w="673" w:type="pct"/>
            <w:vAlign w:val="center"/>
          </w:tcPr>
          <w:p w14:paraId="536633B7"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营业收入</w:t>
            </w:r>
          </w:p>
        </w:tc>
        <w:tc>
          <w:tcPr>
            <w:tcW w:w="804" w:type="pct"/>
            <w:vAlign w:val="center"/>
          </w:tcPr>
          <w:p w14:paraId="12DAE0E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39,476,912,657.97</w:t>
            </w:r>
          </w:p>
        </w:tc>
        <w:tc>
          <w:tcPr>
            <w:tcW w:w="658" w:type="pct"/>
            <w:vAlign w:val="center"/>
          </w:tcPr>
          <w:p w14:paraId="71F1DE2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177,268,060.87</w:t>
            </w:r>
          </w:p>
        </w:tc>
        <w:tc>
          <w:tcPr>
            <w:tcW w:w="731" w:type="pct"/>
            <w:vAlign w:val="center"/>
          </w:tcPr>
          <w:p w14:paraId="66E50DE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131,290,586.44</w:t>
            </w:r>
          </w:p>
        </w:tc>
        <w:tc>
          <w:tcPr>
            <w:tcW w:w="658" w:type="pct"/>
            <w:vAlign w:val="center"/>
          </w:tcPr>
          <w:p w14:paraId="7C545C7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572,304,835.43</w:t>
            </w:r>
          </w:p>
        </w:tc>
        <w:tc>
          <w:tcPr>
            <w:tcW w:w="732" w:type="pct"/>
            <w:vAlign w:val="center"/>
          </w:tcPr>
          <w:p w14:paraId="4B6C4ED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27,792,813,359.40</w:t>
            </w:r>
          </w:p>
        </w:tc>
        <w:tc>
          <w:tcPr>
            <w:tcW w:w="744" w:type="pct"/>
            <w:vAlign w:val="center"/>
          </w:tcPr>
          <w:p w14:paraId="15199A0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12,564,962,781.31</w:t>
            </w:r>
          </w:p>
        </w:tc>
      </w:tr>
      <w:tr w:rsidR="00360F9E" w:rsidRPr="00073FAE" w14:paraId="71AD5369" w14:textId="77777777" w:rsidTr="00184944">
        <w:trPr>
          <w:trHeight w:val="284"/>
        </w:trPr>
        <w:tc>
          <w:tcPr>
            <w:tcW w:w="673" w:type="pct"/>
            <w:vAlign w:val="center"/>
          </w:tcPr>
          <w:p w14:paraId="2FCF22D9"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其中：对外交易收入</w:t>
            </w:r>
          </w:p>
        </w:tc>
        <w:tc>
          <w:tcPr>
            <w:tcW w:w="804" w:type="pct"/>
            <w:vAlign w:val="center"/>
          </w:tcPr>
          <w:p w14:paraId="38789AC7" w14:textId="0B648F6B"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12,065,096,786.14</w:t>
            </w:r>
          </w:p>
        </w:tc>
        <w:tc>
          <w:tcPr>
            <w:tcW w:w="658" w:type="pct"/>
            <w:vAlign w:val="center"/>
          </w:tcPr>
          <w:p w14:paraId="05D683C3" w14:textId="2BDEAB61"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90,836,358.97</w:t>
            </w:r>
          </w:p>
        </w:tc>
        <w:tc>
          <w:tcPr>
            <w:tcW w:w="731" w:type="pct"/>
            <w:vAlign w:val="center"/>
          </w:tcPr>
          <w:p w14:paraId="11897D8D"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118,740,344.32</w:t>
            </w:r>
          </w:p>
        </w:tc>
        <w:tc>
          <w:tcPr>
            <w:tcW w:w="658" w:type="pct"/>
            <w:vAlign w:val="center"/>
          </w:tcPr>
          <w:p w14:paraId="62A2360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290,289,291.88</w:t>
            </w:r>
          </w:p>
        </w:tc>
        <w:tc>
          <w:tcPr>
            <w:tcW w:w="732" w:type="pct"/>
            <w:vAlign w:val="center"/>
          </w:tcPr>
          <w:p w14:paraId="04009AE5" w14:textId="04245AF6"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642F49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12,564,962,781.31</w:t>
            </w:r>
          </w:p>
        </w:tc>
      </w:tr>
      <w:tr w:rsidR="00360F9E" w:rsidRPr="00073FAE" w14:paraId="5AE9B103" w14:textId="77777777" w:rsidTr="00184944">
        <w:trPr>
          <w:trHeight w:val="284"/>
        </w:trPr>
        <w:tc>
          <w:tcPr>
            <w:tcW w:w="673" w:type="pct"/>
            <w:vAlign w:val="center"/>
          </w:tcPr>
          <w:p w14:paraId="2165E333"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分部间交易收入</w:t>
            </w:r>
          </w:p>
        </w:tc>
        <w:tc>
          <w:tcPr>
            <w:tcW w:w="804" w:type="pct"/>
            <w:vAlign w:val="center"/>
          </w:tcPr>
          <w:p w14:paraId="5CC9DF56" w14:textId="186161DC"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27,411,815,871.83</w:t>
            </w:r>
            <w:r w:rsidR="002E7E54" w:rsidRPr="00073FAE">
              <w:rPr>
                <w:rFonts w:ascii="Times New Roman" w:hAnsi="Times New Roman" w:cs="Times New Roman"/>
                <w:sz w:val="18"/>
                <w:szCs w:val="18"/>
              </w:rPr>
              <w:t xml:space="preserve">   </w:t>
            </w:r>
          </w:p>
        </w:tc>
        <w:tc>
          <w:tcPr>
            <w:tcW w:w="658" w:type="pct"/>
            <w:vAlign w:val="center"/>
          </w:tcPr>
          <w:p w14:paraId="4789CED8" w14:textId="6AF4028C"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 xml:space="preserve">86,431,701.90 </w:t>
            </w:r>
            <w:r w:rsidR="002E7E54" w:rsidRPr="00073FAE">
              <w:rPr>
                <w:rFonts w:ascii="Times New Roman" w:hAnsi="Times New Roman" w:cs="Times New Roman"/>
                <w:sz w:val="18"/>
                <w:szCs w:val="18"/>
              </w:rPr>
              <w:t xml:space="preserve"> </w:t>
            </w:r>
          </w:p>
        </w:tc>
        <w:tc>
          <w:tcPr>
            <w:tcW w:w="731" w:type="pct"/>
            <w:vAlign w:val="center"/>
          </w:tcPr>
          <w:p w14:paraId="0CD0FDD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12,550,242.12 </w:t>
            </w:r>
          </w:p>
        </w:tc>
        <w:tc>
          <w:tcPr>
            <w:tcW w:w="658" w:type="pct"/>
            <w:vAlign w:val="center"/>
          </w:tcPr>
          <w:p w14:paraId="48A65AD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282,015,543.55 </w:t>
            </w:r>
          </w:p>
        </w:tc>
        <w:tc>
          <w:tcPr>
            <w:tcW w:w="732" w:type="pct"/>
            <w:vAlign w:val="center"/>
          </w:tcPr>
          <w:p w14:paraId="30F71BF5" w14:textId="58FD3C8E"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27,792,813,359.40</w:t>
            </w:r>
          </w:p>
        </w:tc>
        <w:tc>
          <w:tcPr>
            <w:tcW w:w="744" w:type="pct"/>
            <w:vAlign w:val="center"/>
          </w:tcPr>
          <w:p w14:paraId="12F84E8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r>
      <w:tr w:rsidR="00360F9E" w:rsidRPr="00073FAE" w14:paraId="03CCB31C" w14:textId="77777777" w:rsidTr="00184944">
        <w:trPr>
          <w:trHeight w:val="284"/>
        </w:trPr>
        <w:tc>
          <w:tcPr>
            <w:tcW w:w="673" w:type="pct"/>
            <w:vAlign w:val="center"/>
          </w:tcPr>
          <w:p w14:paraId="5238B8B9"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其中：主营业务收入</w:t>
            </w:r>
          </w:p>
        </w:tc>
        <w:tc>
          <w:tcPr>
            <w:tcW w:w="804" w:type="pct"/>
            <w:vAlign w:val="center"/>
          </w:tcPr>
          <w:p w14:paraId="65137BF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31,384,239,458.66 </w:t>
            </w:r>
          </w:p>
        </w:tc>
        <w:tc>
          <w:tcPr>
            <w:tcW w:w="658" w:type="pct"/>
            <w:vAlign w:val="center"/>
          </w:tcPr>
          <w:p w14:paraId="37881FC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177,173,721.25 </w:t>
            </w:r>
          </w:p>
        </w:tc>
        <w:tc>
          <w:tcPr>
            <w:tcW w:w="731" w:type="pct"/>
            <w:vAlign w:val="center"/>
          </w:tcPr>
          <w:p w14:paraId="7C38F09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60,933,019.69 </w:t>
            </w:r>
          </w:p>
        </w:tc>
        <w:tc>
          <w:tcPr>
            <w:tcW w:w="658" w:type="pct"/>
            <w:vAlign w:val="center"/>
          </w:tcPr>
          <w:p w14:paraId="2F7280A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413,380,818.93 </w:t>
            </w:r>
          </w:p>
        </w:tc>
        <w:tc>
          <w:tcPr>
            <w:tcW w:w="732" w:type="pct"/>
            <w:vAlign w:val="center"/>
          </w:tcPr>
          <w:p w14:paraId="56BEA90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19,614,791,305.75</w:t>
            </w:r>
          </w:p>
        </w:tc>
        <w:tc>
          <w:tcPr>
            <w:tcW w:w="744" w:type="pct"/>
            <w:vAlign w:val="center"/>
          </w:tcPr>
          <w:p w14:paraId="6B67AFB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12,420,935,712.78  </w:t>
            </w:r>
          </w:p>
        </w:tc>
      </w:tr>
      <w:tr w:rsidR="00360F9E" w:rsidRPr="00073FAE" w14:paraId="5502EAEA" w14:textId="77777777" w:rsidTr="00184944">
        <w:trPr>
          <w:trHeight w:val="284"/>
        </w:trPr>
        <w:tc>
          <w:tcPr>
            <w:tcW w:w="673" w:type="pct"/>
            <w:vAlign w:val="center"/>
          </w:tcPr>
          <w:p w14:paraId="5EFFF27E"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营业成本</w:t>
            </w:r>
          </w:p>
        </w:tc>
        <w:tc>
          <w:tcPr>
            <w:tcW w:w="804" w:type="pct"/>
            <w:vAlign w:val="center"/>
          </w:tcPr>
          <w:p w14:paraId="1C06A3E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38,520,939,069.72 </w:t>
            </w:r>
          </w:p>
        </w:tc>
        <w:tc>
          <w:tcPr>
            <w:tcW w:w="658" w:type="pct"/>
            <w:vAlign w:val="center"/>
          </w:tcPr>
          <w:p w14:paraId="45CA2CA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126,482,676.26 </w:t>
            </w:r>
          </w:p>
        </w:tc>
        <w:tc>
          <w:tcPr>
            <w:tcW w:w="731" w:type="pct"/>
            <w:vAlign w:val="center"/>
          </w:tcPr>
          <w:p w14:paraId="7820FAA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68,582,448.16 </w:t>
            </w:r>
          </w:p>
        </w:tc>
        <w:tc>
          <w:tcPr>
            <w:tcW w:w="658" w:type="pct"/>
            <w:vAlign w:val="center"/>
          </w:tcPr>
          <w:p w14:paraId="243CEB0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542,328,134.83  </w:t>
            </w:r>
          </w:p>
        </w:tc>
        <w:tc>
          <w:tcPr>
            <w:tcW w:w="732" w:type="pct"/>
            <w:vAlign w:val="center"/>
          </w:tcPr>
          <w:p w14:paraId="5010557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27,761,600,666.39   </w:t>
            </w:r>
          </w:p>
        </w:tc>
        <w:tc>
          <w:tcPr>
            <w:tcW w:w="744" w:type="pct"/>
            <w:vAlign w:val="center"/>
          </w:tcPr>
          <w:p w14:paraId="1DAB7061" w14:textId="454AC0FF"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11,496,731,662.58</w:t>
            </w:r>
          </w:p>
        </w:tc>
      </w:tr>
      <w:tr w:rsidR="00360F9E" w:rsidRPr="00073FAE" w14:paraId="50EBC346" w14:textId="77777777" w:rsidTr="00184944">
        <w:trPr>
          <w:trHeight w:val="284"/>
        </w:trPr>
        <w:tc>
          <w:tcPr>
            <w:tcW w:w="673" w:type="pct"/>
            <w:vAlign w:val="center"/>
          </w:tcPr>
          <w:p w14:paraId="6BFAFD41"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其中：主营业务成本</w:t>
            </w:r>
          </w:p>
        </w:tc>
        <w:tc>
          <w:tcPr>
            <w:tcW w:w="804" w:type="pct"/>
            <w:vAlign w:val="center"/>
          </w:tcPr>
          <w:p w14:paraId="16D2962F"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30,859,129,272.33 </w:t>
            </w:r>
          </w:p>
        </w:tc>
        <w:tc>
          <w:tcPr>
            <w:tcW w:w="658" w:type="pct"/>
            <w:vAlign w:val="center"/>
          </w:tcPr>
          <w:p w14:paraId="27D84E6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126,482,676.26 </w:t>
            </w:r>
          </w:p>
        </w:tc>
        <w:tc>
          <w:tcPr>
            <w:tcW w:w="731" w:type="pct"/>
            <w:vAlign w:val="center"/>
          </w:tcPr>
          <w:p w14:paraId="3043E01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37,016,668.91 </w:t>
            </w:r>
          </w:p>
        </w:tc>
        <w:tc>
          <w:tcPr>
            <w:tcW w:w="658" w:type="pct"/>
            <w:vAlign w:val="center"/>
          </w:tcPr>
          <w:p w14:paraId="36F9A28F" w14:textId="2E129598"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393,758,731.55</w:t>
            </w:r>
          </w:p>
        </w:tc>
        <w:tc>
          <w:tcPr>
            <w:tcW w:w="732" w:type="pct"/>
            <w:vAlign w:val="center"/>
          </w:tcPr>
          <w:p w14:paraId="21DE229D" w14:textId="3E576210"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20,039,182,154.16  </w:t>
            </w:r>
          </w:p>
        </w:tc>
        <w:tc>
          <w:tcPr>
            <w:tcW w:w="744" w:type="pct"/>
            <w:vAlign w:val="center"/>
          </w:tcPr>
          <w:p w14:paraId="61E2B2A1" w14:textId="1A01AEE1" w:rsidR="003309EB" w:rsidRPr="00073FAE" w:rsidRDefault="00FF0693">
            <w:pPr>
              <w:spacing w:line="240" w:lineRule="exact"/>
              <w:jc w:val="right"/>
              <w:rPr>
                <w:rFonts w:ascii="Times New Roman" w:hAnsi="Times New Roman" w:cs="Times New Roman"/>
                <w:sz w:val="18"/>
                <w:szCs w:val="18"/>
              </w:rPr>
            </w:pPr>
            <w:r w:rsidRPr="00FF0693">
              <w:rPr>
                <w:rFonts w:ascii="Times New Roman" w:hAnsi="Times New Roman" w:cs="Times New Roman"/>
                <w:sz w:val="18"/>
                <w:szCs w:val="18"/>
              </w:rPr>
              <w:t>11,377,205,194.89</w:t>
            </w:r>
          </w:p>
        </w:tc>
      </w:tr>
      <w:tr w:rsidR="00360F9E" w:rsidRPr="00073FAE" w14:paraId="57642BF0" w14:textId="77777777" w:rsidTr="00184944">
        <w:trPr>
          <w:trHeight w:val="284"/>
        </w:trPr>
        <w:tc>
          <w:tcPr>
            <w:tcW w:w="673" w:type="pct"/>
            <w:vAlign w:val="center"/>
          </w:tcPr>
          <w:p w14:paraId="7FAF26C6"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营业费用</w:t>
            </w:r>
          </w:p>
        </w:tc>
        <w:tc>
          <w:tcPr>
            <w:tcW w:w="804" w:type="pct"/>
            <w:vAlign w:val="center"/>
          </w:tcPr>
          <w:p w14:paraId="7D6F6BA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91,452,287.47 </w:t>
            </w:r>
          </w:p>
        </w:tc>
        <w:tc>
          <w:tcPr>
            <w:tcW w:w="658" w:type="pct"/>
            <w:vAlign w:val="center"/>
          </w:tcPr>
          <w:p w14:paraId="3682752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145,808.06 </w:t>
            </w:r>
          </w:p>
        </w:tc>
        <w:tc>
          <w:tcPr>
            <w:tcW w:w="731" w:type="pct"/>
            <w:vAlign w:val="center"/>
          </w:tcPr>
          <w:p w14:paraId="45D4767D"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11,116,898.90 </w:t>
            </w:r>
          </w:p>
        </w:tc>
        <w:tc>
          <w:tcPr>
            <w:tcW w:w="658" w:type="pct"/>
            <w:vAlign w:val="center"/>
          </w:tcPr>
          <w:p w14:paraId="02D26AC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3,953,215.77 </w:t>
            </w:r>
          </w:p>
        </w:tc>
        <w:tc>
          <w:tcPr>
            <w:tcW w:w="732" w:type="pct"/>
            <w:vAlign w:val="center"/>
          </w:tcPr>
          <w:p w14:paraId="5D575E8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1,492.66 </w:t>
            </w:r>
          </w:p>
        </w:tc>
        <w:tc>
          <w:tcPr>
            <w:tcW w:w="744" w:type="pct"/>
            <w:vAlign w:val="center"/>
          </w:tcPr>
          <w:p w14:paraId="7BD28C7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106,666,717.54 </w:t>
            </w:r>
          </w:p>
        </w:tc>
      </w:tr>
      <w:tr w:rsidR="00360F9E" w:rsidRPr="00073FAE" w14:paraId="5179049A" w14:textId="77777777" w:rsidTr="00184944">
        <w:trPr>
          <w:trHeight w:val="284"/>
        </w:trPr>
        <w:tc>
          <w:tcPr>
            <w:tcW w:w="673" w:type="pct"/>
            <w:vAlign w:val="center"/>
          </w:tcPr>
          <w:p w14:paraId="38F68DB3"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其中：工资</w:t>
            </w:r>
          </w:p>
        </w:tc>
        <w:tc>
          <w:tcPr>
            <w:tcW w:w="804" w:type="pct"/>
            <w:vAlign w:val="center"/>
          </w:tcPr>
          <w:p w14:paraId="65A6DB00" w14:textId="0A6F1D04" w:rsidR="003309EB" w:rsidRPr="00073FAE" w:rsidRDefault="006660F3">
            <w:pPr>
              <w:spacing w:line="240" w:lineRule="exact"/>
              <w:jc w:val="right"/>
              <w:rPr>
                <w:rFonts w:ascii="Times New Roman" w:hAnsi="Times New Roman" w:cs="Times New Roman"/>
                <w:sz w:val="18"/>
                <w:szCs w:val="18"/>
              </w:rPr>
            </w:pPr>
            <w:r w:rsidRPr="006660F3">
              <w:rPr>
                <w:rFonts w:ascii="Times New Roman" w:hAnsi="Times New Roman" w:cs="Times New Roman"/>
                <w:sz w:val="18"/>
                <w:szCs w:val="18"/>
              </w:rPr>
              <w:t>45,098,380.67</w:t>
            </w:r>
            <w:r w:rsidR="002E7E54" w:rsidRPr="00073FAE">
              <w:rPr>
                <w:rFonts w:ascii="Times New Roman" w:hAnsi="Times New Roman" w:cs="Times New Roman"/>
                <w:sz w:val="18"/>
                <w:szCs w:val="18"/>
              </w:rPr>
              <w:t xml:space="preserve"> </w:t>
            </w:r>
          </w:p>
        </w:tc>
        <w:tc>
          <w:tcPr>
            <w:tcW w:w="658" w:type="pct"/>
            <w:vAlign w:val="center"/>
          </w:tcPr>
          <w:p w14:paraId="4D2C7A1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72,901.73 </w:t>
            </w:r>
          </w:p>
        </w:tc>
        <w:tc>
          <w:tcPr>
            <w:tcW w:w="731" w:type="pct"/>
            <w:vAlign w:val="center"/>
          </w:tcPr>
          <w:p w14:paraId="3E53F40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3,574,025.74 </w:t>
            </w:r>
          </w:p>
        </w:tc>
        <w:tc>
          <w:tcPr>
            <w:tcW w:w="658" w:type="pct"/>
            <w:vAlign w:val="center"/>
          </w:tcPr>
          <w:p w14:paraId="35C5BB8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1,621,662.12 </w:t>
            </w:r>
          </w:p>
        </w:tc>
        <w:tc>
          <w:tcPr>
            <w:tcW w:w="732" w:type="pct"/>
            <w:vAlign w:val="center"/>
          </w:tcPr>
          <w:p w14:paraId="7DB84E6F" w14:textId="2AA4D9DD"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2A5E619" w14:textId="63B8E450"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50,366,970.26</w:t>
            </w:r>
            <w:r w:rsidR="002E7E54" w:rsidRPr="00073FAE">
              <w:rPr>
                <w:rFonts w:ascii="Times New Roman" w:hAnsi="Times New Roman" w:cs="Times New Roman"/>
                <w:sz w:val="18"/>
                <w:szCs w:val="18"/>
              </w:rPr>
              <w:t xml:space="preserve"> </w:t>
            </w:r>
          </w:p>
        </w:tc>
      </w:tr>
      <w:tr w:rsidR="00360F9E" w:rsidRPr="00073FAE" w14:paraId="69EC3F70" w14:textId="77777777" w:rsidTr="00184944">
        <w:trPr>
          <w:trHeight w:val="284"/>
        </w:trPr>
        <w:tc>
          <w:tcPr>
            <w:tcW w:w="673" w:type="pct"/>
            <w:vAlign w:val="center"/>
          </w:tcPr>
          <w:p w14:paraId="2AB278A4"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折旧费</w:t>
            </w:r>
          </w:p>
        </w:tc>
        <w:tc>
          <w:tcPr>
            <w:tcW w:w="804" w:type="pct"/>
            <w:vAlign w:val="center"/>
          </w:tcPr>
          <w:p w14:paraId="1BCAE64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924,400.19 </w:t>
            </w:r>
          </w:p>
        </w:tc>
        <w:tc>
          <w:tcPr>
            <w:tcW w:w="658" w:type="pct"/>
            <w:vAlign w:val="center"/>
          </w:tcPr>
          <w:p w14:paraId="51EFE157" w14:textId="01C23C67"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7AA4BA5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1,889,865.39 </w:t>
            </w:r>
          </w:p>
        </w:tc>
        <w:tc>
          <w:tcPr>
            <w:tcW w:w="658" w:type="pct"/>
            <w:vAlign w:val="center"/>
          </w:tcPr>
          <w:p w14:paraId="1C8E9A5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5,862.18 </w:t>
            </w:r>
          </w:p>
        </w:tc>
        <w:tc>
          <w:tcPr>
            <w:tcW w:w="732" w:type="pct"/>
            <w:vAlign w:val="center"/>
          </w:tcPr>
          <w:p w14:paraId="25C3CE8E" w14:textId="7A0B9D77"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63D7D3F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2,820,127.76 </w:t>
            </w:r>
          </w:p>
        </w:tc>
      </w:tr>
      <w:tr w:rsidR="00360F9E" w:rsidRPr="00073FAE" w14:paraId="4A9B928C" w14:textId="77777777" w:rsidTr="00184944">
        <w:trPr>
          <w:trHeight w:val="284"/>
        </w:trPr>
        <w:tc>
          <w:tcPr>
            <w:tcW w:w="673" w:type="pct"/>
            <w:vAlign w:val="center"/>
          </w:tcPr>
          <w:p w14:paraId="274AA42D"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办公费</w:t>
            </w:r>
          </w:p>
        </w:tc>
        <w:tc>
          <w:tcPr>
            <w:tcW w:w="804" w:type="pct"/>
            <w:vAlign w:val="center"/>
          </w:tcPr>
          <w:p w14:paraId="758908D1" w14:textId="471BC44D"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360F9E" w:rsidRPr="00360F9E">
              <w:rPr>
                <w:rFonts w:ascii="Times New Roman" w:hAnsi="Times New Roman" w:cs="Times New Roman"/>
                <w:sz w:val="18"/>
                <w:szCs w:val="18"/>
              </w:rPr>
              <w:t>1,128,584.76</w:t>
            </w:r>
            <w:r w:rsidRPr="00073FAE">
              <w:rPr>
                <w:rFonts w:ascii="Times New Roman" w:hAnsi="Times New Roman" w:cs="Times New Roman"/>
                <w:sz w:val="18"/>
                <w:szCs w:val="18"/>
              </w:rPr>
              <w:t xml:space="preserve"> </w:t>
            </w:r>
          </w:p>
        </w:tc>
        <w:tc>
          <w:tcPr>
            <w:tcW w:w="658" w:type="pct"/>
            <w:vAlign w:val="center"/>
          </w:tcPr>
          <w:p w14:paraId="25243C27" w14:textId="1393F544"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7A24725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6,629.23 </w:t>
            </w:r>
          </w:p>
        </w:tc>
        <w:tc>
          <w:tcPr>
            <w:tcW w:w="658" w:type="pct"/>
            <w:vAlign w:val="center"/>
          </w:tcPr>
          <w:p w14:paraId="6342789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2,058.20 </w:t>
            </w:r>
          </w:p>
        </w:tc>
        <w:tc>
          <w:tcPr>
            <w:tcW w:w="732" w:type="pct"/>
            <w:vAlign w:val="center"/>
          </w:tcPr>
          <w:p w14:paraId="08186FA7" w14:textId="141162E5"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C8021C0" w14:textId="0F46A5C0"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1,137,272.19</w:t>
            </w:r>
            <w:r w:rsidR="002E7E54" w:rsidRPr="00073FAE">
              <w:rPr>
                <w:rFonts w:ascii="Times New Roman" w:hAnsi="Times New Roman" w:cs="Times New Roman"/>
                <w:sz w:val="18"/>
                <w:szCs w:val="18"/>
              </w:rPr>
              <w:t xml:space="preserve"> </w:t>
            </w:r>
          </w:p>
        </w:tc>
      </w:tr>
      <w:tr w:rsidR="00360F9E" w:rsidRPr="00073FAE" w14:paraId="1EE65E7C" w14:textId="77777777" w:rsidTr="00184944">
        <w:trPr>
          <w:trHeight w:val="284"/>
        </w:trPr>
        <w:tc>
          <w:tcPr>
            <w:tcW w:w="673" w:type="pct"/>
            <w:vAlign w:val="center"/>
          </w:tcPr>
          <w:p w14:paraId="4D51EFDB"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差旅费</w:t>
            </w:r>
          </w:p>
        </w:tc>
        <w:tc>
          <w:tcPr>
            <w:tcW w:w="804" w:type="pct"/>
            <w:vAlign w:val="center"/>
          </w:tcPr>
          <w:p w14:paraId="5B6B8D1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11,756,448.37 </w:t>
            </w:r>
          </w:p>
        </w:tc>
        <w:tc>
          <w:tcPr>
            <w:tcW w:w="658" w:type="pct"/>
            <w:vAlign w:val="center"/>
          </w:tcPr>
          <w:p w14:paraId="4810476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12,886.33 </w:t>
            </w:r>
          </w:p>
        </w:tc>
        <w:tc>
          <w:tcPr>
            <w:tcW w:w="731" w:type="pct"/>
            <w:vAlign w:val="center"/>
          </w:tcPr>
          <w:p w14:paraId="338F2B8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1,223.13 </w:t>
            </w:r>
          </w:p>
        </w:tc>
        <w:tc>
          <w:tcPr>
            <w:tcW w:w="658" w:type="pct"/>
            <w:vAlign w:val="center"/>
          </w:tcPr>
          <w:p w14:paraId="1685CB5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232,659.36 </w:t>
            </w:r>
          </w:p>
        </w:tc>
        <w:tc>
          <w:tcPr>
            <w:tcW w:w="732" w:type="pct"/>
            <w:vAlign w:val="center"/>
          </w:tcPr>
          <w:p w14:paraId="25D66E4C" w14:textId="2D50E942"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E521B1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12,003,217.19 </w:t>
            </w:r>
          </w:p>
        </w:tc>
      </w:tr>
      <w:tr w:rsidR="00360F9E" w:rsidRPr="00073FAE" w14:paraId="7BF42551" w14:textId="77777777" w:rsidTr="00184944">
        <w:trPr>
          <w:trHeight w:val="284"/>
        </w:trPr>
        <w:tc>
          <w:tcPr>
            <w:tcW w:w="673" w:type="pct"/>
            <w:vAlign w:val="center"/>
          </w:tcPr>
          <w:p w14:paraId="06C36AB5"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销售佣金</w:t>
            </w:r>
          </w:p>
        </w:tc>
        <w:tc>
          <w:tcPr>
            <w:tcW w:w="804" w:type="pct"/>
            <w:vAlign w:val="center"/>
          </w:tcPr>
          <w:p w14:paraId="11E142F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790,986.61 </w:t>
            </w:r>
          </w:p>
        </w:tc>
        <w:tc>
          <w:tcPr>
            <w:tcW w:w="658" w:type="pct"/>
            <w:vAlign w:val="center"/>
          </w:tcPr>
          <w:p w14:paraId="09D229AA" w14:textId="2E34EDE0"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5E9519E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2,425,469.11 </w:t>
            </w:r>
          </w:p>
        </w:tc>
        <w:tc>
          <w:tcPr>
            <w:tcW w:w="658" w:type="pct"/>
            <w:vAlign w:val="center"/>
          </w:tcPr>
          <w:p w14:paraId="190E8C4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171,028.20 </w:t>
            </w:r>
          </w:p>
        </w:tc>
        <w:tc>
          <w:tcPr>
            <w:tcW w:w="732" w:type="pct"/>
            <w:vAlign w:val="center"/>
          </w:tcPr>
          <w:p w14:paraId="5E285AD4" w14:textId="1682A717"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4D316B7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3,387,483.92 </w:t>
            </w:r>
          </w:p>
        </w:tc>
      </w:tr>
      <w:tr w:rsidR="00360F9E" w:rsidRPr="00073FAE" w14:paraId="4367F069" w14:textId="77777777" w:rsidTr="00184944">
        <w:trPr>
          <w:trHeight w:val="284"/>
        </w:trPr>
        <w:tc>
          <w:tcPr>
            <w:tcW w:w="673" w:type="pct"/>
            <w:vAlign w:val="center"/>
          </w:tcPr>
          <w:p w14:paraId="60488F02"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租赁费</w:t>
            </w:r>
          </w:p>
        </w:tc>
        <w:tc>
          <w:tcPr>
            <w:tcW w:w="804" w:type="pct"/>
            <w:vAlign w:val="center"/>
          </w:tcPr>
          <w:p w14:paraId="5AA31FD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3,195,914.93 </w:t>
            </w:r>
          </w:p>
        </w:tc>
        <w:tc>
          <w:tcPr>
            <w:tcW w:w="658" w:type="pct"/>
            <w:vAlign w:val="center"/>
          </w:tcPr>
          <w:p w14:paraId="3F0A167C" w14:textId="3F966F62"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010D6B8B" w14:textId="093BE79C"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r w:rsidR="002E7E54" w:rsidRPr="00073FAE">
              <w:rPr>
                <w:rFonts w:ascii="Times New Roman" w:hAnsi="Times New Roman" w:cs="Times New Roman"/>
                <w:sz w:val="18"/>
                <w:szCs w:val="18"/>
              </w:rPr>
              <w:t xml:space="preserve">   </w:t>
            </w:r>
          </w:p>
        </w:tc>
        <w:tc>
          <w:tcPr>
            <w:tcW w:w="658" w:type="pct"/>
            <w:vAlign w:val="center"/>
          </w:tcPr>
          <w:p w14:paraId="7AE3547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42,264.17 </w:t>
            </w:r>
          </w:p>
        </w:tc>
        <w:tc>
          <w:tcPr>
            <w:tcW w:w="732" w:type="pct"/>
            <w:vAlign w:val="center"/>
          </w:tcPr>
          <w:p w14:paraId="7E2C3012" w14:textId="6B90365E"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003D1C0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3,238,179.10 </w:t>
            </w:r>
          </w:p>
        </w:tc>
      </w:tr>
      <w:tr w:rsidR="00360F9E" w:rsidRPr="00073FAE" w14:paraId="3FEA3C1E" w14:textId="77777777" w:rsidTr="00184944">
        <w:trPr>
          <w:trHeight w:val="284"/>
        </w:trPr>
        <w:tc>
          <w:tcPr>
            <w:tcW w:w="673" w:type="pct"/>
            <w:vAlign w:val="center"/>
          </w:tcPr>
          <w:p w14:paraId="057EBFC5"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招待费</w:t>
            </w:r>
          </w:p>
        </w:tc>
        <w:tc>
          <w:tcPr>
            <w:tcW w:w="804" w:type="pct"/>
            <w:vAlign w:val="center"/>
          </w:tcPr>
          <w:p w14:paraId="6A8F9F5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22,702,904.49 </w:t>
            </w:r>
          </w:p>
        </w:tc>
        <w:tc>
          <w:tcPr>
            <w:tcW w:w="658" w:type="pct"/>
            <w:vAlign w:val="center"/>
          </w:tcPr>
          <w:p w14:paraId="22E09DF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60,020.00 </w:t>
            </w:r>
          </w:p>
        </w:tc>
        <w:tc>
          <w:tcPr>
            <w:tcW w:w="731" w:type="pct"/>
            <w:vAlign w:val="center"/>
          </w:tcPr>
          <w:p w14:paraId="1E1963B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8,206.24 </w:t>
            </w:r>
          </w:p>
        </w:tc>
        <w:tc>
          <w:tcPr>
            <w:tcW w:w="658" w:type="pct"/>
            <w:vAlign w:val="center"/>
          </w:tcPr>
          <w:p w14:paraId="4F12A8B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466,166.04 </w:t>
            </w:r>
          </w:p>
        </w:tc>
        <w:tc>
          <w:tcPr>
            <w:tcW w:w="732" w:type="pct"/>
            <w:vAlign w:val="center"/>
          </w:tcPr>
          <w:p w14:paraId="19E024E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1,492.66 </w:t>
            </w:r>
          </w:p>
        </w:tc>
        <w:tc>
          <w:tcPr>
            <w:tcW w:w="744" w:type="pct"/>
            <w:vAlign w:val="center"/>
          </w:tcPr>
          <w:p w14:paraId="46F4FF1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23,235,804.11 </w:t>
            </w:r>
          </w:p>
        </w:tc>
      </w:tr>
      <w:tr w:rsidR="00360F9E" w:rsidRPr="00073FAE" w14:paraId="1DB8E1EF" w14:textId="77777777" w:rsidTr="00184944">
        <w:trPr>
          <w:trHeight w:val="284"/>
        </w:trPr>
        <w:tc>
          <w:tcPr>
            <w:tcW w:w="673" w:type="pct"/>
            <w:vAlign w:val="center"/>
          </w:tcPr>
          <w:p w14:paraId="181117ED"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仓储费</w:t>
            </w:r>
          </w:p>
        </w:tc>
        <w:tc>
          <w:tcPr>
            <w:tcW w:w="804" w:type="pct"/>
            <w:vAlign w:val="center"/>
          </w:tcPr>
          <w:p w14:paraId="62CFAE72" w14:textId="2451802F"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360F9E" w:rsidRPr="00360F9E">
              <w:rPr>
                <w:rFonts w:ascii="Times New Roman" w:hAnsi="Times New Roman" w:cs="Times New Roman"/>
                <w:sz w:val="18"/>
                <w:szCs w:val="18"/>
              </w:rPr>
              <w:t>93,953.41</w:t>
            </w:r>
            <w:r w:rsidRPr="00073FAE">
              <w:rPr>
                <w:rFonts w:ascii="Times New Roman" w:hAnsi="Times New Roman" w:cs="Times New Roman"/>
                <w:sz w:val="18"/>
                <w:szCs w:val="18"/>
              </w:rPr>
              <w:t xml:space="preserve"> </w:t>
            </w:r>
          </w:p>
        </w:tc>
        <w:tc>
          <w:tcPr>
            <w:tcW w:w="658" w:type="pct"/>
            <w:vAlign w:val="center"/>
          </w:tcPr>
          <w:p w14:paraId="546432F7" w14:textId="5A30F974"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2304089F" w14:textId="311E8005"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r w:rsidR="002E7E54" w:rsidRPr="00073FAE">
              <w:rPr>
                <w:rFonts w:ascii="Times New Roman" w:hAnsi="Times New Roman" w:cs="Times New Roman"/>
                <w:sz w:val="18"/>
                <w:szCs w:val="18"/>
              </w:rPr>
              <w:t xml:space="preserve">   </w:t>
            </w:r>
          </w:p>
        </w:tc>
        <w:tc>
          <w:tcPr>
            <w:tcW w:w="658" w:type="pct"/>
            <w:vAlign w:val="center"/>
          </w:tcPr>
          <w:p w14:paraId="6CCB7BE6"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335,267.44 </w:t>
            </w:r>
          </w:p>
        </w:tc>
        <w:tc>
          <w:tcPr>
            <w:tcW w:w="732" w:type="pct"/>
            <w:vAlign w:val="center"/>
          </w:tcPr>
          <w:p w14:paraId="555D12FA" w14:textId="08FCF6AE"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6EADD45D" w14:textId="65AF3ED9"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360F9E" w:rsidRPr="00360F9E">
              <w:rPr>
                <w:rFonts w:ascii="Times New Roman" w:hAnsi="Times New Roman" w:cs="Times New Roman"/>
                <w:sz w:val="18"/>
                <w:szCs w:val="18"/>
              </w:rPr>
              <w:t>429,220.85</w:t>
            </w:r>
            <w:r w:rsidRPr="00073FAE">
              <w:rPr>
                <w:rFonts w:ascii="Times New Roman" w:hAnsi="Times New Roman" w:cs="Times New Roman"/>
                <w:sz w:val="18"/>
                <w:szCs w:val="18"/>
              </w:rPr>
              <w:t xml:space="preserve"> </w:t>
            </w:r>
          </w:p>
        </w:tc>
      </w:tr>
      <w:tr w:rsidR="00360F9E" w:rsidRPr="00073FAE" w14:paraId="49D9B31B" w14:textId="77777777" w:rsidTr="00184944">
        <w:trPr>
          <w:trHeight w:val="284"/>
        </w:trPr>
        <w:tc>
          <w:tcPr>
            <w:tcW w:w="673" w:type="pct"/>
            <w:vAlign w:val="center"/>
          </w:tcPr>
          <w:p w14:paraId="58C041E6"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其他</w:t>
            </w:r>
          </w:p>
        </w:tc>
        <w:tc>
          <w:tcPr>
            <w:tcW w:w="804" w:type="pct"/>
            <w:vAlign w:val="center"/>
          </w:tcPr>
          <w:p w14:paraId="62ACF79C" w14:textId="0F0AF861"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5,760,714.04</w:t>
            </w:r>
            <w:r w:rsidR="002E7E54" w:rsidRPr="00073FAE">
              <w:rPr>
                <w:rFonts w:ascii="Times New Roman" w:hAnsi="Times New Roman" w:cs="Times New Roman"/>
                <w:sz w:val="18"/>
                <w:szCs w:val="18"/>
              </w:rPr>
              <w:t xml:space="preserve"> </w:t>
            </w:r>
          </w:p>
        </w:tc>
        <w:tc>
          <w:tcPr>
            <w:tcW w:w="658" w:type="pct"/>
            <w:vAlign w:val="center"/>
          </w:tcPr>
          <w:p w14:paraId="20A3FA75" w14:textId="23DEB04F"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31" w:type="pct"/>
            <w:vAlign w:val="center"/>
          </w:tcPr>
          <w:p w14:paraId="4DCC2BBA"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3,211,480.06 </w:t>
            </w:r>
          </w:p>
        </w:tc>
        <w:tc>
          <w:tcPr>
            <w:tcW w:w="658" w:type="pct"/>
            <w:vAlign w:val="center"/>
          </w:tcPr>
          <w:p w14:paraId="2CB65484"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1,076,248.06 </w:t>
            </w:r>
          </w:p>
        </w:tc>
        <w:tc>
          <w:tcPr>
            <w:tcW w:w="732" w:type="pct"/>
            <w:vAlign w:val="center"/>
          </w:tcPr>
          <w:p w14:paraId="69D50C8A" w14:textId="7A2217EE" w:rsidR="003309EB" w:rsidRPr="00073FAE" w:rsidRDefault="00073FAE">
            <w:pPr>
              <w:spacing w:line="240" w:lineRule="exact"/>
              <w:jc w:val="right"/>
              <w:rPr>
                <w:rFonts w:ascii="Times New Roman" w:hAnsi="Times New Roman" w:cs="Times New Roman"/>
                <w:sz w:val="18"/>
                <w:szCs w:val="18"/>
              </w:rPr>
            </w:pPr>
            <w:r>
              <w:rPr>
                <w:rFonts w:ascii="Times New Roman" w:hAnsi="Times New Roman" w:cs="Times New Roman" w:hint="eastAsia"/>
                <w:sz w:val="18"/>
                <w:szCs w:val="18"/>
              </w:rPr>
              <w:t>-</w:t>
            </w:r>
          </w:p>
        </w:tc>
        <w:tc>
          <w:tcPr>
            <w:tcW w:w="744" w:type="pct"/>
            <w:vAlign w:val="center"/>
          </w:tcPr>
          <w:p w14:paraId="2D4EFA01" w14:textId="32E76A25" w:rsidR="003309EB" w:rsidRPr="00073FAE" w:rsidRDefault="00360F9E">
            <w:pPr>
              <w:spacing w:line="240" w:lineRule="exact"/>
              <w:jc w:val="right"/>
              <w:rPr>
                <w:rFonts w:ascii="Times New Roman" w:hAnsi="Times New Roman" w:cs="Times New Roman"/>
                <w:sz w:val="18"/>
                <w:szCs w:val="18"/>
              </w:rPr>
            </w:pPr>
            <w:r w:rsidRPr="00360F9E">
              <w:rPr>
                <w:rFonts w:ascii="Times New Roman" w:hAnsi="Times New Roman" w:cs="Times New Roman"/>
                <w:sz w:val="18"/>
                <w:szCs w:val="18"/>
              </w:rPr>
              <w:t>10,048,442.16</w:t>
            </w:r>
            <w:r w:rsidR="002E7E54" w:rsidRPr="00073FAE">
              <w:rPr>
                <w:rFonts w:ascii="Times New Roman" w:hAnsi="Times New Roman" w:cs="Times New Roman"/>
                <w:sz w:val="18"/>
                <w:szCs w:val="18"/>
              </w:rPr>
              <w:t xml:space="preserve"> </w:t>
            </w:r>
          </w:p>
        </w:tc>
      </w:tr>
      <w:tr w:rsidR="00360F9E" w:rsidRPr="00073FAE" w14:paraId="0ADF511B" w14:textId="77777777" w:rsidTr="00184944">
        <w:trPr>
          <w:trHeight w:val="284"/>
        </w:trPr>
        <w:tc>
          <w:tcPr>
            <w:tcW w:w="673" w:type="pct"/>
            <w:vAlign w:val="center"/>
          </w:tcPr>
          <w:p w14:paraId="3FB8FC3C"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营业利润</w:t>
            </w:r>
            <w:r w:rsidRPr="00073FAE">
              <w:rPr>
                <w:rFonts w:ascii="Times New Roman" w:hAnsi="Times New Roman" w:cs="Times New Roman"/>
                <w:sz w:val="18"/>
                <w:szCs w:val="18"/>
              </w:rPr>
              <w:t>/(</w:t>
            </w:r>
            <w:r w:rsidRPr="00073FAE">
              <w:rPr>
                <w:rFonts w:ascii="Times New Roman" w:hAnsi="Times New Roman" w:cs="Times New Roman"/>
                <w:sz w:val="18"/>
                <w:szCs w:val="18"/>
              </w:rPr>
              <w:t>亏损</w:t>
            </w:r>
            <w:r w:rsidRPr="00073FAE">
              <w:rPr>
                <w:rFonts w:ascii="Times New Roman" w:hAnsi="Times New Roman" w:cs="Times New Roman"/>
                <w:sz w:val="18"/>
                <w:szCs w:val="18"/>
              </w:rPr>
              <w:t>)</w:t>
            </w:r>
          </w:p>
        </w:tc>
        <w:tc>
          <w:tcPr>
            <w:tcW w:w="804" w:type="pct"/>
            <w:vAlign w:val="center"/>
          </w:tcPr>
          <w:p w14:paraId="36B15314" w14:textId="7A08EBFC"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-623,546,726.55</w:t>
            </w:r>
          </w:p>
        </w:tc>
        <w:tc>
          <w:tcPr>
            <w:tcW w:w="658" w:type="pct"/>
            <w:vAlign w:val="center"/>
          </w:tcPr>
          <w:p w14:paraId="4BCCF27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39,091,841.23 </w:t>
            </w:r>
          </w:p>
        </w:tc>
        <w:tc>
          <w:tcPr>
            <w:tcW w:w="731" w:type="pct"/>
            <w:vAlign w:val="center"/>
          </w:tcPr>
          <w:p w14:paraId="107EB50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-61,163,817.15 </w:t>
            </w:r>
          </w:p>
        </w:tc>
        <w:tc>
          <w:tcPr>
            <w:tcW w:w="658" w:type="pct"/>
            <w:vAlign w:val="center"/>
          </w:tcPr>
          <w:p w14:paraId="67F348F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56,633,428.35  </w:t>
            </w:r>
          </w:p>
        </w:tc>
        <w:tc>
          <w:tcPr>
            <w:tcW w:w="732" w:type="pct"/>
            <w:vAlign w:val="center"/>
          </w:tcPr>
          <w:p w14:paraId="7B434F38" w14:textId="594671CB"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w:t>
            </w:r>
            <w:r w:rsidR="0002054A" w:rsidRPr="00073FAE">
              <w:rPr>
                <w:rFonts w:ascii="Times New Roman" w:hAnsi="Times New Roman" w:cs="Times New Roman"/>
                <w:sz w:val="18"/>
                <w:szCs w:val="18"/>
              </w:rPr>
              <w:t xml:space="preserve"> 314,949,905.92 </w:t>
            </w:r>
            <w:r w:rsidRPr="00073FAE">
              <w:rPr>
                <w:rFonts w:ascii="Times New Roman" w:hAnsi="Times New Roman" w:cs="Times New Roman"/>
                <w:sz w:val="18"/>
                <w:szCs w:val="18"/>
              </w:rPr>
              <w:t xml:space="preserve"> </w:t>
            </w:r>
          </w:p>
        </w:tc>
        <w:tc>
          <w:tcPr>
            <w:tcW w:w="744" w:type="pct"/>
            <w:vAlign w:val="center"/>
          </w:tcPr>
          <w:p w14:paraId="60432495" w14:textId="680411D9"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-903,935,180.04 </w:t>
            </w:r>
            <w:r w:rsidR="002E7E54" w:rsidRPr="00073FAE">
              <w:rPr>
                <w:rFonts w:ascii="Times New Roman" w:hAnsi="Times New Roman" w:cs="Times New Roman"/>
                <w:sz w:val="18"/>
                <w:szCs w:val="18"/>
              </w:rPr>
              <w:t xml:space="preserve">   </w:t>
            </w:r>
          </w:p>
        </w:tc>
      </w:tr>
      <w:tr w:rsidR="00360F9E" w:rsidRPr="00073FAE" w14:paraId="54A1D48E" w14:textId="77777777" w:rsidTr="00184944">
        <w:trPr>
          <w:trHeight w:val="284"/>
        </w:trPr>
        <w:tc>
          <w:tcPr>
            <w:tcW w:w="673" w:type="pct"/>
            <w:vAlign w:val="center"/>
          </w:tcPr>
          <w:p w14:paraId="34373EA5"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当期发生的在建工程总成本</w:t>
            </w:r>
          </w:p>
        </w:tc>
        <w:tc>
          <w:tcPr>
            <w:tcW w:w="804" w:type="pct"/>
            <w:vAlign w:val="center"/>
          </w:tcPr>
          <w:p w14:paraId="466AFE8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146,009,004.57 </w:t>
            </w:r>
          </w:p>
        </w:tc>
        <w:tc>
          <w:tcPr>
            <w:tcW w:w="658" w:type="pct"/>
            <w:vAlign w:val="center"/>
          </w:tcPr>
          <w:p w14:paraId="11B28E6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1" w:type="pct"/>
            <w:vAlign w:val="center"/>
          </w:tcPr>
          <w:p w14:paraId="0A0DE2B5"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658" w:type="pct"/>
            <w:vAlign w:val="center"/>
          </w:tcPr>
          <w:p w14:paraId="51BEF2B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2,509,433.97 </w:t>
            </w:r>
          </w:p>
        </w:tc>
        <w:tc>
          <w:tcPr>
            <w:tcW w:w="732" w:type="pct"/>
            <w:vAlign w:val="center"/>
          </w:tcPr>
          <w:p w14:paraId="257198A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44" w:type="pct"/>
            <w:vAlign w:val="center"/>
          </w:tcPr>
          <w:p w14:paraId="11FA913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148,518,438.54 </w:t>
            </w:r>
          </w:p>
        </w:tc>
      </w:tr>
      <w:tr w:rsidR="00360F9E" w:rsidRPr="00073FAE" w14:paraId="7D0F4C6C" w14:textId="77777777" w:rsidTr="00184944">
        <w:trPr>
          <w:trHeight w:val="284"/>
        </w:trPr>
        <w:tc>
          <w:tcPr>
            <w:tcW w:w="673" w:type="pct"/>
            <w:vAlign w:val="center"/>
          </w:tcPr>
          <w:p w14:paraId="5F6422CD"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当期购置的固</w:t>
            </w:r>
            <w:r w:rsidRPr="00073FAE">
              <w:rPr>
                <w:rFonts w:ascii="Times New Roman" w:hAnsi="Times New Roman" w:cs="Times New Roman"/>
                <w:sz w:val="18"/>
                <w:szCs w:val="18"/>
              </w:rPr>
              <w:lastRenderedPageBreak/>
              <w:t>定资产</w:t>
            </w:r>
          </w:p>
        </w:tc>
        <w:tc>
          <w:tcPr>
            <w:tcW w:w="804" w:type="pct"/>
            <w:vAlign w:val="center"/>
          </w:tcPr>
          <w:p w14:paraId="1F97FCC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lastRenderedPageBreak/>
              <w:t xml:space="preserve"> 79,181,364.03 </w:t>
            </w:r>
          </w:p>
        </w:tc>
        <w:tc>
          <w:tcPr>
            <w:tcW w:w="658" w:type="pct"/>
            <w:vAlign w:val="center"/>
          </w:tcPr>
          <w:p w14:paraId="24C9EE49"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1" w:type="pct"/>
            <w:vAlign w:val="center"/>
          </w:tcPr>
          <w:p w14:paraId="71C727A1"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157,609.55 </w:t>
            </w:r>
          </w:p>
        </w:tc>
        <w:tc>
          <w:tcPr>
            <w:tcW w:w="658" w:type="pct"/>
            <w:vAlign w:val="center"/>
          </w:tcPr>
          <w:p w14:paraId="004845C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455,396.13 </w:t>
            </w:r>
          </w:p>
        </w:tc>
        <w:tc>
          <w:tcPr>
            <w:tcW w:w="732" w:type="pct"/>
            <w:vAlign w:val="center"/>
          </w:tcPr>
          <w:p w14:paraId="6FA9813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44" w:type="pct"/>
            <w:vAlign w:val="center"/>
          </w:tcPr>
          <w:p w14:paraId="54CDFA7C"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79,794,369.71 </w:t>
            </w:r>
          </w:p>
        </w:tc>
      </w:tr>
      <w:tr w:rsidR="00360F9E" w:rsidRPr="00073FAE" w14:paraId="347106CA" w14:textId="77777777" w:rsidTr="00184944">
        <w:trPr>
          <w:trHeight w:val="284"/>
        </w:trPr>
        <w:tc>
          <w:tcPr>
            <w:tcW w:w="673" w:type="pct"/>
            <w:vAlign w:val="center"/>
          </w:tcPr>
          <w:p w14:paraId="4EF3C238"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lastRenderedPageBreak/>
              <w:t>当期购置的无形资产</w:t>
            </w:r>
          </w:p>
        </w:tc>
        <w:tc>
          <w:tcPr>
            <w:tcW w:w="804" w:type="pct"/>
            <w:vAlign w:val="center"/>
          </w:tcPr>
          <w:p w14:paraId="786EC943"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24,205,100.00 </w:t>
            </w:r>
          </w:p>
        </w:tc>
        <w:tc>
          <w:tcPr>
            <w:tcW w:w="658" w:type="pct"/>
            <w:vAlign w:val="center"/>
          </w:tcPr>
          <w:p w14:paraId="4D2C1742"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1" w:type="pct"/>
            <w:vAlign w:val="center"/>
          </w:tcPr>
          <w:p w14:paraId="2F852C00"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658" w:type="pct"/>
            <w:vAlign w:val="center"/>
          </w:tcPr>
          <w:p w14:paraId="22F5BA7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32" w:type="pct"/>
            <w:vAlign w:val="center"/>
          </w:tcPr>
          <w:p w14:paraId="480039FB"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   </w:t>
            </w:r>
          </w:p>
        </w:tc>
        <w:tc>
          <w:tcPr>
            <w:tcW w:w="744" w:type="pct"/>
            <w:vAlign w:val="center"/>
          </w:tcPr>
          <w:p w14:paraId="4BBD3397"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24,205,100.00 </w:t>
            </w:r>
          </w:p>
        </w:tc>
      </w:tr>
      <w:tr w:rsidR="00360F9E" w:rsidRPr="00073FAE" w14:paraId="2F212A0C" w14:textId="77777777" w:rsidTr="00184944">
        <w:trPr>
          <w:trHeight w:val="284"/>
        </w:trPr>
        <w:tc>
          <w:tcPr>
            <w:tcW w:w="673" w:type="pct"/>
            <w:vAlign w:val="center"/>
          </w:tcPr>
          <w:p w14:paraId="6F1E528A"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资产总额</w:t>
            </w:r>
          </w:p>
        </w:tc>
        <w:tc>
          <w:tcPr>
            <w:tcW w:w="804" w:type="pct"/>
            <w:vAlign w:val="center"/>
          </w:tcPr>
          <w:p w14:paraId="79516C32" w14:textId="7694E88E"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152,006,775,904.45 </w:t>
            </w:r>
            <w:r w:rsidR="002E7E54" w:rsidRPr="00073FAE">
              <w:rPr>
                <w:rFonts w:ascii="Times New Roman" w:hAnsi="Times New Roman" w:cs="Times New Roman"/>
                <w:sz w:val="18"/>
                <w:szCs w:val="18"/>
              </w:rPr>
              <w:t xml:space="preserve">    </w:t>
            </w:r>
          </w:p>
        </w:tc>
        <w:tc>
          <w:tcPr>
            <w:tcW w:w="658" w:type="pct"/>
            <w:vAlign w:val="center"/>
          </w:tcPr>
          <w:p w14:paraId="43B0A1F1" w14:textId="5FDADC9D"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22,919,601,699.02 </w:t>
            </w:r>
          </w:p>
        </w:tc>
        <w:tc>
          <w:tcPr>
            <w:tcW w:w="731" w:type="pct"/>
            <w:vAlign w:val="center"/>
          </w:tcPr>
          <w:p w14:paraId="6A41640E" w14:textId="6A4E550A"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8,438,207,685.88 </w:t>
            </w:r>
          </w:p>
        </w:tc>
        <w:tc>
          <w:tcPr>
            <w:tcW w:w="658" w:type="pct"/>
            <w:vAlign w:val="center"/>
          </w:tcPr>
          <w:p w14:paraId="69A84E31" w14:textId="5A2150F3"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10,515,826,833.53  </w:t>
            </w:r>
          </w:p>
        </w:tc>
        <w:tc>
          <w:tcPr>
            <w:tcW w:w="732" w:type="pct"/>
            <w:vAlign w:val="center"/>
          </w:tcPr>
          <w:p w14:paraId="78CC9739" w14:textId="5B9EA6DF"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111,227,551,366.30 </w:t>
            </w:r>
            <w:r w:rsidR="002E7E54" w:rsidRPr="00073FAE">
              <w:rPr>
                <w:rFonts w:ascii="Times New Roman" w:hAnsi="Times New Roman" w:cs="Times New Roman"/>
                <w:sz w:val="18"/>
                <w:szCs w:val="18"/>
              </w:rPr>
              <w:t xml:space="preserve"> </w:t>
            </w:r>
          </w:p>
        </w:tc>
        <w:tc>
          <w:tcPr>
            <w:tcW w:w="744" w:type="pct"/>
            <w:vAlign w:val="center"/>
          </w:tcPr>
          <w:p w14:paraId="5BD25559" w14:textId="133DECFE" w:rsidR="003309EB" w:rsidRPr="00073FAE" w:rsidRDefault="0002054A">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82,652,860,756.58 </w:t>
            </w:r>
            <w:r w:rsidR="002E7E54" w:rsidRPr="00073FAE">
              <w:rPr>
                <w:rFonts w:ascii="Times New Roman" w:hAnsi="Times New Roman" w:cs="Times New Roman"/>
                <w:sz w:val="18"/>
                <w:szCs w:val="18"/>
              </w:rPr>
              <w:t xml:space="preserve">    </w:t>
            </w:r>
          </w:p>
        </w:tc>
      </w:tr>
      <w:tr w:rsidR="00360F9E" w:rsidRPr="00766CB8" w14:paraId="5D19B5F9" w14:textId="77777777" w:rsidTr="00184944">
        <w:trPr>
          <w:trHeight w:val="284"/>
        </w:trPr>
        <w:tc>
          <w:tcPr>
            <w:tcW w:w="673" w:type="pct"/>
            <w:vAlign w:val="center"/>
          </w:tcPr>
          <w:p w14:paraId="2656EBB9" w14:textId="77777777" w:rsidR="003309EB" w:rsidRPr="00073FAE" w:rsidRDefault="002E7E54">
            <w:pPr>
              <w:spacing w:line="240" w:lineRule="exact"/>
              <w:rPr>
                <w:rFonts w:ascii="Times New Roman" w:hAnsi="Times New Roman" w:cs="Times New Roman"/>
                <w:sz w:val="18"/>
                <w:szCs w:val="18"/>
              </w:rPr>
            </w:pPr>
            <w:r w:rsidRPr="00073FAE">
              <w:rPr>
                <w:rFonts w:ascii="Times New Roman" w:hAnsi="Times New Roman" w:cs="Times New Roman"/>
                <w:sz w:val="18"/>
                <w:szCs w:val="18"/>
              </w:rPr>
              <w:t>负债总额</w:t>
            </w:r>
          </w:p>
        </w:tc>
        <w:tc>
          <w:tcPr>
            <w:tcW w:w="804" w:type="pct"/>
            <w:vAlign w:val="center"/>
          </w:tcPr>
          <w:p w14:paraId="6F9DD81E" w14:textId="3C181D2F"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107,344,765,983.53  </w:t>
            </w:r>
          </w:p>
        </w:tc>
        <w:tc>
          <w:tcPr>
            <w:tcW w:w="658" w:type="pct"/>
            <w:vAlign w:val="center"/>
          </w:tcPr>
          <w:p w14:paraId="1578F4C8"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5,073,124,221.75 </w:t>
            </w:r>
          </w:p>
        </w:tc>
        <w:tc>
          <w:tcPr>
            <w:tcW w:w="731" w:type="pct"/>
            <w:vAlign w:val="center"/>
          </w:tcPr>
          <w:p w14:paraId="5C535620" w14:textId="49AAE4CB"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3,855,939,230.82 </w:t>
            </w:r>
          </w:p>
        </w:tc>
        <w:tc>
          <w:tcPr>
            <w:tcW w:w="658" w:type="pct"/>
            <w:vAlign w:val="center"/>
          </w:tcPr>
          <w:p w14:paraId="041BEFAE" w14:textId="77777777"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 3,905,173,097.84 </w:t>
            </w:r>
          </w:p>
        </w:tc>
        <w:tc>
          <w:tcPr>
            <w:tcW w:w="732" w:type="pct"/>
            <w:vAlign w:val="center"/>
          </w:tcPr>
          <w:p w14:paraId="3EC6A8D3" w14:textId="4B2B5ED5" w:rsidR="003309EB" w:rsidRPr="00073FAE"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 xml:space="preserve">60,441,256,630.31  </w:t>
            </w:r>
          </w:p>
        </w:tc>
        <w:tc>
          <w:tcPr>
            <w:tcW w:w="744" w:type="pct"/>
            <w:vAlign w:val="center"/>
          </w:tcPr>
          <w:p w14:paraId="66476C7C" w14:textId="59E1E213" w:rsidR="003309EB" w:rsidRPr="00766CB8" w:rsidRDefault="002E7E54">
            <w:pPr>
              <w:spacing w:line="240" w:lineRule="exact"/>
              <w:jc w:val="right"/>
              <w:rPr>
                <w:rFonts w:ascii="Times New Roman" w:hAnsi="Times New Roman" w:cs="Times New Roman"/>
                <w:sz w:val="18"/>
                <w:szCs w:val="18"/>
              </w:rPr>
            </w:pPr>
            <w:r w:rsidRPr="00073FAE">
              <w:rPr>
                <w:rFonts w:ascii="Times New Roman" w:hAnsi="Times New Roman" w:cs="Times New Roman"/>
                <w:sz w:val="18"/>
                <w:szCs w:val="18"/>
              </w:rPr>
              <w:t>59,737,745,903.63</w:t>
            </w:r>
            <w:r w:rsidRPr="00766CB8">
              <w:rPr>
                <w:rFonts w:ascii="Times New Roman" w:hAnsi="Times New Roman" w:cs="Times New Roman"/>
                <w:sz w:val="18"/>
                <w:szCs w:val="18"/>
              </w:rPr>
              <w:t xml:space="preserve">  </w:t>
            </w:r>
          </w:p>
        </w:tc>
      </w:tr>
    </w:tbl>
    <w:p w14:paraId="3E6704FF" w14:textId="77777777" w:rsidR="003309EB" w:rsidRDefault="002E7E54">
      <w:pPr>
        <w:pStyle w:val="a9"/>
        <w:spacing w:before="40" w:beforeAutospacing="0" w:after="40" w:afterAutospacing="0" w:line="400" w:lineRule="atLeast"/>
        <w:ind w:left="40" w:right="40"/>
        <w:rPr>
          <w:rFonts w:ascii="黑体" w:eastAsia="黑体" w:hAnsi="黑体"/>
          <w:i/>
          <w:iCs/>
          <w:color w:val="DD5353"/>
          <w:sz w:val="21"/>
          <w:szCs w:val="21"/>
        </w:rPr>
      </w:pPr>
      <w:r>
        <w:rPr>
          <w:rFonts w:ascii="Times New Roman" w:hAnsi="Times New Roman" w:cs="Times New Roman" w:hint="eastAsia"/>
          <w:sz w:val="18"/>
          <w:szCs w:val="18"/>
        </w:rPr>
        <w:t>会计基础：公司分部间的转移价格以市场价格为基础。</w:t>
      </w:r>
    </w:p>
    <w:p w14:paraId="113787ED"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十七、母公司财务报表主要项目注释</w:t>
      </w:r>
      <w:bookmarkEnd w:id="314"/>
    </w:p>
    <w:p w14:paraId="1A66480C"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316" w:name="_Toc989361"/>
      <w:r>
        <w:rPr>
          <w:rFonts w:ascii="Times New Roman" w:eastAsiaTheme="minorEastAsia" w:hAnsi="Times New Roman" w:cs="Times New Roman"/>
          <w:b/>
          <w:bCs/>
        </w:rPr>
        <w:t>1</w:t>
      </w:r>
      <w:r>
        <w:rPr>
          <w:rFonts w:ascii="Times New Roman" w:eastAsiaTheme="minorEastAsia" w:hAnsi="Times New Roman" w:cs="Times New Roman"/>
          <w:b/>
          <w:bCs/>
        </w:rPr>
        <w:t>、应收账款</w:t>
      </w:r>
      <w:bookmarkEnd w:id="316"/>
    </w:p>
    <w:p w14:paraId="60E6A9A2" w14:textId="77777777" w:rsidR="003309EB" w:rsidRDefault="002E7E54">
      <w:pPr>
        <w:spacing w:before="300" w:after="300" w:line="280" w:lineRule="exact"/>
        <w:outlineLvl w:val="3"/>
        <w:rPr>
          <w:rFonts w:ascii="Times New Roman" w:hAnsi="Times New Roman" w:cs="Times New Roman"/>
          <w:b/>
          <w:bCs/>
          <w:szCs w:val="21"/>
        </w:rPr>
      </w:pPr>
      <w:bookmarkStart w:id="317" w:name="_Toc989362"/>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）应收账款分类披露</w:t>
      </w:r>
      <w:bookmarkEnd w:id="317"/>
    </w:p>
    <w:p w14:paraId="0C068B5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04"/>
        <w:gridCol w:w="997"/>
        <w:gridCol w:w="710"/>
        <w:gridCol w:w="851"/>
        <w:gridCol w:w="708"/>
        <w:gridCol w:w="853"/>
        <w:gridCol w:w="708"/>
        <w:gridCol w:w="710"/>
        <w:gridCol w:w="708"/>
        <w:gridCol w:w="702"/>
        <w:gridCol w:w="742"/>
      </w:tblGrid>
      <w:tr w:rsidR="00073FAE" w14:paraId="2930C3E1" w14:textId="77777777" w:rsidTr="00073FAE">
        <w:trPr>
          <w:trHeight w:val="284"/>
        </w:trPr>
        <w:tc>
          <w:tcPr>
            <w:tcW w:w="1034" w:type="pct"/>
            <w:vMerge w:val="restart"/>
            <w:shd w:val="clear" w:color="auto" w:fill="D3D3D3"/>
            <w:vAlign w:val="center"/>
          </w:tcPr>
          <w:p w14:paraId="721B3F45"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类别</w:t>
            </w:r>
          </w:p>
        </w:tc>
        <w:tc>
          <w:tcPr>
            <w:tcW w:w="2125" w:type="pct"/>
            <w:gridSpan w:val="5"/>
            <w:shd w:val="clear" w:color="auto" w:fill="D3D3D3"/>
            <w:vAlign w:val="center"/>
          </w:tcPr>
          <w:p w14:paraId="1A5737A6"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期末余额</w:t>
            </w:r>
          </w:p>
        </w:tc>
        <w:tc>
          <w:tcPr>
            <w:tcW w:w="1841" w:type="pct"/>
            <w:gridSpan w:val="5"/>
            <w:shd w:val="clear" w:color="auto" w:fill="D3D3D3"/>
            <w:vAlign w:val="center"/>
          </w:tcPr>
          <w:p w14:paraId="1EFE9F44"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期初余额</w:t>
            </w:r>
          </w:p>
        </w:tc>
      </w:tr>
      <w:tr w:rsidR="00073FAE" w14:paraId="06AC84ED" w14:textId="77777777" w:rsidTr="00073FAE">
        <w:trPr>
          <w:trHeight w:val="284"/>
        </w:trPr>
        <w:tc>
          <w:tcPr>
            <w:tcW w:w="1034" w:type="pct"/>
            <w:vMerge/>
            <w:shd w:val="clear" w:color="auto" w:fill="D3D3D3"/>
            <w:vAlign w:val="center"/>
          </w:tcPr>
          <w:p w14:paraId="4ED74FDA" w14:textId="77777777" w:rsidR="003309EB" w:rsidRPr="00671951" w:rsidRDefault="003309EB">
            <w:pPr>
              <w:rPr>
                <w:rFonts w:asciiTheme="minorEastAsia" w:hAnsiTheme="minorEastAsia"/>
                <w:sz w:val="18"/>
                <w:szCs w:val="18"/>
              </w:rPr>
            </w:pPr>
          </w:p>
        </w:tc>
        <w:tc>
          <w:tcPr>
            <w:tcW w:w="881" w:type="pct"/>
            <w:gridSpan w:val="2"/>
            <w:shd w:val="clear" w:color="auto" w:fill="D3D3D3"/>
            <w:vAlign w:val="center"/>
          </w:tcPr>
          <w:p w14:paraId="351F321E"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账面余额</w:t>
            </w:r>
          </w:p>
        </w:tc>
        <w:tc>
          <w:tcPr>
            <w:tcW w:w="804" w:type="pct"/>
            <w:gridSpan w:val="2"/>
            <w:shd w:val="clear" w:color="auto" w:fill="D3D3D3"/>
            <w:vAlign w:val="center"/>
          </w:tcPr>
          <w:p w14:paraId="08D26D29"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坏账准备</w:t>
            </w:r>
          </w:p>
        </w:tc>
        <w:tc>
          <w:tcPr>
            <w:tcW w:w="440" w:type="pct"/>
            <w:vMerge w:val="restart"/>
            <w:shd w:val="clear" w:color="auto" w:fill="D3D3D3"/>
            <w:vAlign w:val="center"/>
          </w:tcPr>
          <w:p w14:paraId="0BB28395"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账面价值</w:t>
            </w:r>
          </w:p>
        </w:tc>
        <w:tc>
          <w:tcPr>
            <w:tcW w:w="731" w:type="pct"/>
            <w:gridSpan w:val="2"/>
            <w:shd w:val="clear" w:color="auto" w:fill="D3D3D3"/>
            <w:vAlign w:val="center"/>
          </w:tcPr>
          <w:p w14:paraId="5A6E9BC2"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账面余额</w:t>
            </w:r>
          </w:p>
        </w:tc>
        <w:tc>
          <w:tcPr>
            <w:tcW w:w="727" w:type="pct"/>
            <w:gridSpan w:val="2"/>
            <w:shd w:val="clear" w:color="auto" w:fill="D3D3D3"/>
            <w:vAlign w:val="center"/>
          </w:tcPr>
          <w:p w14:paraId="605A36E5"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坏账准备</w:t>
            </w:r>
          </w:p>
        </w:tc>
        <w:tc>
          <w:tcPr>
            <w:tcW w:w="383" w:type="pct"/>
            <w:vMerge w:val="restart"/>
            <w:shd w:val="clear" w:color="auto" w:fill="D3D3D3"/>
            <w:vAlign w:val="center"/>
          </w:tcPr>
          <w:p w14:paraId="7FF8CBB9"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账面价值</w:t>
            </w:r>
          </w:p>
        </w:tc>
      </w:tr>
      <w:tr w:rsidR="00073FAE" w14:paraId="222EB2B8" w14:textId="77777777" w:rsidTr="00073FAE">
        <w:trPr>
          <w:trHeight w:val="284"/>
        </w:trPr>
        <w:tc>
          <w:tcPr>
            <w:tcW w:w="1034" w:type="pct"/>
            <w:vMerge/>
            <w:shd w:val="clear" w:color="auto" w:fill="D3D3D3"/>
            <w:vAlign w:val="center"/>
          </w:tcPr>
          <w:p w14:paraId="2374305F" w14:textId="77777777" w:rsidR="003309EB" w:rsidRPr="00671951" w:rsidRDefault="003309EB">
            <w:pPr>
              <w:rPr>
                <w:rFonts w:asciiTheme="minorEastAsia" w:hAnsiTheme="minorEastAsia"/>
                <w:sz w:val="18"/>
                <w:szCs w:val="18"/>
              </w:rPr>
            </w:pPr>
          </w:p>
        </w:tc>
        <w:tc>
          <w:tcPr>
            <w:tcW w:w="515" w:type="pct"/>
            <w:shd w:val="clear" w:color="auto" w:fill="D3D3D3"/>
            <w:vAlign w:val="center"/>
          </w:tcPr>
          <w:p w14:paraId="3B706FCC"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6" w:type="pct"/>
            <w:shd w:val="clear" w:color="auto" w:fill="D3D3D3"/>
            <w:vAlign w:val="center"/>
          </w:tcPr>
          <w:p w14:paraId="637DC34B" w14:textId="588C7EAF"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439" w:type="pct"/>
            <w:shd w:val="clear" w:color="auto" w:fill="D3D3D3"/>
            <w:vAlign w:val="center"/>
          </w:tcPr>
          <w:p w14:paraId="6AB9FA72"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5" w:type="pct"/>
            <w:shd w:val="clear" w:color="auto" w:fill="D3D3D3"/>
            <w:vAlign w:val="center"/>
          </w:tcPr>
          <w:p w14:paraId="7BC9DE52" w14:textId="428A39C6"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计提比例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440" w:type="pct"/>
            <w:vMerge/>
            <w:shd w:val="clear" w:color="auto" w:fill="D3D3D3"/>
            <w:vAlign w:val="center"/>
          </w:tcPr>
          <w:p w14:paraId="0A62FA1C" w14:textId="77777777" w:rsidR="003309EB" w:rsidRPr="00671951" w:rsidRDefault="003309EB">
            <w:pPr>
              <w:rPr>
                <w:rFonts w:asciiTheme="minorEastAsia" w:hAnsiTheme="minorEastAsia"/>
                <w:sz w:val="18"/>
                <w:szCs w:val="18"/>
              </w:rPr>
            </w:pPr>
          </w:p>
        </w:tc>
        <w:tc>
          <w:tcPr>
            <w:tcW w:w="365" w:type="pct"/>
            <w:shd w:val="clear" w:color="auto" w:fill="D3D3D3"/>
            <w:vAlign w:val="center"/>
          </w:tcPr>
          <w:p w14:paraId="1221C3A4"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6" w:type="pct"/>
            <w:shd w:val="clear" w:color="auto" w:fill="D3D3D3"/>
            <w:vAlign w:val="center"/>
          </w:tcPr>
          <w:p w14:paraId="345B1849" w14:textId="1CFBD1F6"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365" w:type="pct"/>
            <w:shd w:val="clear" w:color="auto" w:fill="D3D3D3"/>
            <w:vAlign w:val="center"/>
          </w:tcPr>
          <w:p w14:paraId="25BF7AB8" w14:textId="77777777"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金额</w:t>
            </w:r>
          </w:p>
        </w:tc>
        <w:tc>
          <w:tcPr>
            <w:tcW w:w="362" w:type="pct"/>
            <w:shd w:val="clear" w:color="auto" w:fill="D3D3D3"/>
            <w:vAlign w:val="center"/>
          </w:tcPr>
          <w:p w14:paraId="3DD3A249" w14:textId="03B296DF" w:rsidR="003309EB" w:rsidRPr="00671951" w:rsidRDefault="002E7E54">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计提比例</w:t>
            </w:r>
            <w:r w:rsidR="00671951">
              <w:rPr>
                <w:rFonts w:asciiTheme="minorEastAsia" w:hAnsiTheme="minorEastAsia" w:cs="宋体" w:hint="eastAsia"/>
                <w:sz w:val="18"/>
                <w:szCs w:val="18"/>
              </w:rPr>
              <w:t>(</w:t>
            </w:r>
            <w:r w:rsidR="00671951">
              <w:rPr>
                <w:rFonts w:asciiTheme="minorEastAsia" w:hAnsiTheme="minorEastAsia" w:cs="宋体"/>
                <w:sz w:val="18"/>
                <w:szCs w:val="18"/>
              </w:rPr>
              <w:t>%)</w:t>
            </w:r>
          </w:p>
        </w:tc>
        <w:tc>
          <w:tcPr>
            <w:tcW w:w="383" w:type="pct"/>
            <w:vMerge/>
            <w:shd w:val="clear" w:color="auto" w:fill="D3D3D3"/>
            <w:vAlign w:val="center"/>
          </w:tcPr>
          <w:p w14:paraId="7B05A242" w14:textId="77777777" w:rsidR="003309EB" w:rsidRPr="00671951" w:rsidRDefault="003309EB">
            <w:pPr>
              <w:rPr>
                <w:rFonts w:asciiTheme="minorEastAsia" w:hAnsiTheme="minorEastAsia"/>
                <w:sz w:val="18"/>
                <w:szCs w:val="18"/>
              </w:rPr>
            </w:pPr>
          </w:p>
        </w:tc>
      </w:tr>
      <w:tr w:rsidR="00073FAE" w14:paraId="0BBCF587" w14:textId="77777777" w:rsidTr="00073FAE">
        <w:trPr>
          <w:trHeight w:val="284"/>
        </w:trPr>
        <w:tc>
          <w:tcPr>
            <w:tcW w:w="1034" w:type="pct"/>
            <w:shd w:val="clear" w:color="auto" w:fill="D3D3D3"/>
            <w:vAlign w:val="center"/>
          </w:tcPr>
          <w:p w14:paraId="748AF051" w14:textId="77777777" w:rsidR="003309EB" w:rsidRPr="00671951" w:rsidRDefault="002E7E54">
            <w:pPr>
              <w:spacing w:before="40" w:after="40" w:line="240" w:lineRule="exact"/>
              <w:rPr>
                <w:rFonts w:asciiTheme="minorEastAsia" w:hAnsiTheme="minorEastAsia" w:cs="宋体"/>
                <w:sz w:val="18"/>
                <w:szCs w:val="18"/>
              </w:rPr>
            </w:pPr>
            <w:r w:rsidRPr="00671951">
              <w:rPr>
                <w:rFonts w:asciiTheme="minorEastAsia" w:hAnsiTheme="minorEastAsia" w:cs="宋体"/>
                <w:sz w:val="18"/>
                <w:szCs w:val="18"/>
              </w:rPr>
              <w:t>按单项计提坏账准备的应收账款</w:t>
            </w:r>
          </w:p>
        </w:tc>
        <w:tc>
          <w:tcPr>
            <w:tcW w:w="515" w:type="pct"/>
            <w:vAlign w:val="center"/>
          </w:tcPr>
          <w:p w14:paraId="11324B77" w14:textId="77777777" w:rsidR="003309EB" w:rsidRPr="00671951" w:rsidRDefault="003309EB">
            <w:pPr>
              <w:spacing w:line="240" w:lineRule="exact"/>
              <w:jc w:val="right"/>
              <w:rPr>
                <w:rFonts w:ascii="Times New Roman" w:hAnsi="Times New Roman" w:cs="Times New Roman"/>
                <w:sz w:val="18"/>
                <w:szCs w:val="18"/>
              </w:rPr>
            </w:pPr>
          </w:p>
        </w:tc>
        <w:tc>
          <w:tcPr>
            <w:tcW w:w="366" w:type="pct"/>
            <w:vAlign w:val="center"/>
          </w:tcPr>
          <w:p w14:paraId="5185C768" w14:textId="77777777" w:rsidR="003309EB" w:rsidRPr="00671951" w:rsidRDefault="003309EB">
            <w:pPr>
              <w:spacing w:line="240" w:lineRule="exact"/>
              <w:jc w:val="right"/>
              <w:rPr>
                <w:rFonts w:ascii="Times New Roman" w:hAnsi="Times New Roman" w:cs="Times New Roman"/>
                <w:sz w:val="18"/>
                <w:szCs w:val="18"/>
              </w:rPr>
            </w:pPr>
          </w:p>
        </w:tc>
        <w:tc>
          <w:tcPr>
            <w:tcW w:w="439" w:type="pct"/>
            <w:vAlign w:val="center"/>
          </w:tcPr>
          <w:p w14:paraId="143FBCF2" w14:textId="77777777" w:rsidR="003309EB" w:rsidRPr="00671951" w:rsidRDefault="003309EB">
            <w:pPr>
              <w:spacing w:line="240" w:lineRule="exact"/>
              <w:jc w:val="right"/>
              <w:rPr>
                <w:rFonts w:ascii="Times New Roman" w:hAnsi="Times New Roman" w:cs="Times New Roman"/>
                <w:sz w:val="18"/>
                <w:szCs w:val="18"/>
              </w:rPr>
            </w:pPr>
          </w:p>
        </w:tc>
        <w:tc>
          <w:tcPr>
            <w:tcW w:w="365" w:type="pct"/>
            <w:vAlign w:val="center"/>
          </w:tcPr>
          <w:p w14:paraId="6C40536C" w14:textId="77777777" w:rsidR="003309EB" w:rsidRPr="00671951" w:rsidRDefault="003309EB">
            <w:pPr>
              <w:spacing w:line="240" w:lineRule="exact"/>
              <w:jc w:val="right"/>
              <w:rPr>
                <w:rFonts w:ascii="Times New Roman" w:hAnsi="Times New Roman" w:cs="Times New Roman"/>
                <w:sz w:val="18"/>
                <w:szCs w:val="18"/>
              </w:rPr>
            </w:pPr>
          </w:p>
        </w:tc>
        <w:tc>
          <w:tcPr>
            <w:tcW w:w="440" w:type="pct"/>
            <w:vAlign w:val="center"/>
          </w:tcPr>
          <w:p w14:paraId="7ACD4952" w14:textId="77777777" w:rsidR="003309EB" w:rsidRPr="00671951" w:rsidRDefault="003309EB">
            <w:pPr>
              <w:spacing w:line="240" w:lineRule="exact"/>
              <w:jc w:val="right"/>
              <w:rPr>
                <w:rFonts w:ascii="Times New Roman" w:hAnsi="Times New Roman" w:cs="Times New Roman"/>
                <w:sz w:val="18"/>
                <w:szCs w:val="18"/>
              </w:rPr>
            </w:pPr>
          </w:p>
        </w:tc>
        <w:tc>
          <w:tcPr>
            <w:tcW w:w="365" w:type="pct"/>
            <w:vAlign w:val="center"/>
          </w:tcPr>
          <w:p w14:paraId="3082CEFE" w14:textId="77777777" w:rsidR="003309EB" w:rsidRPr="00671951" w:rsidRDefault="003309EB">
            <w:pPr>
              <w:spacing w:line="240" w:lineRule="exact"/>
              <w:jc w:val="right"/>
              <w:rPr>
                <w:rFonts w:ascii="Times New Roman" w:hAnsi="Times New Roman" w:cs="Times New Roman"/>
                <w:sz w:val="18"/>
                <w:szCs w:val="18"/>
              </w:rPr>
            </w:pPr>
          </w:p>
        </w:tc>
        <w:tc>
          <w:tcPr>
            <w:tcW w:w="366" w:type="pct"/>
            <w:vAlign w:val="center"/>
          </w:tcPr>
          <w:p w14:paraId="254BB806" w14:textId="77777777" w:rsidR="003309EB" w:rsidRPr="00671951" w:rsidRDefault="003309EB">
            <w:pPr>
              <w:spacing w:line="240" w:lineRule="exact"/>
              <w:jc w:val="right"/>
              <w:rPr>
                <w:rFonts w:ascii="Times New Roman" w:hAnsi="Times New Roman" w:cs="Times New Roman"/>
                <w:sz w:val="18"/>
                <w:szCs w:val="18"/>
              </w:rPr>
            </w:pPr>
          </w:p>
        </w:tc>
        <w:tc>
          <w:tcPr>
            <w:tcW w:w="365" w:type="pct"/>
            <w:vAlign w:val="center"/>
          </w:tcPr>
          <w:p w14:paraId="64DF782C" w14:textId="77777777" w:rsidR="003309EB" w:rsidRPr="00671951" w:rsidRDefault="003309EB">
            <w:pPr>
              <w:spacing w:line="240" w:lineRule="exact"/>
              <w:jc w:val="right"/>
              <w:rPr>
                <w:rFonts w:ascii="Times New Roman" w:hAnsi="Times New Roman" w:cs="Times New Roman"/>
                <w:sz w:val="18"/>
                <w:szCs w:val="18"/>
              </w:rPr>
            </w:pPr>
          </w:p>
        </w:tc>
        <w:tc>
          <w:tcPr>
            <w:tcW w:w="362" w:type="pct"/>
            <w:vAlign w:val="center"/>
          </w:tcPr>
          <w:p w14:paraId="6C122073" w14:textId="77777777" w:rsidR="003309EB" w:rsidRPr="00671951" w:rsidRDefault="003309EB">
            <w:pPr>
              <w:spacing w:line="240" w:lineRule="exact"/>
              <w:jc w:val="right"/>
              <w:rPr>
                <w:rFonts w:ascii="Times New Roman" w:hAnsi="Times New Roman" w:cs="Times New Roman"/>
                <w:sz w:val="18"/>
                <w:szCs w:val="18"/>
              </w:rPr>
            </w:pPr>
          </w:p>
        </w:tc>
        <w:tc>
          <w:tcPr>
            <w:tcW w:w="383" w:type="pct"/>
            <w:vAlign w:val="center"/>
          </w:tcPr>
          <w:p w14:paraId="0E73CE45" w14:textId="77777777" w:rsidR="003309EB" w:rsidRPr="00073FAE" w:rsidRDefault="003309EB">
            <w:pPr>
              <w:spacing w:line="240" w:lineRule="exact"/>
              <w:jc w:val="right"/>
              <w:rPr>
                <w:rFonts w:ascii="Times New Roman" w:hAnsi="Times New Roman" w:cs="Times New Roman"/>
                <w:sz w:val="18"/>
                <w:szCs w:val="18"/>
              </w:rPr>
            </w:pPr>
          </w:p>
        </w:tc>
      </w:tr>
      <w:tr w:rsidR="00073FAE" w14:paraId="7DAED09E" w14:textId="77777777" w:rsidTr="00073FAE">
        <w:trPr>
          <w:trHeight w:val="284"/>
        </w:trPr>
        <w:tc>
          <w:tcPr>
            <w:tcW w:w="1034" w:type="pct"/>
            <w:shd w:val="clear" w:color="auto" w:fill="D3D3D3"/>
            <w:vAlign w:val="center"/>
          </w:tcPr>
          <w:p w14:paraId="6B23E1F4" w14:textId="77777777" w:rsidR="003309EB" w:rsidRPr="00671951" w:rsidRDefault="002E7E54">
            <w:pPr>
              <w:spacing w:before="40" w:after="40" w:line="240" w:lineRule="exact"/>
              <w:rPr>
                <w:rFonts w:asciiTheme="minorEastAsia" w:hAnsiTheme="minorEastAsia" w:cs="宋体"/>
                <w:sz w:val="18"/>
                <w:szCs w:val="18"/>
              </w:rPr>
            </w:pPr>
            <w:r w:rsidRPr="00671951">
              <w:rPr>
                <w:rFonts w:asciiTheme="minorEastAsia" w:hAnsiTheme="minorEastAsia" w:cs="宋体"/>
                <w:sz w:val="18"/>
                <w:szCs w:val="18"/>
              </w:rPr>
              <w:t>按组合计提坏账准备的应收账款</w:t>
            </w:r>
          </w:p>
        </w:tc>
        <w:tc>
          <w:tcPr>
            <w:tcW w:w="515" w:type="pct"/>
            <w:vAlign w:val="center"/>
          </w:tcPr>
          <w:p w14:paraId="5AA04A65"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2,524,824,903.83</w:t>
            </w:r>
          </w:p>
        </w:tc>
        <w:tc>
          <w:tcPr>
            <w:tcW w:w="366" w:type="pct"/>
            <w:vAlign w:val="center"/>
          </w:tcPr>
          <w:p w14:paraId="5252EF2A"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439" w:type="pct"/>
            <w:vAlign w:val="center"/>
          </w:tcPr>
          <w:p w14:paraId="52ADFC5E"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4,565,784.22</w:t>
            </w:r>
          </w:p>
        </w:tc>
        <w:tc>
          <w:tcPr>
            <w:tcW w:w="365" w:type="pct"/>
            <w:vAlign w:val="center"/>
          </w:tcPr>
          <w:p w14:paraId="77B7816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0.18</w:t>
            </w:r>
          </w:p>
        </w:tc>
        <w:tc>
          <w:tcPr>
            <w:tcW w:w="440" w:type="pct"/>
            <w:vAlign w:val="center"/>
          </w:tcPr>
          <w:p w14:paraId="55EB6145" w14:textId="77777777" w:rsidR="003309EB" w:rsidRPr="00671951" w:rsidRDefault="002E7E54">
            <w:pPr>
              <w:jc w:val="right"/>
              <w:rPr>
                <w:rFonts w:ascii="Times New Roman" w:hAnsi="Times New Roman" w:cs="Times New Roman"/>
                <w:sz w:val="18"/>
                <w:szCs w:val="18"/>
              </w:rPr>
            </w:pPr>
            <w:r w:rsidRPr="00671951">
              <w:rPr>
                <w:rFonts w:ascii="Times New Roman" w:hAnsi="Times New Roman" w:cs="Times New Roman"/>
                <w:sz w:val="18"/>
                <w:szCs w:val="18"/>
              </w:rPr>
              <w:t>2,520,259,119.61</w:t>
            </w:r>
          </w:p>
        </w:tc>
        <w:tc>
          <w:tcPr>
            <w:tcW w:w="365" w:type="pct"/>
            <w:vAlign w:val="center"/>
          </w:tcPr>
          <w:p w14:paraId="41FF77CC"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139,392,924.13</w:t>
            </w:r>
          </w:p>
        </w:tc>
        <w:tc>
          <w:tcPr>
            <w:tcW w:w="366" w:type="pct"/>
            <w:vAlign w:val="center"/>
          </w:tcPr>
          <w:p w14:paraId="00A39DE3"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365" w:type="pct"/>
            <w:vAlign w:val="center"/>
          </w:tcPr>
          <w:p w14:paraId="1FECB99A" w14:textId="77777777" w:rsidR="003309EB" w:rsidRPr="00671951" w:rsidRDefault="002E7E54">
            <w:pPr>
              <w:widowControl/>
              <w:jc w:val="right"/>
              <w:textAlignment w:val="center"/>
              <w:rPr>
                <w:rFonts w:ascii="Times New Roman" w:hAnsi="Times New Roman" w:cs="Times New Roman"/>
                <w:sz w:val="18"/>
                <w:szCs w:val="18"/>
                <w:highlight w:val="lightGray"/>
              </w:rPr>
            </w:pPr>
            <w:r w:rsidRPr="00671951">
              <w:rPr>
                <w:rFonts w:ascii="Times New Roman" w:hAnsi="Times New Roman" w:cs="Times New Roman"/>
                <w:color w:val="000000"/>
                <w:kern w:val="0"/>
                <w:sz w:val="18"/>
                <w:szCs w:val="18"/>
                <w:lang w:bidi="ar"/>
              </w:rPr>
              <w:t>4,637,396.40</w:t>
            </w:r>
          </w:p>
        </w:tc>
        <w:tc>
          <w:tcPr>
            <w:tcW w:w="362" w:type="pct"/>
            <w:vAlign w:val="center"/>
          </w:tcPr>
          <w:p w14:paraId="5798FBE6"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3.33</w:t>
            </w:r>
          </w:p>
        </w:tc>
        <w:tc>
          <w:tcPr>
            <w:tcW w:w="383" w:type="pct"/>
            <w:vAlign w:val="center"/>
          </w:tcPr>
          <w:p w14:paraId="2304795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134,755,527.73</w:t>
            </w:r>
          </w:p>
        </w:tc>
      </w:tr>
      <w:tr w:rsidR="00073FAE" w14:paraId="1A02DD0E" w14:textId="77777777" w:rsidTr="00073FAE">
        <w:trPr>
          <w:trHeight w:val="284"/>
        </w:trPr>
        <w:tc>
          <w:tcPr>
            <w:tcW w:w="1034" w:type="pct"/>
            <w:shd w:val="clear" w:color="auto" w:fill="D3D3D3"/>
            <w:vAlign w:val="center"/>
          </w:tcPr>
          <w:p w14:paraId="36864671" w14:textId="77777777" w:rsidR="003309EB" w:rsidRPr="00671951" w:rsidRDefault="002E7E54">
            <w:pPr>
              <w:spacing w:before="40" w:after="40" w:line="240" w:lineRule="exact"/>
              <w:ind w:firstLineChars="100" w:firstLine="180"/>
              <w:rPr>
                <w:rFonts w:asciiTheme="minorEastAsia" w:hAnsiTheme="minorEastAsia" w:cs="宋体"/>
                <w:sz w:val="18"/>
                <w:szCs w:val="18"/>
              </w:rPr>
            </w:pPr>
            <w:r w:rsidRPr="00671951">
              <w:rPr>
                <w:rFonts w:asciiTheme="minorEastAsia" w:hAnsiTheme="minorEastAsia" w:cs="宋体"/>
                <w:sz w:val="18"/>
                <w:szCs w:val="18"/>
              </w:rPr>
              <w:t>其中：</w:t>
            </w:r>
          </w:p>
        </w:tc>
        <w:tc>
          <w:tcPr>
            <w:tcW w:w="515" w:type="pct"/>
            <w:shd w:val="clear" w:color="auto" w:fill="D3D3D3"/>
            <w:vAlign w:val="center"/>
          </w:tcPr>
          <w:p w14:paraId="58493F6E" w14:textId="77777777" w:rsidR="003309EB" w:rsidRPr="00671951" w:rsidRDefault="003309EB">
            <w:pPr>
              <w:rPr>
                <w:rFonts w:ascii="Times New Roman" w:hAnsi="Times New Roman" w:cs="Times New Roman"/>
                <w:sz w:val="18"/>
                <w:szCs w:val="18"/>
              </w:rPr>
            </w:pPr>
          </w:p>
        </w:tc>
        <w:tc>
          <w:tcPr>
            <w:tcW w:w="366" w:type="pct"/>
            <w:shd w:val="clear" w:color="auto" w:fill="D3D3D3"/>
            <w:vAlign w:val="center"/>
          </w:tcPr>
          <w:p w14:paraId="0D134BC3" w14:textId="77777777" w:rsidR="003309EB" w:rsidRPr="00671951" w:rsidRDefault="003309EB">
            <w:pPr>
              <w:rPr>
                <w:rFonts w:ascii="Times New Roman" w:hAnsi="Times New Roman" w:cs="Times New Roman"/>
                <w:sz w:val="18"/>
                <w:szCs w:val="18"/>
              </w:rPr>
            </w:pPr>
          </w:p>
        </w:tc>
        <w:tc>
          <w:tcPr>
            <w:tcW w:w="439" w:type="pct"/>
            <w:shd w:val="clear" w:color="auto" w:fill="D3D3D3"/>
            <w:vAlign w:val="center"/>
          </w:tcPr>
          <w:p w14:paraId="384E216D" w14:textId="77777777" w:rsidR="003309EB" w:rsidRPr="00671951" w:rsidRDefault="003309EB">
            <w:pPr>
              <w:rPr>
                <w:rFonts w:ascii="Times New Roman" w:hAnsi="Times New Roman" w:cs="Times New Roman"/>
                <w:sz w:val="18"/>
                <w:szCs w:val="18"/>
              </w:rPr>
            </w:pPr>
          </w:p>
        </w:tc>
        <w:tc>
          <w:tcPr>
            <w:tcW w:w="365" w:type="pct"/>
            <w:shd w:val="clear" w:color="auto" w:fill="D3D3D3"/>
            <w:vAlign w:val="center"/>
          </w:tcPr>
          <w:p w14:paraId="2865252C" w14:textId="77777777" w:rsidR="003309EB" w:rsidRPr="00671951" w:rsidRDefault="003309EB">
            <w:pPr>
              <w:rPr>
                <w:rFonts w:ascii="Times New Roman" w:hAnsi="Times New Roman" w:cs="Times New Roman"/>
                <w:sz w:val="18"/>
                <w:szCs w:val="18"/>
              </w:rPr>
            </w:pPr>
          </w:p>
        </w:tc>
        <w:tc>
          <w:tcPr>
            <w:tcW w:w="440" w:type="pct"/>
            <w:shd w:val="clear" w:color="auto" w:fill="D3D3D3"/>
            <w:vAlign w:val="center"/>
          </w:tcPr>
          <w:p w14:paraId="4B4FC2E7" w14:textId="77777777" w:rsidR="003309EB" w:rsidRPr="00671951" w:rsidRDefault="003309EB">
            <w:pPr>
              <w:jc w:val="right"/>
              <w:rPr>
                <w:rFonts w:ascii="Times New Roman" w:hAnsi="Times New Roman" w:cs="Times New Roman"/>
                <w:sz w:val="18"/>
                <w:szCs w:val="18"/>
              </w:rPr>
            </w:pPr>
          </w:p>
        </w:tc>
        <w:tc>
          <w:tcPr>
            <w:tcW w:w="365" w:type="pct"/>
            <w:shd w:val="clear" w:color="auto" w:fill="D3D3D3"/>
            <w:vAlign w:val="center"/>
          </w:tcPr>
          <w:p w14:paraId="4DF5016B" w14:textId="77777777" w:rsidR="003309EB" w:rsidRPr="00671951" w:rsidRDefault="003309EB">
            <w:pPr>
              <w:jc w:val="right"/>
              <w:rPr>
                <w:rFonts w:ascii="Times New Roman" w:hAnsi="Times New Roman" w:cs="Times New Roman"/>
                <w:sz w:val="18"/>
                <w:szCs w:val="18"/>
              </w:rPr>
            </w:pPr>
          </w:p>
        </w:tc>
        <w:tc>
          <w:tcPr>
            <w:tcW w:w="366" w:type="pct"/>
            <w:shd w:val="clear" w:color="auto" w:fill="D3D3D3"/>
            <w:vAlign w:val="center"/>
          </w:tcPr>
          <w:p w14:paraId="4B44361E" w14:textId="77777777" w:rsidR="003309EB" w:rsidRPr="00671951" w:rsidRDefault="003309EB">
            <w:pPr>
              <w:jc w:val="right"/>
              <w:rPr>
                <w:rFonts w:ascii="Times New Roman" w:hAnsi="Times New Roman" w:cs="Times New Roman"/>
                <w:sz w:val="18"/>
                <w:szCs w:val="18"/>
              </w:rPr>
            </w:pPr>
          </w:p>
        </w:tc>
        <w:tc>
          <w:tcPr>
            <w:tcW w:w="365" w:type="pct"/>
            <w:shd w:val="clear" w:color="auto" w:fill="D3D3D3"/>
            <w:vAlign w:val="center"/>
          </w:tcPr>
          <w:p w14:paraId="12DD0B59" w14:textId="77777777" w:rsidR="003309EB" w:rsidRPr="00671951" w:rsidRDefault="003309EB">
            <w:pPr>
              <w:jc w:val="right"/>
              <w:rPr>
                <w:rFonts w:ascii="Times New Roman" w:hAnsi="Times New Roman" w:cs="Times New Roman"/>
                <w:sz w:val="18"/>
                <w:szCs w:val="18"/>
              </w:rPr>
            </w:pPr>
          </w:p>
        </w:tc>
        <w:tc>
          <w:tcPr>
            <w:tcW w:w="362" w:type="pct"/>
            <w:shd w:val="clear" w:color="auto" w:fill="D3D3D3"/>
            <w:vAlign w:val="center"/>
          </w:tcPr>
          <w:p w14:paraId="4508FEC4" w14:textId="77777777" w:rsidR="003309EB" w:rsidRPr="00671951" w:rsidRDefault="003309EB">
            <w:pPr>
              <w:jc w:val="right"/>
              <w:rPr>
                <w:rFonts w:ascii="Times New Roman" w:hAnsi="Times New Roman" w:cs="Times New Roman"/>
                <w:sz w:val="18"/>
                <w:szCs w:val="18"/>
              </w:rPr>
            </w:pPr>
          </w:p>
        </w:tc>
        <w:tc>
          <w:tcPr>
            <w:tcW w:w="383" w:type="pct"/>
            <w:shd w:val="clear" w:color="auto" w:fill="D3D3D3"/>
            <w:vAlign w:val="center"/>
          </w:tcPr>
          <w:p w14:paraId="05229034" w14:textId="77777777" w:rsidR="003309EB" w:rsidRPr="00671951" w:rsidRDefault="003309EB">
            <w:pPr>
              <w:jc w:val="right"/>
              <w:rPr>
                <w:rFonts w:ascii="Times New Roman" w:hAnsi="Times New Roman" w:cs="Times New Roman"/>
                <w:sz w:val="18"/>
                <w:szCs w:val="18"/>
              </w:rPr>
            </w:pPr>
          </w:p>
        </w:tc>
      </w:tr>
      <w:tr w:rsidR="00073FAE" w14:paraId="3B25E997" w14:textId="77777777" w:rsidTr="00073FAE">
        <w:trPr>
          <w:trHeight w:val="284"/>
        </w:trPr>
        <w:tc>
          <w:tcPr>
            <w:tcW w:w="1034" w:type="pct"/>
            <w:vAlign w:val="center"/>
          </w:tcPr>
          <w:p w14:paraId="7AE72478" w14:textId="77777777" w:rsidR="003309EB" w:rsidRPr="00671951" w:rsidRDefault="002E7E54">
            <w:pPr>
              <w:spacing w:line="240" w:lineRule="exact"/>
              <w:rPr>
                <w:rFonts w:asciiTheme="minorEastAsia" w:hAnsiTheme="minorEastAsia" w:cs="宋体"/>
                <w:sz w:val="18"/>
                <w:szCs w:val="18"/>
              </w:rPr>
            </w:pPr>
            <w:r w:rsidRPr="00671951">
              <w:rPr>
                <w:rFonts w:asciiTheme="minorEastAsia" w:hAnsiTheme="minorEastAsia" w:cs="宋体" w:hint="eastAsia"/>
                <w:sz w:val="18"/>
                <w:szCs w:val="18"/>
              </w:rPr>
              <w:t>应收关联方客户</w:t>
            </w:r>
          </w:p>
        </w:tc>
        <w:tc>
          <w:tcPr>
            <w:tcW w:w="515" w:type="pct"/>
            <w:vAlign w:val="center"/>
          </w:tcPr>
          <w:p w14:paraId="106F0D40" w14:textId="72DFDD2A"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2,512,278,523.26</w:t>
            </w:r>
          </w:p>
        </w:tc>
        <w:tc>
          <w:tcPr>
            <w:tcW w:w="366" w:type="pct"/>
            <w:vAlign w:val="center"/>
          </w:tcPr>
          <w:p w14:paraId="0F5C1B42" w14:textId="1134784A"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99.50</w:t>
            </w:r>
          </w:p>
        </w:tc>
        <w:tc>
          <w:tcPr>
            <w:tcW w:w="439" w:type="pct"/>
            <w:vAlign w:val="center"/>
          </w:tcPr>
          <w:p w14:paraId="5B8E5FA2"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6,658.13</w:t>
            </w:r>
          </w:p>
        </w:tc>
        <w:tc>
          <w:tcPr>
            <w:tcW w:w="365" w:type="pct"/>
            <w:vAlign w:val="center"/>
          </w:tcPr>
          <w:p w14:paraId="7FF7AD94"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0.00</w:t>
            </w:r>
          </w:p>
        </w:tc>
        <w:tc>
          <w:tcPr>
            <w:tcW w:w="440" w:type="pct"/>
            <w:vAlign w:val="center"/>
          </w:tcPr>
          <w:p w14:paraId="5BCAFDE6" w14:textId="4D9EAC3A" w:rsidR="003309EB" w:rsidRPr="00671951" w:rsidRDefault="00FF0693">
            <w:pPr>
              <w:widowControl/>
              <w:jc w:val="right"/>
              <w:textAlignment w:val="center"/>
              <w:rPr>
                <w:rFonts w:ascii="Times New Roman" w:hAnsi="Times New Roman" w:cs="Times New Roman"/>
                <w:sz w:val="18"/>
                <w:szCs w:val="18"/>
              </w:rPr>
            </w:pPr>
            <w:r w:rsidRPr="00FF0693">
              <w:rPr>
                <w:rFonts w:ascii="Times New Roman" w:hAnsi="Times New Roman" w:cs="Times New Roman"/>
                <w:color w:val="000000"/>
                <w:kern w:val="0"/>
                <w:sz w:val="18"/>
                <w:szCs w:val="18"/>
                <w:lang w:bidi="ar"/>
              </w:rPr>
              <w:t>2,512,271,865.13</w:t>
            </w:r>
          </w:p>
        </w:tc>
        <w:tc>
          <w:tcPr>
            <w:tcW w:w="365" w:type="pct"/>
            <w:vAlign w:val="center"/>
          </w:tcPr>
          <w:p w14:paraId="157B599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101,246,295.74</w:t>
            </w:r>
          </w:p>
        </w:tc>
        <w:tc>
          <w:tcPr>
            <w:tcW w:w="366" w:type="pct"/>
            <w:vAlign w:val="center"/>
          </w:tcPr>
          <w:p w14:paraId="3827D09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72.63</w:t>
            </w:r>
          </w:p>
        </w:tc>
        <w:tc>
          <w:tcPr>
            <w:tcW w:w="365" w:type="pct"/>
            <w:vAlign w:val="center"/>
          </w:tcPr>
          <w:p w14:paraId="6A7909B0" w14:textId="77777777" w:rsidR="003309EB" w:rsidRPr="00671951" w:rsidRDefault="003309EB">
            <w:pPr>
              <w:jc w:val="right"/>
              <w:rPr>
                <w:rFonts w:ascii="Times New Roman" w:hAnsi="Times New Roman" w:cs="Times New Roman"/>
                <w:sz w:val="18"/>
                <w:szCs w:val="18"/>
              </w:rPr>
            </w:pPr>
          </w:p>
        </w:tc>
        <w:tc>
          <w:tcPr>
            <w:tcW w:w="362" w:type="pct"/>
            <w:vAlign w:val="bottom"/>
          </w:tcPr>
          <w:p w14:paraId="40759BED" w14:textId="77777777" w:rsidR="003309EB" w:rsidRPr="00671951" w:rsidRDefault="003309EB">
            <w:pPr>
              <w:rPr>
                <w:rFonts w:ascii="Times New Roman" w:hAnsi="Times New Roman" w:cs="Times New Roman"/>
                <w:sz w:val="18"/>
                <w:szCs w:val="18"/>
              </w:rPr>
            </w:pPr>
          </w:p>
        </w:tc>
        <w:tc>
          <w:tcPr>
            <w:tcW w:w="383" w:type="pct"/>
            <w:vAlign w:val="center"/>
          </w:tcPr>
          <w:p w14:paraId="7AEB97A7"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101,246,295.74</w:t>
            </w:r>
          </w:p>
        </w:tc>
      </w:tr>
      <w:tr w:rsidR="00073FAE" w14:paraId="57C912A7" w14:textId="77777777" w:rsidTr="00073FAE">
        <w:trPr>
          <w:trHeight w:val="284"/>
        </w:trPr>
        <w:tc>
          <w:tcPr>
            <w:tcW w:w="1034" w:type="pct"/>
            <w:vAlign w:val="center"/>
          </w:tcPr>
          <w:p w14:paraId="387F0C83" w14:textId="77777777" w:rsidR="003309EB" w:rsidRPr="00671951" w:rsidRDefault="002E7E54">
            <w:pPr>
              <w:spacing w:line="240" w:lineRule="exact"/>
              <w:rPr>
                <w:rFonts w:asciiTheme="minorEastAsia" w:hAnsiTheme="minorEastAsia" w:cs="宋体"/>
                <w:sz w:val="18"/>
                <w:szCs w:val="18"/>
              </w:rPr>
            </w:pPr>
            <w:proofErr w:type="gramStart"/>
            <w:r w:rsidRPr="00671951">
              <w:rPr>
                <w:rFonts w:asciiTheme="minorEastAsia" w:hAnsiTheme="minorEastAsia" w:cs="宋体" w:hint="eastAsia"/>
                <w:sz w:val="18"/>
                <w:szCs w:val="18"/>
              </w:rPr>
              <w:t>应收非</w:t>
            </w:r>
            <w:proofErr w:type="gramEnd"/>
            <w:r w:rsidRPr="00671951">
              <w:rPr>
                <w:rFonts w:asciiTheme="minorEastAsia" w:hAnsiTheme="minorEastAsia" w:cs="宋体" w:hint="eastAsia"/>
                <w:sz w:val="18"/>
                <w:szCs w:val="18"/>
              </w:rPr>
              <w:t>关联方客户</w:t>
            </w:r>
          </w:p>
        </w:tc>
        <w:tc>
          <w:tcPr>
            <w:tcW w:w="515" w:type="pct"/>
            <w:vAlign w:val="center"/>
          </w:tcPr>
          <w:p w14:paraId="7D0FE271" w14:textId="24F7753E"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12,546,380.57</w:t>
            </w:r>
          </w:p>
        </w:tc>
        <w:tc>
          <w:tcPr>
            <w:tcW w:w="366" w:type="pct"/>
            <w:vAlign w:val="center"/>
          </w:tcPr>
          <w:p w14:paraId="656EF59F" w14:textId="44599481"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0.50</w:t>
            </w:r>
          </w:p>
        </w:tc>
        <w:tc>
          <w:tcPr>
            <w:tcW w:w="439" w:type="pct"/>
            <w:vAlign w:val="center"/>
          </w:tcPr>
          <w:p w14:paraId="6CD1B63E"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4,559,126.09</w:t>
            </w:r>
          </w:p>
        </w:tc>
        <w:tc>
          <w:tcPr>
            <w:tcW w:w="365" w:type="pct"/>
            <w:vAlign w:val="center"/>
          </w:tcPr>
          <w:p w14:paraId="44494E6D" w14:textId="3BA2EF8E" w:rsidR="003309EB" w:rsidRPr="00671951" w:rsidRDefault="00360F9E">
            <w:pPr>
              <w:widowControl/>
              <w:jc w:val="right"/>
              <w:textAlignment w:val="center"/>
              <w:rPr>
                <w:rFonts w:ascii="Times New Roman" w:hAnsi="Times New Roman" w:cs="Times New Roman"/>
                <w:sz w:val="18"/>
                <w:szCs w:val="18"/>
              </w:rPr>
            </w:pPr>
            <w:r w:rsidRPr="00360F9E">
              <w:rPr>
                <w:rFonts w:ascii="Times New Roman" w:hAnsi="Times New Roman" w:cs="Times New Roman"/>
                <w:color w:val="000000"/>
                <w:kern w:val="0"/>
                <w:sz w:val="18"/>
                <w:szCs w:val="18"/>
                <w:lang w:bidi="ar"/>
              </w:rPr>
              <w:t>36.34</w:t>
            </w:r>
          </w:p>
        </w:tc>
        <w:tc>
          <w:tcPr>
            <w:tcW w:w="440" w:type="pct"/>
            <w:vAlign w:val="center"/>
          </w:tcPr>
          <w:p w14:paraId="4B5286A3" w14:textId="5B4219A4" w:rsidR="003309EB" w:rsidRPr="00671951" w:rsidRDefault="00FF0693">
            <w:pPr>
              <w:widowControl/>
              <w:jc w:val="right"/>
              <w:textAlignment w:val="center"/>
              <w:rPr>
                <w:rFonts w:ascii="Times New Roman" w:hAnsi="Times New Roman" w:cs="Times New Roman"/>
                <w:sz w:val="18"/>
                <w:szCs w:val="18"/>
              </w:rPr>
            </w:pPr>
            <w:r w:rsidRPr="00FF0693">
              <w:rPr>
                <w:rFonts w:ascii="Times New Roman" w:hAnsi="Times New Roman" w:cs="Times New Roman"/>
                <w:color w:val="000000"/>
                <w:kern w:val="0"/>
                <w:sz w:val="18"/>
                <w:szCs w:val="18"/>
                <w:lang w:bidi="ar"/>
              </w:rPr>
              <w:t>7,987,254.48</w:t>
            </w:r>
          </w:p>
        </w:tc>
        <w:tc>
          <w:tcPr>
            <w:tcW w:w="365" w:type="pct"/>
            <w:vAlign w:val="center"/>
          </w:tcPr>
          <w:p w14:paraId="3803E94A"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38,146,628.39</w:t>
            </w:r>
          </w:p>
        </w:tc>
        <w:tc>
          <w:tcPr>
            <w:tcW w:w="366" w:type="pct"/>
            <w:vAlign w:val="center"/>
          </w:tcPr>
          <w:p w14:paraId="0919A01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27.37</w:t>
            </w:r>
          </w:p>
        </w:tc>
        <w:tc>
          <w:tcPr>
            <w:tcW w:w="365" w:type="pct"/>
            <w:vAlign w:val="center"/>
          </w:tcPr>
          <w:p w14:paraId="371E5A08"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4,637,396.40</w:t>
            </w:r>
          </w:p>
        </w:tc>
        <w:tc>
          <w:tcPr>
            <w:tcW w:w="362" w:type="pct"/>
            <w:vAlign w:val="center"/>
          </w:tcPr>
          <w:p w14:paraId="2270C50B"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12.16</w:t>
            </w:r>
          </w:p>
        </w:tc>
        <w:tc>
          <w:tcPr>
            <w:tcW w:w="383" w:type="pct"/>
            <w:vAlign w:val="center"/>
          </w:tcPr>
          <w:p w14:paraId="5B43EC32"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33,509,231.99</w:t>
            </w:r>
          </w:p>
        </w:tc>
      </w:tr>
      <w:tr w:rsidR="00073FAE" w14:paraId="1822788C" w14:textId="77777777" w:rsidTr="00073FAE">
        <w:trPr>
          <w:trHeight w:val="284"/>
        </w:trPr>
        <w:tc>
          <w:tcPr>
            <w:tcW w:w="1034" w:type="pct"/>
            <w:shd w:val="clear" w:color="auto" w:fill="D3D3D3"/>
            <w:vAlign w:val="center"/>
          </w:tcPr>
          <w:p w14:paraId="57DD7E5D" w14:textId="77777777" w:rsidR="003309EB" w:rsidRPr="00671951" w:rsidRDefault="002E7E54" w:rsidP="00073FAE">
            <w:pPr>
              <w:spacing w:before="40" w:after="40" w:line="240" w:lineRule="exact"/>
              <w:jc w:val="center"/>
              <w:rPr>
                <w:rFonts w:asciiTheme="minorEastAsia" w:hAnsiTheme="minorEastAsia" w:cs="宋体"/>
                <w:sz w:val="18"/>
                <w:szCs w:val="18"/>
              </w:rPr>
            </w:pPr>
            <w:r w:rsidRPr="00671951">
              <w:rPr>
                <w:rFonts w:asciiTheme="minorEastAsia" w:hAnsiTheme="minorEastAsia" w:cs="宋体"/>
                <w:sz w:val="18"/>
                <w:szCs w:val="18"/>
              </w:rPr>
              <w:t>合计</w:t>
            </w:r>
          </w:p>
        </w:tc>
        <w:tc>
          <w:tcPr>
            <w:tcW w:w="515" w:type="pct"/>
            <w:vAlign w:val="center"/>
          </w:tcPr>
          <w:p w14:paraId="67458CA0"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2,524,824,903.83</w:t>
            </w:r>
          </w:p>
        </w:tc>
        <w:tc>
          <w:tcPr>
            <w:tcW w:w="366" w:type="pct"/>
            <w:vAlign w:val="center"/>
          </w:tcPr>
          <w:p w14:paraId="7230C3F8"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439" w:type="pct"/>
            <w:vAlign w:val="center"/>
          </w:tcPr>
          <w:p w14:paraId="53DAE5DF"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4,565,784.22</w:t>
            </w:r>
          </w:p>
        </w:tc>
        <w:tc>
          <w:tcPr>
            <w:tcW w:w="365" w:type="pct"/>
            <w:vAlign w:val="center"/>
          </w:tcPr>
          <w:p w14:paraId="0FB181B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0.18</w:t>
            </w:r>
          </w:p>
        </w:tc>
        <w:tc>
          <w:tcPr>
            <w:tcW w:w="440" w:type="pct"/>
            <w:vAlign w:val="center"/>
          </w:tcPr>
          <w:p w14:paraId="27C9296F" w14:textId="77777777" w:rsidR="003309EB" w:rsidRPr="00671951" w:rsidRDefault="002E7E54">
            <w:pPr>
              <w:spacing w:line="240" w:lineRule="exact"/>
              <w:jc w:val="right"/>
              <w:rPr>
                <w:rFonts w:ascii="Times New Roman" w:hAnsi="Times New Roman" w:cs="Times New Roman"/>
                <w:sz w:val="18"/>
                <w:szCs w:val="18"/>
              </w:rPr>
            </w:pPr>
            <w:r w:rsidRPr="00671951">
              <w:rPr>
                <w:rFonts w:ascii="Times New Roman" w:hAnsi="Times New Roman" w:cs="Times New Roman"/>
                <w:sz w:val="18"/>
                <w:szCs w:val="18"/>
              </w:rPr>
              <w:t>2,520,259,119.61</w:t>
            </w:r>
          </w:p>
        </w:tc>
        <w:tc>
          <w:tcPr>
            <w:tcW w:w="365" w:type="pct"/>
            <w:vAlign w:val="center"/>
          </w:tcPr>
          <w:p w14:paraId="6B4761C3"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139,392,924.13</w:t>
            </w:r>
          </w:p>
        </w:tc>
        <w:tc>
          <w:tcPr>
            <w:tcW w:w="366" w:type="pct"/>
            <w:vAlign w:val="center"/>
          </w:tcPr>
          <w:p w14:paraId="2C7E58E6"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100.00</w:t>
            </w:r>
          </w:p>
        </w:tc>
        <w:tc>
          <w:tcPr>
            <w:tcW w:w="365" w:type="pct"/>
            <w:vAlign w:val="center"/>
          </w:tcPr>
          <w:p w14:paraId="06252821"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4,637,396.40</w:t>
            </w:r>
          </w:p>
        </w:tc>
        <w:tc>
          <w:tcPr>
            <w:tcW w:w="362" w:type="pct"/>
            <w:vAlign w:val="center"/>
          </w:tcPr>
          <w:p w14:paraId="5A8132C8"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3.33</w:t>
            </w:r>
          </w:p>
        </w:tc>
        <w:tc>
          <w:tcPr>
            <w:tcW w:w="383" w:type="pct"/>
            <w:vAlign w:val="center"/>
          </w:tcPr>
          <w:p w14:paraId="298616B9" w14:textId="77777777" w:rsidR="003309EB" w:rsidRPr="00671951" w:rsidRDefault="002E7E54">
            <w:pPr>
              <w:widowControl/>
              <w:jc w:val="right"/>
              <w:textAlignment w:val="center"/>
              <w:rPr>
                <w:rFonts w:ascii="Times New Roman" w:hAnsi="Times New Roman" w:cs="Times New Roman"/>
                <w:sz w:val="18"/>
                <w:szCs w:val="18"/>
              </w:rPr>
            </w:pPr>
            <w:r w:rsidRPr="00671951">
              <w:rPr>
                <w:rFonts w:ascii="Times New Roman" w:hAnsi="Times New Roman" w:cs="Times New Roman"/>
                <w:color w:val="000000"/>
                <w:kern w:val="0"/>
                <w:sz w:val="18"/>
                <w:szCs w:val="18"/>
                <w:lang w:bidi="ar"/>
              </w:rPr>
              <w:t>134,755,527.73</w:t>
            </w:r>
          </w:p>
        </w:tc>
      </w:tr>
    </w:tbl>
    <w:p w14:paraId="7D775551"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：应收关联方客户</w:t>
      </w:r>
    </w:p>
    <w:p w14:paraId="6611090C"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14:paraId="1BF66A7E" w14:textId="77777777" w:rsidTr="00073FAE">
        <w:trPr>
          <w:trHeight w:val="284"/>
        </w:trPr>
        <w:tc>
          <w:tcPr>
            <w:tcW w:w="1250" w:type="pct"/>
            <w:vMerge w:val="restart"/>
            <w:shd w:val="clear" w:color="auto" w:fill="D3D3D3"/>
            <w:vAlign w:val="center"/>
          </w:tcPr>
          <w:p w14:paraId="3694FEA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3750" w:type="pct"/>
            <w:gridSpan w:val="3"/>
            <w:shd w:val="clear" w:color="auto" w:fill="D3D3D3"/>
            <w:vAlign w:val="center"/>
          </w:tcPr>
          <w:p w14:paraId="0CFB339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4927D599" w14:textId="77777777" w:rsidTr="00073FAE">
        <w:trPr>
          <w:trHeight w:val="284"/>
        </w:trPr>
        <w:tc>
          <w:tcPr>
            <w:tcW w:w="1250" w:type="pct"/>
            <w:vMerge/>
            <w:shd w:val="clear" w:color="auto" w:fill="D3D3D3"/>
            <w:vAlign w:val="center"/>
          </w:tcPr>
          <w:p w14:paraId="57602050" w14:textId="77777777" w:rsidR="003309EB" w:rsidRDefault="003309EB"/>
        </w:tc>
        <w:tc>
          <w:tcPr>
            <w:tcW w:w="1250" w:type="pct"/>
            <w:shd w:val="clear" w:color="auto" w:fill="D3D3D3"/>
            <w:vAlign w:val="center"/>
          </w:tcPr>
          <w:p w14:paraId="1DC4944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50" w:type="pct"/>
            <w:shd w:val="clear" w:color="auto" w:fill="D3D3D3"/>
            <w:vAlign w:val="center"/>
          </w:tcPr>
          <w:p w14:paraId="19791AE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50" w:type="pct"/>
            <w:shd w:val="clear" w:color="auto" w:fill="D3D3D3"/>
            <w:vAlign w:val="center"/>
          </w:tcPr>
          <w:p w14:paraId="5609986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r>
              <w:rPr>
                <w:rFonts w:ascii="宋体" w:eastAsia="宋体" w:hAnsi="宋体" w:cs="宋体" w:hint="eastAsia"/>
                <w:sz w:val="18"/>
                <w:szCs w:val="18"/>
              </w:rPr>
              <w:t>（%）</w:t>
            </w:r>
          </w:p>
        </w:tc>
      </w:tr>
      <w:tr w:rsidR="003309EB" w14:paraId="087B5474" w14:textId="77777777" w:rsidTr="00073FAE">
        <w:trPr>
          <w:trHeight w:val="284"/>
        </w:trPr>
        <w:tc>
          <w:tcPr>
            <w:tcW w:w="1250" w:type="pct"/>
            <w:vAlign w:val="center"/>
          </w:tcPr>
          <w:p w14:paraId="183A1AF0" w14:textId="77777777" w:rsidR="003309EB" w:rsidRDefault="002E7E54">
            <w:pPr>
              <w:widowControl/>
              <w:jc w:val="both"/>
              <w:textAlignment w:val="center"/>
              <w:rPr>
                <w:rFonts w:ascii="宋体" w:eastAsia="宋体" w:hAnsi="宋体" w:cs="宋体"/>
                <w:sz w:val="18"/>
                <w:szCs w:val="18"/>
              </w:rPr>
            </w:pPr>
            <w:r>
              <w:rPr>
                <w:rStyle w:val="font31"/>
                <w:rFonts w:ascii="宋体" w:eastAsia="宋体" w:hAnsi="宋体" w:cs="宋体" w:hint="eastAsia"/>
                <w:color w:val="auto"/>
                <w:sz w:val="18"/>
                <w:szCs w:val="18"/>
                <w:lang w:bidi="ar"/>
              </w:rPr>
              <w:t>1</w:t>
            </w:r>
            <w:r>
              <w:rPr>
                <w:rStyle w:val="font41"/>
                <w:rFonts w:ascii="宋体" w:eastAsia="宋体" w:hAnsi="宋体" w:cs="宋体" w:hint="eastAsia"/>
                <w:color w:val="auto"/>
                <w:sz w:val="18"/>
                <w:szCs w:val="18"/>
                <w:lang w:bidi="ar"/>
              </w:rPr>
              <w:t>年以内</w:t>
            </w:r>
          </w:p>
        </w:tc>
        <w:tc>
          <w:tcPr>
            <w:tcW w:w="1250" w:type="pct"/>
            <w:vAlign w:val="center"/>
          </w:tcPr>
          <w:p w14:paraId="08282030" w14:textId="74CCFA7E" w:rsidR="003309EB" w:rsidRPr="00671951" w:rsidRDefault="00360F9E">
            <w:pPr>
              <w:widowControl/>
              <w:jc w:val="right"/>
              <w:textAlignment w:val="center"/>
              <w:rPr>
                <w:rFonts w:ascii="Times New Roman" w:eastAsia="宋体" w:hAnsi="Times New Roman" w:cs="Times New Roman"/>
                <w:sz w:val="18"/>
                <w:szCs w:val="18"/>
              </w:rPr>
            </w:pPr>
            <w:r w:rsidRPr="00360F9E">
              <w:rPr>
                <w:rFonts w:ascii="Times New Roman" w:eastAsia="宋体" w:hAnsi="Times New Roman" w:cs="Times New Roman"/>
                <w:kern w:val="0"/>
                <w:sz w:val="18"/>
                <w:szCs w:val="18"/>
                <w:lang w:bidi="ar"/>
              </w:rPr>
              <w:t>2,512,278,523.26</w:t>
            </w:r>
          </w:p>
        </w:tc>
        <w:tc>
          <w:tcPr>
            <w:tcW w:w="1250" w:type="pct"/>
            <w:vAlign w:val="center"/>
          </w:tcPr>
          <w:p w14:paraId="0667915B" w14:textId="77777777" w:rsidR="003309EB" w:rsidRPr="00671951" w:rsidRDefault="002E7E54">
            <w:pPr>
              <w:widowControl/>
              <w:jc w:val="right"/>
              <w:textAlignment w:val="center"/>
              <w:rPr>
                <w:rFonts w:ascii="Times New Roman" w:eastAsia="宋体" w:hAnsi="Times New Roman" w:cs="Times New Roman"/>
                <w:sz w:val="18"/>
                <w:szCs w:val="18"/>
              </w:rPr>
            </w:pPr>
            <w:r w:rsidRPr="00671951">
              <w:rPr>
                <w:rFonts w:ascii="Times New Roman" w:eastAsia="宋体" w:hAnsi="Times New Roman" w:cs="Times New Roman"/>
                <w:kern w:val="0"/>
                <w:sz w:val="18"/>
                <w:szCs w:val="18"/>
                <w:lang w:bidi="ar"/>
              </w:rPr>
              <w:t>6,658.13</w:t>
            </w:r>
          </w:p>
        </w:tc>
        <w:tc>
          <w:tcPr>
            <w:tcW w:w="1250" w:type="pct"/>
            <w:vAlign w:val="center"/>
          </w:tcPr>
          <w:p w14:paraId="4E400136" w14:textId="77777777" w:rsidR="003309EB" w:rsidRPr="00671951" w:rsidRDefault="002E7E54">
            <w:pPr>
              <w:widowControl/>
              <w:jc w:val="right"/>
              <w:textAlignment w:val="center"/>
              <w:rPr>
                <w:rFonts w:ascii="Times New Roman" w:eastAsia="宋体" w:hAnsi="Times New Roman" w:cs="Times New Roman"/>
                <w:sz w:val="18"/>
                <w:szCs w:val="18"/>
              </w:rPr>
            </w:pPr>
            <w:r w:rsidRPr="00671951">
              <w:rPr>
                <w:rFonts w:ascii="Times New Roman" w:eastAsia="宋体" w:hAnsi="Times New Roman" w:cs="Times New Roman"/>
                <w:kern w:val="0"/>
                <w:sz w:val="18"/>
                <w:szCs w:val="18"/>
                <w:lang w:bidi="ar"/>
              </w:rPr>
              <w:t>0.00</w:t>
            </w:r>
          </w:p>
        </w:tc>
      </w:tr>
      <w:tr w:rsidR="003309EB" w14:paraId="5BE2D5BA" w14:textId="77777777" w:rsidTr="00073FAE">
        <w:trPr>
          <w:trHeight w:val="284"/>
        </w:trPr>
        <w:tc>
          <w:tcPr>
            <w:tcW w:w="1250" w:type="pct"/>
            <w:shd w:val="clear" w:color="auto" w:fill="D3D3D3"/>
            <w:vAlign w:val="center"/>
          </w:tcPr>
          <w:p w14:paraId="7E63A5D4"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250" w:type="pct"/>
            <w:vAlign w:val="center"/>
          </w:tcPr>
          <w:p w14:paraId="4FDD9EFD" w14:textId="76B2A0CB" w:rsidR="003309EB" w:rsidRPr="00671951" w:rsidRDefault="00360F9E">
            <w:pPr>
              <w:spacing w:line="240" w:lineRule="exact"/>
              <w:jc w:val="right"/>
              <w:rPr>
                <w:rFonts w:ascii="Times New Roman" w:eastAsia="宋体" w:hAnsi="Times New Roman" w:cs="Times New Roman"/>
                <w:sz w:val="18"/>
                <w:szCs w:val="18"/>
              </w:rPr>
            </w:pPr>
            <w:r w:rsidRPr="00360F9E">
              <w:rPr>
                <w:rFonts w:ascii="Times New Roman" w:eastAsia="宋体" w:hAnsi="Times New Roman" w:cs="Times New Roman"/>
                <w:kern w:val="0"/>
                <w:sz w:val="18"/>
                <w:szCs w:val="18"/>
                <w:lang w:bidi="ar"/>
              </w:rPr>
              <w:t>2,512,278,523.26</w:t>
            </w:r>
          </w:p>
        </w:tc>
        <w:tc>
          <w:tcPr>
            <w:tcW w:w="1250" w:type="pct"/>
            <w:vAlign w:val="center"/>
          </w:tcPr>
          <w:p w14:paraId="04293C2F" w14:textId="77777777" w:rsidR="003309EB" w:rsidRPr="00671951" w:rsidRDefault="002E7E54">
            <w:pPr>
              <w:spacing w:line="240" w:lineRule="exact"/>
              <w:jc w:val="right"/>
              <w:rPr>
                <w:rFonts w:ascii="Times New Roman" w:eastAsia="宋体" w:hAnsi="Times New Roman" w:cs="Times New Roman"/>
                <w:sz w:val="18"/>
                <w:szCs w:val="18"/>
              </w:rPr>
            </w:pPr>
            <w:r w:rsidRPr="00671951">
              <w:rPr>
                <w:rFonts w:ascii="Times New Roman" w:eastAsia="宋体" w:hAnsi="Times New Roman" w:cs="Times New Roman"/>
                <w:kern w:val="0"/>
                <w:sz w:val="18"/>
                <w:szCs w:val="18"/>
                <w:lang w:bidi="ar"/>
              </w:rPr>
              <w:t>6,658.13</w:t>
            </w:r>
          </w:p>
        </w:tc>
        <w:tc>
          <w:tcPr>
            <w:tcW w:w="1250" w:type="pct"/>
            <w:shd w:val="clear" w:color="auto" w:fill="D3D3D3"/>
            <w:vAlign w:val="center"/>
          </w:tcPr>
          <w:p w14:paraId="3CF69C9C" w14:textId="77777777" w:rsidR="003309EB" w:rsidRPr="00671951" w:rsidRDefault="002E7E54">
            <w:pPr>
              <w:jc w:val="right"/>
              <w:rPr>
                <w:rFonts w:ascii="Times New Roman" w:hAnsi="Times New Roman" w:cs="Times New Roman"/>
              </w:rPr>
            </w:pPr>
            <w:r w:rsidRPr="00671951">
              <w:rPr>
                <w:rFonts w:ascii="Times New Roman" w:eastAsia="宋体" w:hAnsi="Times New Roman" w:cs="Times New Roman"/>
                <w:kern w:val="0"/>
                <w:sz w:val="18"/>
                <w:szCs w:val="18"/>
                <w:lang w:bidi="ar"/>
              </w:rPr>
              <w:t>0.00</w:t>
            </w:r>
          </w:p>
        </w:tc>
      </w:tr>
    </w:tbl>
    <w:p w14:paraId="282E1E3C" w14:textId="77777777" w:rsidR="003309EB" w:rsidRDefault="002E7E54">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r>
        <w:rPr>
          <w:rFonts w:ascii="宋体" w:eastAsia="宋体" w:hAnsi="宋体" w:cs="宋体" w:hint="eastAsia"/>
          <w:sz w:val="18"/>
          <w:szCs w:val="18"/>
        </w:rPr>
        <w:t>：</w:t>
      </w:r>
      <w:proofErr w:type="gramStart"/>
      <w:r>
        <w:rPr>
          <w:rFonts w:ascii="宋体" w:eastAsia="宋体" w:hAnsi="宋体" w:cs="宋体" w:hint="eastAsia"/>
          <w:sz w:val="18"/>
          <w:szCs w:val="18"/>
        </w:rPr>
        <w:t>应收非</w:t>
      </w:r>
      <w:proofErr w:type="gramEnd"/>
      <w:r>
        <w:rPr>
          <w:rFonts w:ascii="宋体" w:eastAsia="宋体" w:hAnsi="宋体" w:cs="宋体" w:hint="eastAsia"/>
          <w:sz w:val="18"/>
          <w:szCs w:val="18"/>
        </w:rPr>
        <w:t>关联方客户</w:t>
      </w:r>
    </w:p>
    <w:p w14:paraId="0C4A9939"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4"/>
        <w:gridCol w:w="2423"/>
        <w:gridCol w:w="2423"/>
        <w:gridCol w:w="2423"/>
      </w:tblGrid>
      <w:tr w:rsidR="003309EB" w14:paraId="2643053E" w14:textId="77777777" w:rsidTr="00073FAE">
        <w:trPr>
          <w:trHeight w:val="284"/>
        </w:trPr>
        <w:tc>
          <w:tcPr>
            <w:tcW w:w="1250" w:type="pct"/>
            <w:vMerge w:val="restart"/>
            <w:shd w:val="clear" w:color="auto" w:fill="D3D3D3"/>
            <w:vAlign w:val="center"/>
          </w:tcPr>
          <w:p w14:paraId="24E4E6B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3750" w:type="pct"/>
            <w:gridSpan w:val="3"/>
            <w:shd w:val="clear" w:color="auto" w:fill="D3D3D3"/>
            <w:vAlign w:val="center"/>
          </w:tcPr>
          <w:p w14:paraId="7C74C1F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0D2DB096" w14:textId="77777777" w:rsidTr="00073FAE">
        <w:trPr>
          <w:trHeight w:val="284"/>
        </w:trPr>
        <w:tc>
          <w:tcPr>
            <w:tcW w:w="1250" w:type="pct"/>
            <w:vMerge/>
            <w:shd w:val="clear" w:color="auto" w:fill="D3D3D3"/>
            <w:vAlign w:val="center"/>
          </w:tcPr>
          <w:p w14:paraId="742CD896" w14:textId="77777777" w:rsidR="003309EB" w:rsidRDefault="003309EB"/>
        </w:tc>
        <w:tc>
          <w:tcPr>
            <w:tcW w:w="1250" w:type="pct"/>
            <w:shd w:val="clear" w:color="auto" w:fill="D3D3D3"/>
            <w:vAlign w:val="center"/>
          </w:tcPr>
          <w:p w14:paraId="777DF41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50" w:type="pct"/>
            <w:shd w:val="clear" w:color="auto" w:fill="D3D3D3"/>
            <w:vAlign w:val="center"/>
          </w:tcPr>
          <w:p w14:paraId="360B060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50" w:type="pct"/>
            <w:shd w:val="clear" w:color="auto" w:fill="D3D3D3"/>
            <w:vAlign w:val="center"/>
          </w:tcPr>
          <w:p w14:paraId="5FF3205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r>
              <w:rPr>
                <w:rFonts w:ascii="宋体" w:eastAsia="宋体" w:hAnsi="宋体" w:cs="宋体" w:hint="eastAsia"/>
                <w:sz w:val="18"/>
                <w:szCs w:val="18"/>
              </w:rPr>
              <w:t>（%）</w:t>
            </w:r>
          </w:p>
        </w:tc>
      </w:tr>
      <w:tr w:rsidR="003309EB" w14:paraId="2701BE88" w14:textId="77777777" w:rsidTr="00073FAE">
        <w:trPr>
          <w:trHeight w:val="284"/>
        </w:trPr>
        <w:tc>
          <w:tcPr>
            <w:tcW w:w="1250" w:type="pct"/>
            <w:vAlign w:val="center"/>
          </w:tcPr>
          <w:p w14:paraId="2CDC1654" w14:textId="77777777" w:rsidR="003309EB" w:rsidRPr="00B93A2F" w:rsidRDefault="002E7E54">
            <w:pPr>
              <w:widowControl/>
              <w:jc w:val="both"/>
              <w:textAlignment w:val="center"/>
              <w:rPr>
                <w:rFonts w:ascii="Times New Roman" w:eastAsia="宋体" w:hAnsi="Times New Roman" w:cs="Times New Roman"/>
                <w:sz w:val="18"/>
                <w:szCs w:val="18"/>
              </w:rPr>
            </w:pPr>
            <w:r w:rsidRPr="00B93A2F">
              <w:rPr>
                <w:rFonts w:ascii="Times New Roman" w:eastAsia="宋体" w:hAnsi="Times New Roman" w:cs="Times New Roman"/>
                <w:kern w:val="0"/>
                <w:sz w:val="18"/>
                <w:szCs w:val="18"/>
                <w:lang w:bidi="ar"/>
              </w:rPr>
              <w:t>1</w:t>
            </w:r>
            <w:r w:rsidRPr="00B93A2F">
              <w:rPr>
                <w:rStyle w:val="font51"/>
                <w:rFonts w:ascii="Times New Roman" w:eastAsia="宋体" w:hAnsi="Times New Roman" w:cs="Times New Roman"/>
                <w:color w:val="auto"/>
                <w:sz w:val="18"/>
                <w:szCs w:val="18"/>
                <w:lang w:bidi="ar"/>
              </w:rPr>
              <w:t>年以内</w:t>
            </w:r>
          </w:p>
        </w:tc>
        <w:tc>
          <w:tcPr>
            <w:tcW w:w="1250" w:type="pct"/>
            <w:vAlign w:val="center"/>
          </w:tcPr>
          <w:p w14:paraId="125151F6"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8,043,559.40</w:t>
            </w:r>
          </w:p>
        </w:tc>
        <w:tc>
          <w:tcPr>
            <w:tcW w:w="1250" w:type="pct"/>
            <w:vAlign w:val="center"/>
          </w:tcPr>
          <w:p w14:paraId="54C1FBBE"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56,304.92</w:t>
            </w:r>
          </w:p>
        </w:tc>
        <w:tc>
          <w:tcPr>
            <w:tcW w:w="1250" w:type="pct"/>
            <w:vAlign w:val="center"/>
          </w:tcPr>
          <w:p w14:paraId="30E39CC3"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0.70</w:t>
            </w:r>
          </w:p>
        </w:tc>
      </w:tr>
      <w:tr w:rsidR="003309EB" w14:paraId="7978BE46" w14:textId="77777777" w:rsidTr="00073FAE">
        <w:trPr>
          <w:trHeight w:val="284"/>
        </w:trPr>
        <w:tc>
          <w:tcPr>
            <w:tcW w:w="1250" w:type="pct"/>
            <w:vAlign w:val="center"/>
          </w:tcPr>
          <w:p w14:paraId="08F72B25" w14:textId="77777777" w:rsidR="003309EB" w:rsidRPr="00B93A2F" w:rsidRDefault="002E7E54">
            <w:pPr>
              <w:widowControl/>
              <w:jc w:val="both"/>
              <w:textAlignment w:val="center"/>
              <w:rPr>
                <w:rStyle w:val="font31"/>
                <w:rFonts w:ascii="Times New Roman" w:eastAsia="宋体" w:hAnsi="Times New Roman" w:cs="Times New Roman"/>
                <w:color w:val="auto"/>
                <w:sz w:val="18"/>
                <w:szCs w:val="18"/>
                <w:lang w:bidi="ar"/>
              </w:rPr>
            </w:pPr>
            <w:r w:rsidRPr="00B93A2F">
              <w:rPr>
                <w:rFonts w:ascii="Times New Roman" w:eastAsia="宋体" w:hAnsi="Times New Roman" w:cs="Times New Roman"/>
                <w:kern w:val="0"/>
                <w:sz w:val="18"/>
                <w:szCs w:val="18"/>
                <w:lang w:bidi="ar"/>
              </w:rPr>
              <w:t>1</w:t>
            </w:r>
            <w:r w:rsidRPr="00B93A2F">
              <w:rPr>
                <w:rStyle w:val="font51"/>
                <w:rFonts w:ascii="Times New Roman" w:eastAsia="宋体" w:hAnsi="Times New Roman" w:cs="Times New Roman"/>
                <w:color w:val="auto"/>
                <w:sz w:val="18"/>
                <w:szCs w:val="18"/>
                <w:lang w:bidi="ar"/>
              </w:rPr>
              <w:t>至</w:t>
            </w:r>
            <w:r w:rsidRPr="00B93A2F">
              <w:rPr>
                <w:rFonts w:ascii="Times New Roman" w:eastAsia="宋体" w:hAnsi="Times New Roman" w:cs="Times New Roman"/>
                <w:kern w:val="0"/>
                <w:sz w:val="18"/>
                <w:szCs w:val="18"/>
                <w:lang w:bidi="ar"/>
              </w:rPr>
              <w:t>2</w:t>
            </w:r>
            <w:r w:rsidRPr="00B93A2F">
              <w:rPr>
                <w:rStyle w:val="font51"/>
                <w:rFonts w:ascii="Times New Roman" w:eastAsia="宋体" w:hAnsi="Times New Roman" w:cs="Times New Roman"/>
                <w:color w:val="auto"/>
                <w:sz w:val="18"/>
                <w:szCs w:val="18"/>
                <w:lang w:bidi="ar"/>
              </w:rPr>
              <w:t>年</w:t>
            </w:r>
          </w:p>
        </w:tc>
        <w:tc>
          <w:tcPr>
            <w:tcW w:w="1250" w:type="pct"/>
            <w:vAlign w:val="center"/>
          </w:tcPr>
          <w:p w14:paraId="0D3EE5B7" w14:textId="3DCF70AD" w:rsidR="003309EB" w:rsidRPr="00B93A2F" w:rsidRDefault="003309EB">
            <w:pPr>
              <w:widowControl/>
              <w:jc w:val="right"/>
              <w:textAlignment w:val="center"/>
              <w:rPr>
                <w:rFonts w:ascii="Times New Roman" w:eastAsia="宋体" w:hAnsi="Times New Roman" w:cs="Times New Roman"/>
                <w:kern w:val="0"/>
                <w:sz w:val="18"/>
                <w:szCs w:val="18"/>
                <w:lang w:bidi="ar"/>
              </w:rPr>
            </w:pPr>
          </w:p>
        </w:tc>
        <w:tc>
          <w:tcPr>
            <w:tcW w:w="1250" w:type="pct"/>
            <w:vAlign w:val="center"/>
          </w:tcPr>
          <w:p w14:paraId="40FF4498" w14:textId="5A226A19" w:rsidR="003309EB" w:rsidRPr="00B93A2F" w:rsidRDefault="003309EB">
            <w:pPr>
              <w:widowControl/>
              <w:jc w:val="right"/>
              <w:textAlignment w:val="center"/>
              <w:rPr>
                <w:rFonts w:ascii="Times New Roman" w:eastAsia="宋体" w:hAnsi="Times New Roman" w:cs="Times New Roman"/>
                <w:kern w:val="0"/>
                <w:sz w:val="18"/>
                <w:szCs w:val="18"/>
                <w:lang w:bidi="ar"/>
              </w:rPr>
            </w:pPr>
          </w:p>
        </w:tc>
        <w:tc>
          <w:tcPr>
            <w:tcW w:w="1250" w:type="pct"/>
            <w:vAlign w:val="center"/>
          </w:tcPr>
          <w:p w14:paraId="1BF74E04" w14:textId="754D2555" w:rsidR="003309EB" w:rsidRPr="00B93A2F" w:rsidRDefault="003309EB">
            <w:pPr>
              <w:widowControl/>
              <w:jc w:val="right"/>
              <w:textAlignment w:val="center"/>
              <w:rPr>
                <w:rFonts w:ascii="Times New Roman" w:eastAsia="宋体" w:hAnsi="Times New Roman" w:cs="Times New Roman"/>
                <w:kern w:val="0"/>
                <w:sz w:val="18"/>
                <w:szCs w:val="18"/>
                <w:lang w:bidi="ar"/>
              </w:rPr>
            </w:pPr>
          </w:p>
        </w:tc>
      </w:tr>
      <w:tr w:rsidR="003309EB" w14:paraId="528F4865" w14:textId="77777777" w:rsidTr="00073FAE">
        <w:trPr>
          <w:trHeight w:val="284"/>
        </w:trPr>
        <w:tc>
          <w:tcPr>
            <w:tcW w:w="1250" w:type="pct"/>
            <w:vAlign w:val="center"/>
          </w:tcPr>
          <w:p w14:paraId="282886EE" w14:textId="77777777" w:rsidR="003309EB" w:rsidRPr="00B93A2F" w:rsidRDefault="002E7E54">
            <w:pPr>
              <w:widowControl/>
              <w:jc w:val="both"/>
              <w:textAlignment w:val="center"/>
              <w:rPr>
                <w:rStyle w:val="font31"/>
                <w:rFonts w:ascii="Times New Roman" w:eastAsia="宋体" w:hAnsi="Times New Roman" w:cs="Times New Roman"/>
                <w:color w:val="auto"/>
                <w:sz w:val="18"/>
                <w:szCs w:val="18"/>
                <w:lang w:bidi="ar"/>
              </w:rPr>
            </w:pPr>
            <w:r w:rsidRPr="00B93A2F">
              <w:rPr>
                <w:rFonts w:ascii="Times New Roman" w:eastAsia="宋体" w:hAnsi="Times New Roman" w:cs="Times New Roman"/>
                <w:kern w:val="0"/>
                <w:sz w:val="18"/>
                <w:szCs w:val="18"/>
                <w:lang w:bidi="ar"/>
              </w:rPr>
              <w:t>2</w:t>
            </w:r>
            <w:r w:rsidRPr="00B93A2F">
              <w:rPr>
                <w:rStyle w:val="font51"/>
                <w:rFonts w:ascii="Times New Roman" w:eastAsia="宋体" w:hAnsi="Times New Roman" w:cs="Times New Roman"/>
                <w:color w:val="auto"/>
                <w:sz w:val="18"/>
                <w:szCs w:val="18"/>
                <w:lang w:bidi="ar"/>
              </w:rPr>
              <w:t>至</w:t>
            </w:r>
            <w:r w:rsidRPr="00B93A2F">
              <w:rPr>
                <w:rFonts w:ascii="Times New Roman" w:eastAsia="宋体" w:hAnsi="Times New Roman" w:cs="Times New Roman"/>
                <w:kern w:val="0"/>
                <w:sz w:val="18"/>
                <w:szCs w:val="18"/>
                <w:lang w:bidi="ar"/>
              </w:rPr>
              <w:t>3</w:t>
            </w:r>
            <w:r w:rsidRPr="00B93A2F">
              <w:rPr>
                <w:rStyle w:val="font51"/>
                <w:rFonts w:ascii="Times New Roman" w:eastAsia="宋体" w:hAnsi="Times New Roman" w:cs="Times New Roman"/>
                <w:color w:val="auto"/>
                <w:sz w:val="18"/>
                <w:szCs w:val="18"/>
                <w:lang w:bidi="ar"/>
              </w:rPr>
              <w:t>年</w:t>
            </w:r>
          </w:p>
        </w:tc>
        <w:tc>
          <w:tcPr>
            <w:tcW w:w="1250" w:type="pct"/>
            <w:vAlign w:val="center"/>
          </w:tcPr>
          <w:p w14:paraId="35CD29E9" w14:textId="77777777" w:rsidR="003309EB" w:rsidRPr="00B93A2F" w:rsidRDefault="003309EB">
            <w:pPr>
              <w:jc w:val="right"/>
              <w:rPr>
                <w:rFonts w:ascii="Times New Roman" w:eastAsia="宋体" w:hAnsi="Times New Roman" w:cs="Times New Roman"/>
                <w:kern w:val="0"/>
                <w:sz w:val="18"/>
                <w:szCs w:val="18"/>
                <w:lang w:bidi="ar"/>
              </w:rPr>
            </w:pPr>
          </w:p>
        </w:tc>
        <w:tc>
          <w:tcPr>
            <w:tcW w:w="1250" w:type="pct"/>
            <w:vAlign w:val="center"/>
          </w:tcPr>
          <w:p w14:paraId="1ACD9422" w14:textId="77777777" w:rsidR="003309EB" w:rsidRPr="00B93A2F" w:rsidRDefault="003309EB">
            <w:pPr>
              <w:jc w:val="right"/>
              <w:rPr>
                <w:rFonts w:ascii="Times New Roman" w:eastAsia="宋体" w:hAnsi="Times New Roman" w:cs="Times New Roman"/>
                <w:kern w:val="0"/>
                <w:sz w:val="18"/>
                <w:szCs w:val="18"/>
                <w:lang w:bidi="ar"/>
              </w:rPr>
            </w:pPr>
          </w:p>
        </w:tc>
        <w:tc>
          <w:tcPr>
            <w:tcW w:w="1250" w:type="pct"/>
            <w:vAlign w:val="center"/>
          </w:tcPr>
          <w:p w14:paraId="5BB89093" w14:textId="77777777" w:rsidR="003309EB" w:rsidRPr="00B93A2F" w:rsidRDefault="003309EB">
            <w:pPr>
              <w:jc w:val="right"/>
              <w:rPr>
                <w:rFonts w:ascii="Times New Roman" w:eastAsia="宋体" w:hAnsi="Times New Roman" w:cs="Times New Roman"/>
                <w:kern w:val="0"/>
                <w:sz w:val="18"/>
                <w:szCs w:val="18"/>
                <w:lang w:bidi="ar"/>
              </w:rPr>
            </w:pPr>
          </w:p>
        </w:tc>
      </w:tr>
      <w:tr w:rsidR="003309EB" w14:paraId="0DABB55E" w14:textId="77777777" w:rsidTr="00073FAE">
        <w:trPr>
          <w:trHeight w:val="284"/>
        </w:trPr>
        <w:tc>
          <w:tcPr>
            <w:tcW w:w="1250" w:type="pct"/>
            <w:vAlign w:val="center"/>
          </w:tcPr>
          <w:p w14:paraId="5DD9213B" w14:textId="77777777" w:rsidR="003309EB" w:rsidRPr="00B93A2F" w:rsidRDefault="002E7E54">
            <w:pPr>
              <w:widowControl/>
              <w:jc w:val="both"/>
              <w:textAlignment w:val="center"/>
              <w:rPr>
                <w:rStyle w:val="font31"/>
                <w:rFonts w:ascii="Times New Roman" w:eastAsia="宋体" w:hAnsi="Times New Roman" w:cs="Times New Roman"/>
                <w:color w:val="auto"/>
                <w:sz w:val="18"/>
                <w:szCs w:val="18"/>
                <w:lang w:bidi="ar"/>
              </w:rPr>
            </w:pPr>
            <w:r w:rsidRPr="00B93A2F">
              <w:rPr>
                <w:rFonts w:ascii="Times New Roman" w:eastAsia="宋体" w:hAnsi="Times New Roman" w:cs="Times New Roman"/>
                <w:kern w:val="0"/>
                <w:sz w:val="18"/>
                <w:szCs w:val="18"/>
                <w:lang w:bidi="ar"/>
              </w:rPr>
              <w:t>3</w:t>
            </w:r>
            <w:r w:rsidRPr="00B93A2F">
              <w:rPr>
                <w:rStyle w:val="font01"/>
                <w:rFonts w:ascii="Times New Roman" w:hAnsi="Times New Roman" w:cs="Times New Roman" w:hint="default"/>
                <w:color w:val="auto"/>
                <w:sz w:val="18"/>
                <w:szCs w:val="18"/>
                <w:lang w:bidi="ar"/>
              </w:rPr>
              <w:t>年以上</w:t>
            </w:r>
          </w:p>
        </w:tc>
        <w:tc>
          <w:tcPr>
            <w:tcW w:w="1250" w:type="pct"/>
            <w:vAlign w:val="center"/>
          </w:tcPr>
          <w:p w14:paraId="6DDCCCC4" w14:textId="2B9E2F6E" w:rsidR="003309EB" w:rsidRPr="00B93A2F" w:rsidRDefault="00360F9E">
            <w:pPr>
              <w:widowControl/>
              <w:jc w:val="right"/>
              <w:textAlignment w:val="center"/>
              <w:rPr>
                <w:rFonts w:ascii="Times New Roman" w:eastAsia="宋体" w:hAnsi="Times New Roman" w:cs="Times New Roman"/>
                <w:kern w:val="0"/>
                <w:sz w:val="18"/>
                <w:szCs w:val="18"/>
                <w:lang w:bidi="ar"/>
              </w:rPr>
            </w:pPr>
            <w:r w:rsidRPr="00360F9E">
              <w:rPr>
                <w:rFonts w:ascii="Times New Roman" w:eastAsia="宋体" w:hAnsi="Times New Roman" w:cs="Times New Roman"/>
                <w:color w:val="000000"/>
                <w:kern w:val="0"/>
                <w:sz w:val="18"/>
                <w:szCs w:val="18"/>
                <w:lang w:bidi="ar"/>
              </w:rPr>
              <w:t>4,502,821.17</w:t>
            </w:r>
          </w:p>
        </w:tc>
        <w:tc>
          <w:tcPr>
            <w:tcW w:w="1250" w:type="pct"/>
            <w:vAlign w:val="center"/>
          </w:tcPr>
          <w:p w14:paraId="4AA87077" w14:textId="6E8E6B0C" w:rsidR="003309EB" w:rsidRPr="00B93A2F" w:rsidRDefault="00360F9E">
            <w:pPr>
              <w:widowControl/>
              <w:jc w:val="right"/>
              <w:textAlignment w:val="center"/>
              <w:rPr>
                <w:rFonts w:ascii="Times New Roman" w:eastAsia="宋体" w:hAnsi="Times New Roman" w:cs="Times New Roman"/>
                <w:kern w:val="0"/>
                <w:sz w:val="18"/>
                <w:szCs w:val="18"/>
                <w:lang w:bidi="ar"/>
              </w:rPr>
            </w:pPr>
            <w:r w:rsidRPr="00360F9E">
              <w:rPr>
                <w:rFonts w:ascii="Times New Roman" w:eastAsia="宋体" w:hAnsi="Times New Roman" w:cs="Times New Roman"/>
                <w:color w:val="000000"/>
                <w:kern w:val="0"/>
                <w:sz w:val="18"/>
                <w:szCs w:val="18"/>
                <w:lang w:bidi="ar"/>
              </w:rPr>
              <w:t>4,502,821.17</w:t>
            </w:r>
          </w:p>
        </w:tc>
        <w:tc>
          <w:tcPr>
            <w:tcW w:w="1250" w:type="pct"/>
            <w:vAlign w:val="center"/>
          </w:tcPr>
          <w:p w14:paraId="3AEF6969" w14:textId="77777777" w:rsidR="003309EB" w:rsidRPr="00B93A2F" w:rsidRDefault="002E7E54">
            <w:pPr>
              <w:widowControl/>
              <w:jc w:val="right"/>
              <w:textAlignment w:val="center"/>
              <w:rPr>
                <w:rFonts w:ascii="Times New Roman" w:eastAsia="宋体" w:hAnsi="Times New Roman" w:cs="Times New Roman"/>
                <w:kern w:val="0"/>
                <w:sz w:val="18"/>
                <w:szCs w:val="18"/>
                <w:lang w:bidi="ar"/>
              </w:rPr>
            </w:pPr>
            <w:r w:rsidRPr="00B93A2F">
              <w:rPr>
                <w:rFonts w:ascii="Times New Roman" w:eastAsia="宋体" w:hAnsi="Times New Roman" w:cs="Times New Roman"/>
                <w:color w:val="000000"/>
                <w:kern w:val="0"/>
                <w:sz w:val="18"/>
                <w:szCs w:val="18"/>
                <w:lang w:bidi="ar"/>
              </w:rPr>
              <w:t>100.00</w:t>
            </w:r>
          </w:p>
        </w:tc>
      </w:tr>
      <w:tr w:rsidR="003309EB" w14:paraId="7FFE6630" w14:textId="77777777" w:rsidTr="00073FAE">
        <w:trPr>
          <w:trHeight w:val="284"/>
        </w:trPr>
        <w:tc>
          <w:tcPr>
            <w:tcW w:w="1250" w:type="pct"/>
            <w:shd w:val="clear" w:color="auto" w:fill="D3D3D3"/>
            <w:vAlign w:val="center"/>
          </w:tcPr>
          <w:p w14:paraId="0F5990EC" w14:textId="77777777" w:rsidR="003309EB" w:rsidRPr="00B93A2F" w:rsidRDefault="002E7E54" w:rsidP="00073FAE">
            <w:pPr>
              <w:spacing w:before="40" w:after="40" w:line="240" w:lineRule="exact"/>
              <w:jc w:val="center"/>
              <w:rPr>
                <w:rFonts w:ascii="Times New Roman" w:eastAsia="宋体" w:hAnsi="Times New Roman" w:cs="Times New Roman"/>
                <w:sz w:val="18"/>
                <w:szCs w:val="18"/>
              </w:rPr>
            </w:pPr>
            <w:r w:rsidRPr="00B93A2F">
              <w:rPr>
                <w:rFonts w:ascii="Times New Roman" w:eastAsia="宋体" w:hAnsi="Times New Roman" w:cs="Times New Roman"/>
                <w:sz w:val="18"/>
                <w:szCs w:val="18"/>
              </w:rPr>
              <w:t>合计</w:t>
            </w:r>
          </w:p>
        </w:tc>
        <w:tc>
          <w:tcPr>
            <w:tcW w:w="1250" w:type="pct"/>
            <w:vAlign w:val="center"/>
          </w:tcPr>
          <w:p w14:paraId="7A1962EE" w14:textId="68AD8E43" w:rsidR="003309EB" w:rsidRPr="00B474D2" w:rsidRDefault="00360F9E">
            <w:pPr>
              <w:widowControl/>
              <w:jc w:val="right"/>
              <w:textAlignment w:val="center"/>
              <w:rPr>
                <w:rFonts w:ascii="Times New Roman" w:eastAsia="宋体" w:hAnsi="Times New Roman" w:cs="Times New Roman"/>
                <w:color w:val="000000"/>
                <w:kern w:val="0"/>
                <w:sz w:val="18"/>
                <w:szCs w:val="18"/>
                <w:lang w:bidi="ar"/>
              </w:rPr>
            </w:pPr>
            <w:r w:rsidRPr="00360F9E">
              <w:rPr>
                <w:rFonts w:ascii="Times New Roman" w:eastAsia="宋体" w:hAnsi="Times New Roman" w:cs="Times New Roman"/>
                <w:color w:val="000000"/>
                <w:kern w:val="0"/>
                <w:sz w:val="18"/>
                <w:szCs w:val="18"/>
                <w:lang w:bidi="ar"/>
              </w:rPr>
              <w:t>12,546,380.57</w:t>
            </w:r>
          </w:p>
        </w:tc>
        <w:tc>
          <w:tcPr>
            <w:tcW w:w="1250" w:type="pct"/>
            <w:vAlign w:val="center"/>
          </w:tcPr>
          <w:p w14:paraId="3AF54351" w14:textId="77777777" w:rsidR="003309EB" w:rsidRPr="00B93A2F" w:rsidRDefault="002E7E54">
            <w:pPr>
              <w:widowControl/>
              <w:jc w:val="right"/>
              <w:textAlignment w:val="center"/>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4,559,126.09</w:t>
            </w:r>
          </w:p>
        </w:tc>
        <w:tc>
          <w:tcPr>
            <w:tcW w:w="1250" w:type="pct"/>
            <w:shd w:val="clear" w:color="auto" w:fill="D3D3D3"/>
            <w:vAlign w:val="center"/>
          </w:tcPr>
          <w:p w14:paraId="6E2441D4" w14:textId="6537978C" w:rsidR="003309EB" w:rsidRPr="00B93A2F" w:rsidRDefault="00360F9E">
            <w:pPr>
              <w:widowControl/>
              <w:jc w:val="right"/>
              <w:textAlignment w:val="center"/>
              <w:rPr>
                <w:rFonts w:ascii="Times New Roman" w:eastAsia="宋体" w:hAnsi="Times New Roman" w:cs="Times New Roman"/>
                <w:sz w:val="18"/>
                <w:szCs w:val="18"/>
              </w:rPr>
            </w:pPr>
            <w:r w:rsidRPr="00360F9E">
              <w:rPr>
                <w:rFonts w:ascii="Times New Roman" w:eastAsia="宋体" w:hAnsi="Times New Roman" w:cs="Times New Roman" w:hint="eastAsia"/>
                <w:color w:val="000000"/>
                <w:kern w:val="0"/>
                <w:sz w:val="18"/>
                <w:szCs w:val="18"/>
                <w:lang w:bidi="ar"/>
              </w:rPr>
              <w:t>36.34</w:t>
            </w:r>
          </w:p>
        </w:tc>
      </w:tr>
    </w:tbl>
    <w:p w14:paraId="5DA32929" w14:textId="77777777" w:rsidR="003309EB" w:rsidRDefault="002E7E54">
      <w:pPr>
        <w:spacing w:before="100" w:after="100" w:line="240" w:lineRule="exact"/>
        <w:rPr>
          <w:rFonts w:ascii="宋体" w:eastAsia="宋体" w:hAnsi="宋体" w:cs="宋体"/>
          <w:sz w:val="18"/>
          <w:szCs w:val="18"/>
        </w:rPr>
      </w:pPr>
      <w:proofErr w:type="gramStart"/>
      <w:r>
        <w:rPr>
          <w:rFonts w:ascii="宋体" w:eastAsia="宋体" w:hAnsi="宋体" w:cs="宋体"/>
          <w:sz w:val="18"/>
          <w:szCs w:val="18"/>
        </w:rPr>
        <w:lastRenderedPageBreak/>
        <w:t>按账龄</w:t>
      </w:r>
      <w:proofErr w:type="gramEnd"/>
      <w:r>
        <w:rPr>
          <w:rFonts w:ascii="宋体" w:eastAsia="宋体" w:hAnsi="宋体" w:cs="宋体"/>
          <w:sz w:val="18"/>
          <w:szCs w:val="18"/>
        </w:rPr>
        <w:t>披露</w:t>
      </w:r>
    </w:p>
    <w:p w14:paraId="576EEF1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14:paraId="26862D18" w14:textId="77777777" w:rsidTr="00073FAE">
        <w:trPr>
          <w:trHeight w:val="284"/>
        </w:trPr>
        <w:tc>
          <w:tcPr>
            <w:tcW w:w="2500" w:type="pct"/>
            <w:shd w:val="clear" w:color="auto" w:fill="D3D3D3"/>
            <w:vAlign w:val="center"/>
          </w:tcPr>
          <w:p w14:paraId="55D8614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2500" w:type="pct"/>
            <w:shd w:val="clear" w:color="auto" w:fill="D3D3D3"/>
            <w:vAlign w:val="center"/>
          </w:tcPr>
          <w:p w14:paraId="691A06D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03AE1D16" w14:textId="77777777" w:rsidTr="00184944">
        <w:trPr>
          <w:trHeight w:val="284"/>
        </w:trPr>
        <w:tc>
          <w:tcPr>
            <w:tcW w:w="2500" w:type="pct"/>
            <w:shd w:val="clear" w:color="auto" w:fill="D3D3D3"/>
            <w:vAlign w:val="center"/>
          </w:tcPr>
          <w:p w14:paraId="047CBF46"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年以内（含</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年）</w:t>
            </w:r>
          </w:p>
        </w:tc>
        <w:tc>
          <w:tcPr>
            <w:tcW w:w="2500" w:type="pct"/>
            <w:vAlign w:val="center"/>
          </w:tcPr>
          <w:p w14:paraId="40C293D5" w14:textId="20BDD5B0" w:rsidR="003309EB" w:rsidRPr="00B93A2F" w:rsidRDefault="00B474D2" w:rsidP="00D433E1">
            <w:pPr>
              <w:widowControl/>
              <w:jc w:val="right"/>
              <w:textAlignment w:val="bottom"/>
              <w:rPr>
                <w:rFonts w:ascii="Times New Roman" w:eastAsia="宋体" w:hAnsi="Times New Roman" w:cs="Times New Roman"/>
                <w:sz w:val="18"/>
                <w:szCs w:val="18"/>
              </w:rPr>
            </w:pPr>
            <w:r w:rsidRPr="00B474D2">
              <w:rPr>
                <w:rFonts w:ascii="Times New Roman" w:eastAsia="宋体" w:hAnsi="Times New Roman" w:cs="Times New Roman"/>
                <w:color w:val="000000"/>
                <w:kern w:val="0"/>
                <w:sz w:val="18"/>
                <w:szCs w:val="18"/>
                <w:lang w:bidi="ar"/>
              </w:rPr>
              <w:t>2,520,322,082.66</w:t>
            </w:r>
          </w:p>
        </w:tc>
      </w:tr>
      <w:tr w:rsidR="003309EB" w14:paraId="73108FBB" w14:textId="77777777" w:rsidTr="00184944">
        <w:trPr>
          <w:trHeight w:val="284"/>
        </w:trPr>
        <w:tc>
          <w:tcPr>
            <w:tcW w:w="2500" w:type="pct"/>
            <w:shd w:val="clear" w:color="auto" w:fill="D3D3D3"/>
            <w:vAlign w:val="center"/>
          </w:tcPr>
          <w:p w14:paraId="499E8C24"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至</w:t>
            </w:r>
            <w:r w:rsidRPr="00B93A2F">
              <w:rPr>
                <w:rFonts w:ascii="Times New Roman" w:eastAsia="宋体" w:hAnsi="Times New Roman" w:cs="Times New Roman"/>
                <w:sz w:val="18"/>
                <w:szCs w:val="18"/>
              </w:rPr>
              <w:t>2</w:t>
            </w:r>
            <w:r w:rsidRPr="00B93A2F">
              <w:rPr>
                <w:rFonts w:ascii="Times New Roman" w:eastAsia="宋体" w:hAnsi="Times New Roman" w:cs="Times New Roman"/>
                <w:sz w:val="18"/>
                <w:szCs w:val="18"/>
              </w:rPr>
              <w:t>年</w:t>
            </w:r>
          </w:p>
        </w:tc>
        <w:tc>
          <w:tcPr>
            <w:tcW w:w="2500" w:type="pct"/>
            <w:vAlign w:val="center"/>
          </w:tcPr>
          <w:p w14:paraId="62730EED" w14:textId="2DBB9622" w:rsidR="003309EB" w:rsidRPr="00B93A2F" w:rsidRDefault="003309EB" w:rsidP="00D433E1">
            <w:pPr>
              <w:widowControl/>
              <w:jc w:val="right"/>
              <w:textAlignment w:val="bottom"/>
              <w:rPr>
                <w:rFonts w:ascii="Times New Roman" w:eastAsia="宋体" w:hAnsi="Times New Roman" w:cs="Times New Roman"/>
                <w:sz w:val="18"/>
                <w:szCs w:val="18"/>
              </w:rPr>
            </w:pPr>
          </w:p>
        </w:tc>
      </w:tr>
      <w:tr w:rsidR="003309EB" w14:paraId="067E1A63" w14:textId="77777777" w:rsidTr="00184944">
        <w:trPr>
          <w:trHeight w:val="284"/>
        </w:trPr>
        <w:tc>
          <w:tcPr>
            <w:tcW w:w="2500" w:type="pct"/>
            <w:shd w:val="clear" w:color="auto" w:fill="D3D3D3"/>
            <w:vAlign w:val="center"/>
          </w:tcPr>
          <w:p w14:paraId="5D66FFE1"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w:t>
            </w:r>
            <w:r w:rsidRPr="00B93A2F">
              <w:rPr>
                <w:rFonts w:ascii="Times New Roman" w:eastAsia="宋体" w:hAnsi="Times New Roman" w:cs="Times New Roman"/>
                <w:sz w:val="18"/>
                <w:szCs w:val="18"/>
              </w:rPr>
              <w:t>至</w:t>
            </w:r>
            <w:r w:rsidRPr="00B93A2F">
              <w:rPr>
                <w:rFonts w:ascii="Times New Roman" w:eastAsia="宋体" w:hAnsi="Times New Roman" w:cs="Times New Roman"/>
                <w:sz w:val="18"/>
                <w:szCs w:val="18"/>
              </w:rPr>
              <w:t>3</w:t>
            </w:r>
            <w:r w:rsidRPr="00B93A2F">
              <w:rPr>
                <w:rFonts w:ascii="Times New Roman" w:eastAsia="宋体" w:hAnsi="Times New Roman" w:cs="Times New Roman"/>
                <w:sz w:val="18"/>
                <w:szCs w:val="18"/>
              </w:rPr>
              <w:t>年</w:t>
            </w:r>
          </w:p>
        </w:tc>
        <w:tc>
          <w:tcPr>
            <w:tcW w:w="2500" w:type="pct"/>
            <w:vAlign w:val="center"/>
          </w:tcPr>
          <w:p w14:paraId="537339D2" w14:textId="77777777" w:rsidR="003309EB" w:rsidRPr="00B93A2F" w:rsidRDefault="003309EB" w:rsidP="00145E2D">
            <w:pPr>
              <w:jc w:val="right"/>
              <w:rPr>
                <w:rFonts w:ascii="Times New Roman" w:eastAsia="宋体" w:hAnsi="Times New Roman" w:cs="Times New Roman"/>
                <w:sz w:val="18"/>
                <w:szCs w:val="18"/>
              </w:rPr>
            </w:pPr>
          </w:p>
        </w:tc>
      </w:tr>
      <w:tr w:rsidR="003309EB" w14:paraId="2804AB5C" w14:textId="77777777" w:rsidTr="00184944">
        <w:trPr>
          <w:trHeight w:val="284"/>
        </w:trPr>
        <w:tc>
          <w:tcPr>
            <w:tcW w:w="2500" w:type="pct"/>
            <w:shd w:val="clear" w:color="auto" w:fill="D3D3D3"/>
            <w:vAlign w:val="center"/>
          </w:tcPr>
          <w:p w14:paraId="2EC70D6D"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3</w:t>
            </w:r>
            <w:r w:rsidRPr="00B93A2F">
              <w:rPr>
                <w:rFonts w:ascii="Times New Roman" w:eastAsia="宋体" w:hAnsi="Times New Roman" w:cs="Times New Roman"/>
                <w:sz w:val="18"/>
                <w:szCs w:val="18"/>
              </w:rPr>
              <w:t>年以上</w:t>
            </w:r>
          </w:p>
        </w:tc>
        <w:tc>
          <w:tcPr>
            <w:tcW w:w="2500" w:type="pct"/>
            <w:vAlign w:val="center"/>
          </w:tcPr>
          <w:p w14:paraId="255AD0B0" w14:textId="107B5DFC" w:rsidR="003309EB" w:rsidRPr="00145E2D" w:rsidRDefault="00B474D2" w:rsidP="00D433E1">
            <w:pPr>
              <w:widowControl/>
              <w:jc w:val="right"/>
              <w:textAlignment w:val="bottom"/>
              <w:rPr>
                <w:rFonts w:ascii="Times New Roman" w:eastAsia="宋体" w:hAnsi="Times New Roman" w:cs="Times New Roman"/>
                <w:color w:val="000000"/>
                <w:kern w:val="0"/>
                <w:sz w:val="18"/>
                <w:szCs w:val="18"/>
                <w:lang w:bidi="ar"/>
              </w:rPr>
            </w:pPr>
            <w:r w:rsidRPr="00B474D2">
              <w:rPr>
                <w:rFonts w:ascii="Times New Roman" w:eastAsia="宋体" w:hAnsi="Times New Roman" w:cs="Times New Roman"/>
                <w:color w:val="000000"/>
                <w:kern w:val="0"/>
                <w:sz w:val="18"/>
                <w:szCs w:val="18"/>
                <w:lang w:bidi="ar"/>
              </w:rPr>
              <w:t>4,502,821.17</w:t>
            </w:r>
          </w:p>
        </w:tc>
      </w:tr>
      <w:tr w:rsidR="003309EB" w14:paraId="43E6722A" w14:textId="77777777" w:rsidTr="00184944">
        <w:trPr>
          <w:trHeight w:val="284"/>
        </w:trPr>
        <w:tc>
          <w:tcPr>
            <w:tcW w:w="2500" w:type="pct"/>
            <w:shd w:val="clear" w:color="auto" w:fill="D3D3D3"/>
            <w:vAlign w:val="center"/>
          </w:tcPr>
          <w:p w14:paraId="562E9D78" w14:textId="77777777" w:rsidR="003309EB" w:rsidRPr="00B93A2F" w:rsidRDefault="002E7E54" w:rsidP="00073FAE">
            <w:pPr>
              <w:spacing w:before="40" w:after="40" w:line="240" w:lineRule="exact"/>
              <w:jc w:val="center"/>
              <w:rPr>
                <w:rFonts w:ascii="Times New Roman" w:eastAsia="宋体" w:hAnsi="Times New Roman" w:cs="Times New Roman"/>
                <w:sz w:val="18"/>
                <w:szCs w:val="18"/>
              </w:rPr>
            </w:pPr>
            <w:r w:rsidRPr="00B93A2F">
              <w:rPr>
                <w:rFonts w:ascii="Times New Roman" w:eastAsia="宋体" w:hAnsi="Times New Roman" w:cs="Times New Roman"/>
                <w:sz w:val="18"/>
                <w:szCs w:val="18"/>
              </w:rPr>
              <w:t>小计</w:t>
            </w:r>
          </w:p>
        </w:tc>
        <w:tc>
          <w:tcPr>
            <w:tcW w:w="2500" w:type="pct"/>
            <w:vAlign w:val="center"/>
          </w:tcPr>
          <w:p w14:paraId="555BF582" w14:textId="77777777" w:rsidR="003309EB" w:rsidRPr="00B93A2F" w:rsidRDefault="002E7E54" w:rsidP="00D433E1">
            <w:pPr>
              <w:widowControl/>
              <w:jc w:val="right"/>
              <w:textAlignment w:val="bottom"/>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2,524,824,903.83</w:t>
            </w:r>
          </w:p>
        </w:tc>
      </w:tr>
      <w:tr w:rsidR="003309EB" w14:paraId="2DB6ADF9" w14:textId="77777777" w:rsidTr="00184944">
        <w:trPr>
          <w:trHeight w:val="284"/>
        </w:trPr>
        <w:tc>
          <w:tcPr>
            <w:tcW w:w="2500" w:type="pct"/>
            <w:shd w:val="clear" w:color="auto" w:fill="D3D3D3"/>
            <w:vAlign w:val="center"/>
          </w:tcPr>
          <w:p w14:paraId="7AB68B59"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减：坏账准备</w:t>
            </w:r>
          </w:p>
        </w:tc>
        <w:tc>
          <w:tcPr>
            <w:tcW w:w="2500" w:type="pct"/>
            <w:vAlign w:val="center"/>
          </w:tcPr>
          <w:p w14:paraId="480CCA38" w14:textId="77777777" w:rsidR="003309EB" w:rsidRPr="00B93A2F" w:rsidRDefault="002E7E54" w:rsidP="00D433E1">
            <w:pPr>
              <w:widowControl/>
              <w:jc w:val="right"/>
              <w:textAlignment w:val="bottom"/>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4,565,784.22</w:t>
            </w:r>
          </w:p>
        </w:tc>
      </w:tr>
      <w:tr w:rsidR="003309EB" w14:paraId="0179B9D5" w14:textId="77777777" w:rsidTr="00184944">
        <w:trPr>
          <w:trHeight w:val="284"/>
        </w:trPr>
        <w:tc>
          <w:tcPr>
            <w:tcW w:w="2500" w:type="pct"/>
            <w:shd w:val="clear" w:color="auto" w:fill="D3D3D3"/>
            <w:vAlign w:val="center"/>
          </w:tcPr>
          <w:p w14:paraId="543CE4F3" w14:textId="77777777" w:rsidR="003309EB" w:rsidRPr="00B93A2F" w:rsidRDefault="002E7E54" w:rsidP="00073FAE">
            <w:pPr>
              <w:spacing w:before="40" w:after="40" w:line="240" w:lineRule="exact"/>
              <w:jc w:val="center"/>
              <w:rPr>
                <w:rFonts w:ascii="Times New Roman" w:eastAsia="宋体" w:hAnsi="Times New Roman" w:cs="Times New Roman"/>
                <w:sz w:val="18"/>
                <w:szCs w:val="18"/>
              </w:rPr>
            </w:pPr>
            <w:r w:rsidRPr="00B93A2F">
              <w:rPr>
                <w:rFonts w:ascii="Times New Roman" w:eastAsia="宋体" w:hAnsi="Times New Roman" w:cs="Times New Roman"/>
                <w:sz w:val="18"/>
                <w:szCs w:val="18"/>
              </w:rPr>
              <w:t>合计</w:t>
            </w:r>
          </w:p>
        </w:tc>
        <w:tc>
          <w:tcPr>
            <w:tcW w:w="2500" w:type="pct"/>
            <w:vAlign w:val="center"/>
          </w:tcPr>
          <w:p w14:paraId="3F2820A9" w14:textId="77777777" w:rsidR="003309EB" w:rsidRPr="00B93A2F" w:rsidRDefault="002E7E54" w:rsidP="00D433E1">
            <w:pPr>
              <w:widowControl/>
              <w:jc w:val="right"/>
              <w:textAlignment w:val="bottom"/>
              <w:rPr>
                <w:rFonts w:ascii="Times New Roman" w:eastAsia="宋体" w:hAnsi="Times New Roman" w:cs="Times New Roman"/>
                <w:sz w:val="18"/>
                <w:szCs w:val="18"/>
              </w:rPr>
            </w:pPr>
            <w:r w:rsidRPr="00B93A2F">
              <w:rPr>
                <w:rFonts w:ascii="Times New Roman" w:eastAsia="宋体" w:hAnsi="Times New Roman" w:cs="Times New Roman"/>
                <w:color w:val="000000"/>
                <w:kern w:val="0"/>
                <w:sz w:val="18"/>
                <w:szCs w:val="18"/>
                <w:lang w:bidi="ar"/>
              </w:rPr>
              <w:t>2,520,259,119.61</w:t>
            </w:r>
          </w:p>
        </w:tc>
      </w:tr>
    </w:tbl>
    <w:p w14:paraId="2582DB4E" w14:textId="77777777" w:rsidR="003309EB" w:rsidRDefault="002E7E54">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（2）本期计提、收回或转回的坏账准备情况</w:t>
      </w:r>
    </w:p>
    <w:p w14:paraId="282404B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14:paraId="08D5E85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5"/>
        <w:gridCol w:w="1385"/>
        <w:gridCol w:w="1385"/>
        <w:gridCol w:w="1384"/>
        <w:gridCol w:w="1384"/>
        <w:gridCol w:w="1386"/>
        <w:gridCol w:w="1384"/>
      </w:tblGrid>
      <w:tr w:rsidR="003309EB" w14:paraId="1B0E237A" w14:textId="77777777" w:rsidTr="00073FAE">
        <w:trPr>
          <w:trHeight w:val="284"/>
        </w:trPr>
        <w:tc>
          <w:tcPr>
            <w:tcW w:w="714" w:type="pct"/>
            <w:vMerge w:val="restart"/>
            <w:shd w:val="clear" w:color="auto" w:fill="D3D3D3"/>
            <w:vAlign w:val="center"/>
          </w:tcPr>
          <w:p w14:paraId="113E9E0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714" w:type="pct"/>
            <w:vMerge w:val="restart"/>
            <w:shd w:val="clear" w:color="auto" w:fill="D3D3D3"/>
            <w:vAlign w:val="center"/>
          </w:tcPr>
          <w:p w14:paraId="2A425A2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857" w:type="pct"/>
            <w:gridSpan w:val="4"/>
            <w:shd w:val="clear" w:color="auto" w:fill="D3D3D3"/>
            <w:vAlign w:val="center"/>
          </w:tcPr>
          <w:p w14:paraId="4E884BB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714" w:type="pct"/>
            <w:vMerge w:val="restart"/>
            <w:shd w:val="clear" w:color="auto" w:fill="D3D3D3"/>
            <w:vAlign w:val="center"/>
          </w:tcPr>
          <w:p w14:paraId="5DCCF63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72BF89AE" w14:textId="77777777" w:rsidTr="00073FAE">
        <w:trPr>
          <w:trHeight w:val="284"/>
        </w:trPr>
        <w:tc>
          <w:tcPr>
            <w:tcW w:w="714" w:type="pct"/>
            <w:vMerge/>
            <w:shd w:val="clear" w:color="auto" w:fill="D3D3D3"/>
            <w:vAlign w:val="center"/>
          </w:tcPr>
          <w:p w14:paraId="0873B918" w14:textId="77777777" w:rsidR="003309EB" w:rsidRDefault="003309EB"/>
        </w:tc>
        <w:tc>
          <w:tcPr>
            <w:tcW w:w="714" w:type="pct"/>
            <w:vMerge/>
            <w:shd w:val="clear" w:color="auto" w:fill="D3D3D3"/>
            <w:vAlign w:val="center"/>
          </w:tcPr>
          <w:p w14:paraId="5A9082EB" w14:textId="77777777" w:rsidR="003309EB" w:rsidRDefault="003309EB"/>
        </w:tc>
        <w:tc>
          <w:tcPr>
            <w:tcW w:w="714" w:type="pct"/>
            <w:shd w:val="clear" w:color="auto" w:fill="D3D3D3"/>
            <w:vAlign w:val="center"/>
          </w:tcPr>
          <w:p w14:paraId="74FB49D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714" w:type="pct"/>
            <w:shd w:val="clear" w:color="auto" w:fill="D3D3D3"/>
            <w:vAlign w:val="center"/>
          </w:tcPr>
          <w:p w14:paraId="674D6A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714" w:type="pct"/>
            <w:shd w:val="clear" w:color="auto" w:fill="D3D3D3"/>
            <w:vAlign w:val="center"/>
          </w:tcPr>
          <w:p w14:paraId="2000063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714" w:type="pct"/>
            <w:shd w:val="clear" w:color="auto" w:fill="D3D3D3"/>
            <w:vAlign w:val="center"/>
          </w:tcPr>
          <w:p w14:paraId="3BFC400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14" w:type="pct"/>
            <w:vMerge/>
            <w:shd w:val="clear" w:color="auto" w:fill="D3D3D3"/>
            <w:vAlign w:val="center"/>
          </w:tcPr>
          <w:p w14:paraId="57304B24" w14:textId="77777777" w:rsidR="003309EB" w:rsidRDefault="003309EB"/>
        </w:tc>
      </w:tr>
      <w:tr w:rsidR="003309EB" w14:paraId="7EF38884" w14:textId="77777777" w:rsidTr="00073FAE">
        <w:trPr>
          <w:trHeight w:val="284"/>
        </w:trPr>
        <w:tc>
          <w:tcPr>
            <w:tcW w:w="714" w:type="pct"/>
            <w:vAlign w:val="center"/>
          </w:tcPr>
          <w:p w14:paraId="3911BDBD" w14:textId="77777777" w:rsidR="003309EB" w:rsidRDefault="002E7E54">
            <w:pPr>
              <w:spacing w:line="240" w:lineRule="exact"/>
              <w:rPr>
                <w:rFonts w:ascii="宋体" w:eastAsia="宋体" w:hAnsi="宋体" w:cs="宋体"/>
                <w:sz w:val="18"/>
                <w:szCs w:val="18"/>
              </w:rPr>
            </w:pPr>
            <w:r>
              <w:rPr>
                <w:rFonts w:ascii="宋体" w:eastAsia="宋体" w:hAnsi="宋体" w:cs="宋体" w:hint="eastAsia"/>
                <w:sz w:val="18"/>
                <w:szCs w:val="18"/>
              </w:rPr>
              <w:t>坏账准备</w:t>
            </w:r>
          </w:p>
        </w:tc>
        <w:tc>
          <w:tcPr>
            <w:tcW w:w="714" w:type="pct"/>
            <w:vAlign w:val="center"/>
          </w:tcPr>
          <w:p w14:paraId="78A8DA4B" w14:textId="77777777" w:rsidR="003309EB" w:rsidRPr="00B93A2F" w:rsidRDefault="002E7E54" w:rsidP="00B93A2F">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4,637,396.40</w:t>
            </w:r>
          </w:p>
        </w:tc>
        <w:tc>
          <w:tcPr>
            <w:tcW w:w="714" w:type="pct"/>
            <w:vAlign w:val="center"/>
          </w:tcPr>
          <w:p w14:paraId="00CB58E6" w14:textId="77777777" w:rsidR="003309EB" w:rsidRPr="00B93A2F" w:rsidRDefault="003309EB">
            <w:pPr>
              <w:spacing w:line="240" w:lineRule="exact"/>
              <w:jc w:val="center"/>
              <w:rPr>
                <w:rFonts w:ascii="Times New Roman" w:eastAsia="宋体" w:hAnsi="Times New Roman" w:cs="Times New Roman"/>
                <w:sz w:val="18"/>
                <w:szCs w:val="18"/>
              </w:rPr>
            </w:pPr>
          </w:p>
        </w:tc>
        <w:tc>
          <w:tcPr>
            <w:tcW w:w="714" w:type="pct"/>
            <w:vAlign w:val="center"/>
          </w:tcPr>
          <w:p w14:paraId="141E2787"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71,612.18</w:t>
            </w:r>
          </w:p>
        </w:tc>
        <w:tc>
          <w:tcPr>
            <w:tcW w:w="714" w:type="pct"/>
            <w:vAlign w:val="center"/>
          </w:tcPr>
          <w:p w14:paraId="63DF33D1"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04D3D31A" w14:textId="77777777" w:rsidR="003309EB" w:rsidRPr="00B93A2F" w:rsidRDefault="003309EB">
            <w:pPr>
              <w:spacing w:line="240" w:lineRule="exact"/>
              <w:jc w:val="center"/>
              <w:rPr>
                <w:rFonts w:ascii="Times New Roman" w:eastAsia="宋体" w:hAnsi="Times New Roman" w:cs="Times New Roman"/>
                <w:sz w:val="18"/>
                <w:szCs w:val="18"/>
              </w:rPr>
            </w:pPr>
          </w:p>
        </w:tc>
        <w:tc>
          <w:tcPr>
            <w:tcW w:w="714" w:type="pct"/>
            <w:vAlign w:val="center"/>
          </w:tcPr>
          <w:p w14:paraId="4D56331C" w14:textId="77777777" w:rsidR="003309EB" w:rsidRPr="00B93A2F" w:rsidRDefault="002E7E54" w:rsidP="00073FAE">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4,565,784.22</w:t>
            </w:r>
          </w:p>
        </w:tc>
      </w:tr>
      <w:tr w:rsidR="003309EB" w14:paraId="65AB9612" w14:textId="77777777" w:rsidTr="00073FAE">
        <w:trPr>
          <w:trHeight w:val="284"/>
        </w:trPr>
        <w:tc>
          <w:tcPr>
            <w:tcW w:w="714" w:type="pct"/>
            <w:shd w:val="clear" w:color="auto" w:fill="D3D3D3"/>
            <w:vAlign w:val="center"/>
          </w:tcPr>
          <w:p w14:paraId="5FC93DDE"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714" w:type="pct"/>
            <w:vAlign w:val="center"/>
          </w:tcPr>
          <w:p w14:paraId="465748B0"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4,637,396.40</w:t>
            </w:r>
          </w:p>
        </w:tc>
        <w:tc>
          <w:tcPr>
            <w:tcW w:w="714" w:type="pct"/>
            <w:vAlign w:val="center"/>
          </w:tcPr>
          <w:p w14:paraId="1D8C5604"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2BCC9545"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71,612.18</w:t>
            </w:r>
          </w:p>
        </w:tc>
        <w:tc>
          <w:tcPr>
            <w:tcW w:w="714" w:type="pct"/>
            <w:vAlign w:val="center"/>
          </w:tcPr>
          <w:p w14:paraId="62874C49"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7B866CA6" w14:textId="77777777" w:rsidR="003309EB" w:rsidRPr="00B93A2F" w:rsidRDefault="003309EB">
            <w:pPr>
              <w:spacing w:line="240" w:lineRule="exact"/>
              <w:jc w:val="right"/>
              <w:rPr>
                <w:rFonts w:ascii="Times New Roman" w:eastAsia="宋体" w:hAnsi="Times New Roman" w:cs="Times New Roman"/>
                <w:sz w:val="18"/>
                <w:szCs w:val="18"/>
              </w:rPr>
            </w:pPr>
          </w:p>
        </w:tc>
        <w:tc>
          <w:tcPr>
            <w:tcW w:w="714" w:type="pct"/>
            <w:vAlign w:val="center"/>
          </w:tcPr>
          <w:p w14:paraId="6F031E3A"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4,565,784.22</w:t>
            </w:r>
          </w:p>
        </w:tc>
      </w:tr>
    </w:tbl>
    <w:p w14:paraId="02A92C40" w14:textId="77777777" w:rsidR="003309EB" w:rsidRDefault="002E7E54">
      <w:pPr>
        <w:keepNext/>
        <w:keepLines/>
        <w:numPr>
          <w:ilvl w:val="0"/>
          <w:numId w:val="3"/>
        </w:numPr>
        <w:spacing w:before="300" w:after="300" w:line="280" w:lineRule="exact"/>
        <w:outlineLvl w:val="3"/>
        <w:rPr>
          <w:rFonts w:ascii="宋体" w:eastAsia="宋体" w:hAnsi="宋体" w:cs="宋体"/>
          <w:b/>
          <w:bCs/>
          <w:szCs w:val="21"/>
        </w:rPr>
      </w:pPr>
      <w:bookmarkStart w:id="318" w:name="_Toc989400"/>
      <w:r>
        <w:rPr>
          <w:rFonts w:ascii="宋体" w:eastAsia="宋体" w:hAnsi="宋体" w:cs="宋体"/>
          <w:b/>
          <w:bCs/>
          <w:szCs w:val="21"/>
        </w:rPr>
        <w:t>按欠款方归集的期末余额前五名的应收账款情况</w:t>
      </w:r>
      <w:bookmarkEnd w:id="318"/>
    </w:p>
    <w:p w14:paraId="2F134275" w14:textId="67D158E6" w:rsidR="003309EB" w:rsidRPr="00145E2D" w:rsidRDefault="002E7E54" w:rsidP="00145E2D">
      <w:pPr>
        <w:ind w:firstLineChars="200" w:firstLine="360"/>
        <w:rPr>
          <w:rFonts w:ascii="Times New Roman" w:hAnsi="Times New Roman" w:cs="Times New Roman"/>
          <w:sz w:val="18"/>
          <w:szCs w:val="18"/>
        </w:rPr>
      </w:pPr>
      <w:r w:rsidRPr="00145E2D">
        <w:rPr>
          <w:rFonts w:ascii="Times New Roman" w:hAnsi="Times New Roman" w:cs="Times New Roman" w:hint="eastAsia"/>
          <w:sz w:val="18"/>
          <w:szCs w:val="18"/>
        </w:rPr>
        <w:t>本期按欠款方归集的期末余额前五名应收账款汇总金额</w:t>
      </w:r>
      <w:r w:rsidRPr="00B93A2F">
        <w:rPr>
          <w:rFonts w:ascii="Times New Roman" w:hAnsi="Times New Roman" w:cs="Times New Roman"/>
          <w:sz w:val="18"/>
          <w:szCs w:val="18"/>
        </w:rPr>
        <w:t>2,511,327,361.34</w:t>
      </w:r>
      <w:r w:rsidRPr="00145E2D">
        <w:rPr>
          <w:rFonts w:ascii="Times New Roman" w:hAnsi="Times New Roman" w:cs="Times New Roman" w:hint="eastAsia"/>
          <w:sz w:val="18"/>
          <w:szCs w:val="18"/>
        </w:rPr>
        <w:t>元，占应收账款期末余额合计数的比例</w:t>
      </w:r>
      <w:r w:rsidRPr="00B93A2F">
        <w:rPr>
          <w:rFonts w:ascii="Times New Roman" w:hAnsi="Times New Roman" w:cs="Times New Roman"/>
          <w:sz w:val="18"/>
          <w:szCs w:val="18"/>
        </w:rPr>
        <w:t>99.47%</w:t>
      </w:r>
      <w:r w:rsidRPr="00B93A2F">
        <w:rPr>
          <w:rFonts w:ascii="Times New Roman" w:hAnsi="Times New Roman" w:cs="Times New Roman"/>
          <w:sz w:val="18"/>
          <w:szCs w:val="18"/>
        </w:rPr>
        <w:t>，</w:t>
      </w:r>
      <w:r w:rsidRPr="00145E2D">
        <w:rPr>
          <w:rFonts w:ascii="Times New Roman" w:hAnsi="Times New Roman" w:cs="Times New Roman" w:hint="eastAsia"/>
          <w:sz w:val="18"/>
          <w:szCs w:val="18"/>
        </w:rPr>
        <w:t>相应计提的坏账准备期末余额汇总金额</w:t>
      </w:r>
      <w:r w:rsidR="00B474D2" w:rsidRPr="00145E2D">
        <w:rPr>
          <w:rFonts w:ascii="Times New Roman" w:hAnsi="Times New Roman" w:cs="Times New Roman"/>
          <w:sz w:val="18"/>
          <w:szCs w:val="18"/>
        </w:rPr>
        <w:t>0.00</w:t>
      </w:r>
      <w:r w:rsidRPr="00145E2D">
        <w:rPr>
          <w:rFonts w:ascii="Times New Roman" w:hAnsi="Times New Roman" w:cs="Times New Roman" w:hint="eastAsia"/>
          <w:sz w:val="18"/>
          <w:szCs w:val="18"/>
        </w:rPr>
        <w:t>元。</w:t>
      </w:r>
    </w:p>
    <w:p w14:paraId="10E9469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2"/>
        <w:gridCol w:w="1842"/>
        <w:gridCol w:w="3402"/>
        <w:gridCol w:w="1727"/>
      </w:tblGrid>
      <w:tr w:rsidR="003309EB" w:rsidRPr="00073FAE" w14:paraId="70118DE2" w14:textId="77777777" w:rsidTr="00073FAE">
        <w:trPr>
          <w:trHeight w:val="284"/>
        </w:trPr>
        <w:tc>
          <w:tcPr>
            <w:tcW w:w="1404" w:type="pct"/>
            <w:shd w:val="clear" w:color="auto" w:fill="D3D3D3"/>
            <w:vAlign w:val="center"/>
          </w:tcPr>
          <w:p w14:paraId="6046EA25"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单位名称</w:t>
            </w:r>
          </w:p>
        </w:tc>
        <w:tc>
          <w:tcPr>
            <w:tcW w:w="950" w:type="pct"/>
            <w:shd w:val="clear" w:color="auto" w:fill="D3D3D3"/>
            <w:vAlign w:val="center"/>
          </w:tcPr>
          <w:p w14:paraId="1B9189FA"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应收账款期末余额</w:t>
            </w:r>
          </w:p>
        </w:tc>
        <w:tc>
          <w:tcPr>
            <w:tcW w:w="1755" w:type="pct"/>
            <w:shd w:val="clear" w:color="auto" w:fill="D3D3D3"/>
            <w:vAlign w:val="center"/>
          </w:tcPr>
          <w:p w14:paraId="3966EAF3"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占应收账款期末余额合计数的比例（</w:t>
            </w:r>
            <w:r w:rsidRPr="00073FAE">
              <w:rPr>
                <w:rFonts w:ascii="Times New Roman" w:eastAsia="宋体" w:hAnsi="Times New Roman" w:cs="Times New Roman"/>
                <w:sz w:val="18"/>
                <w:szCs w:val="18"/>
              </w:rPr>
              <w:t>%</w:t>
            </w:r>
            <w:r w:rsidRPr="00073FAE">
              <w:rPr>
                <w:rFonts w:ascii="Times New Roman" w:eastAsia="宋体" w:hAnsi="Times New Roman" w:cs="Times New Roman"/>
                <w:sz w:val="18"/>
                <w:szCs w:val="18"/>
              </w:rPr>
              <w:t>）</w:t>
            </w:r>
          </w:p>
        </w:tc>
        <w:tc>
          <w:tcPr>
            <w:tcW w:w="891" w:type="pct"/>
            <w:shd w:val="clear" w:color="auto" w:fill="D3D3D3"/>
            <w:vAlign w:val="center"/>
          </w:tcPr>
          <w:p w14:paraId="3C504FC8" w14:textId="77777777" w:rsidR="003309EB" w:rsidRPr="00073FAE" w:rsidRDefault="002E7E54">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坏账准备期末余额</w:t>
            </w:r>
          </w:p>
        </w:tc>
      </w:tr>
      <w:tr w:rsidR="003309EB" w:rsidRPr="00073FAE" w14:paraId="188C1F66" w14:textId="77777777" w:rsidTr="00145E2D">
        <w:trPr>
          <w:trHeight w:val="284"/>
        </w:trPr>
        <w:tc>
          <w:tcPr>
            <w:tcW w:w="1404" w:type="pct"/>
            <w:vAlign w:val="center"/>
          </w:tcPr>
          <w:p w14:paraId="6C7D1C52" w14:textId="654C4CEA"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w:t>
            </w:r>
            <w:proofErr w:type="gramStart"/>
            <w:r>
              <w:rPr>
                <w:rFonts w:ascii="Times New Roman" w:hAnsi="Times New Roman" w:cs="Times New Roman" w:hint="eastAsia"/>
                <w:color w:val="000000"/>
                <w:kern w:val="0"/>
                <w:sz w:val="18"/>
                <w:szCs w:val="18"/>
                <w:lang w:bidi="ar"/>
              </w:rPr>
              <w:t>一</w:t>
            </w:r>
            <w:proofErr w:type="gramEnd"/>
          </w:p>
        </w:tc>
        <w:tc>
          <w:tcPr>
            <w:tcW w:w="950" w:type="pct"/>
            <w:vAlign w:val="center"/>
          </w:tcPr>
          <w:p w14:paraId="16B4747F"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1,417,896,807.62</w:t>
            </w:r>
          </w:p>
        </w:tc>
        <w:tc>
          <w:tcPr>
            <w:tcW w:w="1755" w:type="pct"/>
            <w:vAlign w:val="center"/>
          </w:tcPr>
          <w:p w14:paraId="23E5E59C"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56.16</w:t>
            </w:r>
          </w:p>
        </w:tc>
        <w:tc>
          <w:tcPr>
            <w:tcW w:w="891" w:type="pct"/>
            <w:vAlign w:val="center"/>
          </w:tcPr>
          <w:p w14:paraId="45A6515C" w14:textId="77777777" w:rsidR="003309EB" w:rsidRPr="00073FAE" w:rsidRDefault="003309EB">
            <w:pPr>
              <w:jc w:val="right"/>
              <w:rPr>
                <w:rFonts w:ascii="Times New Roman" w:eastAsia="宋体" w:hAnsi="Times New Roman" w:cs="Times New Roman"/>
                <w:sz w:val="18"/>
                <w:szCs w:val="18"/>
              </w:rPr>
            </w:pPr>
          </w:p>
        </w:tc>
      </w:tr>
      <w:tr w:rsidR="003309EB" w:rsidRPr="00073FAE" w14:paraId="2438C1E0" w14:textId="77777777" w:rsidTr="00145E2D">
        <w:trPr>
          <w:trHeight w:val="284"/>
        </w:trPr>
        <w:tc>
          <w:tcPr>
            <w:tcW w:w="1404" w:type="pct"/>
            <w:vAlign w:val="center"/>
          </w:tcPr>
          <w:p w14:paraId="529D51E3" w14:textId="3B2F9349"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客户二</w:t>
            </w:r>
          </w:p>
        </w:tc>
        <w:tc>
          <w:tcPr>
            <w:tcW w:w="950" w:type="pct"/>
            <w:vAlign w:val="center"/>
          </w:tcPr>
          <w:p w14:paraId="785B5664"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1,000,000,000.00</w:t>
            </w:r>
          </w:p>
        </w:tc>
        <w:tc>
          <w:tcPr>
            <w:tcW w:w="1755" w:type="pct"/>
            <w:vAlign w:val="center"/>
          </w:tcPr>
          <w:p w14:paraId="630E2DDE"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39.61</w:t>
            </w:r>
          </w:p>
        </w:tc>
        <w:tc>
          <w:tcPr>
            <w:tcW w:w="891" w:type="pct"/>
            <w:vAlign w:val="center"/>
          </w:tcPr>
          <w:p w14:paraId="32027B16" w14:textId="77777777" w:rsidR="003309EB" w:rsidRPr="00073FAE" w:rsidRDefault="003309EB">
            <w:pPr>
              <w:jc w:val="right"/>
              <w:rPr>
                <w:rFonts w:ascii="Times New Roman" w:eastAsia="宋体" w:hAnsi="Times New Roman" w:cs="Times New Roman"/>
                <w:sz w:val="18"/>
                <w:szCs w:val="18"/>
              </w:rPr>
            </w:pPr>
          </w:p>
        </w:tc>
      </w:tr>
      <w:tr w:rsidR="003309EB" w:rsidRPr="00073FAE" w14:paraId="52FB4ADE" w14:textId="77777777" w:rsidTr="00145E2D">
        <w:trPr>
          <w:trHeight w:val="284"/>
        </w:trPr>
        <w:tc>
          <w:tcPr>
            <w:tcW w:w="1404" w:type="pct"/>
            <w:vAlign w:val="center"/>
          </w:tcPr>
          <w:p w14:paraId="307281C5" w14:textId="2B322F0A"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客户三</w:t>
            </w:r>
          </w:p>
        </w:tc>
        <w:tc>
          <w:tcPr>
            <w:tcW w:w="950" w:type="pct"/>
            <w:vAlign w:val="center"/>
          </w:tcPr>
          <w:p w14:paraId="33E942C7"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72,800,000.00</w:t>
            </w:r>
          </w:p>
        </w:tc>
        <w:tc>
          <w:tcPr>
            <w:tcW w:w="1755" w:type="pct"/>
            <w:vAlign w:val="center"/>
          </w:tcPr>
          <w:p w14:paraId="16B38877"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2.88</w:t>
            </w:r>
          </w:p>
        </w:tc>
        <w:tc>
          <w:tcPr>
            <w:tcW w:w="891" w:type="pct"/>
            <w:vAlign w:val="center"/>
          </w:tcPr>
          <w:p w14:paraId="0086EB3E" w14:textId="77777777" w:rsidR="003309EB" w:rsidRPr="00073FAE" w:rsidRDefault="003309EB">
            <w:pPr>
              <w:jc w:val="right"/>
              <w:rPr>
                <w:rFonts w:ascii="Times New Roman" w:eastAsia="宋体" w:hAnsi="Times New Roman" w:cs="Times New Roman"/>
                <w:sz w:val="18"/>
                <w:szCs w:val="18"/>
              </w:rPr>
            </w:pPr>
          </w:p>
        </w:tc>
      </w:tr>
      <w:tr w:rsidR="003309EB" w:rsidRPr="00073FAE" w14:paraId="064DBDAC" w14:textId="77777777" w:rsidTr="00145E2D">
        <w:trPr>
          <w:trHeight w:val="284"/>
        </w:trPr>
        <w:tc>
          <w:tcPr>
            <w:tcW w:w="1404" w:type="pct"/>
            <w:vAlign w:val="center"/>
          </w:tcPr>
          <w:p w14:paraId="0D73F9F9" w14:textId="3F434C1A"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lang w:bidi="ar"/>
              </w:rPr>
              <w:t>客户四</w:t>
            </w:r>
          </w:p>
        </w:tc>
        <w:tc>
          <w:tcPr>
            <w:tcW w:w="950" w:type="pct"/>
            <w:vAlign w:val="center"/>
          </w:tcPr>
          <w:p w14:paraId="354983CC"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10,630,553.72</w:t>
            </w:r>
          </w:p>
        </w:tc>
        <w:tc>
          <w:tcPr>
            <w:tcW w:w="1755" w:type="pct"/>
            <w:vAlign w:val="center"/>
          </w:tcPr>
          <w:p w14:paraId="605207BE"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0.42</w:t>
            </w:r>
          </w:p>
        </w:tc>
        <w:tc>
          <w:tcPr>
            <w:tcW w:w="891" w:type="pct"/>
            <w:vAlign w:val="center"/>
          </w:tcPr>
          <w:p w14:paraId="45FFEDAC" w14:textId="77777777" w:rsidR="003309EB" w:rsidRPr="00073FAE" w:rsidRDefault="003309EB">
            <w:pPr>
              <w:jc w:val="right"/>
              <w:rPr>
                <w:rFonts w:ascii="Times New Roman" w:eastAsia="宋体" w:hAnsi="Times New Roman" w:cs="Times New Roman"/>
                <w:sz w:val="18"/>
                <w:szCs w:val="18"/>
              </w:rPr>
            </w:pPr>
          </w:p>
        </w:tc>
      </w:tr>
      <w:tr w:rsidR="003309EB" w:rsidRPr="00073FAE" w14:paraId="26450D50" w14:textId="77777777" w:rsidTr="00145E2D">
        <w:trPr>
          <w:trHeight w:val="284"/>
        </w:trPr>
        <w:tc>
          <w:tcPr>
            <w:tcW w:w="1404" w:type="pct"/>
            <w:vAlign w:val="center"/>
          </w:tcPr>
          <w:p w14:paraId="6F722F52" w14:textId="13CB6780" w:rsidR="003309EB" w:rsidRPr="00073FAE" w:rsidRDefault="00B474D2" w:rsidP="00145E2D">
            <w:pPr>
              <w:widowControl/>
              <w:jc w:val="center"/>
              <w:textAlignment w:val="bottom"/>
              <w:rPr>
                <w:rFonts w:ascii="Times New Roman" w:hAnsi="Times New Roman" w:cs="Times New Roman"/>
                <w:sz w:val="18"/>
                <w:szCs w:val="18"/>
              </w:rPr>
            </w:pPr>
            <w:r>
              <w:rPr>
                <w:rFonts w:ascii="Times New Roman" w:hAnsi="Times New Roman" w:cs="Times New Roman" w:hint="eastAsia"/>
                <w:sz w:val="18"/>
                <w:szCs w:val="18"/>
              </w:rPr>
              <w:t>客户五</w:t>
            </w:r>
          </w:p>
        </w:tc>
        <w:tc>
          <w:tcPr>
            <w:tcW w:w="950" w:type="pct"/>
            <w:vAlign w:val="center"/>
          </w:tcPr>
          <w:p w14:paraId="0A8E53B4"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10,000,000.00</w:t>
            </w:r>
          </w:p>
        </w:tc>
        <w:tc>
          <w:tcPr>
            <w:tcW w:w="1755" w:type="pct"/>
            <w:vAlign w:val="center"/>
          </w:tcPr>
          <w:p w14:paraId="112DDE0F"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0.40</w:t>
            </w:r>
          </w:p>
        </w:tc>
        <w:tc>
          <w:tcPr>
            <w:tcW w:w="891" w:type="pct"/>
            <w:vAlign w:val="center"/>
          </w:tcPr>
          <w:p w14:paraId="27ACABBC" w14:textId="7D4E5C1C" w:rsidR="003309EB" w:rsidRPr="00073FAE" w:rsidRDefault="003309EB">
            <w:pPr>
              <w:widowControl/>
              <w:jc w:val="right"/>
              <w:textAlignment w:val="center"/>
              <w:rPr>
                <w:rFonts w:ascii="Times New Roman" w:eastAsia="宋体" w:hAnsi="Times New Roman" w:cs="Times New Roman"/>
                <w:sz w:val="18"/>
                <w:szCs w:val="18"/>
              </w:rPr>
            </w:pPr>
          </w:p>
        </w:tc>
      </w:tr>
      <w:tr w:rsidR="003309EB" w:rsidRPr="00073FAE" w14:paraId="4467EE29" w14:textId="77777777" w:rsidTr="00073FAE">
        <w:trPr>
          <w:trHeight w:val="284"/>
        </w:trPr>
        <w:tc>
          <w:tcPr>
            <w:tcW w:w="1404" w:type="pct"/>
            <w:shd w:val="clear" w:color="auto" w:fill="D3D3D3"/>
            <w:vAlign w:val="center"/>
          </w:tcPr>
          <w:p w14:paraId="421C6A83" w14:textId="77777777" w:rsidR="003309EB" w:rsidRPr="00073FAE" w:rsidRDefault="002E7E54" w:rsidP="00073FAE">
            <w:pPr>
              <w:spacing w:before="40" w:after="40" w:line="240" w:lineRule="exact"/>
              <w:jc w:val="center"/>
              <w:rPr>
                <w:rFonts w:ascii="Times New Roman" w:eastAsia="宋体" w:hAnsi="Times New Roman" w:cs="Times New Roman"/>
                <w:sz w:val="18"/>
                <w:szCs w:val="18"/>
              </w:rPr>
            </w:pPr>
            <w:r w:rsidRPr="00073FAE">
              <w:rPr>
                <w:rFonts w:ascii="Times New Roman" w:eastAsia="宋体" w:hAnsi="Times New Roman" w:cs="Times New Roman"/>
                <w:sz w:val="18"/>
                <w:szCs w:val="18"/>
              </w:rPr>
              <w:t>合计</w:t>
            </w:r>
          </w:p>
        </w:tc>
        <w:tc>
          <w:tcPr>
            <w:tcW w:w="950" w:type="pct"/>
            <w:vAlign w:val="center"/>
          </w:tcPr>
          <w:p w14:paraId="572F031F"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2,511,327,361.34</w:t>
            </w:r>
          </w:p>
        </w:tc>
        <w:tc>
          <w:tcPr>
            <w:tcW w:w="1755" w:type="pct"/>
            <w:vAlign w:val="center"/>
          </w:tcPr>
          <w:p w14:paraId="4197ACCE" w14:textId="77777777" w:rsidR="003309EB" w:rsidRPr="00073FAE" w:rsidRDefault="002E7E54">
            <w:pPr>
              <w:widowControl/>
              <w:jc w:val="right"/>
              <w:textAlignment w:val="center"/>
              <w:rPr>
                <w:rFonts w:ascii="Times New Roman" w:eastAsia="宋体" w:hAnsi="Times New Roman" w:cs="Times New Roman"/>
                <w:sz w:val="18"/>
                <w:szCs w:val="18"/>
              </w:rPr>
            </w:pPr>
            <w:r w:rsidRPr="00073FAE">
              <w:rPr>
                <w:rFonts w:ascii="Times New Roman" w:eastAsia="宋体" w:hAnsi="Times New Roman" w:cs="Times New Roman"/>
                <w:color w:val="000000"/>
                <w:kern w:val="0"/>
                <w:sz w:val="18"/>
                <w:szCs w:val="18"/>
                <w:lang w:bidi="ar"/>
              </w:rPr>
              <w:t>99.47</w:t>
            </w:r>
          </w:p>
        </w:tc>
        <w:tc>
          <w:tcPr>
            <w:tcW w:w="891" w:type="pct"/>
            <w:shd w:val="clear" w:color="auto" w:fill="D3D3D3"/>
            <w:vAlign w:val="center"/>
          </w:tcPr>
          <w:p w14:paraId="72CD2DEE" w14:textId="42308A5E" w:rsidR="003309EB" w:rsidRPr="00073FAE" w:rsidRDefault="003309EB">
            <w:pPr>
              <w:widowControl/>
              <w:jc w:val="right"/>
              <w:textAlignment w:val="center"/>
              <w:rPr>
                <w:rFonts w:ascii="Times New Roman" w:eastAsia="宋体" w:hAnsi="Times New Roman" w:cs="Times New Roman"/>
                <w:sz w:val="18"/>
                <w:szCs w:val="18"/>
              </w:rPr>
            </w:pPr>
          </w:p>
        </w:tc>
      </w:tr>
    </w:tbl>
    <w:p w14:paraId="6228678B"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319" w:name="_Toc989368"/>
      <w:r>
        <w:rPr>
          <w:rFonts w:ascii="Times New Roman" w:eastAsiaTheme="minorEastAsia" w:hAnsi="Times New Roman" w:cs="Times New Roman"/>
          <w:b/>
          <w:bCs/>
        </w:rPr>
        <w:t>2</w:t>
      </w:r>
      <w:r>
        <w:rPr>
          <w:rFonts w:ascii="Times New Roman" w:eastAsiaTheme="minorEastAsia" w:hAnsi="Times New Roman" w:cs="Times New Roman"/>
          <w:b/>
          <w:bCs/>
        </w:rPr>
        <w:t>、其他应收款</w:t>
      </w:r>
      <w:bookmarkEnd w:id="319"/>
      <w:r>
        <w:rPr>
          <w:rFonts w:ascii="Times New Roman" w:eastAsiaTheme="minorEastAsia" w:hAnsi="Times New Roman" w:cs="Times New Roman"/>
          <w:b/>
          <w:bCs/>
        </w:rPr>
        <w:tab/>
      </w:r>
    </w:p>
    <w:p w14:paraId="431938BB"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89"/>
        <w:gridCol w:w="2918"/>
        <w:gridCol w:w="3486"/>
      </w:tblGrid>
      <w:tr w:rsidR="003309EB" w14:paraId="40041785" w14:textId="77777777" w:rsidTr="00073FAE">
        <w:trPr>
          <w:trHeight w:val="284"/>
        </w:trPr>
        <w:tc>
          <w:tcPr>
            <w:tcW w:w="1697" w:type="pct"/>
            <w:shd w:val="clear" w:color="auto" w:fill="D3D3D3"/>
            <w:vAlign w:val="center"/>
          </w:tcPr>
          <w:p w14:paraId="39A233B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05" w:type="pct"/>
            <w:shd w:val="clear" w:color="auto" w:fill="D3D3D3"/>
            <w:vAlign w:val="center"/>
          </w:tcPr>
          <w:p w14:paraId="1EA73F9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798" w:type="pct"/>
            <w:shd w:val="clear" w:color="auto" w:fill="D3D3D3"/>
            <w:vAlign w:val="center"/>
          </w:tcPr>
          <w:p w14:paraId="113F2F3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3309EB" w14:paraId="672660CC" w14:textId="77777777" w:rsidTr="00073FAE">
        <w:trPr>
          <w:trHeight w:val="284"/>
        </w:trPr>
        <w:tc>
          <w:tcPr>
            <w:tcW w:w="1697" w:type="pct"/>
            <w:shd w:val="clear" w:color="auto" w:fill="D3D3D3"/>
            <w:vAlign w:val="center"/>
          </w:tcPr>
          <w:p w14:paraId="7807136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1505" w:type="pct"/>
            <w:vAlign w:val="center"/>
          </w:tcPr>
          <w:p w14:paraId="4280E25D"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8,352,806,067.27</w:t>
            </w:r>
          </w:p>
        </w:tc>
        <w:tc>
          <w:tcPr>
            <w:tcW w:w="1798" w:type="pct"/>
            <w:vAlign w:val="center"/>
          </w:tcPr>
          <w:p w14:paraId="6578D23D"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9,337,019,470.13</w:t>
            </w:r>
          </w:p>
        </w:tc>
      </w:tr>
      <w:tr w:rsidR="003309EB" w14:paraId="4F838DD6" w14:textId="77777777" w:rsidTr="00073FAE">
        <w:trPr>
          <w:trHeight w:val="284"/>
        </w:trPr>
        <w:tc>
          <w:tcPr>
            <w:tcW w:w="1697" w:type="pct"/>
            <w:shd w:val="clear" w:color="auto" w:fill="D3D3D3"/>
            <w:vAlign w:val="center"/>
          </w:tcPr>
          <w:p w14:paraId="465C6EDD"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505" w:type="pct"/>
            <w:vAlign w:val="center"/>
          </w:tcPr>
          <w:p w14:paraId="6315FEAE"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8,352,806,067.27</w:t>
            </w:r>
          </w:p>
        </w:tc>
        <w:tc>
          <w:tcPr>
            <w:tcW w:w="1798" w:type="pct"/>
            <w:vAlign w:val="center"/>
          </w:tcPr>
          <w:p w14:paraId="5DD856B7" w14:textId="77777777" w:rsidR="003309EB" w:rsidRPr="00B93A2F" w:rsidRDefault="002E7E54">
            <w:pPr>
              <w:spacing w:line="240" w:lineRule="exact"/>
              <w:jc w:val="right"/>
              <w:rPr>
                <w:rFonts w:ascii="Times New Roman" w:eastAsia="宋体" w:hAnsi="Times New Roman" w:cs="Times New Roman"/>
                <w:sz w:val="18"/>
                <w:szCs w:val="18"/>
              </w:rPr>
            </w:pPr>
            <w:r w:rsidRPr="00B93A2F">
              <w:rPr>
                <w:rFonts w:ascii="Times New Roman" w:eastAsia="宋体" w:hAnsi="Times New Roman" w:cs="Times New Roman"/>
                <w:sz w:val="18"/>
                <w:szCs w:val="18"/>
              </w:rPr>
              <w:t>9,337,019,470.13</w:t>
            </w:r>
          </w:p>
        </w:tc>
      </w:tr>
    </w:tbl>
    <w:p w14:paraId="64E4835E" w14:textId="53B498BC" w:rsidR="003309EB" w:rsidRPr="00DB7258" w:rsidRDefault="00B93A2F" w:rsidP="00DB7258">
      <w:pPr>
        <w:spacing w:before="300" w:after="300" w:line="280" w:lineRule="exact"/>
        <w:outlineLvl w:val="3"/>
        <w:rPr>
          <w:rFonts w:ascii="Times New Roman" w:hAnsi="Times New Roman" w:cs="Times New Roman"/>
          <w:b/>
          <w:bCs/>
          <w:szCs w:val="21"/>
        </w:rPr>
      </w:pPr>
      <w:bookmarkStart w:id="320" w:name="_Toc989413"/>
      <w:r w:rsidRPr="00DB7258">
        <w:rPr>
          <w:rFonts w:ascii="Times New Roman" w:hAnsi="Times New Roman" w:cs="Times New Roman" w:hint="eastAsia"/>
          <w:b/>
          <w:bCs/>
          <w:szCs w:val="21"/>
        </w:rPr>
        <w:t>（</w:t>
      </w:r>
      <w:r w:rsidRPr="00DB7258">
        <w:rPr>
          <w:rFonts w:ascii="Times New Roman" w:hAnsi="Times New Roman" w:cs="Times New Roman" w:hint="eastAsia"/>
          <w:b/>
          <w:bCs/>
          <w:szCs w:val="21"/>
        </w:rPr>
        <w:t>1</w:t>
      </w:r>
      <w:r w:rsidRPr="00DB7258">
        <w:rPr>
          <w:rFonts w:ascii="Times New Roman" w:hAnsi="Times New Roman" w:cs="Times New Roman" w:hint="eastAsia"/>
          <w:b/>
          <w:bCs/>
          <w:szCs w:val="21"/>
        </w:rPr>
        <w:t>）</w:t>
      </w:r>
      <w:r w:rsidRPr="00DB7258">
        <w:rPr>
          <w:rFonts w:ascii="Times New Roman" w:hAnsi="Times New Roman" w:cs="Times New Roman"/>
          <w:b/>
          <w:bCs/>
          <w:szCs w:val="21"/>
        </w:rPr>
        <w:t>其他应收款按款项性质分类情况</w:t>
      </w:r>
      <w:bookmarkEnd w:id="320"/>
    </w:p>
    <w:p w14:paraId="2D90AAF4"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1"/>
        <w:gridCol w:w="3232"/>
        <w:gridCol w:w="3230"/>
      </w:tblGrid>
      <w:tr w:rsidR="003309EB" w14:paraId="7D561F5D" w14:textId="77777777" w:rsidTr="00073FAE">
        <w:trPr>
          <w:trHeight w:val="240"/>
        </w:trPr>
        <w:tc>
          <w:tcPr>
            <w:tcW w:w="1667" w:type="pct"/>
            <w:shd w:val="clear" w:color="auto" w:fill="D3D3D3"/>
            <w:vAlign w:val="center"/>
          </w:tcPr>
          <w:p w14:paraId="21FB2B8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1667" w:type="pct"/>
            <w:shd w:val="clear" w:color="auto" w:fill="D3D3D3"/>
            <w:vAlign w:val="center"/>
          </w:tcPr>
          <w:p w14:paraId="3BC0DE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667" w:type="pct"/>
            <w:shd w:val="clear" w:color="auto" w:fill="D3D3D3"/>
            <w:vAlign w:val="center"/>
          </w:tcPr>
          <w:p w14:paraId="7112E7D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3309EB" w14:paraId="388E9A76" w14:textId="77777777" w:rsidTr="00073FAE">
        <w:trPr>
          <w:trHeight w:val="240"/>
        </w:trPr>
        <w:tc>
          <w:tcPr>
            <w:tcW w:w="1667" w:type="pct"/>
            <w:vAlign w:val="center"/>
          </w:tcPr>
          <w:p w14:paraId="6BFE2C6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往来款</w:t>
            </w:r>
          </w:p>
        </w:tc>
        <w:tc>
          <w:tcPr>
            <w:tcW w:w="1667" w:type="pct"/>
            <w:shd w:val="clear" w:color="auto" w:fill="auto"/>
            <w:vAlign w:val="center"/>
          </w:tcPr>
          <w:p w14:paraId="10F9F10A" w14:textId="77777777" w:rsidR="003309EB" w:rsidRDefault="002E7E54">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color w:val="000000"/>
                <w:sz w:val="18"/>
                <w:szCs w:val="18"/>
              </w:rPr>
              <w:t>8,415,914,078.75</w:t>
            </w:r>
          </w:p>
        </w:tc>
        <w:tc>
          <w:tcPr>
            <w:tcW w:w="1667" w:type="pct"/>
            <w:shd w:val="clear" w:color="auto" w:fill="auto"/>
            <w:vAlign w:val="center"/>
          </w:tcPr>
          <w:p w14:paraId="5FA0D816"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9,391,199,670.38</w:t>
            </w:r>
          </w:p>
        </w:tc>
      </w:tr>
      <w:tr w:rsidR="003309EB" w14:paraId="211E00FD" w14:textId="77777777" w:rsidTr="00073FAE">
        <w:trPr>
          <w:trHeight w:val="240"/>
        </w:trPr>
        <w:tc>
          <w:tcPr>
            <w:tcW w:w="1667" w:type="pct"/>
            <w:vAlign w:val="center"/>
          </w:tcPr>
          <w:p w14:paraId="51C86BDF"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备用金及借款</w:t>
            </w:r>
          </w:p>
        </w:tc>
        <w:tc>
          <w:tcPr>
            <w:tcW w:w="1667" w:type="pct"/>
            <w:shd w:val="clear" w:color="auto" w:fill="auto"/>
            <w:vAlign w:val="center"/>
          </w:tcPr>
          <w:p w14:paraId="10DF1D09"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20,758,876.60</w:t>
            </w:r>
          </w:p>
        </w:tc>
        <w:tc>
          <w:tcPr>
            <w:tcW w:w="1667" w:type="pct"/>
            <w:shd w:val="clear" w:color="auto" w:fill="auto"/>
            <w:vAlign w:val="center"/>
          </w:tcPr>
          <w:p w14:paraId="5A699FA2"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15,112,113.60</w:t>
            </w:r>
          </w:p>
        </w:tc>
      </w:tr>
      <w:tr w:rsidR="003309EB" w14:paraId="36A05A7B" w14:textId="77777777" w:rsidTr="00073FAE">
        <w:trPr>
          <w:trHeight w:val="240"/>
        </w:trPr>
        <w:tc>
          <w:tcPr>
            <w:tcW w:w="1667" w:type="pct"/>
            <w:vAlign w:val="center"/>
          </w:tcPr>
          <w:p w14:paraId="1718BC6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保证金、押金</w:t>
            </w:r>
          </w:p>
        </w:tc>
        <w:tc>
          <w:tcPr>
            <w:tcW w:w="1667" w:type="pct"/>
            <w:shd w:val="clear" w:color="auto" w:fill="auto"/>
            <w:vAlign w:val="center"/>
          </w:tcPr>
          <w:p w14:paraId="2B00BB19"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730,500.00</w:t>
            </w:r>
          </w:p>
        </w:tc>
        <w:tc>
          <w:tcPr>
            <w:tcW w:w="1667" w:type="pct"/>
            <w:shd w:val="clear" w:color="auto" w:fill="auto"/>
            <w:vAlign w:val="center"/>
          </w:tcPr>
          <w:p w14:paraId="56167556"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850,000.00</w:t>
            </w:r>
          </w:p>
        </w:tc>
      </w:tr>
      <w:tr w:rsidR="003309EB" w14:paraId="476049B1" w14:textId="77777777" w:rsidTr="00073FAE">
        <w:trPr>
          <w:trHeight w:val="240"/>
        </w:trPr>
        <w:tc>
          <w:tcPr>
            <w:tcW w:w="1667" w:type="pct"/>
            <w:vAlign w:val="center"/>
          </w:tcPr>
          <w:p w14:paraId="40BBEC4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667" w:type="pct"/>
            <w:shd w:val="clear" w:color="auto" w:fill="auto"/>
            <w:vAlign w:val="center"/>
          </w:tcPr>
          <w:p w14:paraId="046490ED"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4,908,983.57</w:t>
            </w:r>
          </w:p>
        </w:tc>
        <w:tc>
          <w:tcPr>
            <w:tcW w:w="1667" w:type="pct"/>
            <w:shd w:val="clear" w:color="auto" w:fill="auto"/>
            <w:vAlign w:val="center"/>
          </w:tcPr>
          <w:p w14:paraId="211896DC"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13,027,863.16</w:t>
            </w:r>
          </w:p>
        </w:tc>
      </w:tr>
      <w:tr w:rsidR="003309EB" w14:paraId="2F08BD02" w14:textId="77777777" w:rsidTr="00073FAE">
        <w:trPr>
          <w:trHeight w:val="240"/>
        </w:trPr>
        <w:tc>
          <w:tcPr>
            <w:tcW w:w="1667" w:type="pct"/>
            <w:shd w:val="clear" w:color="auto" w:fill="D3D3D3"/>
            <w:vAlign w:val="center"/>
          </w:tcPr>
          <w:p w14:paraId="53F7E7FC" w14:textId="77777777" w:rsidR="003309EB" w:rsidRDefault="002E7E54" w:rsidP="00073FA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667" w:type="pct"/>
            <w:shd w:val="clear" w:color="auto" w:fill="auto"/>
            <w:vAlign w:val="center"/>
          </w:tcPr>
          <w:p w14:paraId="688BA2D5"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8,442,312,438.92</w:t>
            </w:r>
          </w:p>
        </w:tc>
        <w:tc>
          <w:tcPr>
            <w:tcW w:w="1667" w:type="pct"/>
            <w:shd w:val="clear" w:color="auto" w:fill="auto"/>
            <w:vAlign w:val="center"/>
          </w:tcPr>
          <w:p w14:paraId="4FF2C1FC" w14:textId="77777777" w:rsidR="003309EB" w:rsidRDefault="002E7E54">
            <w:pPr>
              <w:jc w:val="right"/>
              <w:rPr>
                <w:rFonts w:ascii="Times New Roman" w:eastAsia="等线" w:hAnsi="Times New Roman" w:cs="Times New Roman"/>
                <w:color w:val="000000"/>
                <w:sz w:val="18"/>
                <w:szCs w:val="18"/>
              </w:rPr>
            </w:pPr>
            <w:r>
              <w:rPr>
                <w:rFonts w:ascii="Times New Roman" w:eastAsia="等线" w:hAnsi="Times New Roman" w:cs="Times New Roman"/>
                <w:color w:val="000000"/>
                <w:sz w:val="18"/>
                <w:szCs w:val="18"/>
              </w:rPr>
              <w:t>9,420,189,647.14</w:t>
            </w:r>
          </w:p>
        </w:tc>
      </w:tr>
    </w:tbl>
    <w:p w14:paraId="7D47D51B" w14:textId="2EFD45C8" w:rsidR="003309EB" w:rsidRPr="00DB7258" w:rsidRDefault="00B93A2F" w:rsidP="00DB7258">
      <w:pPr>
        <w:spacing w:before="300" w:after="300" w:line="280" w:lineRule="exact"/>
        <w:outlineLvl w:val="3"/>
        <w:rPr>
          <w:rFonts w:ascii="Times New Roman" w:hAnsi="Times New Roman" w:cs="Times New Roman"/>
          <w:b/>
          <w:bCs/>
          <w:szCs w:val="21"/>
        </w:rPr>
      </w:pPr>
      <w:bookmarkStart w:id="321" w:name="_Toc989414"/>
      <w:r w:rsidRPr="00DB7258">
        <w:rPr>
          <w:rFonts w:ascii="Times New Roman" w:hAnsi="Times New Roman" w:cs="Times New Roman" w:hint="eastAsia"/>
          <w:b/>
          <w:bCs/>
          <w:szCs w:val="21"/>
        </w:rPr>
        <w:t>（</w:t>
      </w:r>
      <w:r w:rsidRPr="00DB7258">
        <w:rPr>
          <w:rFonts w:ascii="Times New Roman" w:hAnsi="Times New Roman" w:cs="Times New Roman" w:hint="eastAsia"/>
          <w:b/>
          <w:bCs/>
          <w:szCs w:val="21"/>
        </w:rPr>
        <w:t>2</w:t>
      </w:r>
      <w:r w:rsidRPr="00DB7258">
        <w:rPr>
          <w:rFonts w:ascii="Times New Roman" w:hAnsi="Times New Roman" w:cs="Times New Roman" w:hint="eastAsia"/>
          <w:b/>
          <w:bCs/>
          <w:szCs w:val="21"/>
        </w:rPr>
        <w:t>）</w:t>
      </w:r>
      <w:r w:rsidR="002E7E54" w:rsidRPr="00DB7258">
        <w:rPr>
          <w:rFonts w:ascii="Times New Roman" w:hAnsi="Times New Roman" w:cs="Times New Roman"/>
          <w:b/>
          <w:bCs/>
          <w:szCs w:val="21"/>
        </w:rPr>
        <w:t>坏账准备计提情况</w:t>
      </w:r>
      <w:bookmarkEnd w:id="321"/>
    </w:p>
    <w:p w14:paraId="47C775C7"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8"/>
        <w:gridCol w:w="1938"/>
        <w:gridCol w:w="1939"/>
        <w:gridCol w:w="1939"/>
        <w:gridCol w:w="1939"/>
      </w:tblGrid>
      <w:tr w:rsidR="003309EB" w14:paraId="7DE9EF9B" w14:textId="77777777" w:rsidTr="00073FAE">
        <w:trPr>
          <w:trHeight w:val="284"/>
        </w:trPr>
        <w:tc>
          <w:tcPr>
            <w:tcW w:w="1000" w:type="pct"/>
            <w:vMerge w:val="restart"/>
            <w:shd w:val="clear" w:color="auto" w:fill="D3D3D3"/>
            <w:vAlign w:val="center"/>
          </w:tcPr>
          <w:p w14:paraId="49FE2EA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000" w:type="pct"/>
            <w:shd w:val="clear" w:color="auto" w:fill="D3D3D3"/>
            <w:vAlign w:val="center"/>
          </w:tcPr>
          <w:p w14:paraId="374FC07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000" w:type="pct"/>
            <w:shd w:val="clear" w:color="auto" w:fill="D3D3D3"/>
            <w:vAlign w:val="center"/>
          </w:tcPr>
          <w:p w14:paraId="09965C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000" w:type="pct"/>
            <w:shd w:val="clear" w:color="auto" w:fill="D3D3D3"/>
            <w:vAlign w:val="center"/>
          </w:tcPr>
          <w:p w14:paraId="6862F15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000" w:type="pct"/>
            <w:vMerge w:val="restart"/>
            <w:shd w:val="clear" w:color="auto" w:fill="D3D3D3"/>
            <w:vAlign w:val="center"/>
          </w:tcPr>
          <w:p w14:paraId="36D0A8D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09EB" w14:paraId="6152F0FA" w14:textId="77777777" w:rsidTr="00073FAE">
        <w:trPr>
          <w:trHeight w:val="284"/>
        </w:trPr>
        <w:tc>
          <w:tcPr>
            <w:tcW w:w="1000" w:type="pct"/>
            <w:vMerge/>
            <w:shd w:val="clear" w:color="auto" w:fill="D3D3D3"/>
            <w:vAlign w:val="center"/>
          </w:tcPr>
          <w:p w14:paraId="129A13A8" w14:textId="77777777" w:rsidR="003309EB" w:rsidRDefault="003309EB"/>
        </w:tc>
        <w:tc>
          <w:tcPr>
            <w:tcW w:w="1000" w:type="pct"/>
            <w:shd w:val="clear" w:color="auto" w:fill="D3D3D3"/>
            <w:vAlign w:val="center"/>
          </w:tcPr>
          <w:p w14:paraId="3BF0E1B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000" w:type="pct"/>
            <w:shd w:val="clear" w:color="auto" w:fill="D3D3D3"/>
            <w:vAlign w:val="center"/>
          </w:tcPr>
          <w:p w14:paraId="2310AAA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000" w:type="pct"/>
            <w:shd w:val="clear" w:color="auto" w:fill="D3D3D3"/>
            <w:vAlign w:val="center"/>
          </w:tcPr>
          <w:p w14:paraId="516EF1A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000" w:type="pct"/>
            <w:vMerge/>
            <w:shd w:val="clear" w:color="auto" w:fill="D3D3D3"/>
            <w:vAlign w:val="center"/>
          </w:tcPr>
          <w:p w14:paraId="283A581C" w14:textId="77777777" w:rsidR="003309EB" w:rsidRDefault="003309EB"/>
        </w:tc>
      </w:tr>
      <w:tr w:rsidR="003309EB" w14:paraId="7B29354E" w14:textId="77777777" w:rsidTr="00073FAE">
        <w:trPr>
          <w:trHeight w:val="284"/>
        </w:trPr>
        <w:tc>
          <w:tcPr>
            <w:tcW w:w="1000" w:type="pct"/>
            <w:shd w:val="clear" w:color="auto" w:fill="D3D3D3"/>
            <w:vAlign w:val="center"/>
          </w:tcPr>
          <w:p w14:paraId="45F3999C"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2023</w:t>
            </w:r>
            <w:r w:rsidRPr="00B93A2F">
              <w:rPr>
                <w:rFonts w:ascii="Times New Roman" w:eastAsia="宋体" w:hAnsi="Times New Roman" w:cs="Times New Roman"/>
                <w:sz w:val="18"/>
                <w:szCs w:val="18"/>
              </w:rPr>
              <w:t>年</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月</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日余额</w:t>
            </w:r>
          </w:p>
        </w:tc>
        <w:tc>
          <w:tcPr>
            <w:tcW w:w="1000" w:type="pct"/>
            <w:vAlign w:val="center"/>
          </w:tcPr>
          <w:p w14:paraId="2D58DA01"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34,208,745.73</w:t>
            </w:r>
          </w:p>
        </w:tc>
        <w:tc>
          <w:tcPr>
            <w:tcW w:w="1000" w:type="pct"/>
            <w:vAlign w:val="center"/>
          </w:tcPr>
          <w:p w14:paraId="44B01428"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32021A6C"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48,961,431.28</w:t>
            </w:r>
          </w:p>
        </w:tc>
        <w:tc>
          <w:tcPr>
            <w:tcW w:w="1000" w:type="pct"/>
            <w:vAlign w:val="center"/>
          </w:tcPr>
          <w:p w14:paraId="15BC7D8D"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83,170,177.01</w:t>
            </w:r>
          </w:p>
        </w:tc>
      </w:tr>
      <w:tr w:rsidR="003309EB" w14:paraId="1E746C5F" w14:textId="77777777" w:rsidTr="00073FAE">
        <w:trPr>
          <w:trHeight w:val="284"/>
        </w:trPr>
        <w:tc>
          <w:tcPr>
            <w:tcW w:w="1000" w:type="pct"/>
            <w:shd w:val="clear" w:color="auto" w:fill="D3D3D3"/>
            <w:vAlign w:val="center"/>
          </w:tcPr>
          <w:p w14:paraId="76EEDC2E"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2023</w:t>
            </w:r>
            <w:r w:rsidRPr="00B93A2F">
              <w:rPr>
                <w:rFonts w:ascii="Times New Roman" w:eastAsia="宋体" w:hAnsi="Times New Roman" w:cs="Times New Roman"/>
                <w:sz w:val="18"/>
                <w:szCs w:val="18"/>
              </w:rPr>
              <w:t>年</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月</w:t>
            </w:r>
            <w:r w:rsidRPr="00B93A2F">
              <w:rPr>
                <w:rFonts w:ascii="Times New Roman" w:eastAsia="宋体" w:hAnsi="Times New Roman" w:cs="Times New Roman"/>
                <w:sz w:val="18"/>
                <w:szCs w:val="18"/>
              </w:rPr>
              <w:t>1</w:t>
            </w:r>
            <w:r w:rsidRPr="00B93A2F">
              <w:rPr>
                <w:rFonts w:ascii="Times New Roman" w:eastAsia="宋体" w:hAnsi="Times New Roman" w:cs="Times New Roman"/>
                <w:sz w:val="18"/>
                <w:szCs w:val="18"/>
              </w:rPr>
              <w:t>日余额在本期</w:t>
            </w:r>
          </w:p>
        </w:tc>
        <w:tc>
          <w:tcPr>
            <w:tcW w:w="1000" w:type="pct"/>
            <w:shd w:val="clear" w:color="auto" w:fill="D3D3D3"/>
            <w:vAlign w:val="center"/>
          </w:tcPr>
          <w:p w14:paraId="4481D1D0" w14:textId="77777777" w:rsidR="003309EB" w:rsidRDefault="003309EB"/>
        </w:tc>
        <w:tc>
          <w:tcPr>
            <w:tcW w:w="1000" w:type="pct"/>
            <w:shd w:val="clear" w:color="auto" w:fill="D3D3D3"/>
            <w:vAlign w:val="center"/>
          </w:tcPr>
          <w:p w14:paraId="435AF134" w14:textId="77777777" w:rsidR="003309EB" w:rsidRDefault="003309EB"/>
        </w:tc>
        <w:tc>
          <w:tcPr>
            <w:tcW w:w="1000" w:type="pct"/>
            <w:shd w:val="clear" w:color="auto" w:fill="D3D3D3"/>
            <w:vAlign w:val="center"/>
          </w:tcPr>
          <w:p w14:paraId="12E42D29" w14:textId="77777777" w:rsidR="003309EB" w:rsidRDefault="003309EB"/>
        </w:tc>
        <w:tc>
          <w:tcPr>
            <w:tcW w:w="1000" w:type="pct"/>
            <w:shd w:val="clear" w:color="auto" w:fill="D3D3D3"/>
            <w:vAlign w:val="center"/>
          </w:tcPr>
          <w:p w14:paraId="56A54C7E" w14:textId="77777777" w:rsidR="003309EB" w:rsidRDefault="003309EB"/>
        </w:tc>
      </w:tr>
      <w:tr w:rsidR="003309EB" w14:paraId="01027197" w14:textId="77777777" w:rsidTr="00073FAE">
        <w:trPr>
          <w:trHeight w:val="284"/>
        </w:trPr>
        <w:tc>
          <w:tcPr>
            <w:tcW w:w="1000" w:type="pct"/>
            <w:shd w:val="clear" w:color="auto" w:fill="D3D3D3"/>
            <w:vAlign w:val="center"/>
          </w:tcPr>
          <w:p w14:paraId="736E2FE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--转入第二阶段</w:t>
            </w:r>
          </w:p>
        </w:tc>
        <w:tc>
          <w:tcPr>
            <w:tcW w:w="1000" w:type="pct"/>
            <w:vAlign w:val="center"/>
          </w:tcPr>
          <w:p w14:paraId="652FD3D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6DF61F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2BEC9D3"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C51965F" w14:textId="77777777" w:rsidR="003309EB" w:rsidRDefault="003309EB">
            <w:pPr>
              <w:spacing w:line="240" w:lineRule="exact"/>
              <w:jc w:val="right"/>
              <w:rPr>
                <w:rFonts w:ascii="宋体" w:eastAsia="宋体" w:hAnsi="宋体" w:cs="宋体"/>
                <w:sz w:val="18"/>
                <w:szCs w:val="18"/>
              </w:rPr>
            </w:pPr>
          </w:p>
        </w:tc>
      </w:tr>
      <w:tr w:rsidR="003309EB" w14:paraId="0B5E4C65" w14:textId="77777777" w:rsidTr="00073FAE">
        <w:trPr>
          <w:trHeight w:val="284"/>
        </w:trPr>
        <w:tc>
          <w:tcPr>
            <w:tcW w:w="1000" w:type="pct"/>
            <w:shd w:val="clear" w:color="auto" w:fill="D3D3D3"/>
            <w:vAlign w:val="center"/>
          </w:tcPr>
          <w:p w14:paraId="55CC4E60"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--转入第三阶段</w:t>
            </w:r>
          </w:p>
        </w:tc>
        <w:tc>
          <w:tcPr>
            <w:tcW w:w="1000" w:type="pct"/>
            <w:vAlign w:val="center"/>
          </w:tcPr>
          <w:p w14:paraId="19E78C46"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2FD1EB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2391132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0F996903" w14:textId="77777777" w:rsidR="003309EB" w:rsidRDefault="003309EB">
            <w:pPr>
              <w:spacing w:line="240" w:lineRule="exact"/>
              <w:jc w:val="right"/>
              <w:rPr>
                <w:rFonts w:ascii="宋体" w:eastAsia="宋体" w:hAnsi="宋体" w:cs="宋体"/>
                <w:sz w:val="18"/>
                <w:szCs w:val="18"/>
              </w:rPr>
            </w:pPr>
          </w:p>
        </w:tc>
      </w:tr>
      <w:tr w:rsidR="003309EB" w14:paraId="7DAD3AEB" w14:textId="77777777" w:rsidTr="00073FAE">
        <w:trPr>
          <w:trHeight w:val="284"/>
        </w:trPr>
        <w:tc>
          <w:tcPr>
            <w:tcW w:w="1000" w:type="pct"/>
            <w:shd w:val="clear" w:color="auto" w:fill="D3D3D3"/>
            <w:vAlign w:val="center"/>
          </w:tcPr>
          <w:p w14:paraId="3BA569E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--转回第二阶段</w:t>
            </w:r>
          </w:p>
        </w:tc>
        <w:tc>
          <w:tcPr>
            <w:tcW w:w="1000" w:type="pct"/>
            <w:vAlign w:val="center"/>
          </w:tcPr>
          <w:p w14:paraId="53DD7B85"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2D86FA9"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4409822"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D19465C" w14:textId="77777777" w:rsidR="003309EB" w:rsidRDefault="003309EB">
            <w:pPr>
              <w:spacing w:line="240" w:lineRule="exact"/>
              <w:jc w:val="right"/>
              <w:rPr>
                <w:rFonts w:ascii="宋体" w:eastAsia="宋体" w:hAnsi="宋体" w:cs="宋体"/>
                <w:sz w:val="18"/>
                <w:szCs w:val="18"/>
              </w:rPr>
            </w:pPr>
          </w:p>
        </w:tc>
      </w:tr>
      <w:tr w:rsidR="003309EB" w14:paraId="7D3D31E7" w14:textId="77777777" w:rsidTr="00073FAE">
        <w:trPr>
          <w:trHeight w:val="284"/>
        </w:trPr>
        <w:tc>
          <w:tcPr>
            <w:tcW w:w="1000" w:type="pct"/>
            <w:shd w:val="clear" w:color="auto" w:fill="D3D3D3"/>
            <w:vAlign w:val="center"/>
          </w:tcPr>
          <w:p w14:paraId="79BA412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--转回第一阶段</w:t>
            </w:r>
          </w:p>
        </w:tc>
        <w:tc>
          <w:tcPr>
            <w:tcW w:w="1000" w:type="pct"/>
            <w:vAlign w:val="center"/>
          </w:tcPr>
          <w:p w14:paraId="79636CA1"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764B647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55AB699"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41BE56C" w14:textId="77777777" w:rsidR="003309EB" w:rsidRDefault="003309EB">
            <w:pPr>
              <w:spacing w:line="240" w:lineRule="exact"/>
              <w:jc w:val="right"/>
              <w:rPr>
                <w:rFonts w:ascii="宋体" w:eastAsia="宋体" w:hAnsi="宋体" w:cs="宋体"/>
                <w:sz w:val="18"/>
                <w:szCs w:val="18"/>
              </w:rPr>
            </w:pPr>
          </w:p>
        </w:tc>
      </w:tr>
      <w:tr w:rsidR="003309EB" w14:paraId="14AA0A82" w14:textId="77777777" w:rsidTr="00073FAE">
        <w:trPr>
          <w:trHeight w:val="284"/>
        </w:trPr>
        <w:tc>
          <w:tcPr>
            <w:tcW w:w="1000" w:type="pct"/>
            <w:shd w:val="clear" w:color="auto" w:fill="D3D3D3"/>
            <w:vAlign w:val="center"/>
          </w:tcPr>
          <w:p w14:paraId="2FB06AA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000" w:type="pct"/>
            <w:vAlign w:val="center"/>
          </w:tcPr>
          <w:p w14:paraId="1DF916C9"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5,914,844.93</w:t>
            </w:r>
          </w:p>
        </w:tc>
        <w:tc>
          <w:tcPr>
            <w:tcW w:w="1000" w:type="pct"/>
            <w:vAlign w:val="center"/>
          </w:tcPr>
          <w:p w14:paraId="77EBEFB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315913E2"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421,349.71</w:t>
            </w:r>
          </w:p>
        </w:tc>
        <w:tc>
          <w:tcPr>
            <w:tcW w:w="1000" w:type="pct"/>
            <w:vAlign w:val="center"/>
          </w:tcPr>
          <w:p w14:paraId="415C8012"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6,336,194.64</w:t>
            </w:r>
          </w:p>
        </w:tc>
      </w:tr>
      <w:tr w:rsidR="003309EB" w14:paraId="7E21B3BE" w14:textId="77777777" w:rsidTr="00073FAE">
        <w:trPr>
          <w:trHeight w:val="284"/>
        </w:trPr>
        <w:tc>
          <w:tcPr>
            <w:tcW w:w="1000" w:type="pct"/>
            <w:shd w:val="clear" w:color="auto" w:fill="D3D3D3"/>
            <w:vAlign w:val="center"/>
          </w:tcPr>
          <w:p w14:paraId="5A61DA2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000" w:type="pct"/>
            <w:vAlign w:val="center"/>
          </w:tcPr>
          <w:p w14:paraId="76FA8AC4"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04AA6C6E"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90E68BE"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58D4FE04" w14:textId="77777777" w:rsidR="003309EB" w:rsidRDefault="003309EB">
            <w:pPr>
              <w:spacing w:line="240" w:lineRule="exact"/>
              <w:jc w:val="right"/>
              <w:rPr>
                <w:rFonts w:ascii="宋体" w:eastAsia="宋体" w:hAnsi="宋体" w:cs="宋体"/>
                <w:sz w:val="18"/>
                <w:szCs w:val="18"/>
              </w:rPr>
            </w:pPr>
          </w:p>
        </w:tc>
      </w:tr>
      <w:tr w:rsidR="003309EB" w14:paraId="5AF49515" w14:textId="77777777" w:rsidTr="00073FAE">
        <w:trPr>
          <w:trHeight w:val="284"/>
        </w:trPr>
        <w:tc>
          <w:tcPr>
            <w:tcW w:w="1000" w:type="pct"/>
            <w:shd w:val="clear" w:color="auto" w:fill="D3D3D3"/>
            <w:vAlign w:val="center"/>
          </w:tcPr>
          <w:p w14:paraId="6DF98D7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本期转销</w:t>
            </w:r>
          </w:p>
        </w:tc>
        <w:tc>
          <w:tcPr>
            <w:tcW w:w="1000" w:type="pct"/>
            <w:vAlign w:val="center"/>
          </w:tcPr>
          <w:p w14:paraId="19B5CBDB"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E5A4322"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7CE607F"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358A666" w14:textId="77777777" w:rsidR="003309EB" w:rsidRDefault="003309EB">
            <w:pPr>
              <w:spacing w:line="240" w:lineRule="exact"/>
              <w:jc w:val="right"/>
              <w:rPr>
                <w:rFonts w:ascii="宋体" w:eastAsia="宋体" w:hAnsi="宋体" w:cs="宋体"/>
                <w:sz w:val="18"/>
                <w:szCs w:val="18"/>
              </w:rPr>
            </w:pPr>
          </w:p>
        </w:tc>
      </w:tr>
      <w:tr w:rsidR="003309EB" w14:paraId="72D21319" w14:textId="77777777" w:rsidTr="00073FAE">
        <w:trPr>
          <w:trHeight w:val="284"/>
        </w:trPr>
        <w:tc>
          <w:tcPr>
            <w:tcW w:w="1000" w:type="pct"/>
            <w:shd w:val="clear" w:color="auto" w:fill="D3D3D3"/>
            <w:vAlign w:val="center"/>
          </w:tcPr>
          <w:p w14:paraId="7408346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本期核销</w:t>
            </w:r>
          </w:p>
        </w:tc>
        <w:tc>
          <w:tcPr>
            <w:tcW w:w="1000" w:type="pct"/>
            <w:vAlign w:val="center"/>
          </w:tcPr>
          <w:p w14:paraId="79CF0ADD"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16E0AA03"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3E6F3F4"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0E29C0B2" w14:textId="77777777" w:rsidR="003309EB" w:rsidRDefault="003309EB">
            <w:pPr>
              <w:spacing w:line="240" w:lineRule="exact"/>
              <w:jc w:val="right"/>
              <w:rPr>
                <w:rFonts w:ascii="宋体" w:eastAsia="宋体" w:hAnsi="宋体" w:cs="宋体"/>
                <w:sz w:val="18"/>
                <w:szCs w:val="18"/>
              </w:rPr>
            </w:pPr>
          </w:p>
        </w:tc>
      </w:tr>
      <w:tr w:rsidR="003309EB" w14:paraId="0BDE3BE6" w14:textId="77777777" w:rsidTr="00073FAE">
        <w:trPr>
          <w:trHeight w:val="284"/>
        </w:trPr>
        <w:tc>
          <w:tcPr>
            <w:tcW w:w="1000" w:type="pct"/>
            <w:shd w:val="clear" w:color="auto" w:fill="D3D3D3"/>
            <w:vAlign w:val="center"/>
          </w:tcPr>
          <w:p w14:paraId="0033AD4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000" w:type="pct"/>
            <w:vAlign w:val="center"/>
          </w:tcPr>
          <w:p w14:paraId="598A642A"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2D317906"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5DFCB445"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429C93C8" w14:textId="77777777" w:rsidR="003309EB" w:rsidRDefault="003309EB">
            <w:pPr>
              <w:spacing w:line="240" w:lineRule="exact"/>
              <w:jc w:val="right"/>
              <w:rPr>
                <w:rFonts w:ascii="宋体" w:eastAsia="宋体" w:hAnsi="宋体" w:cs="宋体"/>
                <w:sz w:val="18"/>
                <w:szCs w:val="18"/>
              </w:rPr>
            </w:pPr>
          </w:p>
        </w:tc>
      </w:tr>
      <w:tr w:rsidR="003309EB" w14:paraId="58D3BA76" w14:textId="77777777" w:rsidTr="00073FAE">
        <w:trPr>
          <w:trHeight w:val="284"/>
        </w:trPr>
        <w:tc>
          <w:tcPr>
            <w:tcW w:w="1000" w:type="pct"/>
            <w:shd w:val="clear" w:color="auto" w:fill="D3D3D3"/>
            <w:vAlign w:val="center"/>
          </w:tcPr>
          <w:p w14:paraId="67AC8AAB" w14:textId="77777777" w:rsidR="003309EB" w:rsidRPr="00B93A2F" w:rsidRDefault="002E7E54">
            <w:pPr>
              <w:spacing w:before="40" w:after="40" w:line="240" w:lineRule="exact"/>
              <w:rPr>
                <w:rFonts w:ascii="Times New Roman" w:eastAsia="宋体" w:hAnsi="Times New Roman" w:cs="Times New Roman"/>
                <w:sz w:val="18"/>
                <w:szCs w:val="18"/>
              </w:rPr>
            </w:pPr>
            <w:r w:rsidRPr="00B93A2F">
              <w:rPr>
                <w:rFonts w:ascii="Times New Roman" w:eastAsia="宋体" w:hAnsi="Times New Roman" w:cs="Times New Roman"/>
                <w:sz w:val="18"/>
                <w:szCs w:val="18"/>
              </w:rPr>
              <w:t>2023</w:t>
            </w:r>
            <w:r w:rsidRPr="00B93A2F">
              <w:rPr>
                <w:rFonts w:ascii="Times New Roman" w:eastAsia="宋体" w:hAnsi="Times New Roman" w:cs="Times New Roman"/>
                <w:sz w:val="18"/>
                <w:szCs w:val="18"/>
              </w:rPr>
              <w:t>年</w:t>
            </w:r>
            <w:r w:rsidRPr="00B93A2F">
              <w:rPr>
                <w:rFonts w:ascii="Times New Roman" w:eastAsia="宋体" w:hAnsi="Times New Roman" w:cs="Times New Roman"/>
                <w:sz w:val="18"/>
                <w:szCs w:val="18"/>
              </w:rPr>
              <w:t>6</w:t>
            </w:r>
            <w:r w:rsidRPr="00B93A2F">
              <w:rPr>
                <w:rFonts w:ascii="Times New Roman" w:eastAsia="宋体" w:hAnsi="Times New Roman" w:cs="Times New Roman"/>
                <w:sz w:val="18"/>
                <w:szCs w:val="18"/>
              </w:rPr>
              <w:t>月</w:t>
            </w:r>
            <w:r w:rsidRPr="00B93A2F">
              <w:rPr>
                <w:rFonts w:ascii="Times New Roman" w:eastAsia="宋体" w:hAnsi="Times New Roman" w:cs="Times New Roman"/>
                <w:sz w:val="18"/>
                <w:szCs w:val="18"/>
              </w:rPr>
              <w:t>30</w:t>
            </w:r>
            <w:r w:rsidRPr="00B93A2F">
              <w:rPr>
                <w:rFonts w:ascii="Times New Roman" w:eastAsia="宋体" w:hAnsi="Times New Roman" w:cs="Times New Roman"/>
                <w:sz w:val="18"/>
                <w:szCs w:val="18"/>
              </w:rPr>
              <w:t>日余额</w:t>
            </w:r>
          </w:p>
        </w:tc>
        <w:tc>
          <w:tcPr>
            <w:tcW w:w="1000" w:type="pct"/>
            <w:vAlign w:val="center"/>
          </w:tcPr>
          <w:p w14:paraId="6150B117"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40,123,590.66</w:t>
            </w:r>
          </w:p>
        </w:tc>
        <w:tc>
          <w:tcPr>
            <w:tcW w:w="1000" w:type="pct"/>
            <w:vAlign w:val="center"/>
          </w:tcPr>
          <w:p w14:paraId="6FA69991" w14:textId="77777777" w:rsidR="003309EB" w:rsidRDefault="003309EB">
            <w:pPr>
              <w:spacing w:line="240" w:lineRule="exact"/>
              <w:jc w:val="right"/>
              <w:rPr>
                <w:rFonts w:ascii="宋体" w:eastAsia="宋体" w:hAnsi="宋体" w:cs="宋体"/>
                <w:sz w:val="18"/>
                <w:szCs w:val="18"/>
              </w:rPr>
            </w:pPr>
          </w:p>
        </w:tc>
        <w:tc>
          <w:tcPr>
            <w:tcW w:w="1000" w:type="pct"/>
            <w:vAlign w:val="center"/>
          </w:tcPr>
          <w:p w14:paraId="655E4430"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49,382,780.99</w:t>
            </w:r>
          </w:p>
        </w:tc>
        <w:tc>
          <w:tcPr>
            <w:tcW w:w="1000" w:type="pct"/>
            <w:vAlign w:val="center"/>
          </w:tcPr>
          <w:p w14:paraId="6C6AD0A8" w14:textId="77777777" w:rsidR="003309EB" w:rsidRDefault="002E7E54">
            <w:pPr>
              <w:spacing w:line="240" w:lineRule="exact"/>
              <w:jc w:val="right"/>
              <w:rPr>
                <w:rFonts w:ascii="宋体" w:eastAsia="等线" w:hAnsi="宋体" w:cs="宋体"/>
                <w:sz w:val="18"/>
                <w:szCs w:val="18"/>
              </w:rPr>
            </w:pPr>
            <w:r>
              <w:rPr>
                <w:rFonts w:ascii="Times New Roman" w:eastAsia="等线" w:hAnsi="Times New Roman" w:cs="Times New Roman"/>
                <w:color w:val="000000"/>
                <w:sz w:val="18"/>
                <w:szCs w:val="18"/>
              </w:rPr>
              <w:t>89,506,371.65</w:t>
            </w:r>
          </w:p>
        </w:tc>
      </w:tr>
    </w:tbl>
    <w:p w14:paraId="4DA51D67" w14:textId="77777777" w:rsidR="003309EB" w:rsidRDefault="002E7E54">
      <w:pPr>
        <w:spacing w:before="100" w:after="4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14:paraId="29200A0D" w14:textId="1FBD56DE" w:rsidR="003309EB" w:rsidRPr="00923110" w:rsidRDefault="002E7E54" w:rsidP="00923110">
      <w:pPr>
        <w:spacing w:before="40" w:after="40" w:line="240" w:lineRule="exact"/>
        <w:rPr>
          <w:rFonts w:ascii="宋体" w:eastAsia="宋体" w:hAnsi="宋体" w:cs="宋体"/>
          <w:sz w:val="18"/>
          <w:szCs w:val="18"/>
        </w:rPr>
      </w:pPr>
      <w:r>
        <w:rPr>
          <w:rFonts w:ascii="宋体" w:eastAsia="宋体" w:hAnsi="宋体" w:cs="宋体"/>
          <w:sz w:val="18"/>
          <w:szCs w:val="18"/>
        </w:rPr>
        <w:t>□适用</w:t>
      </w:r>
      <w:r w:rsidR="00073FAE">
        <w:rPr>
          <w:rFonts w:ascii="宋体" w:eastAsia="宋体" w:hAnsi="宋体" w:cs="宋体" w:hint="eastAsia"/>
          <w:sz w:val="18"/>
          <w:szCs w:val="18"/>
        </w:rPr>
        <w:t xml:space="preserve"> </w:t>
      </w:r>
      <w:r w:rsidR="00DB7258" w:rsidRPr="001D55BB">
        <w:rPr>
          <w:rFonts w:ascii="Times New Roman" w:hAnsi="Times New Roman" w:cs="Times New Roman"/>
          <w:sz w:val="18"/>
          <w:szCs w:val="18"/>
        </w:rPr>
        <w:sym w:font="Wingdings 2" w:char="F052"/>
      </w:r>
      <w:r>
        <w:rPr>
          <w:rFonts w:ascii="宋体" w:eastAsia="宋体" w:hAnsi="宋体" w:cs="宋体"/>
          <w:sz w:val="18"/>
          <w:szCs w:val="18"/>
        </w:rPr>
        <w:t>不适用</w:t>
      </w:r>
    </w:p>
    <w:p w14:paraId="4D2E706F" w14:textId="77777777" w:rsidR="003309EB" w:rsidRDefault="002E7E54">
      <w:pPr>
        <w:spacing w:before="100" w:after="40" w:line="240" w:lineRule="exact"/>
        <w:rPr>
          <w:rFonts w:ascii="宋体" w:eastAsia="宋体" w:hAnsi="宋体" w:cs="宋体"/>
          <w:sz w:val="18"/>
          <w:szCs w:val="18"/>
        </w:rPr>
      </w:pPr>
      <w:proofErr w:type="gramStart"/>
      <w:r>
        <w:rPr>
          <w:rFonts w:ascii="宋体" w:eastAsia="宋体" w:hAnsi="宋体" w:cs="宋体"/>
          <w:sz w:val="18"/>
          <w:szCs w:val="18"/>
        </w:rPr>
        <w:t>按账龄</w:t>
      </w:r>
      <w:proofErr w:type="gramEnd"/>
      <w:r>
        <w:rPr>
          <w:rFonts w:ascii="宋体" w:eastAsia="宋体" w:hAnsi="宋体" w:cs="宋体"/>
          <w:sz w:val="18"/>
          <w:szCs w:val="18"/>
        </w:rPr>
        <w:t>披露</w:t>
      </w:r>
    </w:p>
    <w:p w14:paraId="099C38C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46"/>
        <w:gridCol w:w="4847"/>
      </w:tblGrid>
      <w:tr w:rsidR="003309EB" w14:paraId="116D8A7D" w14:textId="77777777" w:rsidTr="00DB7258">
        <w:trPr>
          <w:trHeight w:val="284"/>
        </w:trPr>
        <w:tc>
          <w:tcPr>
            <w:tcW w:w="2500" w:type="pct"/>
            <w:shd w:val="clear" w:color="auto" w:fill="D3D3D3"/>
            <w:vAlign w:val="center"/>
          </w:tcPr>
          <w:p w14:paraId="493A033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2500" w:type="pct"/>
            <w:shd w:val="clear" w:color="auto" w:fill="D3D3D3"/>
            <w:vAlign w:val="center"/>
          </w:tcPr>
          <w:p w14:paraId="5199B97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2F65924C" w14:textId="77777777" w:rsidTr="00DB7258">
        <w:trPr>
          <w:trHeight w:val="284"/>
        </w:trPr>
        <w:tc>
          <w:tcPr>
            <w:tcW w:w="2500" w:type="pct"/>
            <w:shd w:val="clear" w:color="auto" w:fill="D3D3D3"/>
            <w:vAlign w:val="center"/>
          </w:tcPr>
          <w:p w14:paraId="326698FB"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1</w:t>
            </w:r>
            <w:r w:rsidRPr="00923110">
              <w:rPr>
                <w:rFonts w:ascii="Times New Roman" w:eastAsia="宋体" w:hAnsi="Times New Roman" w:cs="Times New Roman"/>
                <w:sz w:val="18"/>
                <w:szCs w:val="18"/>
              </w:rPr>
              <w:t>年以内（含</w:t>
            </w:r>
            <w:r w:rsidRPr="00923110">
              <w:rPr>
                <w:rFonts w:ascii="Times New Roman" w:eastAsia="宋体" w:hAnsi="Times New Roman" w:cs="Times New Roman"/>
                <w:sz w:val="18"/>
                <w:szCs w:val="18"/>
              </w:rPr>
              <w:t>1</w:t>
            </w:r>
            <w:r w:rsidRPr="00923110">
              <w:rPr>
                <w:rFonts w:ascii="Times New Roman" w:eastAsia="宋体" w:hAnsi="Times New Roman" w:cs="Times New Roman"/>
                <w:sz w:val="18"/>
                <w:szCs w:val="18"/>
              </w:rPr>
              <w:t>年）</w:t>
            </w:r>
          </w:p>
        </w:tc>
        <w:tc>
          <w:tcPr>
            <w:tcW w:w="2500" w:type="pct"/>
            <w:shd w:val="clear" w:color="auto" w:fill="auto"/>
            <w:vAlign w:val="bottom"/>
          </w:tcPr>
          <w:p w14:paraId="2507982C" w14:textId="77777777" w:rsidR="003309EB" w:rsidRPr="00923110" w:rsidRDefault="002E7E54">
            <w:pPr>
              <w:widowControl/>
              <w:jc w:val="right"/>
              <w:rPr>
                <w:rFonts w:ascii="Times New Roman" w:eastAsia="等线" w:hAnsi="Times New Roman" w:cs="Times New Roman"/>
                <w:color w:val="000000"/>
                <w:kern w:val="0"/>
                <w:sz w:val="18"/>
                <w:szCs w:val="18"/>
              </w:rPr>
            </w:pPr>
            <w:r w:rsidRPr="00923110">
              <w:rPr>
                <w:rFonts w:ascii="Times New Roman" w:eastAsia="等线" w:hAnsi="Times New Roman" w:cs="Times New Roman"/>
                <w:color w:val="000000"/>
                <w:sz w:val="18"/>
                <w:szCs w:val="18"/>
              </w:rPr>
              <w:t>8,290,851,749.53</w:t>
            </w:r>
          </w:p>
        </w:tc>
      </w:tr>
      <w:tr w:rsidR="003309EB" w14:paraId="0125050F" w14:textId="77777777" w:rsidTr="00DB7258">
        <w:trPr>
          <w:trHeight w:val="284"/>
        </w:trPr>
        <w:tc>
          <w:tcPr>
            <w:tcW w:w="2500" w:type="pct"/>
            <w:shd w:val="clear" w:color="auto" w:fill="D3D3D3"/>
            <w:vAlign w:val="center"/>
          </w:tcPr>
          <w:p w14:paraId="66AA3DEE"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1</w:t>
            </w:r>
            <w:r w:rsidRPr="00923110">
              <w:rPr>
                <w:rFonts w:ascii="Times New Roman" w:eastAsia="宋体" w:hAnsi="Times New Roman" w:cs="Times New Roman"/>
                <w:sz w:val="18"/>
                <w:szCs w:val="18"/>
              </w:rPr>
              <w:t>至</w:t>
            </w:r>
            <w:r w:rsidRPr="00923110">
              <w:rPr>
                <w:rFonts w:ascii="Times New Roman" w:eastAsia="宋体" w:hAnsi="Times New Roman" w:cs="Times New Roman"/>
                <w:sz w:val="18"/>
                <w:szCs w:val="18"/>
              </w:rPr>
              <w:t>2</w:t>
            </w:r>
            <w:r w:rsidRPr="00923110">
              <w:rPr>
                <w:rFonts w:ascii="Times New Roman" w:eastAsia="宋体" w:hAnsi="Times New Roman" w:cs="Times New Roman"/>
                <w:sz w:val="18"/>
                <w:szCs w:val="18"/>
              </w:rPr>
              <w:t>年</w:t>
            </w:r>
          </w:p>
        </w:tc>
        <w:tc>
          <w:tcPr>
            <w:tcW w:w="2500" w:type="pct"/>
            <w:shd w:val="clear" w:color="auto" w:fill="auto"/>
            <w:vAlign w:val="bottom"/>
          </w:tcPr>
          <w:p w14:paraId="2C16C8E0" w14:textId="77777777" w:rsidR="003309EB" w:rsidRPr="00923110" w:rsidRDefault="002E7E54">
            <w:pPr>
              <w:jc w:val="right"/>
              <w:rPr>
                <w:rFonts w:ascii="Times New Roman" w:eastAsia="等线" w:hAnsi="Times New Roman" w:cs="Times New Roman"/>
                <w:color w:val="000000"/>
                <w:sz w:val="18"/>
                <w:szCs w:val="18"/>
              </w:rPr>
            </w:pPr>
            <w:r w:rsidRPr="00923110">
              <w:rPr>
                <w:rFonts w:ascii="Times New Roman" w:eastAsia="等线" w:hAnsi="Times New Roman" w:cs="Times New Roman"/>
                <w:color w:val="000000"/>
                <w:sz w:val="18"/>
                <w:szCs w:val="18"/>
              </w:rPr>
              <w:t>68,570,416.65</w:t>
            </w:r>
          </w:p>
        </w:tc>
      </w:tr>
      <w:tr w:rsidR="003309EB" w14:paraId="4DE768D9" w14:textId="77777777" w:rsidTr="00DB7258">
        <w:trPr>
          <w:trHeight w:val="284"/>
        </w:trPr>
        <w:tc>
          <w:tcPr>
            <w:tcW w:w="2500" w:type="pct"/>
            <w:shd w:val="clear" w:color="auto" w:fill="D3D3D3"/>
            <w:vAlign w:val="center"/>
          </w:tcPr>
          <w:p w14:paraId="043FAF19"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2</w:t>
            </w:r>
            <w:r w:rsidRPr="00923110">
              <w:rPr>
                <w:rFonts w:ascii="Times New Roman" w:eastAsia="宋体" w:hAnsi="Times New Roman" w:cs="Times New Roman"/>
                <w:sz w:val="18"/>
                <w:szCs w:val="18"/>
              </w:rPr>
              <w:t>至</w:t>
            </w:r>
            <w:r w:rsidRPr="00923110">
              <w:rPr>
                <w:rFonts w:ascii="Times New Roman" w:eastAsia="宋体" w:hAnsi="Times New Roman" w:cs="Times New Roman"/>
                <w:sz w:val="18"/>
                <w:szCs w:val="18"/>
              </w:rPr>
              <w:t>3</w:t>
            </w:r>
            <w:r w:rsidRPr="00923110">
              <w:rPr>
                <w:rFonts w:ascii="Times New Roman" w:eastAsia="宋体" w:hAnsi="Times New Roman" w:cs="Times New Roman"/>
                <w:sz w:val="18"/>
                <w:szCs w:val="18"/>
              </w:rPr>
              <w:t>年</w:t>
            </w:r>
          </w:p>
        </w:tc>
        <w:tc>
          <w:tcPr>
            <w:tcW w:w="2500" w:type="pct"/>
            <w:shd w:val="clear" w:color="auto" w:fill="auto"/>
            <w:vAlign w:val="bottom"/>
          </w:tcPr>
          <w:p w14:paraId="1A2D10BA" w14:textId="77777777" w:rsidR="003309EB" w:rsidRPr="00923110" w:rsidRDefault="002E7E54">
            <w:pPr>
              <w:jc w:val="right"/>
              <w:rPr>
                <w:rFonts w:ascii="Times New Roman" w:eastAsia="等线" w:hAnsi="Times New Roman" w:cs="Times New Roman"/>
                <w:color w:val="000000"/>
                <w:sz w:val="18"/>
                <w:szCs w:val="18"/>
              </w:rPr>
            </w:pPr>
            <w:r w:rsidRPr="00923110">
              <w:rPr>
                <w:rFonts w:ascii="Times New Roman" w:eastAsia="等线" w:hAnsi="Times New Roman" w:cs="Times New Roman"/>
                <w:color w:val="000000"/>
                <w:sz w:val="18"/>
                <w:szCs w:val="18"/>
              </w:rPr>
              <w:t>3,547,424.94</w:t>
            </w:r>
          </w:p>
        </w:tc>
      </w:tr>
      <w:tr w:rsidR="003309EB" w14:paraId="32422C20" w14:textId="77777777" w:rsidTr="00DB7258">
        <w:trPr>
          <w:trHeight w:val="284"/>
        </w:trPr>
        <w:tc>
          <w:tcPr>
            <w:tcW w:w="2500" w:type="pct"/>
            <w:shd w:val="clear" w:color="auto" w:fill="D3D3D3"/>
            <w:vAlign w:val="center"/>
          </w:tcPr>
          <w:p w14:paraId="41AE2D05" w14:textId="77777777" w:rsidR="003309EB" w:rsidRPr="00923110" w:rsidRDefault="002E7E54">
            <w:pPr>
              <w:spacing w:before="40" w:after="40" w:line="240" w:lineRule="exact"/>
              <w:rPr>
                <w:rFonts w:ascii="Times New Roman" w:eastAsia="宋体" w:hAnsi="Times New Roman" w:cs="Times New Roman"/>
                <w:sz w:val="18"/>
                <w:szCs w:val="18"/>
              </w:rPr>
            </w:pPr>
            <w:r w:rsidRPr="00923110">
              <w:rPr>
                <w:rFonts w:ascii="Times New Roman" w:eastAsia="宋体" w:hAnsi="Times New Roman" w:cs="Times New Roman"/>
                <w:sz w:val="18"/>
                <w:szCs w:val="18"/>
              </w:rPr>
              <w:t>3</w:t>
            </w:r>
            <w:r w:rsidRPr="00923110">
              <w:rPr>
                <w:rFonts w:ascii="Times New Roman" w:eastAsia="宋体" w:hAnsi="Times New Roman" w:cs="Times New Roman"/>
                <w:sz w:val="18"/>
                <w:szCs w:val="18"/>
              </w:rPr>
              <w:t>年以上</w:t>
            </w:r>
          </w:p>
        </w:tc>
        <w:tc>
          <w:tcPr>
            <w:tcW w:w="2500" w:type="pct"/>
            <w:shd w:val="clear" w:color="auto" w:fill="auto"/>
            <w:vAlign w:val="bottom"/>
          </w:tcPr>
          <w:p w14:paraId="52020337" w14:textId="77777777" w:rsidR="003309EB" w:rsidRPr="00923110" w:rsidRDefault="002E7E54">
            <w:pPr>
              <w:jc w:val="right"/>
              <w:rPr>
                <w:rFonts w:ascii="Times New Roman" w:eastAsia="等线" w:hAnsi="Times New Roman" w:cs="Times New Roman"/>
                <w:color w:val="000000"/>
                <w:sz w:val="18"/>
                <w:szCs w:val="18"/>
              </w:rPr>
            </w:pPr>
            <w:r w:rsidRPr="00923110">
              <w:rPr>
                <w:rFonts w:ascii="Times New Roman" w:eastAsia="等线" w:hAnsi="Times New Roman" w:cs="Times New Roman"/>
                <w:color w:val="000000"/>
                <w:sz w:val="18"/>
                <w:szCs w:val="18"/>
              </w:rPr>
              <w:t>79,342,847.80</w:t>
            </w:r>
          </w:p>
        </w:tc>
      </w:tr>
      <w:tr w:rsidR="003309EB" w14:paraId="7E66EE66" w14:textId="77777777" w:rsidTr="00DB7258">
        <w:trPr>
          <w:trHeight w:val="284"/>
        </w:trPr>
        <w:tc>
          <w:tcPr>
            <w:tcW w:w="2500" w:type="pct"/>
            <w:shd w:val="clear" w:color="auto" w:fill="D3D3D3"/>
            <w:vAlign w:val="center"/>
          </w:tcPr>
          <w:p w14:paraId="2FA3849E" w14:textId="77777777" w:rsidR="003309EB" w:rsidRPr="00923110" w:rsidRDefault="002E7E54" w:rsidP="00DB7258">
            <w:pPr>
              <w:spacing w:before="40" w:after="40" w:line="240" w:lineRule="exact"/>
              <w:jc w:val="center"/>
              <w:rPr>
                <w:rFonts w:ascii="Times New Roman" w:eastAsia="宋体" w:hAnsi="Times New Roman" w:cs="Times New Roman"/>
                <w:sz w:val="18"/>
                <w:szCs w:val="18"/>
              </w:rPr>
            </w:pPr>
            <w:r w:rsidRPr="00923110">
              <w:rPr>
                <w:rFonts w:ascii="Times New Roman" w:eastAsia="宋体" w:hAnsi="Times New Roman" w:cs="Times New Roman"/>
                <w:sz w:val="18"/>
                <w:szCs w:val="18"/>
              </w:rPr>
              <w:t>合计</w:t>
            </w:r>
          </w:p>
        </w:tc>
        <w:tc>
          <w:tcPr>
            <w:tcW w:w="2500" w:type="pct"/>
            <w:vAlign w:val="center"/>
          </w:tcPr>
          <w:p w14:paraId="2F2375B2" w14:textId="77777777" w:rsidR="003309EB" w:rsidRPr="00923110" w:rsidRDefault="002E7E54">
            <w:pPr>
              <w:spacing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8,442,312,438.92</w:t>
            </w:r>
          </w:p>
        </w:tc>
      </w:tr>
    </w:tbl>
    <w:p w14:paraId="755E1CDC" w14:textId="7E2483A2" w:rsidR="003309EB" w:rsidRPr="00DB7258" w:rsidRDefault="00B93A2F" w:rsidP="00DB7258">
      <w:pPr>
        <w:spacing w:before="300" w:after="300" w:line="280" w:lineRule="exact"/>
        <w:outlineLvl w:val="3"/>
        <w:rPr>
          <w:rFonts w:ascii="Times New Roman" w:hAnsi="Times New Roman" w:cs="Times New Roman"/>
          <w:b/>
          <w:bCs/>
          <w:szCs w:val="21"/>
        </w:rPr>
      </w:pPr>
      <w:bookmarkStart w:id="322" w:name="_Toc989415"/>
      <w:r w:rsidRPr="00DB7258">
        <w:rPr>
          <w:rFonts w:ascii="Times New Roman" w:hAnsi="Times New Roman" w:cs="Times New Roman" w:hint="eastAsia"/>
          <w:b/>
          <w:bCs/>
          <w:szCs w:val="21"/>
        </w:rPr>
        <w:t>（</w:t>
      </w:r>
      <w:r w:rsidRPr="00DB7258">
        <w:rPr>
          <w:rFonts w:ascii="Times New Roman" w:hAnsi="Times New Roman" w:cs="Times New Roman" w:hint="eastAsia"/>
          <w:b/>
          <w:bCs/>
          <w:szCs w:val="21"/>
        </w:rPr>
        <w:t>3</w:t>
      </w:r>
      <w:r w:rsidRPr="00DB7258">
        <w:rPr>
          <w:rFonts w:ascii="Times New Roman" w:hAnsi="Times New Roman" w:cs="Times New Roman" w:hint="eastAsia"/>
          <w:b/>
          <w:bCs/>
          <w:szCs w:val="21"/>
        </w:rPr>
        <w:t>）</w:t>
      </w:r>
      <w:r w:rsidR="002E7E54" w:rsidRPr="00DB7258">
        <w:rPr>
          <w:rFonts w:ascii="Times New Roman" w:hAnsi="Times New Roman" w:cs="Times New Roman"/>
          <w:b/>
          <w:bCs/>
          <w:szCs w:val="21"/>
        </w:rPr>
        <w:t>本期计提、收回或转回的坏账准备情况</w:t>
      </w:r>
      <w:bookmarkEnd w:id="322"/>
    </w:p>
    <w:p w14:paraId="36861511" w14:textId="77777777" w:rsidR="003309EB" w:rsidRDefault="002E7E54">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14:paraId="50E2EB71"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1574"/>
        <w:gridCol w:w="1359"/>
        <w:gridCol w:w="1359"/>
        <w:gridCol w:w="1359"/>
        <w:gridCol w:w="1359"/>
        <w:gridCol w:w="1299"/>
      </w:tblGrid>
      <w:tr w:rsidR="003309EB" w14:paraId="2E683624" w14:textId="77777777" w:rsidTr="00DB7258">
        <w:trPr>
          <w:trHeight w:val="284"/>
        </w:trPr>
        <w:tc>
          <w:tcPr>
            <w:tcW w:w="714" w:type="pct"/>
            <w:vMerge w:val="restart"/>
            <w:shd w:val="clear" w:color="auto" w:fill="D3D3D3"/>
            <w:vAlign w:val="center"/>
          </w:tcPr>
          <w:p w14:paraId="2C6F25B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812" w:type="pct"/>
            <w:vMerge w:val="restart"/>
            <w:shd w:val="clear" w:color="auto" w:fill="D3D3D3"/>
            <w:vAlign w:val="center"/>
          </w:tcPr>
          <w:p w14:paraId="3F06CB4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803" w:type="pct"/>
            <w:gridSpan w:val="4"/>
            <w:shd w:val="clear" w:color="auto" w:fill="D3D3D3"/>
            <w:vAlign w:val="center"/>
          </w:tcPr>
          <w:p w14:paraId="02B03410"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671" w:type="pct"/>
            <w:vMerge w:val="restart"/>
            <w:shd w:val="clear" w:color="auto" w:fill="D3D3D3"/>
            <w:vAlign w:val="center"/>
          </w:tcPr>
          <w:p w14:paraId="3CCA0D2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3309EB" w14:paraId="03183100" w14:textId="77777777" w:rsidTr="00DB7258">
        <w:trPr>
          <w:trHeight w:val="284"/>
        </w:trPr>
        <w:tc>
          <w:tcPr>
            <w:tcW w:w="714" w:type="pct"/>
            <w:vMerge/>
            <w:shd w:val="clear" w:color="auto" w:fill="D3D3D3"/>
            <w:vAlign w:val="center"/>
          </w:tcPr>
          <w:p w14:paraId="6EF1D5CC" w14:textId="77777777" w:rsidR="003309EB" w:rsidRDefault="003309EB"/>
        </w:tc>
        <w:tc>
          <w:tcPr>
            <w:tcW w:w="812" w:type="pct"/>
            <w:vMerge/>
            <w:shd w:val="clear" w:color="auto" w:fill="D3D3D3"/>
            <w:vAlign w:val="center"/>
          </w:tcPr>
          <w:p w14:paraId="4EA3E154" w14:textId="77777777" w:rsidR="003309EB" w:rsidRDefault="003309EB"/>
        </w:tc>
        <w:tc>
          <w:tcPr>
            <w:tcW w:w="701" w:type="pct"/>
            <w:shd w:val="clear" w:color="auto" w:fill="D3D3D3"/>
            <w:vAlign w:val="center"/>
          </w:tcPr>
          <w:p w14:paraId="000834D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701" w:type="pct"/>
            <w:shd w:val="clear" w:color="auto" w:fill="D3D3D3"/>
            <w:vAlign w:val="center"/>
          </w:tcPr>
          <w:p w14:paraId="55E040C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701" w:type="pct"/>
            <w:shd w:val="clear" w:color="auto" w:fill="D3D3D3"/>
            <w:vAlign w:val="center"/>
          </w:tcPr>
          <w:p w14:paraId="1722B565"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701" w:type="pct"/>
            <w:shd w:val="clear" w:color="auto" w:fill="D3D3D3"/>
            <w:vAlign w:val="center"/>
          </w:tcPr>
          <w:p w14:paraId="2995984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71" w:type="pct"/>
            <w:vMerge/>
            <w:shd w:val="clear" w:color="auto" w:fill="D3D3D3"/>
            <w:vAlign w:val="center"/>
          </w:tcPr>
          <w:p w14:paraId="6B003C5A" w14:textId="77777777" w:rsidR="003309EB" w:rsidRDefault="003309EB"/>
        </w:tc>
      </w:tr>
      <w:tr w:rsidR="003309EB" w14:paraId="06A88FD9" w14:textId="77777777" w:rsidTr="00DB7258">
        <w:trPr>
          <w:trHeight w:val="284"/>
        </w:trPr>
        <w:tc>
          <w:tcPr>
            <w:tcW w:w="714" w:type="pct"/>
            <w:vAlign w:val="center"/>
          </w:tcPr>
          <w:p w14:paraId="521C7A7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其他应收款</w:t>
            </w:r>
          </w:p>
        </w:tc>
        <w:tc>
          <w:tcPr>
            <w:tcW w:w="812" w:type="pct"/>
            <w:vAlign w:val="center"/>
          </w:tcPr>
          <w:p w14:paraId="2993A458"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83,170,177.01</w:t>
            </w:r>
          </w:p>
        </w:tc>
        <w:tc>
          <w:tcPr>
            <w:tcW w:w="701" w:type="pct"/>
            <w:vAlign w:val="center"/>
          </w:tcPr>
          <w:p w14:paraId="20147E6A"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6,336,194.64</w:t>
            </w:r>
          </w:p>
        </w:tc>
        <w:tc>
          <w:tcPr>
            <w:tcW w:w="701" w:type="pct"/>
            <w:vAlign w:val="center"/>
          </w:tcPr>
          <w:p w14:paraId="4D42760F"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09B7F738"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7193C3AE"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671" w:type="pct"/>
            <w:vAlign w:val="center"/>
          </w:tcPr>
          <w:p w14:paraId="4CC6EE16"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89,506,371.65</w:t>
            </w:r>
          </w:p>
        </w:tc>
      </w:tr>
      <w:tr w:rsidR="003309EB" w14:paraId="1F8DDDBB" w14:textId="77777777" w:rsidTr="00DB7258">
        <w:trPr>
          <w:trHeight w:val="284"/>
        </w:trPr>
        <w:tc>
          <w:tcPr>
            <w:tcW w:w="714" w:type="pct"/>
            <w:shd w:val="clear" w:color="auto" w:fill="D3D3D3"/>
            <w:vAlign w:val="center"/>
          </w:tcPr>
          <w:p w14:paraId="0BA320BF" w14:textId="77777777" w:rsidR="003309EB" w:rsidRDefault="002E7E54" w:rsidP="00DB7258">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12" w:type="pct"/>
            <w:vAlign w:val="center"/>
          </w:tcPr>
          <w:p w14:paraId="0C2BF99C"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83,170,177.01</w:t>
            </w:r>
          </w:p>
        </w:tc>
        <w:tc>
          <w:tcPr>
            <w:tcW w:w="701" w:type="pct"/>
            <w:vAlign w:val="center"/>
          </w:tcPr>
          <w:p w14:paraId="0E138E52"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6,336,194.64</w:t>
            </w:r>
          </w:p>
        </w:tc>
        <w:tc>
          <w:tcPr>
            <w:tcW w:w="701" w:type="pct"/>
            <w:vAlign w:val="center"/>
          </w:tcPr>
          <w:p w14:paraId="1F479F8E"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19C0D42B"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701" w:type="pct"/>
            <w:vAlign w:val="center"/>
          </w:tcPr>
          <w:p w14:paraId="15983756" w14:textId="77777777" w:rsidR="003309EB" w:rsidRPr="00923110" w:rsidRDefault="003309EB">
            <w:pPr>
              <w:spacing w:before="40" w:after="40" w:line="240" w:lineRule="exact"/>
              <w:jc w:val="right"/>
              <w:rPr>
                <w:rFonts w:ascii="Times New Roman" w:eastAsia="宋体" w:hAnsi="Times New Roman" w:cs="Times New Roman"/>
                <w:sz w:val="18"/>
                <w:szCs w:val="18"/>
              </w:rPr>
            </w:pPr>
          </w:p>
        </w:tc>
        <w:tc>
          <w:tcPr>
            <w:tcW w:w="671" w:type="pct"/>
            <w:vAlign w:val="center"/>
          </w:tcPr>
          <w:p w14:paraId="0B8F9D2F" w14:textId="77777777" w:rsidR="003309EB" w:rsidRPr="00923110" w:rsidRDefault="002E7E54">
            <w:pPr>
              <w:spacing w:before="40" w:after="40" w:line="240" w:lineRule="exact"/>
              <w:jc w:val="right"/>
              <w:rPr>
                <w:rFonts w:ascii="Times New Roman" w:eastAsia="宋体" w:hAnsi="Times New Roman" w:cs="Times New Roman"/>
                <w:sz w:val="18"/>
                <w:szCs w:val="18"/>
              </w:rPr>
            </w:pPr>
            <w:r w:rsidRPr="00923110">
              <w:rPr>
                <w:rFonts w:ascii="Times New Roman" w:eastAsia="宋体" w:hAnsi="Times New Roman" w:cs="Times New Roman"/>
                <w:sz w:val="18"/>
                <w:szCs w:val="18"/>
              </w:rPr>
              <w:t>89,506,371.65</w:t>
            </w:r>
          </w:p>
        </w:tc>
      </w:tr>
    </w:tbl>
    <w:p w14:paraId="28093647" w14:textId="77777777" w:rsidR="00B474D2" w:rsidRDefault="00B93A2F" w:rsidP="00B474D2">
      <w:pPr>
        <w:spacing w:before="300" w:after="300" w:line="280" w:lineRule="exact"/>
        <w:outlineLvl w:val="3"/>
        <w:rPr>
          <w:rFonts w:ascii="Times New Roman" w:hAnsi="Times New Roman" w:cs="Times New Roman"/>
          <w:b/>
          <w:bCs/>
          <w:szCs w:val="21"/>
        </w:rPr>
      </w:pPr>
      <w:bookmarkStart w:id="323" w:name="_Toc989417"/>
      <w:r w:rsidRPr="00DB7258">
        <w:rPr>
          <w:rFonts w:ascii="Times New Roman" w:hAnsi="Times New Roman" w:cs="Times New Roman" w:hint="eastAsia"/>
          <w:b/>
          <w:bCs/>
          <w:szCs w:val="21"/>
        </w:rPr>
        <w:lastRenderedPageBreak/>
        <w:t>（</w:t>
      </w:r>
      <w:r w:rsidRPr="00DB7258">
        <w:rPr>
          <w:rFonts w:ascii="Times New Roman" w:hAnsi="Times New Roman" w:cs="Times New Roman" w:hint="eastAsia"/>
          <w:b/>
          <w:bCs/>
          <w:szCs w:val="21"/>
        </w:rPr>
        <w:t>4</w:t>
      </w:r>
      <w:r w:rsidRPr="00DB7258">
        <w:rPr>
          <w:rFonts w:ascii="Times New Roman" w:hAnsi="Times New Roman" w:cs="Times New Roman" w:hint="eastAsia"/>
          <w:b/>
          <w:bCs/>
          <w:szCs w:val="21"/>
        </w:rPr>
        <w:t>）</w:t>
      </w:r>
      <w:r w:rsidR="002E7E54" w:rsidRPr="00DB7258">
        <w:rPr>
          <w:rFonts w:ascii="Times New Roman" w:hAnsi="Times New Roman" w:cs="Times New Roman"/>
          <w:b/>
          <w:bCs/>
          <w:szCs w:val="21"/>
        </w:rPr>
        <w:t>按欠款方归集的期末余额前五名的其他应收款情况</w:t>
      </w:r>
      <w:bookmarkEnd w:id="323"/>
    </w:p>
    <w:p w14:paraId="6D16C337" w14:textId="04741378" w:rsidR="003309EB" w:rsidRPr="00DB7258" w:rsidRDefault="00B474D2" w:rsidP="00145E2D">
      <w:pPr>
        <w:ind w:firstLineChars="200" w:firstLine="360"/>
        <w:rPr>
          <w:rFonts w:ascii="Times New Roman" w:hAnsi="Times New Roman" w:cs="Times New Roman"/>
          <w:b/>
          <w:bCs/>
          <w:szCs w:val="21"/>
        </w:rPr>
      </w:pPr>
      <w:r w:rsidRPr="000D4370">
        <w:rPr>
          <w:rFonts w:ascii="Times New Roman" w:hAnsi="Times New Roman" w:cs="Times New Roman"/>
          <w:sz w:val="18"/>
          <w:szCs w:val="18"/>
        </w:rPr>
        <w:t>本期按欠款方归集的期末余额前五名其他应收款汇总金额</w:t>
      </w:r>
      <w:r w:rsidRPr="00923110">
        <w:rPr>
          <w:rFonts w:ascii="Times New Roman" w:hAnsi="Times New Roman" w:cs="Times New Roman"/>
          <w:color w:val="000000"/>
          <w:sz w:val="18"/>
          <w:szCs w:val="18"/>
        </w:rPr>
        <w:t>4,443,181,018.88</w:t>
      </w:r>
      <w:r w:rsidRPr="000D4370">
        <w:rPr>
          <w:rFonts w:ascii="Times New Roman" w:hAnsi="Times New Roman" w:cs="Times New Roman"/>
          <w:sz w:val="18"/>
          <w:szCs w:val="18"/>
        </w:rPr>
        <w:t>元，占其他应收款期末余额合计数的比例</w:t>
      </w:r>
      <w:r>
        <w:rPr>
          <w:rFonts w:ascii="Times New Roman" w:hAnsi="Times New Roman" w:cs="Times New Roman" w:hint="eastAsia"/>
          <w:sz w:val="18"/>
          <w:szCs w:val="18"/>
        </w:rPr>
        <w:t>52.64</w:t>
      </w:r>
      <w:r w:rsidRPr="000D4370">
        <w:rPr>
          <w:rFonts w:ascii="Times New Roman" w:hAnsi="Times New Roman" w:cs="Times New Roman"/>
          <w:sz w:val="18"/>
          <w:szCs w:val="18"/>
        </w:rPr>
        <w:t>%</w:t>
      </w:r>
      <w:r w:rsidRPr="000D4370">
        <w:rPr>
          <w:rFonts w:ascii="Times New Roman" w:hAnsi="Times New Roman" w:cs="Times New Roman"/>
          <w:sz w:val="18"/>
          <w:szCs w:val="18"/>
        </w:rPr>
        <w:t>，相应计提的坏账准备期末余额汇总金额</w:t>
      </w:r>
      <w:r w:rsidRPr="000D4370">
        <w:rPr>
          <w:rFonts w:ascii="Times New Roman" w:hAnsi="Times New Roman" w:cs="Times New Roman"/>
          <w:sz w:val="18"/>
          <w:szCs w:val="18"/>
        </w:rPr>
        <w:t>0.00</w:t>
      </w:r>
      <w:r w:rsidRPr="000D4370">
        <w:rPr>
          <w:rFonts w:ascii="Times New Roman" w:hAnsi="Times New Roman" w:cs="Times New Roman"/>
          <w:sz w:val="18"/>
          <w:szCs w:val="18"/>
        </w:rPr>
        <w:t>元。</w:t>
      </w:r>
    </w:p>
    <w:p w14:paraId="1D4C0560"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78"/>
        <w:gridCol w:w="993"/>
        <w:gridCol w:w="1983"/>
        <w:gridCol w:w="1276"/>
        <w:gridCol w:w="1888"/>
        <w:gridCol w:w="1175"/>
      </w:tblGrid>
      <w:tr w:rsidR="003309EB" w14:paraId="7C4BE47C" w14:textId="77777777" w:rsidTr="00B474D2">
        <w:trPr>
          <w:trHeight w:val="284"/>
        </w:trPr>
        <w:tc>
          <w:tcPr>
            <w:tcW w:w="1227" w:type="pct"/>
            <w:shd w:val="clear" w:color="auto" w:fill="D3D3D3"/>
            <w:vAlign w:val="center"/>
          </w:tcPr>
          <w:p w14:paraId="0876F9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512" w:type="pct"/>
            <w:shd w:val="clear" w:color="auto" w:fill="D3D3D3"/>
            <w:vAlign w:val="center"/>
          </w:tcPr>
          <w:p w14:paraId="573C9AD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023" w:type="pct"/>
            <w:shd w:val="clear" w:color="auto" w:fill="D3D3D3"/>
            <w:vAlign w:val="center"/>
          </w:tcPr>
          <w:p w14:paraId="4B0D42BC"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658" w:type="pct"/>
            <w:shd w:val="clear" w:color="auto" w:fill="D3D3D3"/>
            <w:vAlign w:val="center"/>
          </w:tcPr>
          <w:p w14:paraId="56C60036"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974" w:type="pct"/>
            <w:shd w:val="clear" w:color="auto" w:fill="D3D3D3"/>
            <w:vAlign w:val="center"/>
          </w:tcPr>
          <w:p w14:paraId="0502F04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606" w:type="pct"/>
            <w:shd w:val="clear" w:color="auto" w:fill="D3D3D3"/>
            <w:vAlign w:val="center"/>
          </w:tcPr>
          <w:p w14:paraId="5CC7E93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B474D2" w14:paraId="153C5517" w14:textId="77777777" w:rsidTr="00145E2D">
        <w:trPr>
          <w:trHeight w:val="284"/>
        </w:trPr>
        <w:tc>
          <w:tcPr>
            <w:tcW w:w="1227" w:type="pct"/>
            <w:vAlign w:val="center"/>
          </w:tcPr>
          <w:p w14:paraId="068957A5" w14:textId="5B391D13"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w:t>
            </w:r>
            <w:proofErr w:type="gramStart"/>
            <w:r>
              <w:rPr>
                <w:rFonts w:ascii="Times New Roman" w:hAnsi="Times New Roman" w:cs="Times New Roman" w:hint="eastAsia"/>
                <w:color w:val="000000"/>
                <w:kern w:val="0"/>
                <w:sz w:val="18"/>
                <w:szCs w:val="18"/>
                <w:lang w:bidi="ar"/>
              </w:rPr>
              <w:t>一</w:t>
            </w:r>
            <w:proofErr w:type="gramEnd"/>
          </w:p>
        </w:tc>
        <w:tc>
          <w:tcPr>
            <w:tcW w:w="512" w:type="pct"/>
            <w:shd w:val="clear" w:color="auto" w:fill="auto"/>
            <w:vAlign w:val="bottom"/>
          </w:tcPr>
          <w:p w14:paraId="5DF40C50"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76893BD1"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1,277,000,000.00</w:t>
            </w:r>
          </w:p>
        </w:tc>
        <w:tc>
          <w:tcPr>
            <w:tcW w:w="658" w:type="pct"/>
            <w:shd w:val="clear" w:color="auto" w:fill="auto"/>
            <w:vAlign w:val="center"/>
          </w:tcPr>
          <w:p w14:paraId="09C8AA34"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7236484E"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15.13%</w:t>
            </w:r>
          </w:p>
        </w:tc>
        <w:tc>
          <w:tcPr>
            <w:tcW w:w="606" w:type="pct"/>
            <w:vAlign w:val="center"/>
          </w:tcPr>
          <w:p w14:paraId="2780DA1D" w14:textId="77777777" w:rsidR="00B474D2" w:rsidRDefault="00B474D2">
            <w:pPr>
              <w:spacing w:before="40" w:after="40" w:line="240" w:lineRule="exact"/>
              <w:rPr>
                <w:rFonts w:ascii="宋体" w:eastAsia="宋体" w:hAnsi="宋体" w:cs="宋体"/>
                <w:sz w:val="18"/>
                <w:szCs w:val="18"/>
              </w:rPr>
            </w:pPr>
          </w:p>
        </w:tc>
      </w:tr>
      <w:tr w:rsidR="00B474D2" w14:paraId="7A603CF7" w14:textId="77777777" w:rsidTr="00145E2D">
        <w:trPr>
          <w:trHeight w:val="284"/>
        </w:trPr>
        <w:tc>
          <w:tcPr>
            <w:tcW w:w="1227" w:type="pct"/>
            <w:vAlign w:val="center"/>
          </w:tcPr>
          <w:p w14:paraId="469922EE" w14:textId="391D5571"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客户二</w:t>
            </w:r>
          </w:p>
        </w:tc>
        <w:tc>
          <w:tcPr>
            <w:tcW w:w="512" w:type="pct"/>
            <w:shd w:val="clear" w:color="auto" w:fill="auto"/>
            <w:vAlign w:val="bottom"/>
          </w:tcPr>
          <w:p w14:paraId="7BDDDA8D"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0916481D"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1,047,280,075.00</w:t>
            </w:r>
          </w:p>
        </w:tc>
        <w:tc>
          <w:tcPr>
            <w:tcW w:w="658" w:type="pct"/>
            <w:shd w:val="clear" w:color="auto" w:fill="auto"/>
            <w:vAlign w:val="center"/>
          </w:tcPr>
          <w:p w14:paraId="36D941CC"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47BE10F7"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12.41%</w:t>
            </w:r>
          </w:p>
        </w:tc>
        <w:tc>
          <w:tcPr>
            <w:tcW w:w="606" w:type="pct"/>
            <w:vAlign w:val="center"/>
          </w:tcPr>
          <w:p w14:paraId="619DB61C" w14:textId="77777777" w:rsidR="00B474D2" w:rsidRDefault="00B474D2">
            <w:pPr>
              <w:spacing w:before="40" w:after="40" w:line="240" w:lineRule="exact"/>
              <w:rPr>
                <w:rFonts w:ascii="宋体" w:eastAsia="宋体" w:hAnsi="宋体" w:cs="宋体"/>
                <w:sz w:val="18"/>
                <w:szCs w:val="18"/>
              </w:rPr>
            </w:pPr>
          </w:p>
        </w:tc>
      </w:tr>
      <w:tr w:rsidR="00B474D2" w14:paraId="042EB51C" w14:textId="77777777" w:rsidTr="00145E2D">
        <w:trPr>
          <w:trHeight w:val="284"/>
        </w:trPr>
        <w:tc>
          <w:tcPr>
            <w:tcW w:w="1227" w:type="pct"/>
            <w:vAlign w:val="center"/>
          </w:tcPr>
          <w:p w14:paraId="590FC60B" w14:textId="3563AD56"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客户三</w:t>
            </w:r>
          </w:p>
        </w:tc>
        <w:tc>
          <w:tcPr>
            <w:tcW w:w="512" w:type="pct"/>
            <w:shd w:val="clear" w:color="auto" w:fill="auto"/>
            <w:vAlign w:val="bottom"/>
          </w:tcPr>
          <w:p w14:paraId="4D2D66A4"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61C788D4"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921,800,000.00</w:t>
            </w:r>
          </w:p>
        </w:tc>
        <w:tc>
          <w:tcPr>
            <w:tcW w:w="658" w:type="pct"/>
            <w:shd w:val="clear" w:color="auto" w:fill="auto"/>
            <w:vAlign w:val="center"/>
          </w:tcPr>
          <w:p w14:paraId="3ED91265"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28A37D51"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10.92%</w:t>
            </w:r>
          </w:p>
        </w:tc>
        <w:tc>
          <w:tcPr>
            <w:tcW w:w="606" w:type="pct"/>
            <w:vAlign w:val="center"/>
          </w:tcPr>
          <w:p w14:paraId="230B50FD" w14:textId="77777777" w:rsidR="00B474D2" w:rsidRDefault="00B474D2">
            <w:pPr>
              <w:spacing w:before="40" w:after="40" w:line="240" w:lineRule="exact"/>
              <w:rPr>
                <w:rFonts w:ascii="宋体" w:eastAsia="宋体" w:hAnsi="宋体" w:cs="宋体"/>
                <w:sz w:val="18"/>
                <w:szCs w:val="18"/>
              </w:rPr>
            </w:pPr>
          </w:p>
        </w:tc>
      </w:tr>
      <w:tr w:rsidR="00B474D2" w14:paraId="5914869B" w14:textId="77777777" w:rsidTr="00145E2D">
        <w:trPr>
          <w:trHeight w:val="284"/>
        </w:trPr>
        <w:tc>
          <w:tcPr>
            <w:tcW w:w="1227" w:type="pct"/>
            <w:vAlign w:val="center"/>
          </w:tcPr>
          <w:p w14:paraId="0EE69352" w14:textId="4BFD9B8D"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color w:val="000000"/>
                <w:kern w:val="0"/>
                <w:sz w:val="18"/>
                <w:szCs w:val="18"/>
                <w:lang w:bidi="ar"/>
              </w:rPr>
              <w:t>客户四</w:t>
            </w:r>
          </w:p>
        </w:tc>
        <w:tc>
          <w:tcPr>
            <w:tcW w:w="512" w:type="pct"/>
            <w:shd w:val="clear" w:color="auto" w:fill="auto"/>
            <w:vAlign w:val="bottom"/>
          </w:tcPr>
          <w:p w14:paraId="3EAE6158"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42D93B6B"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709,692,418.87</w:t>
            </w:r>
          </w:p>
        </w:tc>
        <w:tc>
          <w:tcPr>
            <w:tcW w:w="658" w:type="pct"/>
            <w:shd w:val="clear" w:color="auto" w:fill="auto"/>
            <w:vAlign w:val="center"/>
          </w:tcPr>
          <w:p w14:paraId="22C95888"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21561906" w14:textId="77777777"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8.41%</w:t>
            </w:r>
          </w:p>
        </w:tc>
        <w:tc>
          <w:tcPr>
            <w:tcW w:w="606" w:type="pct"/>
            <w:vAlign w:val="center"/>
          </w:tcPr>
          <w:p w14:paraId="7F0AB6D2" w14:textId="77777777" w:rsidR="00B474D2" w:rsidRDefault="00B474D2">
            <w:pPr>
              <w:spacing w:before="40" w:after="40" w:line="240" w:lineRule="exact"/>
              <w:rPr>
                <w:rFonts w:ascii="宋体" w:eastAsia="宋体" w:hAnsi="宋体" w:cs="宋体"/>
                <w:sz w:val="18"/>
                <w:szCs w:val="18"/>
              </w:rPr>
            </w:pPr>
          </w:p>
        </w:tc>
      </w:tr>
      <w:tr w:rsidR="00B474D2" w14:paraId="422AF433" w14:textId="77777777" w:rsidTr="00145E2D">
        <w:trPr>
          <w:trHeight w:val="284"/>
        </w:trPr>
        <w:tc>
          <w:tcPr>
            <w:tcW w:w="1227" w:type="pct"/>
            <w:vAlign w:val="center"/>
          </w:tcPr>
          <w:p w14:paraId="037CCCF1" w14:textId="5B454BDC" w:rsidR="00B474D2" w:rsidRDefault="00B474D2" w:rsidP="00145E2D">
            <w:pPr>
              <w:spacing w:before="40" w:after="40" w:line="240" w:lineRule="exact"/>
              <w:jc w:val="center"/>
              <w:rPr>
                <w:rFonts w:ascii="宋体" w:eastAsia="宋体" w:hAnsi="宋体" w:cs="宋体"/>
                <w:sz w:val="18"/>
                <w:szCs w:val="18"/>
              </w:rPr>
            </w:pPr>
            <w:r>
              <w:rPr>
                <w:rFonts w:ascii="Times New Roman" w:hAnsi="Times New Roman" w:cs="Times New Roman" w:hint="eastAsia"/>
                <w:sz w:val="18"/>
                <w:szCs w:val="18"/>
              </w:rPr>
              <w:t>客户五</w:t>
            </w:r>
          </w:p>
        </w:tc>
        <w:tc>
          <w:tcPr>
            <w:tcW w:w="512" w:type="pct"/>
            <w:shd w:val="clear" w:color="auto" w:fill="auto"/>
            <w:vAlign w:val="bottom"/>
          </w:tcPr>
          <w:p w14:paraId="65CEEADA" w14:textId="77777777" w:rsidR="00B474D2" w:rsidRDefault="00B474D2" w:rsidP="00DB7258">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往来款</w:t>
            </w:r>
          </w:p>
        </w:tc>
        <w:tc>
          <w:tcPr>
            <w:tcW w:w="1023" w:type="pct"/>
            <w:shd w:val="clear" w:color="auto" w:fill="auto"/>
            <w:vAlign w:val="center"/>
          </w:tcPr>
          <w:p w14:paraId="4E149AF7" w14:textId="77777777" w:rsidR="00B474D2" w:rsidRPr="00923110" w:rsidRDefault="00B474D2"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487,408,525.01</w:t>
            </w:r>
          </w:p>
        </w:tc>
        <w:tc>
          <w:tcPr>
            <w:tcW w:w="658" w:type="pct"/>
            <w:shd w:val="clear" w:color="auto" w:fill="auto"/>
            <w:vAlign w:val="center"/>
          </w:tcPr>
          <w:p w14:paraId="0789D38B" w14:textId="77777777" w:rsidR="00B474D2" w:rsidRPr="00923110" w:rsidRDefault="00B474D2" w:rsidP="00145E2D">
            <w:pPr>
              <w:jc w:val="center"/>
              <w:rPr>
                <w:rFonts w:ascii="Times New Roman" w:hAnsi="Times New Roman" w:cs="Times New Roman"/>
                <w:color w:val="000000"/>
                <w:sz w:val="18"/>
                <w:szCs w:val="18"/>
              </w:rPr>
            </w:pPr>
            <w:r w:rsidRPr="00923110">
              <w:rPr>
                <w:rFonts w:ascii="Times New Roman" w:hAnsi="Times New Roman" w:cs="Times New Roman"/>
                <w:color w:val="000000"/>
                <w:sz w:val="18"/>
                <w:szCs w:val="18"/>
              </w:rPr>
              <w:t>1</w:t>
            </w:r>
            <w:r w:rsidRPr="00923110">
              <w:rPr>
                <w:rFonts w:ascii="Times New Roman" w:hAnsi="Times New Roman" w:cs="Times New Roman"/>
                <w:color w:val="000000"/>
                <w:sz w:val="18"/>
                <w:szCs w:val="18"/>
              </w:rPr>
              <w:t>年以内</w:t>
            </w:r>
          </w:p>
        </w:tc>
        <w:tc>
          <w:tcPr>
            <w:tcW w:w="974" w:type="pct"/>
            <w:shd w:val="clear" w:color="auto" w:fill="auto"/>
            <w:vAlign w:val="center"/>
          </w:tcPr>
          <w:p w14:paraId="4D853EDB" w14:textId="7213B0CD" w:rsidR="00B474D2" w:rsidRPr="00923110" w:rsidRDefault="00B474D2" w:rsidP="00591672">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5.77%</w:t>
            </w:r>
          </w:p>
        </w:tc>
        <w:tc>
          <w:tcPr>
            <w:tcW w:w="606" w:type="pct"/>
            <w:vAlign w:val="center"/>
          </w:tcPr>
          <w:p w14:paraId="0BC93CB7" w14:textId="77777777" w:rsidR="00B474D2" w:rsidRDefault="00B474D2">
            <w:pPr>
              <w:spacing w:before="40" w:after="40" w:line="240" w:lineRule="exact"/>
              <w:rPr>
                <w:rFonts w:ascii="宋体" w:eastAsia="宋体" w:hAnsi="宋体" w:cs="宋体"/>
                <w:sz w:val="18"/>
                <w:szCs w:val="18"/>
              </w:rPr>
            </w:pPr>
          </w:p>
        </w:tc>
      </w:tr>
      <w:tr w:rsidR="003309EB" w14:paraId="7E82710B" w14:textId="77777777" w:rsidTr="00145E2D">
        <w:trPr>
          <w:trHeight w:val="284"/>
        </w:trPr>
        <w:tc>
          <w:tcPr>
            <w:tcW w:w="1227" w:type="pct"/>
            <w:shd w:val="clear" w:color="auto" w:fill="D3D3D3"/>
            <w:vAlign w:val="center"/>
          </w:tcPr>
          <w:p w14:paraId="04E71974" w14:textId="77777777" w:rsidR="003309EB" w:rsidRDefault="002E7E54" w:rsidP="00DB7258">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512" w:type="pct"/>
            <w:shd w:val="clear" w:color="auto" w:fill="D3D3D3"/>
            <w:vAlign w:val="center"/>
          </w:tcPr>
          <w:p w14:paraId="30C83136" w14:textId="77777777" w:rsidR="003309EB" w:rsidRDefault="003309EB"/>
        </w:tc>
        <w:tc>
          <w:tcPr>
            <w:tcW w:w="1023" w:type="pct"/>
            <w:shd w:val="clear" w:color="auto" w:fill="auto"/>
            <w:vAlign w:val="center"/>
          </w:tcPr>
          <w:p w14:paraId="0B14B5B1" w14:textId="77777777" w:rsidR="003309EB" w:rsidRPr="00923110" w:rsidRDefault="002E7E54" w:rsidP="00D433E1">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4,443,181,018.88</w:t>
            </w:r>
          </w:p>
        </w:tc>
        <w:tc>
          <w:tcPr>
            <w:tcW w:w="658" w:type="pct"/>
            <w:shd w:val="clear" w:color="auto" w:fill="D3D3D3"/>
            <w:vAlign w:val="center"/>
          </w:tcPr>
          <w:p w14:paraId="348B0F4F" w14:textId="77777777" w:rsidR="003309EB" w:rsidRPr="00923110" w:rsidRDefault="003309EB">
            <w:pPr>
              <w:rPr>
                <w:rFonts w:ascii="Times New Roman" w:hAnsi="Times New Roman" w:cs="Times New Roman"/>
              </w:rPr>
            </w:pPr>
          </w:p>
        </w:tc>
        <w:tc>
          <w:tcPr>
            <w:tcW w:w="974" w:type="pct"/>
            <w:vAlign w:val="center"/>
          </w:tcPr>
          <w:p w14:paraId="55D71287" w14:textId="080DEA6A" w:rsidR="003309EB" w:rsidRPr="00923110" w:rsidRDefault="002E7E54" w:rsidP="00D433E1">
            <w:pPr>
              <w:jc w:val="right"/>
              <w:rPr>
                <w:rFonts w:ascii="Times New Roman" w:hAnsi="Times New Roman" w:cs="Times New Roman"/>
                <w:color w:val="000000"/>
                <w:sz w:val="18"/>
                <w:szCs w:val="18"/>
              </w:rPr>
            </w:pPr>
            <w:r w:rsidRPr="00923110">
              <w:rPr>
                <w:rFonts w:ascii="Times New Roman" w:hAnsi="Times New Roman" w:cs="Times New Roman"/>
                <w:color w:val="000000"/>
                <w:sz w:val="18"/>
                <w:szCs w:val="18"/>
              </w:rPr>
              <w:t>52.6</w:t>
            </w:r>
            <w:r w:rsidR="006D78E9">
              <w:rPr>
                <w:rFonts w:ascii="Times New Roman" w:hAnsi="Times New Roman" w:cs="Times New Roman" w:hint="eastAsia"/>
                <w:color w:val="000000"/>
                <w:sz w:val="18"/>
                <w:szCs w:val="18"/>
              </w:rPr>
              <w:t>4</w:t>
            </w:r>
            <w:r w:rsidRPr="00923110">
              <w:rPr>
                <w:rFonts w:ascii="Times New Roman" w:hAnsi="Times New Roman" w:cs="Times New Roman"/>
                <w:color w:val="000000"/>
                <w:sz w:val="18"/>
                <w:szCs w:val="18"/>
              </w:rPr>
              <w:t>%</w:t>
            </w:r>
          </w:p>
        </w:tc>
        <w:tc>
          <w:tcPr>
            <w:tcW w:w="606" w:type="pct"/>
            <w:vAlign w:val="center"/>
          </w:tcPr>
          <w:p w14:paraId="36EEB42A" w14:textId="77777777" w:rsidR="003309EB" w:rsidRDefault="003309EB">
            <w:pPr>
              <w:spacing w:line="240" w:lineRule="exact"/>
              <w:jc w:val="right"/>
              <w:rPr>
                <w:rFonts w:ascii="宋体" w:eastAsia="宋体" w:hAnsi="宋体" w:cs="宋体"/>
                <w:sz w:val="18"/>
                <w:szCs w:val="18"/>
              </w:rPr>
            </w:pPr>
          </w:p>
        </w:tc>
      </w:tr>
    </w:tbl>
    <w:p w14:paraId="6D379F44"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324" w:name="_Toc989386"/>
      <w:r>
        <w:rPr>
          <w:rFonts w:ascii="Times New Roman" w:eastAsiaTheme="minorEastAsia" w:hAnsi="Times New Roman" w:cs="Times New Roman"/>
          <w:b/>
          <w:bCs/>
        </w:rPr>
        <w:t>3</w:t>
      </w:r>
      <w:r>
        <w:rPr>
          <w:rFonts w:ascii="Times New Roman" w:eastAsiaTheme="minorEastAsia" w:hAnsi="Times New Roman" w:cs="Times New Roman"/>
          <w:b/>
          <w:bCs/>
        </w:rPr>
        <w:t>、长期股权投资</w:t>
      </w:r>
      <w:bookmarkEnd w:id="324"/>
    </w:p>
    <w:p w14:paraId="09E5DFAE" w14:textId="77777777" w:rsidR="003309EB" w:rsidRDefault="002E7E54">
      <w:pPr>
        <w:spacing w:before="40" w:after="40" w:line="240" w:lineRule="exact"/>
        <w:jc w:val="right"/>
        <w:rPr>
          <w:rFonts w:ascii="Times New Roman" w:hAnsi="Times New Roman" w:cs="Times New Roman"/>
          <w:sz w:val="18"/>
          <w:szCs w:val="18"/>
        </w:rPr>
      </w:pPr>
      <w:bookmarkStart w:id="325" w:name="_Toc989390"/>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409"/>
        <w:gridCol w:w="1001"/>
        <w:gridCol w:w="1417"/>
        <w:gridCol w:w="1417"/>
        <w:gridCol w:w="1029"/>
        <w:gridCol w:w="1407"/>
      </w:tblGrid>
      <w:tr w:rsidR="003309EB" w:rsidRPr="001279FA" w14:paraId="70DBF1AD" w14:textId="77777777" w:rsidTr="00DB7258">
        <w:trPr>
          <w:trHeight w:val="284"/>
        </w:trPr>
        <w:tc>
          <w:tcPr>
            <w:tcW w:w="1038" w:type="pct"/>
            <w:vMerge w:val="restart"/>
            <w:shd w:val="clear" w:color="auto" w:fill="D3D3D3"/>
            <w:vAlign w:val="center"/>
          </w:tcPr>
          <w:p w14:paraId="52C2BFF2"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项目</w:t>
            </w:r>
          </w:p>
        </w:tc>
        <w:tc>
          <w:tcPr>
            <w:tcW w:w="1974" w:type="pct"/>
            <w:gridSpan w:val="3"/>
            <w:shd w:val="clear" w:color="auto" w:fill="D3D3D3"/>
            <w:vAlign w:val="center"/>
          </w:tcPr>
          <w:p w14:paraId="144A876D"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期末余额</w:t>
            </w:r>
          </w:p>
        </w:tc>
        <w:tc>
          <w:tcPr>
            <w:tcW w:w="1988" w:type="pct"/>
            <w:gridSpan w:val="3"/>
            <w:shd w:val="clear" w:color="auto" w:fill="D3D3D3"/>
            <w:vAlign w:val="center"/>
          </w:tcPr>
          <w:p w14:paraId="0A3A1247"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期初余额</w:t>
            </w:r>
          </w:p>
        </w:tc>
      </w:tr>
      <w:tr w:rsidR="003309EB" w:rsidRPr="001279FA" w14:paraId="6CEFFEB2" w14:textId="77777777" w:rsidTr="00DB7258">
        <w:trPr>
          <w:trHeight w:val="284"/>
        </w:trPr>
        <w:tc>
          <w:tcPr>
            <w:tcW w:w="1038" w:type="pct"/>
            <w:vMerge/>
            <w:shd w:val="clear" w:color="auto" w:fill="D3D3D3"/>
            <w:vAlign w:val="center"/>
          </w:tcPr>
          <w:p w14:paraId="40D3696B" w14:textId="77777777" w:rsidR="003309EB" w:rsidRPr="00923110" w:rsidRDefault="003309EB">
            <w:pPr>
              <w:rPr>
                <w:rFonts w:asciiTheme="minorEastAsia" w:hAnsiTheme="minorEastAsia"/>
                <w:sz w:val="18"/>
                <w:szCs w:val="18"/>
              </w:rPr>
            </w:pPr>
          </w:p>
        </w:tc>
        <w:tc>
          <w:tcPr>
            <w:tcW w:w="727" w:type="pct"/>
            <w:shd w:val="clear" w:color="auto" w:fill="D3D3D3"/>
            <w:vAlign w:val="center"/>
          </w:tcPr>
          <w:p w14:paraId="097FF32F"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账面余额</w:t>
            </w:r>
          </w:p>
        </w:tc>
        <w:tc>
          <w:tcPr>
            <w:tcW w:w="516" w:type="pct"/>
            <w:shd w:val="clear" w:color="auto" w:fill="D3D3D3"/>
            <w:vAlign w:val="center"/>
          </w:tcPr>
          <w:p w14:paraId="0CA1063A"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减值准备</w:t>
            </w:r>
          </w:p>
        </w:tc>
        <w:tc>
          <w:tcPr>
            <w:tcW w:w="731" w:type="pct"/>
            <w:shd w:val="clear" w:color="auto" w:fill="D3D3D3"/>
            <w:vAlign w:val="center"/>
          </w:tcPr>
          <w:p w14:paraId="1878A2BC"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账面价值</w:t>
            </w:r>
          </w:p>
        </w:tc>
        <w:tc>
          <w:tcPr>
            <w:tcW w:w="731" w:type="pct"/>
            <w:shd w:val="clear" w:color="auto" w:fill="D3D3D3"/>
            <w:vAlign w:val="center"/>
          </w:tcPr>
          <w:p w14:paraId="6707BA98"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账面余额</w:t>
            </w:r>
          </w:p>
        </w:tc>
        <w:tc>
          <w:tcPr>
            <w:tcW w:w="531" w:type="pct"/>
            <w:shd w:val="clear" w:color="auto" w:fill="D3D3D3"/>
            <w:vAlign w:val="center"/>
          </w:tcPr>
          <w:p w14:paraId="2E8E512E"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减值准备</w:t>
            </w:r>
          </w:p>
        </w:tc>
        <w:tc>
          <w:tcPr>
            <w:tcW w:w="726" w:type="pct"/>
            <w:shd w:val="clear" w:color="auto" w:fill="D3D3D3"/>
            <w:vAlign w:val="center"/>
          </w:tcPr>
          <w:p w14:paraId="24CD2422" w14:textId="77777777" w:rsidR="003309EB" w:rsidRPr="00923110" w:rsidRDefault="002E7E54">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账面价值</w:t>
            </w:r>
          </w:p>
        </w:tc>
      </w:tr>
      <w:tr w:rsidR="003309EB" w:rsidRPr="001279FA" w14:paraId="7E20BDC3" w14:textId="77777777" w:rsidTr="00DB7258">
        <w:trPr>
          <w:trHeight w:val="284"/>
        </w:trPr>
        <w:tc>
          <w:tcPr>
            <w:tcW w:w="1038" w:type="pct"/>
            <w:shd w:val="clear" w:color="auto" w:fill="D3D3D3"/>
            <w:vAlign w:val="center"/>
          </w:tcPr>
          <w:p w14:paraId="4E0AE468" w14:textId="77777777" w:rsidR="003309EB" w:rsidRPr="00923110" w:rsidRDefault="002E7E54">
            <w:pPr>
              <w:spacing w:before="40" w:after="40" w:line="240" w:lineRule="exact"/>
              <w:rPr>
                <w:rFonts w:asciiTheme="minorEastAsia" w:hAnsiTheme="minorEastAsia" w:cs="宋体"/>
                <w:sz w:val="18"/>
                <w:szCs w:val="18"/>
              </w:rPr>
            </w:pPr>
            <w:r w:rsidRPr="00923110">
              <w:rPr>
                <w:rFonts w:asciiTheme="minorEastAsia" w:hAnsiTheme="minorEastAsia" w:cs="宋体"/>
                <w:sz w:val="18"/>
                <w:szCs w:val="18"/>
              </w:rPr>
              <w:t>对子公司投资</w:t>
            </w:r>
          </w:p>
        </w:tc>
        <w:tc>
          <w:tcPr>
            <w:tcW w:w="727" w:type="pct"/>
            <w:vAlign w:val="center"/>
          </w:tcPr>
          <w:p w14:paraId="12E9396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18,571,694,740.81</w:t>
            </w:r>
          </w:p>
        </w:tc>
        <w:tc>
          <w:tcPr>
            <w:tcW w:w="516" w:type="pct"/>
            <w:vAlign w:val="center"/>
          </w:tcPr>
          <w:p w14:paraId="184D0E06" w14:textId="77777777" w:rsidR="003309EB" w:rsidRPr="00923110" w:rsidRDefault="003309EB">
            <w:pPr>
              <w:spacing w:line="240" w:lineRule="exact"/>
              <w:jc w:val="right"/>
              <w:rPr>
                <w:rFonts w:ascii="Times New Roman" w:hAnsi="Times New Roman" w:cs="Times New Roman"/>
                <w:sz w:val="18"/>
                <w:szCs w:val="18"/>
              </w:rPr>
            </w:pPr>
          </w:p>
        </w:tc>
        <w:tc>
          <w:tcPr>
            <w:tcW w:w="731" w:type="pct"/>
            <w:vAlign w:val="center"/>
          </w:tcPr>
          <w:p w14:paraId="5F1FC69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18,571,694,740.81</w:t>
            </w:r>
          </w:p>
        </w:tc>
        <w:tc>
          <w:tcPr>
            <w:tcW w:w="731" w:type="pct"/>
            <w:vAlign w:val="center"/>
          </w:tcPr>
          <w:p w14:paraId="61122A2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18,502,944,740.81</w:t>
            </w:r>
          </w:p>
        </w:tc>
        <w:tc>
          <w:tcPr>
            <w:tcW w:w="531" w:type="pct"/>
            <w:vAlign w:val="center"/>
          </w:tcPr>
          <w:p w14:paraId="10E71254" w14:textId="77777777" w:rsidR="003309EB" w:rsidRPr="00923110" w:rsidRDefault="003309EB">
            <w:pPr>
              <w:spacing w:line="240" w:lineRule="exact"/>
              <w:jc w:val="right"/>
              <w:rPr>
                <w:rFonts w:ascii="Times New Roman" w:hAnsi="Times New Roman" w:cs="Times New Roman"/>
                <w:sz w:val="18"/>
                <w:szCs w:val="18"/>
              </w:rPr>
            </w:pPr>
          </w:p>
        </w:tc>
        <w:tc>
          <w:tcPr>
            <w:tcW w:w="726" w:type="pct"/>
            <w:vAlign w:val="center"/>
          </w:tcPr>
          <w:p w14:paraId="0BB6C7E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18,502,944,740.81</w:t>
            </w:r>
          </w:p>
        </w:tc>
      </w:tr>
      <w:tr w:rsidR="003309EB" w:rsidRPr="001279FA" w14:paraId="1CB59DC5" w14:textId="77777777" w:rsidTr="00DB7258">
        <w:trPr>
          <w:trHeight w:val="179"/>
        </w:trPr>
        <w:tc>
          <w:tcPr>
            <w:tcW w:w="1038" w:type="pct"/>
            <w:shd w:val="clear" w:color="auto" w:fill="D3D3D3"/>
            <w:vAlign w:val="center"/>
          </w:tcPr>
          <w:p w14:paraId="491CECE8" w14:textId="77777777" w:rsidR="003309EB" w:rsidRPr="00923110" w:rsidRDefault="002E7E54">
            <w:pPr>
              <w:spacing w:before="40" w:after="40" w:line="240" w:lineRule="exact"/>
              <w:rPr>
                <w:rFonts w:asciiTheme="minorEastAsia" w:hAnsiTheme="minorEastAsia" w:cs="宋体"/>
                <w:sz w:val="18"/>
                <w:szCs w:val="18"/>
              </w:rPr>
            </w:pPr>
            <w:r w:rsidRPr="00923110">
              <w:rPr>
                <w:rFonts w:asciiTheme="minorEastAsia" w:hAnsiTheme="minorEastAsia" w:cs="宋体"/>
                <w:sz w:val="18"/>
                <w:szCs w:val="18"/>
              </w:rPr>
              <w:t>对联营、合营企业投资</w:t>
            </w:r>
          </w:p>
        </w:tc>
        <w:tc>
          <w:tcPr>
            <w:tcW w:w="727" w:type="pct"/>
            <w:vAlign w:val="center"/>
          </w:tcPr>
          <w:p w14:paraId="75B95EEA" w14:textId="6DF0AB1E" w:rsidR="003309EB" w:rsidRPr="00DB7258" w:rsidRDefault="0025353D" w:rsidP="00DB7258">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 xml:space="preserve">320,282,894.09 </w:t>
            </w:r>
          </w:p>
        </w:tc>
        <w:tc>
          <w:tcPr>
            <w:tcW w:w="516" w:type="pct"/>
            <w:vAlign w:val="center"/>
          </w:tcPr>
          <w:p w14:paraId="637B20A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31" w:type="pct"/>
            <w:vAlign w:val="center"/>
          </w:tcPr>
          <w:p w14:paraId="05A0AB5F" w14:textId="44E181A1" w:rsidR="003309EB" w:rsidRPr="00DB7258" w:rsidRDefault="00DB7258" w:rsidP="00DB7258">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314,288,348.13</w:t>
            </w:r>
          </w:p>
        </w:tc>
        <w:tc>
          <w:tcPr>
            <w:tcW w:w="731" w:type="pct"/>
            <w:vAlign w:val="center"/>
          </w:tcPr>
          <w:p w14:paraId="7FDB02E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329,212,841.48</w:t>
            </w:r>
          </w:p>
        </w:tc>
        <w:tc>
          <w:tcPr>
            <w:tcW w:w="531" w:type="pct"/>
            <w:vAlign w:val="center"/>
          </w:tcPr>
          <w:p w14:paraId="100C066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26" w:type="pct"/>
            <w:vAlign w:val="center"/>
          </w:tcPr>
          <w:p w14:paraId="385E823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323,218,295.52</w:t>
            </w:r>
          </w:p>
        </w:tc>
      </w:tr>
      <w:tr w:rsidR="003309EB" w14:paraId="070F1161" w14:textId="77777777" w:rsidTr="00DB7258">
        <w:trPr>
          <w:trHeight w:val="284"/>
        </w:trPr>
        <w:tc>
          <w:tcPr>
            <w:tcW w:w="1038" w:type="pct"/>
            <w:shd w:val="clear" w:color="auto" w:fill="D3D3D3"/>
            <w:vAlign w:val="center"/>
          </w:tcPr>
          <w:p w14:paraId="7E724DBA" w14:textId="77777777" w:rsidR="003309EB" w:rsidRPr="00923110" w:rsidRDefault="002E7E54" w:rsidP="00DB7258">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合计</w:t>
            </w:r>
          </w:p>
        </w:tc>
        <w:tc>
          <w:tcPr>
            <w:tcW w:w="727" w:type="pct"/>
            <w:vAlign w:val="center"/>
          </w:tcPr>
          <w:p w14:paraId="021CDD7F" w14:textId="5022EFB6" w:rsidR="003309EB" w:rsidRPr="00923110" w:rsidRDefault="0025353D" w:rsidP="00923110">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18,891,977,634.90</w:t>
            </w:r>
          </w:p>
        </w:tc>
        <w:tc>
          <w:tcPr>
            <w:tcW w:w="516" w:type="pct"/>
            <w:vAlign w:val="center"/>
          </w:tcPr>
          <w:p w14:paraId="286A0D9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31" w:type="pct"/>
            <w:vAlign w:val="center"/>
          </w:tcPr>
          <w:p w14:paraId="0798BD32" w14:textId="258DE8A6" w:rsidR="003309EB" w:rsidRPr="00923110" w:rsidRDefault="0025353D" w:rsidP="00923110">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18,885,983,088.94</w:t>
            </w:r>
          </w:p>
        </w:tc>
        <w:tc>
          <w:tcPr>
            <w:tcW w:w="731" w:type="pct"/>
            <w:vAlign w:val="center"/>
          </w:tcPr>
          <w:p w14:paraId="099ECF0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18,832,157,582.29</w:t>
            </w:r>
          </w:p>
        </w:tc>
        <w:tc>
          <w:tcPr>
            <w:tcW w:w="531" w:type="pct"/>
            <w:vAlign w:val="center"/>
          </w:tcPr>
          <w:p w14:paraId="2C790B4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5,994,545.96</w:t>
            </w:r>
          </w:p>
        </w:tc>
        <w:tc>
          <w:tcPr>
            <w:tcW w:w="726" w:type="pct"/>
            <w:vAlign w:val="center"/>
          </w:tcPr>
          <w:p w14:paraId="3AB32E9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18,826,163,036.33</w:t>
            </w:r>
          </w:p>
        </w:tc>
      </w:tr>
    </w:tbl>
    <w:p w14:paraId="681A6464" w14:textId="77777777" w:rsidR="003309EB" w:rsidRDefault="002E7E54">
      <w:pPr>
        <w:keepNext/>
        <w:keepLines/>
        <w:spacing w:before="300" w:after="300" w:line="280" w:lineRule="exact"/>
        <w:outlineLvl w:val="3"/>
        <w:rPr>
          <w:rFonts w:ascii="宋体" w:eastAsia="宋体" w:hAnsi="宋体" w:cs="宋体"/>
          <w:b/>
          <w:bCs/>
          <w:szCs w:val="21"/>
        </w:rPr>
      </w:pPr>
      <w:bookmarkStart w:id="326" w:name="_Toc989422"/>
      <w:r>
        <w:rPr>
          <w:rFonts w:ascii="宋体" w:eastAsia="宋体" w:hAnsi="宋体" w:cs="宋体"/>
          <w:b/>
          <w:bCs/>
          <w:szCs w:val="21"/>
        </w:rPr>
        <w:t>（1）对子公司投资</w:t>
      </w:r>
      <w:bookmarkEnd w:id="326"/>
    </w:p>
    <w:p w14:paraId="578A4C55"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1559"/>
        <w:gridCol w:w="1134"/>
        <w:gridCol w:w="849"/>
        <w:gridCol w:w="706"/>
        <w:gridCol w:w="432"/>
        <w:gridCol w:w="1419"/>
        <w:gridCol w:w="872"/>
      </w:tblGrid>
      <w:tr w:rsidR="00DB7258" w14:paraId="672DAD14" w14:textId="77777777" w:rsidTr="00DB7258">
        <w:trPr>
          <w:trHeight w:val="284"/>
        </w:trPr>
        <w:tc>
          <w:tcPr>
            <w:tcW w:w="1404" w:type="pct"/>
            <w:vMerge w:val="restart"/>
            <w:shd w:val="clear" w:color="auto" w:fill="D3D3D3"/>
            <w:vAlign w:val="center"/>
          </w:tcPr>
          <w:p w14:paraId="6F9F4A5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04" w:type="pct"/>
            <w:vMerge w:val="restart"/>
            <w:shd w:val="clear" w:color="auto" w:fill="D3D3D3"/>
            <w:vAlign w:val="center"/>
          </w:tcPr>
          <w:p w14:paraId="4CF305C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1610" w:type="pct"/>
            <w:gridSpan w:val="4"/>
            <w:shd w:val="clear" w:color="auto" w:fill="D3D3D3"/>
            <w:vAlign w:val="center"/>
          </w:tcPr>
          <w:p w14:paraId="223182F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32" w:type="pct"/>
            <w:vMerge w:val="restart"/>
            <w:shd w:val="clear" w:color="auto" w:fill="D3D3D3"/>
            <w:vAlign w:val="center"/>
          </w:tcPr>
          <w:p w14:paraId="607A88E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450" w:type="pct"/>
            <w:vMerge w:val="restart"/>
            <w:shd w:val="clear" w:color="auto" w:fill="D3D3D3"/>
            <w:vAlign w:val="center"/>
          </w:tcPr>
          <w:p w14:paraId="57E42A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DB7258" w14:paraId="486DAA5A" w14:textId="77777777" w:rsidTr="00DB7258">
        <w:trPr>
          <w:trHeight w:val="284"/>
        </w:trPr>
        <w:tc>
          <w:tcPr>
            <w:tcW w:w="1404" w:type="pct"/>
            <w:vMerge/>
            <w:shd w:val="clear" w:color="auto" w:fill="D3D3D3"/>
            <w:vAlign w:val="center"/>
          </w:tcPr>
          <w:p w14:paraId="5E55C43C" w14:textId="77777777" w:rsidR="003309EB" w:rsidRDefault="003309EB"/>
        </w:tc>
        <w:tc>
          <w:tcPr>
            <w:tcW w:w="804" w:type="pct"/>
            <w:vMerge/>
            <w:shd w:val="clear" w:color="auto" w:fill="D3D3D3"/>
            <w:vAlign w:val="center"/>
          </w:tcPr>
          <w:p w14:paraId="1B562830" w14:textId="77777777" w:rsidR="003309EB" w:rsidRDefault="003309EB"/>
        </w:tc>
        <w:tc>
          <w:tcPr>
            <w:tcW w:w="585" w:type="pct"/>
            <w:shd w:val="clear" w:color="auto" w:fill="D3D3D3"/>
            <w:vAlign w:val="center"/>
          </w:tcPr>
          <w:p w14:paraId="53506C9D"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438" w:type="pct"/>
            <w:shd w:val="clear" w:color="auto" w:fill="D3D3D3"/>
            <w:vAlign w:val="center"/>
          </w:tcPr>
          <w:p w14:paraId="4F639F32"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364" w:type="pct"/>
            <w:shd w:val="clear" w:color="auto" w:fill="D3D3D3"/>
            <w:vAlign w:val="center"/>
          </w:tcPr>
          <w:p w14:paraId="3BDF2B0A"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223" w:type="pct"/>
            <w:shd w:val="clear" w:color="auto" w:fill="D3D3D3"/>
            <w:vAlign w:val="center"/>
          </w:tcPr>
          <w:p w14:paraId="7B82EB5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32" w:type="pct"/>
            <w:vMerge/>
            <w:shd w:val="clear" w:color="auto" w:fill="D3D3D3"/>
            <w:vAlign w:val="center"/>
          </w:tcPr>
          <w:p w14:paraId="688C0242" w14:textId="77777777" w:rsidR="003309EB" w:rsidRDefault="003309EB"/>
        </w:tc>
        <w:tc>
          <w:tcPr>
            <w:tcW w:w="450" w:type="pct"/>
            <w:vMerge/>
            <w:shd w:val="clear" w:color="auto" w:fill="D3D3D3"/>
            <w:vAlign w:val="center"/>
          </w:tcPr>
          <w:p w14:paraId="5E3F9616" w14:textId="77777777" w:rsidR="003309EB" w:rsidRDefault="003309EB"/>
        </w:tc>
      </w:tr>
      <w:tr w:rsidR="00DB7258" w14:paraId="1D1A0EA3" w14:textId="77777777" w:rsidTr="00DB7258">
        <w:trPr>
          <w:trHeight w:val="284"/>
        </w:trPr>
        <w:tc>
          <w:tcPr>
            <w:tcW w:w="1404" w:type="pct"/>
            <w:vAlign w:val="center"/>
          </w:tcPr>
          <w:p w14:paraId="322D08CD"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晨鸣纸业（韩国）株式会社</w:t>
            </w:r>
          </w:p>
        </w:tc>
        <w:tc>
          <w:tcPr>
            <w:tcW w:w="804" w:type="pct"/>
            <w:vAlign w:val="center"/>
          </w:tcPr>
          <w:p w14:paraId="04B76C9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6,143,400.00</w:t>
            </w:r>
          </w:p>
        </w:tc>
        <w:tc>
          <w:tcPr>
            <w:tcW w:w="585" w:type="pct"/>
            <w:vAlign w:val="center"/>
          </w:tcPr>
          <w:p w14:paraId="0BCE1868"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7C8AF3B1"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9B3CA0E"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15B6590"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A53FD2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6,143,400.00</w:t>
            </w:r>
          </w:p>
        </w:tc>
        <w:tc>
          <w:tcPr>
            <w:tcW w:w="450" w:type="pct"/>
            <w:vAlign w:val="center"/>
          </w:tcPr>
          <w:p w14:paraId="7322E78D" w14:textId="77777777" w:rsidR="003309EB" w:rsidRPr="00923110" w:rsidRDefault="003309EB">
            <w:pPr>
              <w:spacing w:line="240" w:lineRule="exact"/>
              <w:jc w:val="right"/>
              <w:rPr>
                <w:rFonts w:ascii="Times New Roman" w:hAnsi="Times New Roman" w:cs="Times New Roman"/>
                <w:sz w:val="18"/>
                <w:szCs w:val="18"/>
              </w:rPr>
            </w:pPr>
          </w:p>
        </w:tc>
      </w:tr>
      <w:tr w:rsidR="00DB7258" w14:paraId="5D925A66" w14:textId="77777777" w:rsidTr="00DB7258">
        <w:trPr>
          <w:trHeight w:val="284"/>
        </w:trPr>
        <w:tc>
          <w:tcPr>
            <w:tcW w:w="1404" w:type="pct"/>
            <w:vAlign w:val="center"/>
          </w:tcPr>
          <w:p w14:paraId="0BB04F92"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w:t>
            </w:r>
            <w:r w:rsidRPr="00923110">
              <w:rPr>
                <w:rFonts w:asciiTheme="minorEastAsia" w:hAnsiTheme="minorEastAsia"/>
                <w:color w:val="000000"/>
                <w:sz w:val="18"/>
                <w:szCs w:val="18"/>
              </w:rPr>
              <w:t>GmbH</w:t>
            </w:r>
          </w:p>
        </w:tc>
        <w:tc>
          <w:tcPr>
            <w:tcW w:w="804" w:type="pct"/>
            <w:vAlign w:val="center"/>
          </w:tcPr>
          <w:p w14:paraId="05E94B0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4,083,235.00</w:t>
            </w:r>
          </w:p>
        </w:tc>
        <w:tc>
          <w:tcPr>
            <w:tcW w:w="585" w:type="pct"/>
            <w:vAlign w:val="center"/>
          </w:tcPr>
          <w:p w14:paraId="61F07E8B"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2339860"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0697AB5"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199557CF"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15662F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4,083,235.00</w:t>
            </w:r>
          </w:p>
        </w:tc>
        <w:tc>
          <w:tcPr>
            <w:tcW w:w="450" w:type="pct"/>
            <w:vAlign w:val="center"/>
          </w:tcPr>
          <w:p w14:paraId="3A1F4B23" w14:textId="77777777" w:rsidR="003309EB" w:rsidRPr="00923110" w:rsidRDefault="003309EB">
            <w:pPr>
              <w:spacing w:line="240" w:lineRule="exact"/>
              <w:jc w:val="right"/>
              <w:rPr>
                <w:rFonts w:ascii="Times New Roman" w:hAnsi="Times New Roman" w:cs="Times New Roman"/>
                <w:sz w:val="18"/>
                <w:szCs w:val="18"/>
              </w:rPr>
            </w:pPr>
          </w:p>
        </w:tc>
      </w:tr>
      <w:tr w:rsidR="00DB7258" w14:paraId="20C9BF14" w14:textId="77777777" w:rsidTr="00DB7258">
        <w:trPr>
          <w:trHeight w:val="284"/>
        </w:trPr>
        <w:tc>
          <w:tcPr>
            <w:tcW w:w="1404" w:type="pct"/>
            <w:vAlign w:val="center"/>
          </w:tcPr>
          <w:p w14:paraId="52A2EF5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海拉尔晨鸣纸业有限责任公司</w:t>
            </w:r>
          </w:p>
        </w:tc>
        <w:tc>
          <w:tcPr>
            <w:tcW w:w="804" w:type="pct"/>
            <w:vAlign w:val="center"/>
          </w:tcPr>
          <w:p w14:paraId="4FC4D93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12,000,000.00</w:t>
            </w:r>
          </w:p>
        </w:tc>
        <w:tc>
          <w:tcPr>
            <w:tcW w:w="585" w:type="pct"/>
            <w:vAlign w:val="center"/>
          </w:tcPr>
          <w:p w14:paraId="4DCDC914"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AA7E3A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45D539E9"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01B7AFC"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5949D92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12,000,000.00</w:t>
            </w:r>
          </w:p>
        </w:tc>
        <w:tc>
          <w:tcPr>
            <w:tcW w:w="450" w:type="pct"/>
            <w:vAlign w:val="center"/>
          </w:tcPr>
          <w:p w14:paraId="011BC10D" w14:textId="77777777" w:rsidR="003309EB" w:rsidRPr="00923110" w:rsidRDefault="003309EB">
            <w:pPr>
              <w:spacing w:line="240" w:lineRule="exact"/>
              <w:jc w:val="right"/>
              <w:rPr>
                <w:rFonts w:ascii="Times New Roman" w:hAnsi="Times New Roman" w:cs="Times New Roman"/>
                <w:sz w:val="18"/>
                <w:szCs w:val="18"/>
              </w:rPr>
            </w:pPr>
          </w:p>
        </w:tc>
      </w:tr>
      <w:tr w:rsidR="00DB7258" w14:paraId="3497D11D" w14:textId="77777777" w:rsidTr="00DB7258">
        <w:trPr>
          <w:trHeight w:val="284"/>
        </w:trPr>
        <w:tc>
          <w:tcPr>
            <w:tcW w:w="1404" w:type="pct"/>
            <w:vAlign w:val="center"/>
          </w:tcPr>
          <w:p w14:paraId="76B4344F"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黄冈晨鸣浆纸有限公司</w:t>
            </w:r>
          </w:p>
        </w:tc>
        <w:tc>
          <w:tcPr>
            <w:tcW w:w="804" w:type="pct"/>
            <w:vAlign w:val="center"/>
          </w:tcPr>
          <w:p w14:paraId="7A47C26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2,350,000,000.00</w:t>
            </w:r>
          </w:p>
        </w:tc>
        <w:tc>
          <w:tcPr>
            <w:tcW w:w="585" w:type="pct"/>
            <w:vAlign w:val="center"/>
          </w:tcPr>
          <w:p w14:paraId="2DFAE4A2"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D21D94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6698EB4E"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1387F4DE"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61C9A0D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2,350,000,000.00</w:t>
            </w:r>
          </w:p>
        </w:tc>
        <w:tc>
          <w:tcPr>
            <w:tcW w:w="450" w:type="pct"/>
            <w:vAlign w:val="center"/>
          </w:tcPr>
          <w:p w14:paraId="0F2C6127" w14:textId="77777777" w:rsidR="003309EB" w:rsidRPr="00923110" w:rsidRDefault="003309EB">
            <w:pPr>
              <w:spacing w:line="240" w:lineRule="exact"/>
              <w:jc w:val="right"/>
              <w:rPr>
                <w:rFonts w:ascii="Times New Roman" w:hAnsi="Times New Roman" w:cs="Times New Roman"/>
                <w:sz w:val="18"/>
                <w:szCs w:val="18"/>
              </w:rPr>
            </w:pPr>
          </w:p>
        </w:tc>
      </w:tr>
      <w:tr w:rsidR="00DB7258" w14:paraId="1BBDB537" w14:textId="77777777" w:rsidTr="00DB7258">
        <w:trPr>
          <w:trHeight w:val="284"/>
        </w:trPr>
        <w:tc>
          <w:tcPr>
            <w:tcW w:w="1404" w:type="pct"/>
            <w:vAlign w:val="center"/>
          </w:tcPr>
          <w:p w14:paraId="3F3E0500"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黄冈晨鸣林业发展有限责任公司</w:t>
            </w:r>
          </w:p>
        </w:tc>
        <w:tc>
          <w:tcPr>
            <w:tcW w:w="804" w:type="pct"/>
            <w:vAlign w:val="center"/>
          </w:tcPr>
          <w:p w14:paraId="4952A51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70,000,000.00</w:t>
            </w:r>
          </w:p>
        </w:tc>
        <w:tc>
          <w:tcPr>
            <w:tcW w:w="585" w:type="pct"/>
            <w:vAlign w:val="center"/>
          </w:tcPr>
          <w:p w14:paraId="029375BD"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E189119"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F836A30"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F8D98D1"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662C5A8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70,000,000.00</w:t>
            </w:r>
          </w:p>
        </w:tc>
        <w:tc>
          <w:tcPr>
            <w:tcW w:w="450" w:type="pct"/>
            <w:vAlign w:val="center"/>
          </w:tcPr>
          <w:p w14:paraId="4E9A97C8" w14:textId="77777777" w:rsidR="003309EB" w:rsidRPr="00923110" w:rsidRDefault="003309EB">
            <w:pPr>
              <w:spacing w:line="240" w:lineRule="exact"/>
              <w:jc w:val="right"/>
              <w:rPr>
                <w:rFonts w:ascii="Times New Roman" w:hAnsi="Times New Roman" w:cs="Times New Roman"/>
                <w:sz w:val="18"/>
                <w:szCs w:val="18"/>
              </w:rPr>
            </w:pPr>
          </w:p>
        </w:tc>
      </w:tr>
      <w:tr w:rsidR="00DB7258" w14:paraId="6949FBA2" w14:textId="77777777" w:rsidTr="00DB7258">
        <w:trPr>
          <w:trHeight w:val="284"/>
        </w:trPr>
        <w:tc>
          <w:tcPr>
            <w:tcW w:w="1404" w:type="pct"/>
            <w:vAlign w:val="center"/>
          </w:tcPr>
          <w:p w14:paraId="57DDC57D"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济南晨</w:t>
            </w:r>
            <w:proofErr w:type="gramStart"/>
            <w:r w:rsidRPr="00923110">
              <w:rPr>
                <w:rFonts w:asciiTheme="minorEastAsia" w:hAnsiTheme="minorEastAsia" w:hint="eastAsia"/>
                <w:color w:val="000000"/>
                <w:sz w:val="18"/>
                <w:szCs w:val="18"/>
              </w:rPr>
              <w:t>鸣投资</w:t>
            </w:r>
            <w:proofErr w:type="gramEnd"/>
            <w:r w:rsidRPr="00923110">
              <w:rPr>
                <w:rFonts w:asciiTheme="minorEastAsia" w:hAnsiTheme="minorEastAsia" w:hint="eastAsia"/>
                <w:color w:val="000000"/>
                <w:sz w:val="18"/>
                <w:szCs w:val="18"/>
              </w:rPr>
              <w:t>管理有限公司</w:t>
            </w:r>
          </w:p>
        </w:tc>
        <w:tc>
          <w:tcPr>
            <w:tcW w:w="804" w:type="pct"/>
            <w:vAlign w:val="center"/>
          </w:tcPr>
          <w:p w14:paraId="71EE235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100,000,000.00</w:t>
            </w:r>
          </w:p>
        </w:tc>
        <w:tc>
          <w:tcPr>
            <w:tcW w:w="585" w:type="pct"/>
            <w:vAlign w:val="center"/>
          </w:tcPr>
          <w:p w14:paraId="57CE1BF7"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1913B377"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23D8A2D1"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8EAE373"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76247D1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100,000,000.00</w:t>
            </w:r>
          </w:p>
        </w:tc>
        <w:tc>
          <w:tcPr>
            <w:tcW w:w="450" w:type="pct"/>
            <w:vAlign w:val="center"/>
          </w:tcPr>
          <w:p w14:paraId="70E055D7" w14:textId="77777777" w:rsidR="003309EB" w:rsidRPr="00923110" w:rsidRDefault="003309EB">
            <w:pPr>
              <w:spacing w:line="240" w:lineRule="exact"/>
              <w:jc w:val="right"/>
              <w:rPr>
                <w:rFonts w:ascii="Times New Roman" w:hAnsi="Times New Roman" w:cs="Times New Roman"/>
                <w:sz w:val="18"/>
                <w:szCs w:val="18"/>
              </w:rPr>
            </w:pPr>
          </w:p>
        </w:tc>
      </w:tr>
      <w:tr w:rsidR="00DB7258" w14:paraId="5F5531C9" w14:textId="77777777" w:rsidTr="00DB7258">
        <w:trPr>
          <w:trHeight w:val="284"/>
        </w:trPr>
        <w:tc>
          <w:tcPr>
            <w:tcW w:w="1404" w:type="pct"/>
            <w:vAlign w:val="center"/>
          </w:tcPr>
          <w:p w14:paraId="564770A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武汉晨鸣汉阳纸业股份有限公司</w:t>
            </w:r>
          </w:p>
        </w:tc>
        <w:tc>
          <w:tcPr>
            <w:tcW w:w="804" w:type="pct"/>
            <w:vAlign w:val="center"/>
          </w:tcPr>
          <w:p w14:paraId="0DB9D21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264,493,210.21</w:t>
            </w:r>
          </w:p>
        </w:tc>
        <w:tc>
          <w:tcPr>
            <w:tcW w:w="585" w:type="pct"/>
            <w:vAlign w:val="center"/>
          </w:tcPr>
          <w:p w14:paraId="2CBCCBBD"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61E0EB4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0CAEBF90"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6F7B6B4"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0828E47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264,493,210.21</w:t>
            </w:r>
          </w:p>
        </w:tc>
        <w:tc>
          <w:tcPr>
            <w:tcW w:w="450" w:type="pct"/>
            <w:vAlign w:val="center"/>
          </w:tcPr>
          <w:p w14:paraId="23D28C18" w14:textId="77777777" w:rsidR="003309EB" w:rsidRPr="00923110" w:rsidRDefault="003309EB">
            <w:pPr>
              <w:spacing w:line="240" w:lineRule="exact"/>
              <w:jc w:val="right"/>
              <w:rPr>
                <w:rFonts w:ascii="Times New Roman" w:hAnsi="Times New Roman" w:cs="Times New Roman"/>
                <w:sz w:val="18"/>
                <w:szCs w:val="18"/>
              </w:rPr>
            </w:pPr>
          </w:p>
        </w:tc>
      </w:tr>
      <w:tr w:rsidR="00DB7258" w14:paraId="3A1CE1F1" w14:textId="77777777" w:rsidTr="00DB7258">
        <w:trPr>
          <w:trHeight w:val="284"/>
        </w:trPr>
        <w:tc>
          <w:tcPr>
            <w:tcW w:w="1404" w:type="pct"/>
            <w:vAlign w:val="center"/>
          </w:tcPr>
          <w:p w14:paraId="6263C74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山东御景大酒店有限公司</w:t>
            </w:r>
          </w:p>
        </w:tc>
        <w:tc>
          <w:tcPr>
            <w:tcW w:w="804" w:type="pct"/>
            <w:vAlign w:val="center"/>
          </w:tcPr>
          <w:p w14:paraId="28E0F82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80,500,000.00</w:t>
            </w:r>
          </w:p>
        </w:tc>
        <w:tc>
          <w:tcPr>
            <w:tcW w:w="585" w:type="pct"/>
            <w:vAlign w:val="center"/>
          </w:tcPr>
          <w:p w14:paraId="599C2E88"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57B1ECC0"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5FD45751"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7026A8E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62A5DA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80,500,000.00</w:t>
            </w:r>
          </w:p>
        </w:tc>
        <w:tc>
          <w:tcPr>
            <w:tcW w:w="450" w:type="pct"/>
            <w:vAlign w:val="center"/>
          </w:tcPr>
          <w:p w14:paraId="725821FD" w14:textId="77777777" w:rsidR="003309EB" w:rsidRPr="00923110" w:rsidRDefault="003309EB">
            <w:pPr>
              <w:spacing w:line="240" w:lineRule="exact"/>
              <w:jc w:val="right"/>
              <w:rPr>
                <w:rFonts w:ascii="Times New Roman" w:hAnsi="Times New Roman" w:cs="Times New Roman"/>
                <w:sz w:val="18"/>
                <w:szCs w:val="18"/>
              </w:rPr>
            </w:pPr>
          </w:p>
        </w:tc>
      </w:tr>
      <w:tr w:rsidR="00DB7258" w14:paraId="5CEFC728" w14:textId="77777777" w:rsidTr="00DB7258">
        <w:trPr>
          <w:trHeight w:val="284"/>
        </w:trPr>
        <w:tc>
          <w:tcPr>
            <w:tcW w:w="1404" w:type="pct"/>
            <w:vAlign w:val="center"/>
          </w:tcPr>
          <w:p w14:paraId="0114BE49"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湛江晨鸣浆纸有限公司</w:t>
            </w:r>
          </w:p>
        </w:tc>
        <w:tc>
          <w:tcPr>
            <w:tcW w:w="804" w:type="pct"/>
            <w:vAlign w:val="center"/>
          </w:tcPr>
          <w:p w14:paraId="13D4A0E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5,137,500,000.00</w:t>
            </w:r>
          </w:p>
        </w:tc>
        <w:tc>
          <w:tcPr>
            <w:tcW w:w="585" w:type="pct"/>
            <w:vAlign w:val="center"/>
          </w:tcPr>
          <w:p w14:paraId="5F2E9CF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68,750,000.00</w:t>
            </w:r>
          </w:p>
        </w:tc>
        <w:tc>
          <w:tcPr>
            <w:tcW w:w="438" w:type="pct"/>
            <w:vAlign w:val="center"/>
          </w:tcPr>
          <w:p w14:paraId="1A4847D3"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61F8192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5E9F38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7B2FDC93"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5,206,250,000.00</w:t>
            </w:r>
          </w:p>
        </w:tc>
        <w:tc>
          <w:tcPr>
            <w:tcW w:w="450" w:type="pct"/>
            <w:vAlign w:val="center"/>
          </w:tcPr>
          <w:p w14:paraId="762DFA7F" w14:textId="77777777" w:rsidR="003309EB" w:rsidRPr="00923110" w:rsidRDefault="003309EB">
            <w:pPr>
              <w:spacing w:line="240" w:lineRule="exact"/>
              <w:jc w:val="right"/>
              <w:rPr>
                <w:rFonts w:ascii="Times New Roman" w:hAnsi="Times New Roman" w:cs="Times New Roman"/>
                <w:sz w:val="18"/>
                <w:szCs w:val="18"/>
              </w:rPr>
            </w:pPr>
          </w:p>
        </w:tc>
      </w:tr>
      <w:tr w:rsidR="00DB7258" w14:paraId="5E3F10BD" w14:textId="77777777" w:rsidTr="00DB7258">
        <w:trPr>
          <w:trHeight w:val="284"/>
        </w:trPr>
        <w:tc>
          <w:tcPr>
            <w:tcW w:w="1404" w:type="pct"/>
            <w:vAlign w:val="center"/>
          </w:tcPr>
          <w:p w14:paraId="75B82E75"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w:t>
            </w:r>
            <w:proofErr w:type="gramStart"/>
            <w:r w:rsidRPr="00923110">
              <w:rPr>
                <w:rFonts w:asciiTheme="minorEastAsia" w:hAnsiTheme="minorEastAsia" w:hint="eastAsia"/>
                <w:color w:val="000000"/>
                <w:sz w:val="18"/>
                <w:szCs w:val="18"/>
              </w:rPr>
              <w:t>鸣现代</w:t>
            </w:r>
            <w:proofErr w:type="gramEnd"/>
            <w:r w:rsidRPr="00923110">
              <w:rPr>
                <w:rFonts w:asciiTheme="minorEastAsia" w:hAnsiTheme="minorEastAsia" w:hint="eastAsia"/>
                <w:color w:val="000000"/>
                <w:sz w:val="18"/>
                <w:szCs w:val="18"/>
              </w:rPr>
              <w:t>物流有限公司</w:t>
            </w:r>
          </w:p>
        </w:tc>
        <w:tc>
          <w:tcPr>
            <w:tcW w:w="804" w:type="pct"/>
            <w:vAlign w:val="center"/>
          </w:tcPr>
          <w:p w14:paraId="35DB320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w:t>
            </w:r>
          </w:p>
        </w:tc>
        <w:tc>
          <w:tcPr>
            <w:tcW w:w="585" w:type="pct"/>
            <w:vAlign w:val="center"/>
          </w:tcPr>
          <w:p w14:paraId="351BAD6F"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1D9423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06CDBEA7"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1E17C684"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127891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10,000,000.00</w:t>
            </w:r>
          </w:p>
        </w:tc>
        <w:tc>
          <w:tcPr>
            <w:tcW w:w="450" w:type="pct"/>
            <w:vAlign w:val="center"/>
          </w:tcPr>
          <w:p w14:paraId="34C3FFF4" w14:textId="77777777" w:rsidR="003309EB" w:rsidRPr="00923110" w:rsidRDefault="003309EB">
            <w:pPr>
              <w:spacing w:line="240" w:lineRule="exact"/>
              <w:jc w:val="right"/>
              <w:rPr>
                <w:rFonts w:ascii="Times New Roman" w:hAnsi="Times New Roman" w:cs="Times New Roman"/>
                <w:sz w:val="18"/>
                <w:szCs w:val="18"/>
              </w:rPr>
            </w:pPr>
          </w:p>
        </w:tc>
      </w:tr>
      <w:tr w:rsidR="00DB7258" w14:paraId="28C359F4" w14:textId="77777777" w:rsidTr="00DB7258">
        <w:trPr>
          <w:trHeight w:val="284"/>
        </w:trPr>
        <w:tc>
          <w:tcPr>
            <w:tcW w:w="1404" w:type="pct"/>
            <w:vAlign w:val="center"/>
          </w:tcPr>
          <w:p w14:paraId="347203BB"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寿光晨鸣美术纸有限公司</w:t>
            </w:r>
          </w:p>
        </w:tc>
        <w:tc>
          <w:tcPr>
            <w:tcW w:w="804" w:type="pct"/>
            <w:vAlign w:val="center"/>
          </w:tcPr>
          <w:p w14:paraId="1505EFA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113,616,063.80</w:t>
            </w:r>
          </w:p>
        </w:tc>
        <w:tc>
          <w:tcPr>
            <w:tcW w:w="585" w:type="pct"/>
            <w:vAlign w:val="center"/>
          </w:tcPr>
          <w:p w14:paraId="1FC7C7E4"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E4C30B9"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5BF5FA34"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68C844C"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57BBFE3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113,616,063.80</w:t>
            </w:r>
          </w:p>
        </w:tc>
        <w:tc>
          <w:tcPr>
            <w:tcW w:w="450" w:type="pct"/>
            <w:vAlign w:val="center"/>
          </w:tcPr>
          <w:p w14:paraId="6213B2E8" w14:textId="77777777" w:rsidR="003309EB" w:rsidRPr="00923110" w:rsidRDefault="003309EB">
            <w:pPr>
              <w:spacing w:line="240" w:lineRule="exact"/>
              <w:jc w:val="right"/>
              <w:rPr>
                <w:rFonts w:ascii="Times New Roman" w:hAnsi="Times New Roman" w:cs="Times New Roman"/>
                <w:sz w:val="18"/>
                <w:szCs w:val="18"/>
              </w:rPr>
            </w:pPr>
          </w:p>
        </w:tc>
      </w:tr>
      <w:tr w:rsidR="00DB7258" w14:paraId="070492C7" w14:textId="77777777" w:rsidTr="00DB7258">
        <w:trPr>
          <w:trHeight w:val="284"/>
        </w:trPr>
        <w:tc>
          <w:tcPr>
            <w:tcW w:w="1404" w:type="pct"/>
            <w:vAlign w:val="center"/>
          </w:tcPr>
          <w:p w14:paraId="695EC027"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寿光美伦纸业有限责任公司</w:t>
            </w:r>
          </w:p>
        </w:tc>
        <w:tc>
          <w:tcPr>
            <w:tcW w:w="804" w:type="pct"/>
            <w:vAlign w:val="center"/>
          </w:tcPr>
          <w:p w14:paraId="72FE823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4,449,441,979.31</w:t>
            </w:r>
          </w:p>
        </w:tc>
        <w:tc>
          <w:tcPr>
            <w:tcW w:w="585" w:type="pct"/>
            <w:vAlign w:val="center"/>
          </w:tcPr>
          <w:p w14:paraId="28D56C77"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1EAEE2FB"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646712E"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770BBD1"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4AE20D0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4,449,441,979.31</w:t>
            </w:r>
          </w:p>
        </w:tc>
        <w:tc>
          <w:tcPr>
            <w:tcW w:w="450" w:type="pct"/>
            <w:vAlign w:val="center"/>
          </w:tcPr>
          <w:p w14:paraId="5D1B9A8A" w14:textId="77777777" w:rsidR="003309EB" w:rsidRPr="00923110" w:rsidRDefault="003309EB">
            <w:pPr>
              <w:spacing w:line="240" w:lineRule="exact"/>
              <w:jc w:val="right"/>
              <w:rPr>
                <w:rFonts w:ascii="Times New Roman" w:hAnsi="Times New Roman" w:cs="Times New Roman"/>
                <w:sz w:val="18"/>
                <w:szCs w:val="18"/>
              </w:rPr>
            </w:pPr>
          </w:p>
        </w:tc>
      </w:tr>
      <w:tr w:rsidR="00DB7258" w14:paraId="57A2AB3A" w14:textId="77777777" w:rsidTr="00DB7258">
        <w:trPr>
          <w:trHeight w:val="284"/>
        </w:trPr>
        <w:tc>
          <w:tcPr>
            <w:tcW w:w="1404" w:type="pct"/>
            <w:vAlign w:val="center"/>
          </w:tcPr>
          <w:p w14:paraId="557F8C52"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寿光顺达报关有限责任公司</w:t>
            </w:r>
          </w:p>
        </w:tc>
        <w:tc>
          <w:tcPr>
            <w:tcW w:w="804" w:type="pct"/>
            <w:vAlign w:val="center"/>
          </w:tcPr>
          <w:p w14:paraId="1937103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1,500,000.00</w:t>
            </w:r>
          </w:p>
        </w:tc>
        <w:tc>
          <w:tcPr>
            <w:tcW w:w="585" w:type="pct"/>
            <w:vAlign w:val="center"/>
          </w:tcPr>
          <w:p w14:paraId="7074D894"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DA5891F"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628A3EB4"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6C94746D"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6436F2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1,500,000.00</w:t>
            </w:r>
          </w:p>
        </w:tc>
        <w:tc>
          <w:tcPr>
            <w:tcW w:w="450" w:type="pct"/>
            <w:vAlign w:val="center"/>
          </w:tcPr>
          <w:p w14:paraId="340C5196" w14:textId="77777777" w:rsidR="003309EB" w:rsidRPr="00923110" w:rsidRDefault="003309EB">
            <w:pPr>
              <w:spacing w:line="240" w:lineRule="exact"/>
              <w:jc w:val="right"/>
              <w:rPr>
                <w:rFonts w:ascii="Times New Roman" w:hAnsi="Times New Roman" w:cs="Times New Roman"/>
                <w:sz w:val="18"/>
                <w:szCs w:val="18"/>
              </w:rPr>
            </w:pPr>
          </w:p>
        </w:tc>
      </w:tr>
      <w:tr w:rsidR="00DB7258" w14:paraId="047F92F0" w14:textId="77777777" w:rsidTr="00DB7258">
        <w:trPr>
          <w:trHeight w:val="284"/>
        </w:trPr>
        <w:tc>
          <w:tcPr>
            <w:tcW w:w="1404" w:type="pct"/>
            <w:vAlign w:val="center"/>
          </w:tcPr>
          <w:p w14:paraId="168FB1B4"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山东晨鸣纸业销售有限公司</w:t>
            </w:r>
          </w:p>
        </w:tc>
        <w:tc>
          <w:tcPr>
            <w:tcW w:w="804" w:type="pct"/>
            <w:vAlign w:val="center"/>
          </w:tcPr>
          <w:p w14:paraId="21A113DE"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762,641,208.20</w:t>
            </w:r>
          </w:p>
        </w:tc>
        <w:tc>
          <w:tcPr>
            <w:tcW w:w="585" w:type="pct"/>
            <w:vAlign w:val="center"/>
          </w:tcPr>
          <w:p w14:paraId="3B83FE72"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51C52A3D"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13F2434D"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500C8BFB"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0C63001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762,641,208.20</w:t>
            </w:r>
          </w:p>
        </w:tc>
        <w:tc>
          <w:tcPr>
            <w:tcW w:w="450" w:type="pct"/>
            <w:vAlign w:val="center"/>
          </w:tcPr>
          <w:p w14:paraId="4D064485" w14:textId="77777777" w:rsidR="003309EB" w:rsidRPr="00923110" w:rsidRDefault="003309EB">
            <w:pPr>
              <w:spacing w:line="240" w:lineRule="exact"/>
              <w:jc w:val="right"/>
              <w:rPr>
                <w:rFonts w:ascii="Times New Roman" w:hAnsi="Times New Roman" w:cs="Times New Roman"/>
                <w:sz w:val="18"/>
                <w:szCs w:val="18"/>
              </w:rPr>
            </w:pPr>
          </w:p>
        </w:tc>
      </w:tr>
      <w:tr w:rsidR="00DB7258" w14:paraId="02D084BC" w14:textId="77777777" w:rsidTr="00DB7258">
        <w:trPr>
          <w:trHeight w:val="284"/>
        </w:trPr>
        <w:tc>
          <w:tcPr>
            <w:tcW w:w="1404" w:type="pct"/>
            <w:vAlign w:val="center"/>
          </w:tcPr>
          <w:p w14:paraId="2D34B4E4"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寿光晨鸣进出口贸易有限公司</w:t>
            </w:r>
          </w:p>
        </w:tc>
        <w:tc>
          <w:tcPr>
            <w:tcW w:w="804" w:type="pct"/>
            <w:vAlign w:val="center"/>
          </w:tcPr>
          <w:p w14:paraId="5A0C4F0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250,000,000.00</w:t>
            </w:r>
          </w:p>
        </w:tc>
        <w:tc>
          <w:tcPr>
            <w:tcW w:w="585" w:type="pct"/>
            <w:vAlign w:val="center"/>
          </w:tcPr>
          <w:p w14:paraId="25412606"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F5C8387"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2B2EB99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3A92D71C"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E530D5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250,000,000.00</w:t>
            </w:r>
          </w:p>
        </w:tc>
        <w:tc>
          <w:tcPr>
            <w:tcW w:w="450" w:type="pct"/>
            <w:vAlign w:val="center"/>
          </w:tcPr>
          <w:p w14:paraId="43327C1F" w14:textId="77777777" w:rsidR="003309EB" w:rsidRPr="00923110" w:rsidRDefault="003309EB">
            <w:pPr>
              <w:spacing w:line="240" w:lineRule="exact"/>
              <w:jc w:val="right"/>
              <w:rPr>
                <w:rFonts w:ascii="Times New Roman" w:hAnsi="Times New Roman" w:cs="Times New Roman"/>
                <w:sz w:val="18"/>
                <w:szCs w:val="18"/>
              </w:rPr>
            </w:pPr>
          </w:p>
        </w:tc>
      </w:tr>
      <w:tr w:rsidR="00DB7258" w14:paraId="18588525" w14:textId="77777777" w:rsidTr="00DB7258">
        <w:trPr>
          <w:trHeight w:val="284"/>
        </w:trPr>
        <w:tc>
          <w:tcPr>
            <w:tcW w:w="1404" w:type="pct"/>
            <w:vAlign w:val="center"/>
          </w:tcPr>
          <w:p w14:paraId="1480E11D"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寿光晨鸣造纸机械有限公司</w:t>
            </w:r>
          </w:p>
        </w:tc>
        <w:tc>
          <w:tcPr>
            <w:tcW w:w="804" w:type="pct"/>
            <w:vAlign w:val="center"/>
          </w:tcPr>
          <w:p w14:paraId="2F48CD9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2,000,000.00</w:t>
            </w:r>
          </w:p>
        </w:tc>
        <w:tc>
          <w:tcPr>
            <w:tcW w:w="585" w:type="pct"/>
            <w:vAlign w:val="center"/>
          </w:tcPr>
          <w:p w14:paraId="1703B8E1"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4D84ADC"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8BC9975"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76581EE7"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DA6786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2,000,000.00</w:t>
            </w:r>
          </w:p>
        </w:tc>
        <w:tc>
          <w:tcPr>
            <w:tcW w:w="450" w:type="pct"/>
            <w:vAlign w:val="center"/>
          </w:tcPr>
          <w:p w14:paraId="6666FF2E" w14:textId="77777777" w:rsidR="003309EB" w:rsidRPr="00923110" w:rsidRDefault="003309EB">
            <w:pPr>
              <w:spacing w:line="240" w:lineRule="exact"/>
              <w:jc w:val="right"/>
              <w:rPr>
                <w:rFonts w:ascii="Times New Roman" w:hAnsi="Times New Roman" w:cs="Times New Roman"/>
                <w:sz w:val="18"/>
                <w:szCs w:val="18"/>
              </w:rPr>
            </w:pPr>
          </w:p>
        </w:tc>
      </w:tr>
      <w:tr w:rsidR="00DB7258" w14:paraId="6116C314" w14:textId="77777777" w:rsidTr="00DB7258">
        <w:trPr>
          <w:trHeight w:val="284"/>
        </w:trPr>
        <w:tc>
          <w:tcPr>
            <w:tcW w:w="1404" w:type="pct"/>
            <w:vAlign w:val="center"/>
          </w:tcPr>
          <w:p w14:paraId="16F89278"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lastRenderedPageBreak/>
              <w:t>寿光鸿翔印刷包装有限责任公司</w:t>
            </w:r>
          </w:p>
        </w:tc>
        <w:tc>
          <w:tcPr>
            <w:tcW w:w="804" w:type="pct"/>
            <w:vAlign w:val="center"/>
          </w:tcPr>
          <w:p w14:paraId="5917B7A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3,730,000.00</w:t>
            </w:r>
          </w:p>
        </w:tc>
        <w:tc>
          <w:tcPr>
            <w:tcW w:w="585" w:type="pct"/>
            <w:vAlign w:val="center"/>
          </w:tcPr>
          <w:p w14:paraId="7DED1BAA"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C4B4A1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F65F540"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57E6820"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1D6D5F3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3,730,000.00</w:t>
            </w:r>
          </w:p>
        </w:tc>
        <w:tc>
          <w:tcPr>
            <w:tcW w:w="450" w:type="pct"/>
            <w:vAlign w:val="center"/>
          </w:tcPr>
          <w:p w14:paraId="07EB187A" w14:textId="77777777" w:rsidR="003309EB" w:rsidRPr="00923110" w:rsidRDefault="003309EB">
            <w:pPr>
              <w:spacing w:line="240" w:lineRule="exact"/>
              <w:jc w:val="right"/>
              <w:rPr>
                <w:rFonts w:ascii="Times New Roman" w:hAnsi="Times New Roman" w:cs="Times New Roman"/>
                <w:sz w:val="18"/>
                <w:szCs w:val="18"/>
              </w:rPr>
            </w:pPr>
          </w:p>
        </w:tc>
      </w:tr>
      <w:tr w:rsidR="00DB7258" w14:paraId="22E03045" w14:textId="77777777" w:rsidTr="00DB7258">
        <w:trPr>
          <w:trHeight w:val="284"/>
        </w:trPr>
        <w:tc>
          <w:tcPr>
            <w:tcW w:w="1404" w:type="pct"/>
            <w:vAlign w:val="center"/>
          </w:tcPr>
          <w:p w14:paraId="4146D066"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山东晨鸣集团财务有限公司</w:t>
            </w:r>
          </w:p>
        </w:tc>
        <w:tc>
          <w:tcPr>
            <w:tcW w:w="804" w:type="pct"/>
            <w:vAlign w:val="center"/>
          </w:tcPr>
          <w:p w14:paraId="54B5B5B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4,000,000,000.00</w:t>
            </w:r>
          </w:p>
        </w:tc>
        <w:tc>
          <w:tcPr>
            <w:tcW w:w="585" w:type="pct"/>
            <w:vAlign w:val="center"/>
          </w:tcPr>
          <w:p w14:paraId="5A0A07F3"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DDFCB8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1D8F89C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26A576AE"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34C6AD74"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4,000,000,000.00</w:t>
            </w:r>
          </w:p>
        </w:tc>
        <w:tc>
          <w:tcPr>
            <w:tcW w:w="450" w:type="pct"/>
            <w:vAlign w:val="center"/>
          </w:tcPr>
          <w:p w14:paraId="44F9167A" w14:textId="77777777" w:rsidR="003309EB" w:rsidRPr="00923110" w:rsidRDefault="003309EB">
            <w:pPr>
              <w:spacing w:line="240" w:lineRule="exact"/>
              <w:jc w:val="right"/>
              <w:rPr>
                <w:rFonts w:ascii="Times New Roman" w:hAnsi="Times New Roman" w:cs="Times New Roman"/>
                <w:sz w:val="18"/>
                <w:szCs w:val="18"/>
              </w:rPr>
            </w:pPr>
          </w:p>
        </w:tc>
      </w:tr>
      <w:tr w:rsidR="00DB7258" w14:paraId="07C4FAC8" w14:textId="77777777" w:rsidTr="00DB7258">
        <w:trPr>
          <w:trHeight w:val="284"/>
        </w:trPr>
        <w:tc>
          <w:tcPr>
            <w:tcW w:w="1404" w:type="pct"/>
            <w:vAlign w:val="center"/>
          </w:tcPr>
          <w:p w14:paraId="0DA89AC4"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晨鸣林业有限公司</w:t>
            </w:r>
          </w:p>
        </w:tc>
        <w:tc>
          <w:tcPr>
            <w:tcW w:w="804" w:type="pct"/>
            <w:vAlign w:val="center"/>
          </w:tcPr>
          <w:p w14:paraId="1846009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45,000,000.00</w:t>
            </w:r>
          </w:p>
        </w:tc>
        <w:tc>
          <w:tcPr>
            <w:tcW w:w="585" w:type="pct"/>
            <w:vAlign w:val="center"/>
          </w:tcPr>
          <w:p w14:paraId="50903FFF"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48F3EF81"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513807D8"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6D91DD7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0FE9B23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45,000,000.00</w:t>
            </w:r>
          </w:p>
        </w:tc>
        <w:tc>
          <w:tcPr>
            <w:tcW w:w="450" w:type="pct"/>
            <w:vAlign w:val="center"/>
          </w:tcPr>
          <w:p w14:paraId="136794D2" w14:textId="77777777" w:rsidR="003309EB" w:rsidRPr="00923110" w:rsidRDefault="003309EB">
            <w:pPr>
              <w:spacing w:line="240" w:lineRule="exact"/>
              <w:jc w:val="right"/>
              <w:rPr>
                <w:rFonts w:ascii="Times New Roman" w:hAnsi="Times New Roman" w:cs="Times New Roman"/>
                <w:sz w:val="18"/>
                <w:szCs w:val="18"/>
              </w:rPr>
            </w:pPr>
          </w:p>
        </w:tc>
      </w:tr>
      <w:tr w:rsidR="00DB7258" w14:paraId="43463144" w14:textId="77777777" w:rsidTr="00DB7258">
        <w:trPr>
          <w:trHeight w:val="284"/>
        </w:trPr>
        <w:tc>
          <w:tcPr>
            <w:tcW w:w="1404" w:type="pct"/>
            <w:vAlign w:val="center"/>
          </w:tcPr>
          <w:p w14:paraId="2AD590DE"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晨鸣纸业美国有限公司</w:t>
            </w:r>
          </w:p>
        </w:tc>
        <w:tc>
          <w:tcPr>
            <w:tcW w:w="804" w:type="pct"/>
            <w:vAlign w:val="center"/>
          </w:tcPr>
          <w:p w14:paraId="5E234FB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6,407,800.00</w:t>
            </w:r>
          </w:p>
        </w:tc>
        <w:tc>
          <w:tcPr>
            <w:tcW w:w="585" w:type="pct"/>
            <w:vAlign w:val="center"/>
          </w:tcPr>
          <w:p w14:paraId="0BB5183D"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3D6F94F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7CB248B3"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5E9C0917"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315A02F"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6,407,800.00</w:t>
            </w:r>
          </w:p>
        </w:tc>
        <w:tc>
          <w:tcPr>
            <w:tcW w:w="450" w:type="pct"/>
            <w:vAlign w:val="center"/>
          </w:tcPr>
          <w:p w14:paraId="0FAEE2F9" w14:textId="77777777" w:rsidR="003309EB" w:rsidRPr="00923110" w:rsidRDefault="003309EB">
            <w:pPr>
              <w:spacing w:line="240" w:lineRule="exact"/>
              <w:jc w:val="right"/>
              <w:rPr>
                <w:rFonts w:ascii="Times New Roman" w:hAnsi="Times New Roman" w:cs="Times New Roman"/>
                <w:sz w:val="18"/>
                <w:szCs w:val="18"/>
              </w:rPr>
            </w:pPr>
          </w:p>
        </w:tc>
      </w:tr>
      <w:tr w:rsidR="00DB7258" w14:paraId="3B3EAD56" w14:textId="77777777" w:rsidTr="00DB7258">
        <w:trPr>
          <w:trHeight w:val="284"/>
        </w:trPr>
        <w:tc>
          <w:tcPr>
            <w:tcW w:w="1404" w:type="pct"/>
            <w:vAlign w:val="center"/>
          </w:tcPr>
          <w:p w14:paraId="76DCCA21"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潍坊晨鸣新旧动能转换股权投资基金合伙企业（有限合伙）</w:t>
            </w:r>
          </w:p>
        </w:tc>
        <w:tc>
          <w:tcPr>
            <w:tcW w:w="804" w:type="pct"/>
            <w:vAlign w:val="center"/>
          </w:tcPr>
          <w:p w14:paraId="0F43385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592,500,340.53</w:t>
            </w:r>
          </w:p>
        </w:tc>
        <w:tc>
          <w:tcPr>
            <w:tcW w:w="585" w:type="pct"/>
            <w:vAlign w:val="center"/>
          </w:tcPr>
          <w:p w14:paraId="20D45DA9"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0E19D4E5"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10090706"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455F1CA3"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6CDA808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592,500,340.53</w:t>
            </w:r>
          </w:p>
        </w:tc>
        <w:tc>
          <w:tcPr>
            <w:tcW w:w="450" w:type="pct"/>
            <w:vAlign w:val="center"/>
          </w:tcPr>
          <w:p w14:paraId="15821A7B" w14:textId="77777777" w:rsidR="003309EB" w:rsidRPr="00923110" w:rsidRDefault="003309EB">
            <w:pPr>
              <w:spacing w:line="240" w:lineRule="exact"/>
              <w:jc w:val="right"/>
              <w:rPr>
                <w:rFonts w:ascii="Times New Roman" w:hAnsi="Times New Roman" w:cs="Times New Roman"/>
                <w:sz w:val="18"/>
                <w:szCs w:val="18"/>
              </w:rPr>
            </w:pPr>
          </w:p>
        </w:tc>
      </w:tr>
      <w:tr w:rsidR="00DB7258" w14:paraId="6CB9300D" w14:textId="77777777" w:rsidTr="00DB7258">
        <w:trPr>
          <w:trHeight w:val="284"/>
        </w:trPr>
        <w:tc>
          <w:tcPr>
            <w:tcW w:w="1404" w:type="pct"/>
            <w:vAlign w:val="center"/>
          </w:tcPr>
          <w:p w14:paraId="6E8C8F1C" w14:textId="77777777" w:rsidR="003309EB" w:rsidRPr="00923110" w:rsidRDefault="002E7E54">
            <w:pPr>
              <w:spacing w:line="240" w:lineRule="exact"/>
              <w:rPr>
                <w:rFonts w:asciiTheme="minorEastAsia" w:hAnsiTheme="minorEastAsia" w:cs="宋体"/>
                <w:sz w:val="18"/>
                <w:szCs w:val="18"/>
              </w:rPr>
            </w:pPr>
            <w:proofErr w:type="gramStart"/>
            <w:r w:rsidRPr="00923110">
              <w:rPr>
                <w:rFonts w:asciiTheme="minorEastAsia" w:hAnsiTheme="minorEastAsia" w:hint="eastAsia"/>
                <w:color w:val="000000"/>
                <w:sz w:val="18"/>
                <w:szCs w:val="18"/>
              </w:rPr>
              <w:t>潍坊晨都股权</w:t>
            </w:r>
            <w:proofErr w:type="gramEnd"/>
            <w:r w:rsidRPr="00923110">
              <w:rPr>
                <w:rFonts w:asciiTheme="minorEastAsia" w:hAnsiTheme="minorEastAsia" w:hint="eastAsia"/>
                <w:color w:val="000000"/>
                <w:sz w:val="18"/>
                <w:szCs w:val="18"/>
              </w:rPr>
              <w:t>投资合伙企业（有限合伙）</w:t>
            </w:r>
          </w:p>
        </w:tc>
        <w:tc>
          <w:tcPr>
            <w:tcW w:w="804" w:type="pct"/>
            <w:vAlign w:val="center"/>
          </w:tcPr>
          <w:p w14:paraId="215B215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241,387,503.76</w:t>
            </w:r>
          </w:p>
        </w:tc>
        <w:tc>
          <w:tcPr>
            <w:tcW w:w="585" w:type="pct"/>
            <w:vAlign w:val="center"/>
          </w:tcPr>
          <w:p w14:paraId="401A6C9B" w14:textId="77777777" w:rsidR="003309EB" w:rsidRPr="00923110" w:rsidRDefault="003309EB">
            <w:pPr>
              <w:spacing w:line="240" w:lineRule="exact"/>
              <w:jc w:val="right"/>
              <w:rPr>
                <w:rFonts w:ascii="Times New Roman" w:hAnsi="Times New Roman" w:cs="Times New Roman"/>
                <w:sz w:val="18"/>
                <w:szCs w:val="18"/>
              </w:rPr>
            </w:pPr>
          </w:p>
        </w:tc>
        <w:tc>
          <w:tcPr>
            <w:tcW w:w="438" w:type="pct"/>
            <w:vAlign w:val="center"/>
          </w:tcPr>
          <w:p w14:paraId="50C54F06"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3C75756B"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0126545B"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367EC94D"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241,387,503.76</w:t>
            </w:r>
          </w:p>
        </w:tc>
        <w:tc>
          <w:tcPr>
            <w:tcW w:w="450" w:type="pct"/>
            <w:vAlign w:val="center"/>
          </w:tcPr>
          <w:p w14:paraId="38FD6930" w14:textId="77777777" w:rsidR="003309EB" w:rsidRPr="00923110" w:rsidRDefault="003309EB">
            <w:pPr>
              <w:spacing w:line="240" w:lineRule="exact"/>
              <w:jc w:val="right"/>
              <w:rPr>
                <w:rFonts w:ascii="Times New Roman" w:hAnsi="Times New Roman" w:cs="Times New Roman"/>
                <w:sz w:val="18"/>
                <w:szCs w:val="18"/>
              </w:rPr>
            </w:pPr>
          </w:p>
        </w:tc>
      </w:tr>
      <w:tr w:rsidR="00DB7258" w14:paraId="27E32B85" w14:textId="77777777" w:rsidTr="00DB7258">
        <w:trPr>
          <w:trHeight w:val="284"/>
        </w:trPr>
        <w:tc>
          <w:tcPr>
            <w:tcW w:w="1404" w:type="pct"/>
            <w:shd w:val="clear" w:color="auto" w:fill="D3D3D3"/>
            <w:vAlign w:val="center"/>
          </w:tcPr>
          <w:p w14:paraId="177545DB" w14:textId="77777777" w:rsidR="003309EB" w:rsidRPr="00923110" w:rsidRDefault="002E7E54" w:rsidP="00DB7258">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合计</w:t>
            </w:r>
          </w:p>
        </w:tc>
        <w:tc>
          <w:tcPr>
            <w:tcW w:w="804" w:type="pct"/>
            <w:vAlign w:val="center"/>
          </w:tcPr>
          <w:p w14:paraId="0905A20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18,502,944,740.81</w:t>
            </w:r>
          </w:p>
        </w:tc>
        <w:tc>
          <w:tcPr>
            <w:tcW w:w="585" w:type="pct"/>
            <w:vAlign w:val="center"/>
          </w:tcPr>
          <w:p w14:paraId="3825944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68,750,000.00</w:t>
            </w:r>
          </w:p>
        </w:tc>
        <w:tc>
          <w:tcPr>
            <w:tcW w:w="438" w:type="pct"/>
            <w:vAlign w:val="center"/>
          </w:tcPr>
          <w:p w14:paraId="14B52D73" w14:textId="77777777" w:rsidR="003309EB" w:rsidRPr="00923110" w:rsidRDefault="003309EB">
            <w:pPr>
              <w:spacing w:line="240" w:lineRule="exact"/>
              <w:jc w:val="right"/>
              <w:rPr>
                <w:rFonts w:ascii="Times New Roman" w:hAnsi="Times New Roman" w:cs="Times New Roman"/>
                <w:sz w:val="18"/>
                <w:szCs w:val="18"/>
              </w:rPr>
            </w:pPr>
          </w:p>
        </w:tc>
        <w:tc>
          <w:tcPr>
            <w:tcW w:w="364" w:type="pct"/>
            <w:vAlign w:val="center"/>
          </w:tcPr>
          <w:p w14:paraId="059D5239" w14:textId="77777777" w:rsidR="003309EB" w:rsidRPr="00923110" w:rsidRDefault="003309EB">
            <w:pPr>
              <w:spacing w:line="240" w:lineRule="exact"/>
              <w:jc w:val="right"/>
              <w:rPr>
                <w:rFonts w:ascii="Times New Roman" w:hAnsi="Times New Roman" w:cs="Times New Roman"/>
                <w:sz w:val="18"/>
                <w:szCs w:val="18"/>
              </w:rPr>
            </w:pPr>
          </w:p>
        </w:tc>
        <w:tc>
          <w:tcPr>
            <w:tcW w:w="223" w:type="pct"/>
            <w:vAlign w:val="center"/>
          </w:tcPr>
          <w:p w14:paraId="7F680615" w14:textId="77777777" w:rsidR="003309EB" w:rsidRPr="00923110" w:rsidRDefault="003309EB">
            <w:pPr>
              <w:spacing w:line="240" w:lineRule="exact"/>
              <w:jc w:val="right"/>
              <w:rPr>
                <w:rFonts w:ascii="Times New Roman" w:hAnsi="Times New Roman" w:cs="Times New Roman"/>
                <w:sz w:val="18"/>
                <w:szCs w:val="18"/>
              </w:rPr>
            </w:pPr>
          </w:p>
        </w:tc>
        <w:tc>
          <w:tcPr>
            <w:tcW w:w="732" w:type="pct"/>
            <w:vAlign w:val="center"/>
          </w:tcPr>
          <w:p w14:paraId="22EB17FD" w14:textId="1A36CE57" w:rsidR="003309EB" w:rsidRPr="00DB7258" w:rsidRDefault="002E7E54" w:rsidP="00DB7258">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18,571,694,740.81</w:t>
            </w:r>
          </w:p>
        </w:tc>
        <w:tc>
          <w:tcPr>
            <w:tcW w:w="450" w:type="pct"/>
            <w:vAlign w:val="center"/>
          </w:tcPr>
          <w:p w14:paraId="30041695" w14:textId="77777777" w:rsidR="003309EB" w:rsidRPr="00923110" w:rsidRDefault="003309EB">
            <w:pPr>
              <w:spacing w:line="240" w:lineRule="exact"/>
              <w:jc w:val="right"/>
              <w:rPr>
                <w:rFonts w:ascii="Times New Roman" w:hAnsi="Times New Roman" w:cs="Times New Roman"/>
                <w:sz w:val="18"/>
                <w:szCs w:val="18"/>
              </w:rPr>
            </w:pPr>
          </w:p>
        </w:tc>
      </w:tr>
    </w:tbl>
    <w:p w14:paraId="51095B8A" w14:textId="77777777" w:rsidR="003309EB" w:rsidRDefault="002E7E54">
      <w:pPr>
        <w:keepNext/>
        <w:keepLines/>
        <w:spacing w:before="300" w:after="300" w:line="280" w:lineRule="exact"/>
        <w:outlineLvl w:val="3"/>
        <w:rPr>
          <w:rFonts w:ascii="宋体" w:eastAsia="宋体" w:hAnsi="宋体" w:cs="宋体"/>
          <w:b/>
          <w:bCs/>
          <w:szCs w:val="21"/>
        </w:rPr>
      </w:pPr>
      <w:bookmarkStart w:id="327" w:name="_Toc989423"/>
      <w:r>
        <w:rPr>
          <w:rFonts w:ascii="宋体" w:eastAsia="宋体" w:hAnsi="宋体" w:cs="宋体"/>
          <w:b/>
          <w:bCs/>
          <w:szCs w:val="21"/>
        </w:rPr>
        <w:t>（2）对联营、合营企业投资</w:t>
      </w:r>
      <w:bookmarkEnd w:id="327"/>
    </w:p>
    <w:p w14:paraId="6F09AF3F"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992"/>
        <w:gridCol w:w="567"/>
        <w:gridCol w:w="709"/>
        <w:gridCol w:w="1134"/>
        <w:gridCol w:w="709"/>
        <w:gridCol w:w="709"/>
        <w:gridCol w:w="850"/>
        <w:gridCol w:w="567"/>
        <w:gridCol w:w="491"/>
        <w:gridCol w:w="803"/>
        <w:gridCol w:w="804"/>
      </w:tblGrid>
      <w:tr w:rsidR="003309EB" w:rsidRPr="001279FA" w14:paraId="7D4EF757" w14:textId="77777777" w:rsidTr="00D42497">
        <w:trPr>
          <w:trHeight w:val="284"/>
        </w:trPr>
        <w:tc>
          <w:tcPr>
            <w:tcW w:w="1304" w:type="dxa"/>
            <w:vMerge w:val="restart"/>
            <w:shd w:val="clear" w:color="auto" w:fill="D3D3D3"/>
            <w:vAlign w:val="center"/>
          </w:tcPr>
          <w:p w14:paraId="6194F63A"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投资单位</w:t>
            </w:r>
          </w:p>
        </w:tc>
        <w:tc>
          <w:tcPr>
            <w:tcW w:w="992" w:type="dxa"/>
            <w:vMerge w:val="restart"/>
            <w:shd w:val="clear" w:color="auto" w:fill="D3D3D3"/>
            <w:vAlign w:val="center"/>
          </w:tcPr>
          <w:p w14:paraId="2AB6F01B"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期初余额（账面价值）</w:t>
            </w:r>
          </w:p>
        </w:tc>
        <w:tc>
          <w:tcPr>
            <w:tcW w:w="5736" w:type="dxa"/>
            <w:gridSpan w:val="8"/>
            <w:shd w:val="clear" w:color="auto" w:fill="D3D3D3"/>
            <w:vAlign w:val="center"/>
          </w:tcPr>
          <w:p w14:paraId="4725F7E7"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本期增减变动</w:t>
            </w:r>
          </w:p>
        </w:tc>
        <w:tc>
          <w:tcPr>
            <w:tcW w:w="803" w:type="dxa"/>
            <w:vMerge w:val="restart"/>
            <w:shd w:val="clear" w:color="auto" w:fill="D3D3D3"/>
            <w:vAlign w:val="center"/>
          </w:tcPr>
          <w:p w14:paraId="16A42652"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期末余额（账面价值）</w:t>
            </w:r>
          </w:p>
        </w:tc>
        <w:tc>
          <w:tcPr>
            <w:tcW w:w="804" w:type="dxa"/>
            <w:vMerge w:val="restart"/>
            <w:shd w:val="clear" w:color="auto" w:fill="D3D3D3"/>
            <w:vAlign w:val="center"/>
          </w:tcPr>
          <w:p w14:paraId="325EE39E"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减值准备期末余额</w:t>
            </w:r>
          </w:p>
        </w:tc>
      </w:tr>
      <w:tr w:rsidR="003309EB" w:rsidRPr="001279FA" w14:paraId="5FF3D72E" w14:textId="77777777" w:rsidTr="00D42497">
        <w:trPr>
          <w:trHeight w:val="284"/>
        </w:trPr>
        <w:tc>
          <w:tcPr>
            <w:tcW w:w="1304" w:type="dxa"/>
            <w:vMerge/>
            <w:shd w:val="clear" w:color="auto" w:fill="D3D3D3"/>
            <w:vAlign w:val="center"/>
          </w:tcPr>
          <w:p w14:paraId="5973C7BB" w14:textId="77777777" w:rsidR="003309EB" w:rsidRPr="00923110" w:rsidRDefault="003309EB"/>
        </w:tc>
        <w:tc>
          <w:tcPr>
            <w:tcW w:w="992" w:type="dxa"/>
            <w:vMerge/>
            <w:shd w:val="clear" w:color="auto" w:fill="D3D3D3"/>
            <w:vAlign w:val="center"/>
          </w:tcPr>
          <w:p w14:paraId="49C225FA" w14:textId="77777777" w:rsidR="003309EB" w:rsidRPr="00923110" w:rsidRDefault="003309EB"/>
        </w:tc>
        <w:tc>
          <w:tcPr>
            <w:tcW w:w="567" w:type="dxa"/>
            <w:shd w:val="clear" w:color="auto" w:fill="D3D3D3"/>
            <w:vAlign w:val="center"/>
          </w:tcPr>
          <w:p w14:paraId="3837C7E1"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追加投资</w:t>
            </w:r>
          </w:p>
        </w:tc>
        <w:tc>
          <w:tcPr>
            <w:tcW w:w="709" w:type="dxa"/>
            <w:shd w:val="clear" w:color="auto" w:fill="D3D3D3"/>
            <w:vAlign w:val="center"/>
          </w:tcPr>
          <w:p w14:paraId="4EFBD755"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减少投资</w:t>
            </w:r>
          </w:p>
        </w:tc>
        <w:tc>
          <w:tcPr>
            <w:tcW w:w="1134" w:type="dxa"/>
            <w:shd w:val="clear" w:color="auto" w:fill="D3D3D3"/>
            <w:vAlign w:val="center"/>
          </w:tcPr>
          <w:p w14:paraId="2E80B47E"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权益法下确认的投资损益</w:t>
            </w:r>
          </w:p>
        </w:tc>
        <w:tc>
          <w:tcPr>
            <w:tcW w:w="709" w:type="dxa"/>
            <w:shd w:val="clear" w:color="auto" w:fill="D3D3D3"/>
            <w:vAlign w:val="center"/>
          </w:tcPr>
          <w:p w14:paraId="1A990CBC"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其他综合收益调整</w:t>
            </w:r>
          </w:p>
        </w:tc>
        <w:tc>
          <w:tcPr>
            <w:tcW w:w="709" w:type="dxa"/>
            <w:shd w:val="clear" w:color="auto" w:fill="D3D3D3"/>
            <w:vAlign w:val="center"/>
          </w:tcPr>
          <w:p w14:paraId="7C8A3C4B"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其他权益变动</w:t>
            </w:r>
          </w:p>
        </w:tc>
        <w:tc>
          <w:tcPr>
            <w:tcW w:w="850" w:type="dxa"/>
            <w:shd w:val="clear" w:color="auto" w:fill="D3D3D3"/>
            <w:vAlign w:val="center"/>
          </w:tcPr>
          <w:p w14:paraId="5E380BB2"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宣告发放现金股利或利润</w:t>
            </w:r>
          </w:p>
        </w:tc>
        <w:tc>
          <w:tcPr>
            <w:tcW w:w="567" w:type="dxa"/>
            <w:shd w:val="clear" w:color="auto" w:fill="D3D3D3"/>
            <w:vAlign w:val="center"/>
          </w:tcPr>
          <w:p w14:paraId="27258EA5"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计提减值准备</w:t>
            </w:r>
          </w:p>
        </w:tc>
        <w:tc>
          <w:tcPr>
            <w:tcW w:w="491" w:type="dxa"/>
            <w:shd w:val="clear" w:color="auto" w:fill="D3D3D3"/>
            <w:vAlign w:val="center"/>
          </w:tcPr>
          <w:p w14:paraId="66DE27C1" w14:textId="77777777" w:rsidR="003309EB" w:rsidRPr="00923110" w:rsidRDefault="002E7E54">
            <w:pPr>
              <w:spacing w:before="40" w:after="40" w:line="240" w:lineRule="exact"/>
              <w:jc w:val="center"/>
              <w:rPr>
                <w:rFonts w:ascii="宋体" w:eastAsia="宋体" w:hAnsi="宋体" w:cs="宋体"/>
                <w:sz w:val="18"/>
                <w:szCs w:val="18"/>
              </w:rPr>
            </w:pPr>
            <w:r w:rsidRPr="00923110">
              <w:rPr>
                <w:rFonts w:ascii="宋体" w:eastAsia="宋体" w:hAnsi="宋体" w:cs="宋体"/>
                <w:sz w:val="18"/>
                <w:szCs w:val="18"/>
              </w:rPr>
              <w:t>其他</w:t>
            </w:r>
          </w:p>
        </w:tc>
        <w:tc>
          <w:tcPr>
            <w:tcW w:w="803" w:type="dxa"/>
            <w:vMerge/>
            <w:shd w:val="clear" w:color="auto" w:fill="D3D3D3"/>
            <w:vAlign w:val="center"/>
          </w:tcPr>
          <w:p w14:paraId="73A812D1" w14:textId="77777777" w:rsidR="003309EB" w:rsidRPr="00923110" w:rsidRDefault="003309EB"/>
        </w:tc>
        <w:tc>
          <w:tcPr>
            <w:tcW w:w="804" w:type="dxa"/>
            <w:vMerge/>
            <w:shd w:val="clear" w:color="auto" w:fill="D3D3D3"/>
            <w:vAlign w:val="center"/>
          </w:tcPr>
          <w:p w14:paraId="11E6D7DC" w14:textId="77777777" w:rsidR="003309EB" w:rsidRPr="00923110" w:rsidRDefault="003309EB"/>
        </w:tc>
      </w:tr>
      <w:tr w:rsidR="003309EB" w:rsidRPr="001279FA" w14:paraId="276B4878" w14:textId="77777777" w:rsidTr="00DB7258">
        <w:trPr>
          <w:trHeight w:val="284"/>
        </w:trPr>
        <w:tc>
          <w:tcPr>
            <w:tcW w:w="9639" w:type="dxa"/>
            <w:gridSpan w:val="12"/>
            <w:shd w:val="clear" w:color="auto" w:fill="D3D3D3"/>
            <w:vAlign w:val="center"/>
          </w:tcPr>
          <w:p w14:paraId="2892EBC2" w14:textId="0C7C1662" w:rsidR="003309EB" w:rsidRPr="00923110" w:rsidRDefault="002E7E54">
            <w:pPr>
              <w:spacing w:before="40" w:after="40" w:line="240" w:lineRule="exact"/>
              <w:rPr>
                <w:rFonts w:ascii="宋体" w:eastAsia="宋体" w:hAnsi="宋体" w:cs="宋体"/>
                <w:sz w:val="18"/>
                <w:szCs w:val="18"/>
              </w:rPr>
            </w:pPr>
            <w:r w:rsidRPr="00923110">
              <w:rPr>
                <w:rFonts w:ascii="宋体" w:eastAsia="宋体" w:hAnsi="宋体" w:cs="宋体"/>
                <w:sz w:val="18"/>
                <w:szCs w:val="18"/>
              </w:rPr>
              <w:t>一、</w:t>
            </w:r>
            <w:r w:rsidR="00B474D2" w:rsidRPr="00B474D2">
              <w:rPr>
                <w:rFonts w:ascii="宋体" w:eastAsia="宋体" w:hAnsi="宋体" w:cs="宋体"/>
                <w:sz w:val="18"/>
                <w:szCs w:val="18"/>
              </w:rPr>
              <w:t>联营企业</w:t>
            </w:r>
          </w:p>
        </w:tc>
      </w:tr>
      <w:tr w:rsidR="003309EB" w:rsidRPr="001279FA" w14:paraId="5017AB08" w14:textId="77777777" w:rsidTr="00D42497">
        <w:trPr>
          <w:trHeight w:val="284"/>
        </w:trPr>
        <w:tc>
          <w:tcPr>
            <w:tcW w:w="1304" w:type="dxa"/>
            <w:vAlign w:val="center"/>
          </w:tcPr>
          <w:p w14:paraId="59C7F903"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珠海</w:t>
            </w:r>
            <w:proofErr w:type="gramStart"/>
            <w:r w:rsidRPr="00923110">
              <w:rPr>
                <w:rFonts w:asciiTheme="minorEastAsia" w:hAnsiTheme="minorEastAsia" w:hint="eastAsia"/>
                <w:color w:val="000000"/>
                <w:sz w:val="18"/>
                <w:szCs w:val="18"/>
              </w:rPr>
              <w:t>德辰新三板</w:t>
            </w:r>
            <w:proofErr w:type="gramEnd"/>
            <w:r w:rsidRPr="00923110">
              <w:rPr>
                <w:rFonts w:asciiTheme="minorEastAsia" w:hAnsiTheme="minorEastAsia" w:hint="eastAsia"/>
                <w:color w:val="000000"/>
                <w:sz w:val="18"/>
                <w:szCs w:val="18"/>
              </w:rPr>
              <w:t>股权投资基金企业（有限合伙）</w:t>
            </w:r>
          </w:p>
        </w:tc>
        <w:tc>
          <w:tcPr>
            <w:tcW w:w="992" w:type="dxa"/>
            <w:vAlign w:val="center"/>
          </w:tcPr>
          <w:p w14:paraId="67A8C4A0"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36,776,710.91</w:t>
            </w:r>
          </w:p>
        </w:tc>
        <w:tc>
          <w:tcPr>
            <w:tcW w:w="567" w:type="dxa"/>
            <w:vAlign w:val="center"/>
          </w:tcPr>
          <w:p w14:paraId="508C147A"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28FA6ACE" w14:textId="77777777" w:rsidR="003309EB" w:rsidRPr="00923110" w:rsidRDefault="002E7E54">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5,000,000.00</w:t>
            </w:r>
          </w:p>
          <w:p w14:paraId="29E03C8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1A7FAD4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35,769.93</w:t>
            </w:r>
          </w:p>
        </w:tc>
        <w:tc>
          <w:tcPr>
            <w:tcW w:w="709" w:type="dxa"/>
            <w:vAlign w:val="center"/>
          </w:tcPr>
          <w:p w14:paraId="2F27AEF9"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20705E0D"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11D4D92A"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2D9BDBD4"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4F4D1700"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5B7843A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31,812,480.84</w:t>
            </w:r>
          </w:p>
        </w:tc>
        <w:tc>
          <w:tcPr>
            <w:tcW w:w="804" w:type="dxa"/>
            <w:vAlign w:val="center"/>
          </w:tcPr>
          <w:p w14:paraId="2FC9142C"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0722CA7D" w14:textId="77777777" w:rsidTr="00D42497">
        <w:trPr>
          <w:trHeight w:val="284"/>
        </w:trPr>
        <w:tc>
          <w:tcPr>
            <w:tcW w:w="1304" w:type="dxa"/>
            <w:vAlign w:val="center"/>
          </w:tcPr>
          <w:p w14:paraId="370943F3"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宁波启辰华美股权投资基金合伙企业（有限合伙）</w:t>
            </w:r>
          </w:p>
        </w:tc>
        <w:tc>
          <w:tcPr>
            <w:tcW w:w="992" w:type="dxa"/>
            <w:vAlign w:val="center"/>
          </w:tcPr>
          <w:p w14:paraId="79808648"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197,218,318.77</w:t>
            </w:r>
          </w:p>
        </w:tc>
        <w:tc>
          <w:tcPr>
            <w:tcW w:w="567" w:type="dxa"/>
            <w:vAlign w:val="center"/>
          </w:tcPr>
          <w:p w14:paraId="52AC8386"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F3E7FD3"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5BBA9AD1"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-3,089.85</w:t>
            </w:r>
          </w:p>
        </w:tc>
        <w:tc>
          <w:tcPr>
            <w:tcW w:w="709" w:type="dxa"/>
            <w:vAlign w:val="center"/>
          </w:tcPr>
          <w:p w14:paraId="20D2239D"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8ACEFCA"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5D77E33C"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5B55603E"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755A167E"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1C1DD62A"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197,215,228.92</w:t>
            </w:r>
          </w:p>
        </w:tc>
        <w:tc>
          <w:tcPr>
            <w:tcW w:w="804" w:type="dxa"/>
            <w:vAlign w:val="center"/>
          </w:tcPr>
          <w:p w14:paraId="3FADBC6F"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28C76421" w14:textId="77777777" w:rsidTr="00D42497">
        <w:trPr>
          <w:trHeight w:val="284"/>
        </w:trPr>
        <w:tc>
          <w:tcPr>
            <w:tcW w:w="1304" w:type="dxa"/>
            <w:vAlign w:val="center"/>
          </w:tcPr>
          <w:p w14:paraId="5CBEE0EB" w14:textId="0F7370D1" w:rsidR="003309EB" w:rsidRPr="00923110" w:rsidRDefault="002E7E54" w:rsidP="00D433E1">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晨鸣（青岛）资产管理有限公司</w:t>
            </w:r>
          </w:p>
        </w:tc>
        <w:tc>
          <w:tcPr>
            <w:tcW w:w="992" w:type="dxa"/>
            <w:vAlign w:val="center"/>
          </w:tcPr>
          <w:p w14:paraId="21C78A7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6,482,035.69</w:t>
            </w:r>
          </w:p>
        </w:tc>
        <w:tc>
          <w:tcPr>
            <w:tcW w:w="567" w:type="dxa"/>
            <w:vAlign w:val="center"/>
          </w:tcPr>
          <w:p w14:paraId="7F17AAB4"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49FCB36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35C8CA3D"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27,510.92</w:t>
            </w:r>
          </w:p>
          <w:p w14:paraId="7E7C3622" w14:textId="7E51890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E35B8E0"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6E025365"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6A464ACA"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25B02663"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71BD793B"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560A1B60"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6,509,546.61</w:t>
            </w:r>
          </w:p>
          <w:p w14:paraId="0CE0C166" w14:textId="76B34D24" w:rsidR="003309EB" w:rsidRPr="00923110" w:rsidRDefault="003309EB">
            <w:pPr>
              <w:spacing w:line="240" w:lineRule="exact"/>
              <w:jc w:val="right"/>
              <w:rPr>
                <w:rFonts w:ascii="Times New Roman" w:hAnsi="Times New Roman" w:cs="Times New Roman"/>
                <w:sz w:val="18"/>
                <w:szCs w:val="18"/>
              </w:rPr>
            </w:pPr>
          </w:p>
        </w:tc>
        <w:tc>
          <w:tcPr>
            <w:tcW w:w="804" w:type="dxa"/>
            <w:vAlign w:val="center"/>
          </w:tcPr>
          <w:p w14:paraId="25682E5D"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2B4B9030" w14:textId="77777777" w:rsidTr="00D42497">
        <w:trPr>
          <w:trHeight w:val="284"/>
        </w:trPr>
        <w:tc>
          <w:tcPr>
            <w:tcW w:w="1304" w:type="dxa"/>
            <w:vAlign w:val="center"/>
          </w:tcPr>
          <w:p w14:paraId="0458FE43"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许昌晨鸣纸业股份有限公司</w:t>
            </w:r>
          </w:p>
        </w:tc>
        <w:tc>
          <w:tcPr>
            <w:tcW w:w="992" w:type="dxa"/>
            <w:vAlign w:val="center"/>
          </w:tcPr>
          <w:p w14:paraId="651F13A0"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7440BF4F"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2F81FE6"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33ECB178"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1A610643"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1739FEA0"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26EA0224"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7A60D386"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6F9FC193"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5ED2150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0.00</w:t>
            </w:r>
          </w:p>
        </w:tc>
        <w:tc>
          <w:tcPr>
            <w:tcW w:w="804" w:type="dxa"/>
            <w:vAlign w:val="center"/>
          </w:tcPr>
          <w:p w14:paraId="3C7D3AF5"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5,994,545.96</w:t>
            </w:r>
          </w:p>
        </w:tc>
      </w:tr>
      <w:tr w:rsidR="003309EB" w:rsidRPr="001279FA" w14:paraId="41583D3D" w14:textId="77777777" w:rsidTr="00D42497">
        <w:trPr>
          <w:trHeight w:val="284"/>
        </w:trPr>
        <w:tc>
          <w:tcPr>
            <w:tcW w:w="1304" w:type="dxa"/>
            <w:shd w:val="clear" w:color="auto" w:fill="D3D3D3"/>
            <w:vAlign w:val="center"/>
          </w:tcPr>
          <w:p w14:paraId="0CE74A59" w14:textId="77777777" w:rsidR="003309EB" w:rsidRPr="00923110" w:rsidRDefault="002E7E54" w:rsidP="00D42497">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小计</w:t>
            </w:r>
          </w:p>
        </w:tc>
        <w:tc>
          <w:tcPr>
            <w:tcW w:w="992" w:type="dxa"/>
            <w:vAlign w:val="center"/>
          </w:tcPr>
          <w:p w14:paraId="201BE1B2"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240,477,065.37</w:t>
            </w:r>
          </w:p>
        </w:tc>
        <w:tc>
          <w:tcPr>
            <w:tcW w:w="567" w:type="dxa"/>
            <w:vAlign w:val="center"/>
          </w:tcPr>
          <w:p w14:paraId="68AE2754"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C27AE29" w14:textId="77777777" w:rsidR="003309EB" w:rsidRPr="00923110" w:rsidRDefault="002E7E54">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5,000,000.00</w:t>
            </w:r>
          </w:p>
          <w:p w14:paraId="19514346"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6C5F46A1"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60,191.00</w:t>
            </w:r>
          </w:p>
          <w:p w14:paraId="5D8E88F4" w14:textId="7E032F6D"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4028DF25"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7B05547F"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168785F9"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682B626B"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636B8F37"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389D1CCC"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235,537,256.37</w:t>
            </w:r>
          </w:p>
          <w:p w14:paraId="306223D9" w14:textId="0C26FB10" w:rsidR="003309EB" w:rsidRPr="00923110" w:rsidRDefault="003309EB">
            <w:pPr>
              <w:spacing w:line="240" w:lineRule="exact"/>
              <w:jc w:val="right"/>
              <w:rPr>
                <w:rFonts w:ascii="Times New Roman" w:hAnsi="Times New Roman" w:cs="Times New Roman"/>
                <w:sz w:val="18"/>
                <w:szCs w:val="18"/>
              </w:rPr>
            </w:pPr>
          </w:p>
        </w:tc>
        <w:tc>
          <w:tcPr>
            <w:tcW w:w="804" w:type="dxa"/>
            <w:vAlign w:val="center"/>
          </w:tcPr>
          <w:p w14:paraId="400600C4"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5,994,545.96</w:t>
            </w:r>
          </w:p>
        </w:tc>
      </w:tr>
      <w:tr w:rsidR="003309EB" w:rsidRPr="001279FA" w14:paraId="2BD29F64" w14:textId="77777777" w:rsidTr="00DB7258">
        <w:trPr>
          <w:trHeight w:val="284"/>
        </w:trPr>
        <w:tc>
          <w:tcPr>
            <w:tcW w:w="9639" w:type="dxa"/>
            <w:gridSpan w:val="12"/>
            <w:shd w:val="clear" w:color="auto" w:fill="D3D3D3"/>
            <w:vAlign w:val="center"/>
          </w:tcPr>
          <w:p w14:paraId="7132256C" w14:textId="5ABBB2C7" w:rsidR="003309EB" w:rsidRPr="00923110" w:rsidRDefault="002E7E54" w:rsidP="00D433E1">
            <w:pPr>
              <w:spacing w:before="40" w:after="40" w:line="240" w:lineRule="exact"/>
              <w:rPr>
                <w:rFonts w:ascii="Times New Roman" w:hAnsi="Times New Roman" w:cs="Times New Roman"/>
                <w:sz w:val="18"/>
                <w:szCs w:val="18"/>
              </w:rPr>
            </w:pPr>
            <w:r w:rsidRPr="00923110">
              <w:rPr>
                <w:rFonts w:ascii="Times New Roman" w:hAnsi="Times New Roman" w:cs="Times New Roman"/>
                <w:sz w:val="18"/>
                <w:szCs w:val="18"/>
              </w:rPr>
              <w:t>二、</w:t>
            </w:r>
            <w:r w:rsidR="00B474D2">
              <w:rPr>
                <w:rFonts w:ascii="Times New Roman" w:hAnsi="Times New Roman" w:cs="Times New Roman" w:hint="eastAsia"/>
                <w:sz w:val="18"/>
                <w:szCs w:val="18"/>
              </w:rPr>
              <w:t>合营企业</w:t>
            </w:r>
          </w:p>
        </w:tc>
      </w:tr>
      <w:tr w:rsidR="003309EB" w:rsidRPr="001279FA" w14:paraId="527C5DA0" w14:textId="77777777" w:rsidTr="00D42497">
        <w:trPr>
          <w:trHeight w:val="284"/>
        </w:trPr>
        <w:tc>
          <w:tcPr>
            <w:tcW w:w="1304" w:type="dxa"/>
            <w:vAlign w:val="center"/>
          </w:tcPr>
          <w:p w14:paraId="4A397C3F"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寿光晨</w:t>
            </w:r>
            <w:proofErr w:type="gramStart"/>
            <w:r w:rsidRPr="00923110">
              <w:rPr>
                <w:rFonts w:asciiTheme="minorEastAsia" w:hAnsiTheme="minorEastAsia" w:hint="eastAsia"/>
                <w:color w:val="000000"/>
                <w:sz w:val="18"/>
                <w:szCs w:val="18"/>
              </w:rPr>
              <w:t>鸣汇森</w:t>
            </w:r>
            <w:proofErr w:type="gramEnd"/>
            <w:r w:rsidRPr="00923110">
              <w:rPr>
                <w:rFonts w:asciiTheme="minorEastAsia" w:hAnsiTheme="minorEastAsia" w:hint="eastAsia"/>
                <w:color w:val="000000"/>
                <w:sz w:val="18"/>
                <w:szCs w:val="18"/>
              </w:rPr>
              <w:t>新型建材有限公司</w:t>
            </w:r>
          </w:p>
        </w:tc>
        <w:tc>
          <w:tcPr>
            <w:tcW w:w="992" w:type="dxa"/>
            <w:vAlign w:val="center"/>
          </w:tcPr>
          <w:p w14:paraId="1A604A37"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7,892,659.42</w:t>
            </w:r>
          </w:p>
        </w:tc>
        <w:tc>
          <w:tcPr>
            <w:tcW w:w="567" w:type="dxa"/>
            <w:vAlign w:val="center"/>
          </w:tcPr>
          <w:p w14:paraId="7B0BE4D6"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1256E32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2D55E4B5"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1,025,474.67</w:t>
            </w:r>
          </w:p>
          <w:p w14:paraId="2A55EB86" w14:textId="56236742"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D3933AB"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5680059B"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0863E70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1,100,000.00</w:t>
            </w:r>
          </w:p>
        </w:tc>
        <w:tc>
          <w:tcPr>
            <w:tcW w:w="567" w:type="dxa"/>
            <w:vAlign w:val="center"/>
          </w:tcPr>
          <w:p w14:paraId="7BA2913D"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26AADCFA"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46416F61"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7,818,134.09</w:t>
            </w:r>
          </w:p>
          <w:p w14:paraId="03EC3A91" w14:textId="7E07510C" w:rsidR="003309EB" w:rsidRPr="00923110" w:rsidRDefault="003309EB">
            <w:pPr>
              <w:spacing w:line="240" w:lineRule="exact"/>
              <w:jc w:val="right"/>
              <w:rPr>
                <w:rFonts w:ascii="Times New Roman" w:hAnsi="Times New Roman" w:cs="Times New Roman"/>
                <w:sz w:val="18"/>
                <w:szCs w:val="18"/>
              </w:rPr>
            </w:pPr>
          </w:p>
        </w:tc>
        <w:tc>
          <w:tcPr>
            <w:tcW w:w="804" w:type="dxa"/>
            <w:vAlign w:val="center"/>
          </w:tcPr>
          <w:p w14:paraId="188F74B1" w14:textId="77777777" w:rsidR="003309EB" w:rsidRPr="00923110" w:rsidRDefault="003309EB">
            <w:pPr>
              <w:spacing w:line="240" w:lineRule="exact"/>
              <w:jc w:val="right"/>
              <w:rPr>
                <w:rFonts w:ascii="Times New Roman" w:hAnsi="Times New Roman" w:cs="Times New Roman"/>
                <w:sz w:val="18"/>
                <w:szCs w:val="18"/>
              </w:rPr>
            </w:pPr>
          </w:p>
        </w:tc>
      </w:tr>
      <w:tr w:rsidR="003309EB" w:rsidRPr="001279FA" w14:paraId="53016595" w14:textId="77777777" w:rsidTr="00D42497">
        <w:trPr>
          <w:trHeight w:val="284"/>
        </w:trPr>
        <w:tc>
          <w:tcPr>
            <w:tcW w:w="1304" w:type="dxa"/>
            <w:vAlign w:val="center"/>
          </w:tcPr>
          <w:p w14:paraId="0820AD3A" w14:textId="77777777" w:rsidR="003309EB" w:rsidRPr="00923110" w:rsidRDefault="002E7E54">
            <w:pPr>
              <w:spacing w:line="240" w:lineRule="exact"/>
              <w:rPr>
                <w:rFonts w:asciiTheme="minorEastAsia" w:hAnsiTheme="minorEastAsia" w:cs="宋体"/>
                <w:sz w:val="18"/>
                <w:szCs w:val="18"/>
              </w:rPr>
            </w:pPr>
            <w:r w:rsidRPr="00923110">
              <w:rPr>
                <w:rFonts w:asciiTheme="minorEastAsia" w:hAnsiTheme="minorEastAsia" w:hint="eastAsia"/>
                <w:color w:val="000000"/>
                <w:sz w:val="18"/>
                <w:szCs w:val="18"/>
              </w:rPr>
              <w:t>潍坊港区木片码头有限公司</w:t>
            </w:r>
          </w:p>
        </w:tc>
        <w:tc>
          <w:tcPr>
            <w:tcW w:w="992" w:type="dxa"/>
            <w:vAlign w:val="center"/>
          </w:tcPr>
          <w:p w14:paraId="68A24556"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74,848,570.73</w:t>
            </w:r>
          </w:p>
        </w:tc>
        <w:tc>
          <w:tcPr>
            <w:tcW w:w="567" w:type="dxa"/>
            <w:vAlign w:val="center"/>
          </w:tcPr>
          <w:p w14:paraId="344AE815"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38B6406D" w14:textId="77777777" w:rsidR="003309EB" w:rsidRPr="00923110" w:rsidRDefault="003309EB">
            <w:pPr>
              <w:spacing w:line="240" w:lineRule="exact"/>
              <w:jc w:val="right"/>
              <w:rPr>
                <w:rFonts w:ascii="Times New Roman" w:hAnsi="Times New Roman" w:cs="Times New Roman"/>
                <w:sz w:val="18"/>
                <w:szCs w:val="18"/>
              </w:rPr>
            </w:pPr>
          </w:p>
        </w:tc>
        <w:tc>
          <w:tcPr>
            <w:tcW w:w="1134" w:type="dxa"/>
            <w:vAlign w:val="center"/>
          </w:tcPr>
          <w:p w14:paraId="42D2646C"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-3,915,613.06</w:t>
            </w:r>
          </w:p>
        </w:tc>
        <w:tc>
          <w:tcPr>
            <w:tcW w:w="709" w:type="dxa"/>
            <w:vAlign w:val="center"/>
          </w:tcPr>
          <w:p w14:paraId="1C63605F" w14:textId="77777777" w:rsidR="003309EB" w:rsidRPr="00923110" w:rsidRDefault="003309EB">
            <w:pPr>
              <w:spacing w:line="240" w:lineRule="exact"/>
              <w:jc w:val="right"/>
              <w:rPr>
                <w:rFonts w:ascii="Times New Roman" w:hAnsi="Times New Roman" w:cs="Times New Roman"/>
                <w:sz w:val="18"/>
                <w:szCs w:val="18"/>
              </w:rPr>
            </w:pPr>
          </w:p>
        </w:tc>
        <w:tc>
          <w:tcPr>
            <w:tcW w:w="709" w:type="dxa"/>
            <w:vAlign w:val="center"/>
          </w:tcPr>
          <w:p w14:paraId="2B74EDE3" w14:textId="77777777" w:rsidR="003309EB" w:rsidRPr="00923110" w:rsidRDefault="003309EB">
            <w:pPr>
              <w:spacing w:line="240" w:lineRule="exact"/>
              <w:jc w:val="right"/>
              <w:rPr>
                <w:rFonts w:ascii="Times New Roman" w:hAnsi="Times New Roman" w:cs="Times New Roman"/>
                <w:sz w:val="18"/>
                <w:szCs w:val="18"/>
              </w:rPr>
            </w:pPr>
          </w:p>
        </w:tc>
        <w:tc>
          <w:tcPr>
            <w:tcW w:w="850" w:type="dxa"/>
            <w:vAlign w:val="center"/>
          </w:tcPr>
          <w:p w14:paraId="3FD6DAFB" w14:textId="77777777" w:rsidR="003309EB" w:rsidRPr="00923110" w:rsidRDefault="003309EB">
            <w:pPr>
              <w:spacing w:line="240" w:lineRule="exact"/>
              <w:jc w:val="right"/>
              <w:rPr>
                <w:rFonts w:ascii="Times New Roman" w:hAnsi="Times New Roman" w:cs="Times New Roman"/>
                <w:sz w:val="18"/>
                <w:szCs w:val="18"/>
              </w:rPr>
            </w:pPr>
          </w:p>
        </w:tc>
        <w:tc>
          <w:tcPr>
            <w:tcW w:w="567" w:type="dxa"/>
            <w:vAlign w:val="center"/>
          </w:tcPr>
          <w:p w14:paraId="309BADE5" w14:textId="77777777" w:rsidR="003309EB" w:rsidRPr="00923110" w:rsidRDefault="003309EB">
            <w:pPr>
              <w:spacing w:line="240" w:lineRule="exact"/>
              <w:jc w:val="right"/>
              <w:rPr>
                <w:rFonts w:ascii="Times New Roman" w:hAnsi="Times New Roman" w:cs="Times New Roman"/>
                <w:sz w:val="18"/>
                <w:szCs w:val="18"/>
              </w:rPr>
            </w:pPr>
          </w:p>
        </w:tc>
        <w:tc>
          <w:tcPr>
            <w:tcW w:w="491" w:type="dxa"/>
            <w:vAlign w:val="center"/>
          </w:tcPr>
          <w:p w14:paraId="5F6AF472" w14:textId="77777777" w:rsidR="003309EB" w:rsidRPr="00923110" w:rsidRDefault="003309EB">
            <w:pPr>
              <w:spacing w:line="240" w:lineRule="exact"/>
              <w:jc w:val="right"/>
              <w:rPr>
                <w:rFonts w:ascii="Times New Roman" w:hAnsi="Times New Roman" w:cs="Times New Roman"/>
                <w:sz w:val="18"/>
                <w:szCs w:val="18"/>
              </w:rPr>
            </w:pPr>
          </w:p>
        </w:tc>
        <w:tc>
          <w:tcPr>
            <w:tcW w:w="803" w:type="dxa"/>
            <w:vAlign w:val="center"/>
          </w:tcPr>
          <w:p w14:paraId="2530937B" w14:textId="77777777" w:rsidR="003309EB" w:rsidRPr="00923110" w:rsidRDefault="002E7E54">
            <w:pPr>
              <w:spacing w:line="240" w:lineRule="exact"/>
              <w:jc w:val="right"/>
              <w:rPr>
                <w:rFonts w:ascii="Times New Roman" w:hAnsi="Times New Roman" w:cs="Times New Roman"/>
                <w:sz w:val="18"/>
                <w:szCs w:val="18"/>
              </w:rPr>
            </w:pPr>
            <w:r w:rsidRPr="00923110">
              <w:rPr>
                <w:rFonts w:ascii="Times New Roman" w:hAnsi="Times New Roman" w:cs="Times New Roman"/>
                <w:sz w:val="18"/>
                <w:szCs w:val="18"/>
              </w:rPr>
              <w:t>70,932,957.67</w:t>
            </w:r>
          </w:p>
        </w:tc>
        <w:tc>
          <w:tcPr>
            <w:tcW w:w="804" w:type="dxa"/>
            <w:vAlign w:val="center"/>
          </w:tcPr>
          <w:p w14:paraId="539695E5" w14:textId="77777777" w:rsidR="003309EB" w:rsidRPr="00923110" w:rsidRDefault="003309EB">
            <w:pPr>
              <w:spacing w:line="240" w:lineRule="exact"/>
              <w:jc w:val="right"/>
              <w:rPr>
                <w:rFonts w:ascii="Times New Roman" w:hAnsi="Times New Roman" w:cs="Times New Roman"/>
                <w:sz w:val="18"/>
                <w:szCs w:val="18"/>
              </w:rPr>
            </w:pPr>
          </w:p>
        </w:tc>
      </w:tr>
      <w:tr w:rsidR="0025353D" w:rsidRPr="001279FA" w14:paraId="2A96D4C5" w14:textId="77777777" w:rsidTr="00D42497">
        <w:trPr>
          <w:trHeight w:val="284"/>
        </w:trPr>
        <w:tc>
          <w:tcPr>
            <w:tcW w:w="1304" w:type="dxa"/>
            <w:shd w:val="clear" w:color="auto" w:fill="D3D3D3"/>
            <w:vAlign w:val="center"/>
          </w:tcPr>
          <w:p w14:paraId="77A2D47A" w14:textId="77777777" w:rsidR="0025353D" w:rsidRPr="00923110" w:rsidRDefault="0025353D" w:rsidP="00D42497">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小计</w:t>
            </w:r>
          </w:p>
        </w:tc>
        <w:tc>
          <w:tcPr>
            <w:tcW w:w="992" w:type="dxa"/>
            <w:vAlign w:val="center"/>
          </w:tcPr>
          <w:p w14:paraId="3CBE33DF"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82,741,230.15</w:t>
            </w:r>
          </w:p>
        </w:tc>
        <w:tc>
          <w:tcPr>
            <w:tcW w:w="567" w:type="dxa"/>
            <w:vAlign w:val="center"/>
          </w:tcPr>
          <w:p w14:paraId="67D8CD0C"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033F39CD" w14:textId="77777777" w:rsidR="0025353D" w:rsidRPr="00923110" w:rsidRDefault="0025353D" w:rsidP="0025353D">
            <w:pPr>
              <w:spacing w:line="240" w:lineRule="exact"/>
              <w:jc w:val="right"/>
              <w:rPr>
                <w:rFonts w:ascii="Times New Roman" w:hAnsi="Times New Roman" w:cs="Times New Roman"/>
                <w:sz w:val="18"/>
                <w:szCs w:val="18"/>
              </w:rPr>
            </w:pPr>
          </w:p>
        </w:tc>
        <w:tc>
          <w:tcPr>
            <w:tcW w:w="1134" w:type="dxa"/>
            <w:vAlign w:val="center"/>
          </w:tcPr>
          <w:p w14:paraId="2B992B4A" w14:textId="23618513"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-2,890,138.39</w:t>
            </w:r>
          </w:p>
        </w:tc>
        <w:tc>
          <w:tcPr>
            <w:tcW w:w="709" w:type="dxa"/>
            <w:vAlign w:val="center"/>
          </w:tcPr>
          <w:p w14:paraId="2E1E8A1B"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64A4FE94" w14:textId="77777777" w:rsidR="0025353D" w:rsidRPr="00923110" w:rsidRDefault="0025353D" w:rsidP="0025353D">
            <w:pPr>
              <w:spacing w:line="240" w:lineRule="exact"/>
              <w:jc w:val="right"/>
              <w:rPr>
                <w:rFonts w:ascii="Times New Roman" w:hAnsi="Times New Roman" w:cs="Times New Roman"/>
                <w:sz w:val="18"/>
                <w:szCs w:val="18"/>
              </w:rPr>
            </w:pPr>
          </w:p>
        </w:tc>
        <w:tc>
          <w:tcPr>
            <w:tcW w:w="850" w:type="dxa"/>
            <w:vAlign w:val="center"/>
          </w:tcPr>
          <w:p w14:paraId="28C76CA0"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1,100,000.00</w:t>
            </w:r>
          </w:p>
        </w:tc>
        <w:tc>
          <w:tcPr>
            <w:tcW w:w="567" w:type="dxa"/>
            <w:vAlign w:val="center"/>
          </w:tcPr>
          <w:p w14:paraId="059F0F72" w14:textId="77777777" w:rsidR="0025353D" w:rsidRPr="00923110" w:rsidRDefault="0025353D" w:rsidP="0025353D">
            <w:pPr>
              <w:spacing w:line="240" w:lineRule="exact"/>
              <w:jc w:val="right"/>
              <w:rPr>
                <w:rFonts w:ascii="Times New Roman" w:hAnsi="Times New Roman" w:cs="Times New Roman"/>
                <w:sz w:val="18"/>
                <w:szCs w:val="18"/>
              </w:rPr>
            </w:pPr>
          </w:p>
        </w:tc>
        <w:tc>
          <w:tcPr>
            <w:tcW w:w="491" w:type="dxa"/>
            <w:vAlign w:val="center"/>
          </w:tcPr>
          <w:p w14:paraId="4220294F" w14:textId="77777777" w:rsidR="0025353D" w:rsidRPr="00923110" w:rsidRDefault="0025353D" w:rsidP="0025353D">
            <w:pPr>
              <w:spacing w:line="240" w:lineRule="exact"/>
              <w:jc w:val="right"/>
              <w:rPr>
                <w:rFonts w:ascii="Times New Roman" w:hAnsi="Times New Roman" w:cs="Times New Roman"/>
                <w:sz w:val="18"/>
                <w:szCs w:val="18"/>
              </w:rPr>
            </w:pPr>
          </w:p>
        </w:tc>
        <w:tc>
          <w:tcPr>
            <w:tcW w:w="803" w:type="dxa"/>
            <w:vAlign w:val="center"/>
          </w:tcPr>
          <w:p w14:paraId="66DD8B92" w14:textId="6EFB15CE"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78,751,091.76</w:t>
            </w:r>
          </w:p>
        </w:tc>
        <w:tc>
          <w:tcPr>
            <w:tcW w:w="804" w:type="dxa"/>
            <w:vAlign w:val="center"/>
          </w:tcPr>
          <w:p w14:paraId="5C405201" w14:textId="77777777" w:rsidR="0025353D" w:rsidRPr="00923110" w:rsidRDefault="0025353D" w:rsidP="0025353D">
            <w:pPr>
              <w:spacing w:line="240" w:lineRule="exact"/>
              <w:jc w:val="right"/>
              <w:rPr>
                <w:rFonts w:ascii="Times New Roman" w:hAnsi="Times New Roman" w:cs="Times New Roman"/>
                <w:sz w:val="18"/>
                <w:szCs w:val="18"/>
              </w:rPr>
            </w:pPr>
          </w:p>
        </w:tc>
      </w:tr>
      <w:tr w:rsidR="0025353D" w14:paraId="420415E0" w14:textId="77777777" w:rsidTr="00D42497">
        <w:trPr>
          <w:trHeight w:val="284"/>
        </w:trPr>
        <w:tc>
          <w:tcPr>
            <w:tcW w:w="1304" w:type="dxa"/>
            <w:shd w:val="clear" w:color="auto" w:fill="D3D3D3"/>
            <w:vAlign w:val="center"/>
          </w:tcPr>
          <w:p w14:paraId="776D4C53" w14:textId="77777777" w:rsidR="0025353D" w:rsidRPr="00923110" w:rsidRDefault="0025353D" w:rsidP="00D42497">
            <w:pPr>
              <w:spacing w:before="40" w:after="40" w:line="240" w:lineRule="exact"/>
              <w:jc w:val="center"/>
              <w:rPr>
                <w:rFonts w:asciiTheme="minorEastAsia" w:hAnsiTheme="minorEastAsia" w:cs="宋体"/>
                <w:sz w:val="18"/>
                <w:szCs w:val="18"/>
              </w:rPr>
            </w:pPr>
            <w:r w:rsidRPr="00923110">
              <w:rPr>
                <w:rFonts w:asciiTheme="minorEastAsia" w:hAnsiTheme="minorEastAsia" w:cs="宋体"/>
                <w:sz w:val="18"/>
                <w:szCs w:val="18"/>
              </w:rPr>
              <w:t>合计</w:t>
            </w:r>
          </w:p>
        </w:tc>
        <w:tc>
          <w:tcPr>
            <w:tcW w:w="992" w:type="dxa"/>
            <w:vAlign w:val="center"/>
          </w:tcPr>
          <w:p w14:paraId="37160649"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323,218,295.52</w:t>
            </w:r>
          </w:p>
        </w:tc>
        <w:tc>
          <w:tcPr>
            <w:tcW w:w="567" w:type="dxa"/>
            <w:vAlign w:val="center"/>
          </w:tcPr>
          <w:p w14:paraId="62FBFB5B"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77E6ADEB" w14:textId="77777777" w:rsidR="0025353D" w:rsidRPr="00923110" w:rsidRDefault="0025353D" w:rsidP="0025353D">
            <w:pPr>
              <w:widowControl/>
              <w:jc w:val="right"/>
              <w:rPr>
                <w:rFonts w:ascii="Times New Roman" w:hAnsi="Times New Roman" w:cs="Times New Roman"/>
                <w:color w:val="000000"/>
                <w:kern w:val="0"/>
                <w:sz w:val="18"/>
                <w:szCs w:val="18"/>
              </w:rPr>
            </w:pPr>
            <w:r w:rsidRPr="00923110">
              <w:rPr>
                <w:rFonts w:ascii="Times New Roman" w:hAnsi="Times New Roman" w:cs="Times New Roman"/>
                <w:color w:val="000000"/>
                <w:sz w:val="18"/>
                <w:szCs w:val="18"/>
              </w:rPr>
              <w:t>5,000,000.00</w:t>
            </w:r>
          </w:p>
          <w:p w14:paraId="67AB04BC" w14:textId="77777777" w:rsidR="0025353D" w:rsidRPr="00923110" w:rsidRDefault="0025353D" w:rsidP="0025353D">
            <w:pPr>
              <w:spacing w:line="240" w:lineRule="exact"/>
              <w:jc w:val="right"/>
              <w:rPr>
                <w:rFonts w:ascii="Times New Roman" w:hAnsi="Times New Roman" w:cs="Times New Roman"/>
                <w:sz w:val="18"/>
                <w:szCs w:val="18"/>
              </w:rPr>
            </w:pPr>
          </w:p>
        </w:tc>
        <w:tc>
          <w:tcPr>
            <w:tcW w:w="1134" w:type="dxa"/>
            <w:vAlign w:val="center"/>
          </w:tcPr>
          <w:p w14:paraId="26E17D96" w14:textId="6F3AFCFF"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-2,829,947.39</w:t>
            </w:r>
          </w:p>
        </w:tc>
        <w:tc>
          <w:tcPr>
            <w:tcW w:w="709" w:type="dxa"/>
            <w:vAlign w:val="center"/>
          </w:tcPr>
          <w:p w14:paraId="339B9C70" w14:textId="77777777" w:rsidR="0025353D" w:rsidRPr="00923110" w:rsidRDefault="0025353D" w:rsidP="0025353D">
            <w:pPr>
              <w:spacing w:line="240" w:lineRule="exact"/>
              <w:jc w:val="right"/>
              <w:rPr>
                <w:rFonts w:ascii="Times New Roman" w:hAnsi="Times New Roman" w:cs="Times New Roman"/>
                <w:sz w:val="18"/>
                <w:szCs w:val="18"/>
              </w:rPr>
            </w:pPr>
          </w:p>
        </w:tc>
        <w:tc>
          <w:tcPr>
            <w:tcW w:w="709" w:type="dxa"/>
            <w:vAlign w:val="center"/>
          </w:tcPr>
          <w:p w14:paraId="73CD5052" w14:textId="77777777" w:rsidR="0025353D" w:rsidRPr="00923110" w:rsidRDefault="0025353D" w:rsidP="0025353D">
            <w:pPr>
              <w:spacing w:line="240" w:lineRule="exact"/>
              <w:jc w:val="right"/>
              <w:rPr>
                <w:rFonts w:ascii="Times New Roman" w:hAnsi="Times New Roman" w:cs="Times New Roman"/>
                <w:sz w:val="18"/>
                <w:szCs w:val="18"/>
              </w:rPr>
            </w:pPr>
          </w:p>
        </w:tc>
        <w:tc>
          <w:tcPr>
            <w:tcW w:w="850" w:type="dxa"/>
            <w:vAlign w:val="center"/>
          </w:tcPr>
          <w:p w14:paraId="268F5F9D"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1,100,000.00</w:t>
            </w:r>
          </w:p>
        </w:tc>
        <w:tc>
          <w:tcPr>
            <w:tcW w:w="567" w:type="dxa"/>
            <w:vAlign w:val="center"/>
          </w:tcPr>
          <w:p w14:paraId="6553CD65" w14:textId="77777777" w:rsidR="0025353D" w:rsidRPr="00923110" w:rsidRDefault="0025353D" w:rsidP="0025353D">
            <w:pPr>
              <w:spacing w:line="240" w:lineRule="exact"/>
              <w:jc w:val="right"/>
              <w:rPr>
                <w:rFonts w:ascii="Times New Roman" w:hAnsi="Times New Roman" w:cs="Times New Roman"/>
                <w:sz w:val="18"/>
                <w:szCs w:val="18"/>
              </w:rPr>
            </w:pPr>
          </w:p>
        </w:tc>
        <w:tc>
          <w:tcPr>
            <w:tcW w:w="491" w:type="dxa"/>
            <w:vAlign w:val="center"/>
          </w:tcPr>
          <w:p w14:paraId="5AFB80D8" w14:textId="77777777" w:rsidR="0025353D" w:rsidRPr="00923110" w:rsidRDefault="0025353D" w:rsidP="0025353D">
            <w:pPr>
              <w:spacing w:line="240" w:lineRule="exact"/>
              <w:jc w:val="right"/>
              <w:rPr>
                <w:rFonts w:ascii="Times New Roman" w:hAnsi="Times New Roman" w:cs="Times New Roman"/>
                <w:sz w:val="18"/>
                <w:szCs w:val="18"/>
              </w:rPr>
            </w:pPr>
          </w:p>
        </w:tc>
        <w:tc>
          <w:tcPr>
            <w:tcW w:w="803" w:type="dxa"/>
            <w:vAlign w:val="center"/>
          </w:tcPr>
          <w:p w14:paraId="7D8AC08C" w14:textId="25B1FFF0"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314,288,348.13</w:t>
            </w:r>
          </w:p>
        </w:tc>
        <w:tc>
          <w:tcPr>
            <w:tcW w:w="804" w:type="dxa"/>
            <w:vAlign w:val="center"/>
          </w:tcPr>
          <w:p w14:paraId="4F09B225" w14:textId="77777777" w:rsidR="0025353D" w:rsidRPr="00923110" w:rsidRDefault="0025353D" w:rsidP="0025353D">
            <w:pPr>
              <w:spacing w:line="240" w:lineRule="exact"/>
              <w:jc w:val="right"/>
              <w:rPr>
                <w:rFonts w:ascii="Times New Roman" w:hAnsi="Times New Roman" w:cs="Times New Roman"/>
                <w:sz w:val="18"/>
                <w:szCs w:val="18"/>
              </w:rPr>
            </w:pPr>
            <w:r w:rsidRPr="00923110">
              <w:rPr>
                <w:rFonts w:ascii="Times New Roman" w:hAnsi="Times New Roman" w:cs="Times New Roman"/>
                <w:color w:val="000000"/>
                <w:sz w:val="18"/>
                <w:szCs w:val="18"/>
              </w:rPr>
              <w:t>5,994,545.96</w:t>
            </w:r>
          </w:p>
        </w:tc>
      </w:tr>
    </w:tbl>
    <w:p w14:paraId="66C559D9"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4</w:t>
      </w:r>
      <w:r>
        <w:rPr>
          <w:rFonts w:ascii="Times New Roman" w:eastAsiaTheme="minorEastAsia" w:hAnsi="Times New Roman" w:cs="Times New Roman"/>
          <w:b/>
          <w:bCs/>
        </w:rPr>
        <w:t>、营业收入和营业成本</w:t>
      </w:r>
      <w:bookmarkEnd w:id="325"/>
    </w:p>
    <w:p w14:paraId="3C14C8F4" w14:textId="77777777" w:rsidR="003309EB" w:rsidRDefault="002E7E54">
      <w:pPr>
        <w:spacing w:before="40" w:after="40" w:line="240" w:lineRule="exact"/>
        <w:jc w:val="right"/>
        <w:rPr>
          <w:rFonts w:ascii="Times New Roman" w:hAnsi="Times New Roman" w:cs="Times New Roman"/>
          <w:sz w:val="18"/>
          <w:szCs w:val="18"/>
        </w:rPr>
      </w:pPr>
      <w:bookmarkStart w:id="328" w:name="_Toc989391"/>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1708"/>
        <w:gridCol w:w="1708"/>
        <w:gridCol w:w="1708"/>
        <w:gridCol w:w="1706"/>
      </w:tblGrid>
      <w:tr w:rsidR="003309EB" w14:paraId="47741EEA" w14:textId="77777777" w:rsidTr="00D42497">
        <w:trPr>
          <w:trHeight w:val="284"/>
          <w:tblHeader/>
        </w:trPr>
        <w:tc>
          <w:tcPr>
            <w:tcW w:w="1477" w:type="pct"/>
            <w:vMerge w:val="restart"/>
            <w:shd w:val="clear" w:color="auto" w:fill="D3D3D3"/>
            <w:vAlign w:val="center"/>
          </w:tcPr>
          <w:p w14:paraId="046DFA6E"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762" w:type="pct"/>
            <w:gridSpan w:val="2"/>
            <w:shd w:val="clear" w:color="auto" w:fill="D3D3D3"/>
            <w:vAlign w:val="center"/>
          </w:tcPr>
          <w:p w14:paraId="0A2D13DF"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762" w:type="pct"/>
            <w:gridSpan w:val="2"/>
            <w:shd w:val="clear" w:color="auto" w:fill="D3D3D3"/>
            <w:vAlign w:val="center"/>
          </w:tcPr>
          <w:p w14:paraId="7E60178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309EB" w14:paraId="0F2A410A" w14:textId="77777777" w:rsidTr="00D42497">
        <w:trPr>
          <w:trHeight w:val="284"/>
          <w:tblHeader/>
        </w:trPr>
        <w:tc>
          <w:tcPr>
            <w:tcW w:w="1477" w:type="pct"/>
            <w:vMerge/>
            <w:shd w:val="clear" w:color="auto" w:fill="D3D3D3"/>
            <w:vAlign w:val="center"/>
          </w:tcPr>
          <w:p w14:paraId="4CD2D4BE" w14:textId="77777777" w:rsidR="003309EB" w:rsidRDefault="003309EB"/>
        </w:tc>
        <w:tc>
          <w:tcPr>
            <w:tcW w:w="881" w:type="pct"/>
            <w:shd w:val="clear" w:color="auto" w:fill="D3D3D3"/>
            <w:vAlign w:val="center"/>
          </w:tcPr>
          <w:p w14:paraId="4F385FC7"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881" w:type="pct"/>
            <w:shd w:val="clear" w:color="auto" w:fill="D3D3D3"/>
            <w:vAlign w:val="center"/>
          </w:tcPr>
          <w:p w14:paraId="40BF3E91"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881" w:type="pct"/>
            <w:shd w:val="clear" w:color="auto" w:fill="D3D3D3"/>
            <w:vAlign w:val="center"/>
          </w:tcPr>
          <w:p w14:paraId="03D0226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881" w:type="pct"/>
            <w:shd w:val="clear" w:color="auto" w:fill="D3D3D3"/>
            <w:vAlign w:val="center"/>
          </w:tcPr>
          <w:p w14:paraId="62C3DE0B"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3309EB" w14:paraId="1C4ED1F5" w14:textId="77777777" w:rsidTr="00D42497">
        <w:trPr>
          <w:trHeight w:val="284"/>
        </w:trPr>
        <w:tc>
          <w:tcPr>
            <w:tcW w:w="1477" w:type="pct"/>
            <w:shd w:val="clear" w:color="auto" w:fill="D3D3D3"/>
            <w:vAlign w:val="center"/>
          </w:tcPr>
          <w:p w14:paraId="630DC578"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881" w:type="pct"/>
            <w:vAlign w:val="center"/>
          </w:tcPr>
          <w:p w14:paraId="225D6636"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2,588,800,023.67 </w:t>
            </w:r>
          </w:p>
        </w:tc>
        <w:tc>
          <w:tcPr>
            <w:tcW w:w="881" w:type="pct"/>
            <w:vAlign w:val="center"/>
          </w:tcPr>
          <w:p w14:paraId="7426E262"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2,692,576,337.91  </w:t>
            </w:r>
          </w:p>
        </w:tc>
        <w:tc>
          <w:tcPr>
            <w:tcW w:w="881" w:type="pct"/>
            <w:vAlign w:val="center"/>
          </w:tcPr>
          <w:p w14:paraId="12C7AF5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3,140,980,202.71 </w:t>
            </w:r>
          </w:p>
        </w:tc>
        <w:tc>
          <w:tcPr>
            <w:tcW w:w="881" w:type="pct"/>
            <w:vAlign w:val="center"/>
          </w:tcPr>
          <w:p w14:paraId="119F035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2,884,740,920.89 </w:t>
            </w:r>
          </w:p>
        </w:tc>
      </w:tr>
      <w:tr w:rsidR="003309EB" w14:paraId="689AFA31" w14:textId="77777777" w:rsidTr="00D42497">
        <w:trPr>
          <w:trHeight w:val="284"/>
        </w:trPr>
        <w:tc>
          <w:tcPr>
            <w:tcW w:w="1477" w:type="pct"/>
            <w:shd w:val="clear" w:color="auto" w:fill="D3D3D3"/>
            <w:vAlign w:val="center"/>
          </w:tcPr>
          <w:p w14:paraId="16D958D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其他业务</w:t>
            </w:r>
          </w:p>
        </w:tc>
        <w:tc>
          <w:tcPr>
            <w:tcW w:w="881" w:type="pct"/>
            <w:vAlign w:val="center"/>
          </w:tcPr>
          <w:p w14:paraId="2B31990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1,315,784,940.43 </w:t>
            </w:r>
          </w:p>
        </w:tc>
        <w:tc>
          <w:tcPr>
            <w:tcW w:w="881" w:type="pct"/>
            <w:vAlign w:val="center"/>
          </w:tcPr>
          <w:p w14:paraId="28C87D7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1,054,300,999.17 </w:t>
            </w:r>
          </w:p>
        </w:tc>
        <w:tc>
          <w:tcPr>
            <w:tcW w:w="881" w:type="pct"/>
            <w:vAlign w:val="center"/>
          </w:tcPr>
          <w:p w14:paraId="2E82ACA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605,682,653.79 </w:t>
            </w:r>
          </w:p>
        </w:tc>
        <w:tc>
          <w:tcPr>
            <w:tcW w:w="881" w:type="pct"/>
            <w:vAlign w:val="center"/>
          </w:tcPr>
          <w:p w14:paraId="66265BC1"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496,489,124.84 </w:t>
            </w:r>
          </w:p>
        </w:tc>
      </w:tr>
      <w:tr w:rsidR="003309EB" w14:paraId="360520D7" w14:textId="77777777" w:rsidTr="00D42497">
        <w:trPr>
          <w:trHeight w:val="284"/>
        </w:trPr>
        <w:tc>
          <w:tcPr>
            <w:tcW w:w="1477" w:type="pct"/>
            <w:shd w:val="clear" w:color="auto" w:fill="D3D3D3"/>
            <w:vAlign w:val="center"/>
          </w:tcPr>
          <w:p w14:paraId="1C7D060A" w14:textId="77777777" w:rsidR="003309EB" w:rsidRDefault="002E7E54" w:rsidP="00D42497">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81" w:type="pct"/>
            <w:vAlign w:val="center"/>
          </w:tcPr>
          <w:p w14:paraId="035D781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3,904,584,964.10 </w:t>
            </w:r>
          </w:p>
        </w:tc>
        <w:tc>
          <w:tcPr>
            <w:tcW w:w="881" w:type="pct"/>
            <w:vAlign w:val="center"/>
          </w:tcPr>
          <w:p w14:paraId="33D5B924"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3,746,877,337.08 </w:t>
            </w:r>
          </w:p>
        </w:tc>
        <w:tc>
          <w:tcPr>
            <w:tcW w:w="881" w:type="pct"/>
            <w:vAlign w:val="center"/>
          </w:tcPr>
          <w:p w14:paraId="292C744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3,746,662,856.50 </w:t>
            </w:r>
          </w:p>
        </w:tc>
        <w:tc>
          <w:tcPr>
            <w:tcW w:w="881" w:type="pct"/>
            <w:vAlign w:val="center"/>
          </w:tcPr>
          <w:p w14:paraId="29762F66"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 xml:space="preserve"> 3,381,230,045.73 </w:t>
            </w:r>
          </w:p>
        </w:tc>
      </w:tr>
    </w:tbl>
    <w:p w14:paraId="7DC9A833" w14:textId="77777777" w:rsidR="003309EB" w:rsidRDefault="002E7E54">
      <w:pPr>
        <w:spacing w:before="100" w:after="40" w:line="240" w:lineRule="exact"/>
        <w:rPr>
          <w:rFonts w:ascii="宋体" w:eastAsia="宋体" w:hAnsi="宋体" w:cs="宋体"/>
          <w:sz w:val="18"/>
          <w:szCs w:val="18"/>
        </w:rPr>
      </w:pPr>
      <w:r>
        <w:rPr>
          <w:rFonts w:ascii="宋体" w:eastAsia="宋体" w:hAnsi="宋体" w:cs="宋体"/>
          <w:sz w:val="18"/>
          <w:szCs w:val="18"/>
        </w:rPr>
        <w:t>收入相关信息：</w:t>
      </w:r>
    </w:p>
    <w:p w14:paraId="3C46B366" w14:textId="77777777" w:rsidR="003309EB" w:rsidRDefault="002E7E54">
      <w:pPr>
        <w:spacing w:before="40" w:after="4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2276"/>
        <w:gridCol w:w="2276"/>
        <w:gridCol w:w="2278"/>
      </w:tblGrid>
      <w:tr w:rsidR="003309EB" w14:paraId="7BD74894" w14:textId="77777777" w:rsidTr="00D42497">
        <w:trPr>
          <w:trHeight w:val="284"/>
        </w:trPr>
        <w:tc>
          <w:tcPr>
            <w:tcW w:w="1477" w:type="pct"/>
            <w:shd w:val="clear" w:color="auto" w:fill="D3D3D3"/>
            <w:vAlign w:val="center"/>
          </w:tcPr>
          <w:p w14:paraId="7F5D281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174" w:type="pct"/>
            <w:shd w:val="clear" w:color="auto" w:fill="D3D3D3"/>
            <w:vAlign w:val="center"/>
          </w:tcPr>
          <w:p w14:paraId="33D80AF8"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机制纸</w:t>
            </w:r>
          </w:p>
        </w:tc>
        <w:tc>
          <w:tcPr>
            <w:tcW w:w="1174" w:type="pct"/>
            <w:shd w:val="clear" w:color="auto" w:fill="D3D3D3"/>
            <w:vAlign w:val="center"/>
          </w:tcPr>
          <w:p w14:paraId="02299574"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w:t>
            </w:r>
          </w:p>
        </w:tc>
        <w:tc>
          <w:tcPr>
            <w:tcW w:w="1175" w:type="pct"/>
            <w:shd w:val="clear" w:color="auto" w:fill="D3D3D3"/>
            <w:vAlign w:val="center"/>
          </w:tcPr>
          <w:p w14:paraId="10572FF3" w14:textId="77777777" w:rsidR="003309EB" w:rsidRDefault="002E7E54">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3309EB" w14:paraId="14C5867E" w14:textId="77777777" w:rsidTr="00D42497">
        <w:trPr>
          <w:trHeight w:val="284"/>
        </w:trPr>
        <w:tc>
          <w:tcPr>
            <w:tcW w:w="1477" w:type="pct"/>
            <w:shd w:val="clear" w:color="auto" w:fill="D3D3D3"/>
            <w:vAlign w:val="center"/>
          </w:tcPr>
          <w:p w14:paraId="0D085BA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174" w:type="pct"/>
            <w:vAlign w:val="center"/>
          </w:tcPr>
          <w:p w14:paraId="14B15304"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vAlign w:val="center"/>
          </w:tcPr>
          <w:p w14:paraId="71CA742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vAlign w:val="center"/>
          </w:tcPr>
          <w:p w14:paraId="7ED6E2B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6E8842F9" w14:textId="77777777" w:rsidTr="00D42497">
        <w:trPr>
          <w:trHeight w:val="284"/>
        </w:trPr>
        <w:tc>
          <w:tcPr>
            <w:tcW w:w="1477" w:type="pct"/>
            <w:shd w:val="clear" w:color="auto" w:fill="D3D3D3"/>
            <w:vAlign w:val="center"/>
          </w:tcPr>
          <w:p w14:paraId="78C53FC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174" w:type="pct"/>
            <w:shd w:val="clear" w:color="auto" w:fill="auto"/>
            <w:vAlign w:val="center"/>
          </w:tcPr>
          <w:p w14:paraId="422D85DF" w14:textId="77777777" w:rsidR="003309EB" w:rsidRPr="00C17160" w:rsidRDefault="003309EB">
            <w:pPr>
              <w:rPr>
                <w:rFonts w:ascii="Times New Roman" w:hAnsi="Times New Roman" w:cs="Times New Roman"/>
              </w:rPr>
            </w:pPr>
          </w:p>
        </w:tc>
        <w:tc>
          <w:tcPr>
            <w:tcW w:w="1174" w:type="pct"/>
            <w:shd w:val="clear" w:color="auto" w:fill="auto"/>
            <w:vAlign w:val="center"/>
          </w:tcPr>
          <w:p w14:paraId="67759327" w14:textId="77777777" w:rsidR="003309EB" w:rsidRPr="00C17160" w:rsidRDefault="003309EB">
            <w:pPr>
              <w:rPr>
                <w:rFonts w:ascii="Times New Roman" w:hAnsi="Times New Roman" w:cs="Times New Roman"/>
              </w:rPr>
            </w:pPr>
          </w:p>
        </w:tc>
        <w:tc>
          <w:tcPr>
            <w:tcW w:w="1175" w:type="pct"/>
            <w:shd w:val="clear" w:color="auto" w:fill="auto"/>
            <w:vAlign w:val="center"/>
          </w:tcPr>
          <w:p w14:paraId="249B2286" w14:textId="77777777" w:rsidR="003309EB" w:rsidRPr="00C17160" w:rsidRDefault="003309EB">
            <w:pPr>
              <w:rPr>
                <w:rFonts w:ascii="Times New Roman" w:hAnsi="Times New Roman" w:cs="Times New Roman"/>
              </w:rPr>
            </w:pPr>
          </w:p>
        </w:tc>
      </w:tr>
      <w:tr w:rsidR="003309EB" w14:paraId="56E5D6F2" w14:textId="77777777" w:rsidTr="00D42497">
        <w:trPr>
          <w:trHeight w:val="284"/>
        </w:trPr>
        <w:tc>
          <w:tcPr>
            <w:tcW w:w="1477" w:type="pct"/>
            <w:shd w:val="clear" w:color="auto" w:fill="D3D3D3"/>
            <w:vAlign w:val="center"/>
          </w:tcPr>
          <w:p w14:paraId="7C7E318E"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机制纸</w:t>
            </w:r>
          </w:p>
        </w:tc>
        <w:tc>
          <w:tcPr>
            <w:tcW w:w="1174" w:type="pct"/>
            <w:shd w:val="clear" w:color="auto" w:fill="auto"/>
            <w:vAlign w:val="center"/>
          </w:tcPr>
          <w:p w14:paraId="10401265"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2,228,816,873.67</w:t>
            </w:r>
          </w:p>
        </w:tc>
        <w:tc>
          <w:tcPr>
            <w:tcW w:w="1174" w:type="pct"/>
            <w:shd w:val="clear" w:color="auto" w:fill="auto"/>
            <w:vAlign w:val="center"/>
          </w:tcPr>
          <w:p w14:paraId="050E5F46"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1369A4D9"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2,228,816,873.67</w:t>
            </w:r>
          </w:p>
        </w:tc>
      </w:tr>
      <w:tr w:rsidR="003309EB" w14:paraId="278F3AEF" w14:textId="77777777" w:rsidTr="00D42497">
        <w:trPr>
          <w:trHeight w:val="284"/>
        </w:trPr>
        <w:tc>
          <w:tcPr>
            <w:tcW w:w="1477" w:type="pct"/>
            <w:shd w:val="clear" w:color="auto" w:fill="D3D3D3"/>
            <w:vAlign w:val="center"/>
          </w:tcPr>
          <w:p w14:paraId="4A73F202"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销售材料</w:t>
            </w:r>
          </w:p>
        </w:tc>
        <w:tc>
          <w:tcPr>
            <w:tcW w:w="1174" w:type="pct"/>
            <w:shd w:val="clear" w:color="auto" w:fill="auto"/>
            <w:vAlign w:val="center"/>
          </w:tcPr>
          <w:p w14:paraId="5D180660"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7DB96DE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1,038,125,689.11</w:t>
            </w:r>
          </w:p>
        </w:tc>
        <w:tc>
          <w:tcPr>
            <w:tcW w:w="1175" w:type="pct"/>
            <w:shd w:val="clear" w:color="auto" w:fill="auto"/>
            <w:vAlign w:val="center"/>
          </w:tcPr>
          <w:p w14:paraId="4DBB5A97"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1,038,125,689.11</w:t>
            </w:r>
          </w:p>
        </w:tc>
      </w:tr>
      <w:tr w:rsidR="003309EB" w14:paraId="709CB604" w14:textId="77777777" w:rsidTr="00D42497">
        <w:trPr>
          <w:trHeight w:val="284"/>
        </w:trPr>
        <w:tc>
          <w:tcPr>
            <w:tcW w:w="1477" w:type="pct"/>
            <w:shd w:val="clear" w:color="auto" w:fill="D3D3D3"/>
            <w:vAlign w:val="center"/>
          </w:tcPr>
          <w:p w14:paraId="3CD4A1C4"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出租</w:t>
            </w:r>
          </w:p>
        </w:tc>
        <w:tc>
          <w:tcPr>
            <w:tcW w:w="1174" w:type="pct"/>
            <w:shd w:val="clear" w:color="auto" w:fill="auto"/>
            <w:vAlign w:val="center"/>
          </w:tcPr>
          <w:p w14:paraId="444EA5DC"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183DB19B"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c>
          <w:tcPr>
            <w:tcW w:w="1175" w:type="pct"/>
            <w:shd w:val="clear" w:color="auto" w:fill="auto"/>
            <w:vAlign w:val="center"/>
          </w:tcPr>
          <w:p w14:paraId="11D34221"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r>
      <w:tr w:rsidR="003309EB" w14:paraId="60E1F536" w14:textId="77777777" w:rsidTr="00D42497">
        <w:trPr>
          <w:trHeight w:val="284"/>
        </w:trPr>
        <w:tc>
          <w:tcPr>
            <w:tcW w:w="1477" w:type="pct"/>
            <w:shd w:val="clear" w:color="auto" w:fill="D3D3D3"/>
            <w:vAlign w:val="center"/>
          </w:tcPr>
          <w:p w14:paraId="46FFA2F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其他</w:t>
            </w:r>
          </w:p>
        </w:tc>
        <w:tc>
          <w:tcPr>
            <w:tcW w:w="1174" w:type="pct"/>
            <w:shd w:val="clear" w:color="auto" w:fill="auto"/>
            <w:vAlign w:val="center"/>
          </w:tcPr>
          <w:p w14:paraId="581C1D79"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359,983,150.00</w:t>
            </w:r>
          </w:p>
        </w:tc>
        <w:tc>
          <w:tcPr>
            <w:tcW w:w="1174" w:type="pct"/>
            <w:shd w:val="clear" w:color="auto" w:fill="auto"/>
            <w:vAlign w:val="center"/>
          </w:tcPr>
          <w:p w14:paraId="49A37DD4"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268,930,316.70</w:t>
            </w:r>
          </w:p>
        </w:tc>
        <w:tc>
          <w:tcPr>
            <w:tcW w:w="1175" w:type="pct"/>
            <w:shd w:val="clear" w:color="auto" w:fill="auto"/>
            <w:vAlign w:val="center"/>
          </w:tcPr>
          <w:p w14:paraId="201F03D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628,913,466.70</w:t>
            </w:r>
          </w:p>
        </w:tc>
      </w:tr>
      <w:tr w:rsidR="003309EB" w14:paraId="27A3344B" w14:textId="77777777" w:rsidTr="00D42497">
        <w:trPr>
          <w:trHeight w:val="284"/>
        </w:trPr>
        <w:tc>
          <w:tcPr>
            <w:tcW w:w="1477" w:type="pct"/>
            <w:shd w:val="clear" w:color="auto" w:fill="D3D3D3"/>
            <w:vAlign w:val="center"/>
          </w:tcPr>
          <w:p w14:paraId="578910BA"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174" w:type="pct"/>
            <w:shd w:val="clear" w:color="auto" w:fill="auto"/>
            <w:vAlign w:val="center"/>
          </w:tcPr>
          <w:p w14:paraId="40538FE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60C5679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shd w:val="clear" w:color="auto" w:fill="auto"/>
            <w:vAlign w:val="center"/>
          </w:tcPr>
          <w:p w14:paraId="1022F1C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2297DFDF" w14:textId="77777777" w:rsidTr="00D42497">
        <w:trPr>
          <w:trHeight w:val="284"/>
        </w:trPr>
        <w:tc>
          <w:tcPr>
            <w:tcW w:w="1477" w:type="pct"/>
            <w:shd w:val="clear" w:color="auto" w:fill="D3D3D3"/>
            <w:vAlign w:val="center"/>
          </w:tcPr>
          <w:p w14:paraId="3B19ED86"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174" w:type="pct"/>
            <w:shd w:val="clear" w:color="auto" w:fill="auto"/>
            <w:vAlign w:val="center"/>
          </w:tcPr>
          <w:p w14:paraId="6CBA0412"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373B10F0"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70059E54"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2A2F321D" w14:textId="77777777" w:rsidTr="00D42497">
        <w:trPr>
          <w:trHeight w:val="284"/>
        </w:trPr>
        <w:tc>
          <w:tcPr>
            <w:tcW w:w="1477" w:type="pct"/>
            <w:shd w:val="clear" w:color="auto" w:fill="D3D3D3"/>
            <w:vAlign w:val="center"/>
          </w:tcPr>
          <w:p w14:paraId="37744275"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中国大陆</w:t>
            </w:r>
          </w:p>
        </w:tc>
        <w:tc>
          <w:tcPr>
            <w:tcW w:w="1174" w:type="pct"/>
            <w:shd w:val="clear" w:color="auto" w:fill="auto"/>
            <w:vAlign w:val="center"/>
          </w:tcPr>
          <w:p w14:paraId="0226512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130520EA"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shd w:val="clear" w:color="auto" w:fill="auto"/>
            <w:vAlign w:val="center"/>
          </w:tcPr>
          <w:p w14:paraId="46CC6443"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0D3D9452" w14:textId="77777777" w:rsidTr="00D42497">
        <w:trPr>
          <w:trHeight w:val="284"/>
        </w:trPr>
        <w:tc>
          <w:tcPr>
            <w:tcW w:w="1477" w:type="pct"/>
            <w:shd w:val="clear" w:color="auto" w:fill="D3D3D3"/>
            <w:vAlign w:val="center"/>
          </w:tcPr>
          <w:p w14:paraId="6FA238DB"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其他国家地区</w:t>
            </w:r>
          </w:p>
        </w:tc>
        <w:tc>
          <w:tcPr>
            <w:tcW w:w="1174" w:type="pct"/>
            <w:shd w:val="clear" w:color="auto" w:fill="auto"/>
            <w:vAlign w:val="center"/>
          </w:tcPr>
          <w:p w14:paraId="3D6C1DD9"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77C1E412"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6457895D"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63325C04" w14:textId="77777777" w:rsidTr="00D42497">
        <w:trPr>
          <w:trHeight w:val="284"/>
        </w:trPr>
        <w:tc>
          <w:tcPr>
            <w:tcW w:w="1477" w:type="pct"/>
            <w:shd w:val="clear" w:color="auto" w:fill="D3D3D3"/>
            <w:vAlign w:val="center"/>
          </w:tcPr>
          <w:p w14:paraId="0E6FD7F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174" w:type="pct"/>
            <w:shd w:val="clear" w:color="auto" w:fill="auto"/>
            <w:vAlign w:val="center"/>
          </w:tcPr>
          <w:p w14:paraId="73BD183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3855D423"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1,315,784,940.43</w:t>
            </w:r>
          </w:p>
        </w:tc>
        <w:tc>
          <w:tcPr>
            <w:tcW w:w="1175" w:type="pct"/>
            <w:shd w:val="clear" w:color="auto" w:fill="auto"/>
            <w:vAlign w:val="center"/>
          </w:tcPr>
          <w:p w14:paraId="4FB80F5E"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3,904,584,964.10</w:t>
            </w:r>
          </w:p>
        </w:tc>
      </w:tr>
      <w:tr w:rsidR="003309EB" w14:paraId="6B8316ED" w14:textId="77777777" w:rsidTr="00D42497">
        <w:trPr>
          <w:trHeight w:val="284"/>
        </w:trPr>
        <w:tc>
          <w:tcPr>
            <w:tcW w:w="1477" w:type="pct"/>
            <w:shd w:val="clear" w:color="auto" w:fill="D3D3D3"/>
            <w:vAlign w:val="center"/>
          </w:tcPr>
          <w:p w14:paraId="1E01019D"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174" w:type="pct"/>
            <w:shd w:val="clear" w:color="auto" w:fill="auto"/>
            <w:vAlign w:val="center"/>
          </w:tcPr>
          <w:p w14:paraId="27A796B0"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634CAFAF"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0FFCACEF"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43D4B609" w14:textId="77777777" w:rsidTr="00D42497">
        <w:trPr>
          <w:trHeight w:val="284"/>
        </w:trPr>
        <w:tc>
          <w:tcPr>
            <w:tcW w:w="1477" w:type="pct"/>
            <w:shd w:val="clear" w:color="auto" w:fill="D3D3D3"/>
            <w:vAlign w:val="center"/>
          </w:tcPr>
          <w:p w14:paraId="1F137497"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商品（在某一时点转让）</w:t>
            </w:r>
          </w:p>
        </w:tc>
        <w:tc>
          <w:tcPr>
            <w:tcW w:w="1174" w:type="pct"/>
            <w:shd w:val="clear" w:color="auto" w:fill="auto"/>
            <w:vAlign w:val="center"/>
          </w:tcPr>
          <w:p w14:paraId="486C8D50"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2,588,800,023.67</w:t>
            </w:r>
          </w:p>
        </w:tc>
        <w:tc>
          <w:tcPr>
            <w:tcW w:w="1174" w:type="pct"/>
            <w:shd w:val="clear" w:color="auto" w:fill="auto"/>
            <w:vAlign w:val="center"/>
          </w:tcPr>
          <w:p w14:paraId="07760258"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1,307,056,005.81</w:t>
            </w:r>
          </w:p>
        </w:tc>
        <w:tc>
          <w:tcPr>
            <w:tcW w:w="1175" w:type="pct"/>
            <w:shd w:val="clear" w:color="auto" w:fill="auto"/>
            <w:vAlign w:val="center"/>
          </w:tcPr>
          <w:p w14:paraId="554499F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3,895,856,029.48</w:t>
            </w:r>
          </w:p>
        </w:tc>
      </w:tr>
      <w:tr w:rsidR="003309EB" w14:paraId="45F28146" w14:textId="77777777" w:rsidTr="00D42497">
        <w:trPr>
          <w:trHeight w:val="284"/>
        </w:trPr>
        <w:tc>
          <w:tcPr>
            <w:tcW w:w="1477" w:type="pct"/>
            <w:shd w:val="clear" w:color="auto" w:fill="D3D3D3"/>
            <w:vAlign w:val="center"/>
          </w:tcPr>
          <w:p w14:paraId="52584E69"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服务（在某一时段内需提供）</w:t>
            </w:r>
          </w:p>
        </w:tc>
        <w:tc>
          <w:tcPr>
            <w:tcW w:w="1174" w:type="pct"/>
            <w:shd w:val="clear" w:color="auto" w:fill="auto"/>
            <w:vAlign w:val="center"/>
          </w:tcPr>
          <w:p w14:paraId="20C4F580"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3F0B03CB" w14:textId="77777777" w:rsidR="003309EB" w:rsidRPr="00C17160" w:rsidRDefault="003309EB">
            <w:pPr>
              <w:spacing w:line="240" w:lineRule="exact"/>
              <w:jc w:val="right"/>
              <w:rPr>
                <w:rFonts w:ascii="Times New Roman" w:eastAsia="宋体" w:hAnsi="Times New Roman" w:cs="Times New Roman"/>
                <w:sz w:val="18"/>
                <w:szCs w:val="18"/>
              </w:rPr>
            </w:pPr>
          </w:p>
        </w:tc>
        <w:tc>
          <w:tcPr>
            <w:tcW w:w="1175" w:type="pct"/>
            <w:shd w:val="clear" w:color="auto" w:fill="auto"/>
            <w:vAlign w:val="center"/>
          </w:tcPr>
          <w:p w14:paraId="249D69D9" w14:textId="77777777" w:rsidR="003309EB" w:rsidRPr="00C17160" w:rsidRDefault="003309EB">
            <w:pPr>
              <w:spacing w:line="240" w:lineRule="exact"/>
              <w:jc w:val="right"/>
              <w:rPr>
                <w:rFonts w:ascii="Times New Roman" w:eastAsia="宋体" w:hAnsi="Times New Roman" w:cs="Times New Roman"/>
                <w:sz w:val="18"/>
                <w:szCs w:val="18"/>
              </w:rPr>
            </w:pPr>
          </w:p>
        </w:tc>
      </w:tr>
      <w:tr w:rsidR="003309EB" w14:paraId="55B1CE3B" w14:textId="77777777" w:rsidTr="00D42497">
        <w:trPr>
          <w:trHeight w:val="284"/>
        </w:trPr>
        <w:tc>
          <w:tcPr>
            <w:tcW w:w="1477" w:type="pct"/>
            <w:shd w:val="clear" w:color="auto" w:fill="D3D3D3"/>
            <w:vAlign w:val="center"/>
          </w:tcPr>
          <w:p w14:paraId="0356334C" w14:textId="77777777" w:rsidR="003309EB" w:rsidRDefault="002E7E5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租赁收入</w:t>
            </w:r>
          </w:p>
        </w:tc>
        <w:tc>
          <w:tcPr>
            <w:tcW w:w="1174" w:type="pct"/>
            <w:shd w:val="clear" w:color="auto" w:fill="auto"/>
            <w:vAlign w:val="center"/>
          </w:tcPr>
          <w:p w14:paraId="1CFAAE6C" w14:textId="77777777" w:rsidR="003309EB" w:rsidRPr="00C17160" w:rsidRDefault="003309EB">
            <w:pPr>
              <w:spacing w:line="240" w:lineRule="exact"/>
              <w:jc w:val="right"/>
              <w:rPr>
                <w:rFonts w:ascii="Times New Roman" w:eastAsia="宋体" w:hAnsi="Times New Roman" w:cs="Times New Roman"/>
                <w:sz w:val="18"/>
                <w:szCs w:val="18"/>
              </w:rPr>
            </w:pPr>
          </w:p>
        </w:tc>
        <w:tc>
          <w:tcPr>
            <w:tcW w:w="1174" w:type="pct"/>
            <w:shd w:val="clear" w:color="auto" w:fill="auto"/>
            <w:vAlign w:val="center"/>
          </w:tcPr>
          <w:p w14:paraId="58022778"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c>
          <w:tcPr>
            <w:tcW w:w="1175" w:type="pct"/>
            <w:shd w:val="clear" w:color="auto" w:fill="auto"/>
            <w:vAlign w:val="center"/>
          </w:tcPr>
          <w:p w14:paraId="65B1164F" w14:textId="77777777" w:rsidR="003309EB" w:rsidRPr="00C17160" w:rsidRDefault="002E7E54">
            <w:pPr>
              <w:spacing w:line="240" w:lineRule="exact"/>
              <w:jc w:val="right"/>
              <w:rPr>
                <w:rFonts w:ascii="Times New Roman" w:eastAsia="宋体" w:hAnsi="Times New Roman" w:cs="Times New Roman"/>
                <w:sz w:val="18"/>
                <w:szCs w:val="18"/>
              </w:rPr>
            </w:pPr>
            <w:r w:rsidRPr="00C17160">
              <w:rPr>
                <w:rFonts w:ascii="Times New Roman" w:eastAsia="宋体" w:hAnsi="Times New Roman" w:cs="Times New Roman"/>
                <w:sz w:val="18"/>
                <w:szCs w:val="18"/>
              </w:rPr>
              <w:t>8,728,934.62</w:t>
            </w:r>
          </w:p>
        </w:tc>
      </w:tr>
    </w:tbl>
    <w:p w14:paraId="5A2B6EA2" w14:textId="77777777" w:rsidR="00EB3F39" w:rsidRPr="008B5BD8" w:rsidRDefault="00EB3F39" w:rsidP="00EB3F39">
      <w:pPr>
        <w:spacing w:before="100" w:after="100" w:line="240" w:lineRule="exact"/>
        <w:rPr>
          <w:rFonts w:ascii="Times New Roman" w:hAnsi="Times New Roman" w:cs="Times New Roman"/>
          <w:sz w:val="18"/>
          <w:szCs w:val="18"/>
        </w:rPr>
      </w:pPr>
      <w:r w:rsidRPr="008B5BD8">
        <w:rPr>
          <w:rFonts w:ascii="Times New Roman" w:hAnsi="Times New Roman" w:cs="Times New Roman"/>
          <w:sz w:val="18"/>
          <w:szCs w:val="18"/>
        </w:rPr>
        <w:t>与分摊至剩余履约义务的交易价格相关的信息：</w:t>
      </w:r>
    </w:p>
    <w:p w14:paraId="4F4030FD" w14:textId="77777777" w:rsidR="00EB3F39" w:rsidRPr="0024466D" w:rsidRDefault="00EB3F39" w:rsidP="00EB3F39">
      <w:pPr>
        <w:spacing w:before="100" w:after="100" w:line="240" w:lineRule="exact"/>
        <w:rPr>
          <w:rFonts w:ascii="Times New Roman" w:hAnsi="Times New Roman" w:cs="Times New Roman"/>
          <w:sz w:val="18"/>
          <w:szCs w:val="18"/>
        </w:rPr>
      </w:pPr>
      <w:r w:rsidRPr="00266955">
        <w:rPr>
          <w:rFonts w:ascii="Times New Roman" w:hAnsi="Times New Roman" w:cs="Times New Roman"/>
          <w:sz w:val="18"/>
          <w:szCs w:val="18"/>
        </w:rPr>
        <w:t>本报告</w:t>
      </w:r>
      <w:proofErr w:type="gramStart"/>
      <w:r w:rsidRPr="00266955">
        <w:rPr>
          <w:rFonts w:ascii="Times New Roman" w:hAnsi="Times New Roman" w:cs="Times New Roman"/>
          <w:sz w:val="18"/>
          <w:szCs w:val="18"/>
        </w:rPr>
        <w:t>期末已</w:t>
      </w:r>
      <w:proofErr w:type="gramEnd"/>
      <w:r w:rsidRPr="00266955">
        <w:rPr>
          <w:rFonts w:ascii="Times New Roman" w:hAnsi="Times New Roman" w:cs="Times New Roman"/>
          <w:sz w:val="18"/>
          <w:szCs w:val="18"/>
        </w:rPr>
        <w:t>签订合同、但尚未履行或尚未履行完毕的履约义务所对应的收入金额为</w:t>
      </w:r>
      <w:r>
        <w:rPr>
          <w:rFonts w:ascii="Times New Roman" w:hAnsi="Times New Roman" w:cs="Times New Roman"/>
          <w:sz w:val="18"/>
          <w:szCs w:val="18"/>
        </w:rPr>
        <w:t>4</w:t>
      </w:r>
      <w:r w:rsidRPr="00B949C3">
        <w:rPr>
          <w:rFonts w:ascii="Times New Roman" w:hAnsi="Times New Roman" w:cs="Times New Roman"/>
          <w:sz w:val="18"/>
          <w:szCs w:val="18"/>
        </w:rPr>
        <w:t>,</w:t>
      </w:r>
      <w:r>
        <w:rPr>
          <w:rFonts w:ascii="Times New Roman" w:hAnsi="Times New Roman" w:cs="Times New Roman"/>
          <w:sz w:val="18"/>
          <w:szCs w:val="18"/>
        </w:rPr>
        <w:t>188</w:t>
      </w:r>
      <w:r w:rsidRPr="00B949C3">
        <w:rPr>
          <w:rFonts w:ascii="Times New Roman" w:hAnsi="Times New Roman" w:cs="Times New Roman"/>
          <w:sz w:val="18"/>
          <w:szCs w:val="18"/>
        </w:rPr>
        <w:t>,</w:t>
      </w:r>
      <w:r>
        <w:rPr>
          <w:rFonts w:ascii="Times New Roman" w:hAnsi="Times New Roman" w:cs="Times New Roman"/>
          <w:sz w:val="18"/>
          <w:szCs w:val="18"/>
        </w:rPr>
        <w:t>916</w:t>
      </w:r>
      <w:r w:rsidRPr="00B949C3">
        <w:rPr>
          <w:rFonts w:ascii="Times New Roman" w:hAnsi="Times New Roman" w:cs="Times New Roman"/>
          <w:sz w:val="18"/>
          <w:szCs w:val="18"/>
        </w:rPr>
        <w:t>,</w:t>
      </w:r>
      <w:r>
        <w:rPr>
          <w:rFonts w:ascii="Times New Roman" w:hAnsi="Times New Roman" w:cs="Times New Roman"/>
          <w:sz w:val="18"/>
          <w:szCs w:val="18"/>
        </w:rPr>
        <w:t>529</w:t>
      </w:r>
      <w:r w:rsidRPr="00B949C3">
        <w:rPr>
          <w:rFonts w:ascii="Times New Roman" w:hAnsi="Times New Roman" w:cs="Times New Roman"/>
          <w:sz w:val="18"/>
          <w:szCs w:val="18"/>
        </w:rPr>
        <w:t>.</w:t>
      </w:r>
      <w:r>
        <w:rPr>
          <w:rFonts w:ascii="Times New Roman" w:hAnsi="Times New Roman" w:cs="Times New Roman"/>
          <w:sz w:val="18"/>
          <w:szCs w:val="18"/>
        </w:rPr>
        <w:t>77</w:t>
      </w:r>
      <w:r w:rsidRPr="00B949C3">
        <w:rPr>
          <w:rFonts w:ascii="Times New Roman" w:hAnsi="Times New Roman" w:cs="Times New Roman"/>
          <w:sz w:val="18"/>
          <w:szCs w:val="18"/>
        </w:rPr>
        <w:t>元，</w:t>
      </w:r>
      <w:r w:rsidRPr="00266955">
        <w:rPr>
          <w:rFonts w:ascii="Times New Roman" w:hAnsi="Times New Roman" w:cs="Times New Roman"/>
          <w:sz w:val="18"/>
          <w:szCs w:val="18"/>
        </w:rPr>
        <w:t>预计将于</w:t>
      </w:r>
      <w:r w:rsidRPr="00266955">
        <w:rPr>
          <w:rFonts w:ascii="Times New Roman" w:hAnsi="Times New Roman" w:cs="Times New Roman"/>
          <w:sz w:val="18"/>
          <w:szCs w:val="18"/>
        </w:rPr>
        <w:t xml:space="preserve"> 2023</w:t>
      </w:r>
      <w:r w:rsidRPr="00266955">
        <w:rPr>
          <w:rFonts w:ascii="Times New Roman" w:hAnsi="Times New Roman" w:cs="Times New Roman"/>
          <w:sz w:val="18"/>
          <w:szCs w:val="18"/>
        </w:rPr>
        <w:t>年度确认收入。</w:t>
      </w:r>
    </w:p>
    <w:p w14:paraId="21419F1A" w14:textId="77777777" w:rsidR="003309EB" w:rsidRPr="00805254" w:rsidRDefault="002E7E54">
      <w:pPr>
        <w:pStyle w:val="3"/>
        <w:keepNext w:val="0"/>
        <w:keepLines w:val="0"/>
        <w:spacing w:line="280" w:lineRule="exact"/>
        <w:jc w:val="left"/>
        <w:rPr>
          <w:rFonts w:ascii="Times New Roman" w:eastAsiaTheme="minorEastAsia" w:hAnsi="Times New Roman" w:cs="Times New Roman"/>
          <w:b/>
          <w:bCs/>
        </w:rPr>
      </w:pPr>
      <w:r w:rsidRPr="00805254">
        <w:rPr>
          <w:rFonts w:ascii="Times New Roman" w:eastAsiaTheme="minorEastAsia" w:hAnsi="Times New Roman" w:cs="Times New Roman"/>
          <w:b/>
          <w:bCs/>
        </w:rPr>
        <w:t>5</w:t>
      </w:r>
      <w:r w:rsidRPr="00805254">
        <w:rPr>
          <w:rFonts w:ascii="Times New Roman" w:eastAsiaTheme="minorEastAsia" w:hAnsi="Times New Roman" w:cs="Times New Roman"/>
          <w:b/>
          <w:bCs/>
        </w:rPr>
        <w:t>、投资收益</w:t>
      </w:r>
      <w:bookmarkEnd w:id="328"/>
    </w:p>
    <w:p w14:paraId="6D8170F9" w14:textId="77777777" w:rsidR="003309EB" w:rsidRPr="00805254" w:rsidRDefault="002E7E54">
      <w:pPr>
        <w:spacing w:before="40" w:after="40" w:line="240" w:lineRule="exact"/>
        <w:jc w:val="right"/>
        <w:rPr>
          <w:rFonts w:ascii="Times New Roman" w:hAnsi="Times New Roman" w:cs="Times New Roman"/>
          <w:sz w:val="18"/>
          <w:szCs w:val="18"/>
        </w:rPr>
      </w:pPr>
      <w:bookmarkStart w:id="329" w:name="_Toc989393"/>
      <w:r w:rsidRPr="00805254">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55"/>
        <w:gridCol w:w="2918"/>
        <w:gridCol w:w="2920"/>
      </w:tblGrid>
      <w:tr w:rsidR="003309EB" w:rsidRPr="00805254" w14:paraId="5B3F1EF2" w14:textId="77777777" w:rsidTr="00D42497">
        <w:trPr>
          <w:trHeight w:val="284"/>
        </w:trPr>
        <w:tc>
          <w:tcPr>
            <w:tcW w:w="1989" w:type="pct"/>
            <w:shd w:val="clear" w:color="auto" w:fill="D3D3D3"/>
            <w:vAlign w:val="center"/>
          </w:tcPr>
          <w:p w14:paraId="19D7FA11" w14:textId="77777777" w:rsidR="003309EB" w:rsidRPr="00805254" w:rsidRDefault="002E7E54">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项目</w:t>
            </w:r>
          </w:p>
        </w:tc>
        <w:tc>
          <w:tcPr>
            <w:tcW w:w="1505" w:type="pct"/>
            <w:shd w:val="clear" w:color="auto" w:fill="D3D3D3"/>
            <w:vAlign w:val="center"/>
          </w:tcPr>
          <w:p w14:paraId="0DA13086" w14:textId="77777777" w:rsidR="003309EB" w:rsidRPr="00805254" w:rsidRDefault="002E7E54">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本期发生额</w:t>
            </w:r>
          </w:p>
        </w:tc>
        <w:tc>
          <w:tcPr>
            <w:tcW w:w="1506" w:type="pct"/>
            <w:shd w:val="clear" w:color="auto" w:fill="D3D3D3"/>
            <w:vAlign w:val="center"/>
          </w:tcPr>
          <w:p w14:paraId="7BCF500E" w14:textId="77777777" w:rsidR="003309EB" w:rsidRPr="00805254" w:rsidRDefault="002E7E54">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上期发生额</w:t>
            </w:r>
          </w:p>
        </w:tc>
      </w:tr>
      <w:tr w:rsidR="003309EB" w:rsidRPr="00805254" w14:paraId="375A0165" w14:textId="77777777" w:rsidTr="00D42497">
        <w:trPr>
          <w:trHeight w:val="284"/>
        </w:trPr>
        <w:tc>
          <w:tcPr>
            <w:tcW w:w="1989" w:type="pct"/>
            <w:shd w:val="clear" w:color="auto" w:fill="D3D3D3"/>
            <w:vAlign w:val="center"/>
          </w:tcPr>
          <w:p w14:paraId="1F931F7B"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sz w:val="18"/>
                <w:szCs w:val="18"/>
              </w:rPr>
              <w:t>成本法核算的长期股权投资收益</w:t>
            </w:r>
          </w:p>
        </w:tc>
        <w:tc>
          <w:tcPr>
            <w:tcW w:w="1505" w:type="pct"/>
            <w:vAlign w:val="center"/>
          </w:tcPr>
          <w:p w14:paraId="6A2B64EF"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80,000,000.00</w:t>
            </w:r>
          </w:p>
        </w:tc>
        <w:tc>
          <w:tcPr>
            <w:tcW w:w="1506" w:type="pct"/>
            <w:vAlign w:val="center"/>
          </w:tcPr>
          <w:p w14:paraId="1DCC07F5"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270,000,000.00</w:t>
            </w:r>
          </w:p>
        </w:tc>
      </w:tr>
      <w:tr w:rsidR="003309EB" w:rsidRPr="00805254" w14:paraId="154FF8CA" w14:textId="77777777" w:rsidTr="00D42497">
        <w:trPr>
          <w:trHeight w:val="284"/>
        </w:trPr>
        <w:tc>
          <w:tcPr>
            <w:tcW w:w="1989" w:type="pct"/>
            <w:shd w:val="clear" w:color="auto" w:fill="D3D3D3"/>
            <w:vAlign w:val="center"/>
          </w:tcPr>
          <w:p w14:paraId="12F44CCC"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sz w:val="18"/>
                <w:szCs w:val="18"/>
              </w:rPr>
              <w:t>权益法核算的长期股权投资收益</w:t>
            </w:r>
          </w:p>
        </w:tc>
        <w:tc>
          <w:tcPr>
            <w:tcW w:w="1505" w:type="pct"/>
            <w:vAlign w:val="center"/>
          </w:tcPr>
          <w:p w14:paraId="4132DE10" w14:textId="6DC6669D" w:rsidR="003309EB" w:rsidRPr="00145E2D" w:rsidRDefault="00B474D2" w:rsidP="00D433E1">
            <w:pPr>
              <w:widowControl/>
              <w:jc w:val="right"/>
              <w:rPr>
                <w:rFonts w:ascii="Times New Roman" w:hAnsi="Times New Roman" w:cs="Times New Roman"/>
                <w:color w:val="000000"/>
                <w:sz w:val="18"/>
                <w:szCs w:val="18"/>
              </w:rPr>
            </w:pPr>
            <w:r w:rsidRPr="00B474D2">
              <w:rPr>
                <w:rFonts w:ascii="Times New Roman" w:hAnsi="Times New Roman" w:cs="Times New Roman"/>
                <w:color w:val="000000"/>
                <w:sz w:val="18"/>
                <w:szCs w:val="18"/>
              </w:rPr>
              <w:t>-2,829,947.39</w:t>
            </w:r>
            <w:r w:rsidR="0025353D" w:rsidRPr="00805254">
              <w:rPr>
                <w:rFonts w:ascii="Times New Roman" w:hAnsi="Times New Roman" w:cs="Times New Roman"/>
                <w:color w:val="000000"/>
                <w:sz w:val="18"/>
                <w:szCs w:val="18"/>
              </w:rPr>
              <w:t xml:space="preserve"> </w:t>
            </w:r>
          </w:p>
        </w:tc>
        <w:tc>
          <w:tcPr>
            <w:tcW w:w="1506" w:type="pct"/>
            <w:vAlign w:val="center"/>
          </w:tcPr>
          <w:p w14:paraId="577DEF3E"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-5,337,689.31</w:t>
            </w:r>
          </w:p>
        </w:tc>
      </w:tr>
      <w:tr w:rsidR="003309EB" w:rsidRPr="00805254" w14:paraId="0333A8A3" w14:textId="77777777" w:rsidTr="00D42497">
        <w:trPr>
          <w:trHeight w:val="284"/>
        </w:trPr>
        <w:tc>
          <w:tcPr>
            <w:tcW w:w="1989" w:type="pct"/>
            <w:shd w:val="clear" w:color="auto" w:fill="D3D3D3"/>
            <w:vAlign w:val="center"/>
          </w:tcPr>
          <w:p w14:paraId="38081A00"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sz w:val="18"/>
                <w:szCs w:val="18"/>
              </w:rPr>
              <w:t>处置长期股权投资产生的投资收益</w:t>
            </w:r>
          </w:p>
        </w:tc>
        <w:tc>
          <w:tcPr>
            <w:tcW w:w="1505" w:type="pct"/>
            <w:vAlign w:val="center"/>
          </w:tcPr>
          <w:p w14:paraId="29DA49D1" w14:textId="77777777" w:rsidR="003309EB" w:rsidRPr="00805254" w:rsidRDefault="003309EB">
            <w:pPr>
              <w:spacing w:line="240" w:lineRule="exact"/>
              <w:jc w:val="right"/>
              <w:rPr>
                <w:rFonts w:ascii="Times New Roman" w:hAnsi="Times New Roman" w:cs="Times New Roman"/>
                <w:sz w:val="18"/>
                <w:szCs w:val="18"/>
              </w:rPr>
            </w:pPr>
          </w:p>
        </w:tc>
        <w:tc>
          <w:tcPr>
            <w:tcW w:w="1506" w:type="pct"/>
            <w:vAlign w:val="center"/>
          </w:tcPr>
          <w:p w14:paraId="364EAC45"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751,679.56</w:t>
            </w:r>
          </w:p>
        </w:tc>
      </w:tr>
      <w:tr w:rsidR="003309EB" w:rsidRPr="00805254" w14:paraId="62BB3450" w14:textId="77777777" w:rsidTr="00D42497">
        <w:trPr>
          <w:trHeight w:val="284"/>
        </w:trPr>
        <w:tc>
          <w:tcPr>
            <w:tcW w:w="1989" w:type="pct"/>
            <w:shd w:val="clear" w:color="auto" w:fill="D3D3D3"/>
            <w:vAlign w:val="center"/>
          </w:tcPr>
          <w:p w14:paraId="6FD93952" w14:textId="77777777" w:rsidR="003309EB" w:rsidRPr="00805254" w:rsidRDefault="002E7E54">
            <w:pPr>
              <w:spacing w:before="40" w:after="40" w:line="240" w:lineRule="exact"/>
              <w:rPr>
                <w:rFonts w:asciiTheme="minorEastAsia" w:hAnsiTheme="minorEastAsia" w:cs="宋体"/>
                <w:sz w:val="18"/>
                <w:szCs w:val="18"/>
              </w:rPr>
            </w:pPr>
            <w:r w:rsidRPr="00805254">
              <w:rPr>
                <w:rFonts w:asciiTheme="minorEastAsia" w:hAnsiTheme="minorEastAsia" w:cs="宋体" w:hint="eastAsia"/>
                <w:sz w:val="18"/>
                <w:szCs w:val="18"/>
              </w:rPr>
              <w:t>其他非流动</w:t>
            </w:r>
            <w:r w:rsidRPr="00805254">
              <w:rPr>
                <w:rFonts w:asciiTheme="minorEastAsia" w:hAnsiTheme="minorEastAsia" w:cs="宋体"/>
                <w:sz w:val="18"/>
                <w:szCs w:val="18"/>
              </w:rPr>
              <w:t>金融资产在持有期间的投资收益</w:t>
            </w:r>
          </w:p>
        </w:tc>
        <w:tc>
          <w:tcPr>
            <w:tcW w:w="1505" w:type="pct"/>
            <w:vAlign w:val="center"/>
          </w:tcPr>
          <w:p w14:paraId="7B790343" w14:textId="1169372E" w:rsidR="003309EB" w:rsidRPr="00805254" w:rsidRDefault="00B474D2">
            <w:pPr>
              <w:spacing w:line="240" w:lineRule="exact"/>
              <w:jc w:val="right"/>
              <w:rPr>
                <w:rFonts w:ascii="Times New Roman" w:hAnsi="Times New Roman" w:cs="Times New Roman"/>
                <w:sz w:val="18"/>
                <w:szCs w:val="18"/>
              </w:rPr>
            </w:pPr>
            <w:r w:rsidRPr="00B474D2">
              <w:rPr>
                <w:rFonts w:ascii="Times New Roman" w:hAnsi="Times New Roman" w:cs="Times New Roman"/>
                <w:sz w:val="18"/>
                <w:szCs w:val="18"/>
              </w:rPr>
              <w:t>630,212.77</w:t>
            </w:r>
          </w:p>
        </w:tc>
        <w:tc>
          <w:tcPr>
            <w:tcW w:w="1506" w:type="pct"/>
            <w:vAlign w:val="center"/>
          </w:tcPr>
          <w:p w14:paraId="6C7F17A6"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2,800,000.00</w:t>
            </w:r>
          </w:p>
        </w:tc>
      </w:tr>
      <w:tr w:rsidR="003309EB" w:rsidRPr="00805254" w14:paraId="785CBE9B" w14:textId="77777777" w:rsidTr="00D42497">
        <w:trPr>
          <w:trHeight w:val="284"/>
        </w:trPr>
        <w:tc>
          <w:tcPr>
            <w:tcW w:w="1989" w:type="pct"/>
            <w:shd w:val="clear" w:color="auto" w:fill="D9D9D9" w:themeFill="background1" w:themeFillShade="D9"/>
            <w:vAlign w:val="center"/>
          </w:tcPr>
          <w:p w14:paraId="42D2C864" w14:textId="77777777" w:rsidR="003309EB" w:rsidRPr="00805254" w:rsidRDefault="002E7E54">
            <w:pPr>
              <w:spacing w:line="240" w:lineRule="exact"/>
              <w:rPr>
                <w:rFonts w:asciiTheme="minorEastAsia" w:hAnsiTheme="minorEastAsia" w:cs="宋体"/>
                <w:sz w:val="18"/>
                <w:szCs w:val="18"/>
              </w:rPr>
            </w:pPr>
            <w:r w:rsidRPr="00805254">
              <w:rPr>
                <w:rFonts w:asciiTheme="minorEastAsia" w:hAnsiTheme="minorEastAsia" w:cs="宋体" w:hint="eastAsia"/>
                <w:sz w:val="18"/>
                <w:szCs w:val="18"/>
              </w:rPr>
              <w:t>金融资产终止确认产生的投资收益</w:t>
            </w:r>
          </w:p>
        </w:tc>
        <w:tc>
          <w:tcPr>
            <w:tcW w:w="1505" w:type="pct"/>
            <w:vAlign w:val="center"/>
          </w:tcPr>
          <w:p w14:paraId="2B5E6A50"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-22,621,312.74</w:t>
            </w:r>
          </w:p>
        </w:tc>
        <w:tc>
          <w:tcPr>
            <w:tcW w:w="1506" w:type="pct"/>
            <w:vAlign w:val="center"/>
          </w:tcPr>
          <w:p w14:paraId="60214B90"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-30,954,557.50</w:t>
            </w:r>
          </w:p>
        </w:tc>
      </w:tr>
      <w:tr w:rsidR="003309EB" w:rsidRPr="001279FA" w14:paraId="04B2CB69" w14:textId="77777777" w:rsidTr="00D42497">
        <w:trPr>
          <w:trHeight w:val="284"/>
        </w:trPr>
        <w:tc>
          <w:tcPr>
            <w:tcW w:w="1989" w:type="pct"/>
            <w:shd w:val="clear" w:color="auto" w:fill="D3D3D3"/>
            <w:vAlign w:val="center"/>
          </w:tcPr>
          <w:p w14:paraId="190944B6" w14:textId="77777777" w:rsidR="003309EB" w:rsidRPr="00805254" w:rsidRDefault="002E7E54" w:rsidP="00D42497">
            <w:pPr>
              <w:spacing w:before="40" w:after="40" w:line="240" w:lineRule="exact"/>
              <w:jc w:val="center"/>
              <w:rPr>
                <w:rFonts w:asciiTheme="minorEastAsia" w:hAnsiTheme="minorEastAsia" w:cs="宋体"/>
                <w:sz w:val="18"/>
                <w:szCs w:val="18"/>
              </w:rPr>
            </w:pPr>
            <w:r w:rsidRPr="00805254">
              <w:rPr>
                <w:rFonts w:asciiTheme="minorEastAsia" w:hAnsiTheme="minorEastAsia" w:cs="宋体"/>
                <w:sz w:val="18"/>
                <w:szCs w:val="18"/>
              </w:rPr>
              <w:t>合计</w:t>
            </w:r>
          </w:p>
        </w:tc>
        <w:tc>
          <w:tcPr>
            <w:tcW w:w="1505" w:type="pct"/>
            <w:vAlign w:val="center"/>
          </w:tcPr>
          <w:p w14:paraId="139DAC19" w14:textId="62D8DD17" w:rsidR="003309EB" w:rsidRPr="00805254" w:rsidRDefault="0025353D" w:rsidP="00805254">
            <w:pPr>
              <w:widowControl/>
              <w:jc w:val="right"/>
              <w:rPr>
                <w:rFonts w:ascii="Times New Roman" w:hAnsi="Times New Roman" w:cs="Times New Roman"/>
                <w:color w:val="000000"/>
                <w:kern w:val="0"/>
                <w:sz w:val="18"/>
                <w:szCs w:val="18"/>
              </w:rPr>
            </w:pPr>
            <w:r w:rsidRPr="00805254">
              <w:rPr>
                <w:rFonts w:ascii="Times New Roman" w:hAnsi="Times New Roman" w:cs="Times New Roman"/>
                <w:color w:val="000000"/>
                <w:sz w:val="18"/>
                <w:szCs w:val="18"/>
              </w:rPr>
              <w:t xml:space="preserve">         55,178,952.64 </w:t>
            </w:r>
          </w:p>
        </w:tc>
        <w:tc>
          <w:tcPr>
            <w:tcW w:w="1506" w:type="pct"/>
            <w:vAlign w:val="center"/>
          </w:tcPr>
          <w:p w14:paraId="22DFF47B" w14:textId="77777777" w:rsidR="003309EB" w:rsidRPr="00805254" w:rsidRDefault="002E7E54">
            <w:pPr>
              <w:spacing w:line="240" w:lineRule="exact"/>
              <w:jc w:val="right"/>
              <w:rPr>
                <w:rFonts w:ascii="Times New Roman" w:hAnsi="Times New Roman" w:cs="Times New Roman"/>
                <w:sz w:val="18"/>
                <w:szCs w:val="18"/>
              </w:rPr>
            </w:pPr>
            <w:r w:rsidRPr="00805254">
              <w:rPr>
                <w:rFonts w:ascii="Times New Roman" w:hAnsi="Times New Roman" w:cs="Times New Roman"/>
                <w:sz w:val="18"/>
                <w:szCs w:val="18"/>
              </w:rPr>
              <w:t>237,259,432.75</w:t>
            </w:r>
          </w:p>
        </w:tc>
      </w:tr>
    </w:tbl>
    <w:p w14:paraId="3F241098" w14:textId="77777777" w:rsidR="003309EB" w:rsidRDefault="002E7E54">
      <w:pPr>
        <w:pStyle w:val="2"/>
        <w:keepNext w:val="0"/>
        <w:keepLines w:val="0"/>
        <w:spacing w:before="300" w:after="300" w:line="320" w:lineRule="exact"/>
        <w:rPr>
          <w:rFonts w:ascii="Times New Roman" w:hAnsi="Times New Roman" w:cs="Times New Roman"/>
          <w:b/>
          <w:bCs/>
          <w:sz w:val="24"/>
          <w:szCs w:val="24"/>
        </w:rPr>
      </w:pPr>
      <w:r>
        <w:rPr>
          <w:rFonts w:ascii="Times New Roman" w:hAnsi="Times New Roman" w:cs="Times New Roman"/>
          <w:b/>
          <w:bCs/>
          <w:sz w:val="24"/>
          <w:szCs w:val="24"/>
        </w:rPr>
        <w:t>十八、补充资料</w:t>
      </w:r>
      <w:bookmarkEnd w:id="329"/>
    </w:p>
    <w:p w14:paraId="659D7900"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330" w:name="_Toc989394"/>
      <w:r>
        <w:rPr>
          <w:rFonts w:ascii="Times New Roman" w:eastAsiaTheme="minorEastAsia" w:hAnsi="Times New Roman" w:cs="Times New Roman"/>
          <w:b/>
          <w:bCs/>
        </w:rPr>
        <w:t>1</w:t>
      </w:r>
      <w:r>
        <w:rPr>
          <w:rFonts w:ascii="Times New Roman" w:eastAsiaTheme="minorEastAsia" w:hAnsi="Times New Roman" w:cs="Times New Roman"/>
          <w:b/>
          <w:bCs/>
        </w:rPr>
        <w:t>、当期非经常性损益明细表</w:t>
      </w:r>
      <w:bookmarkEnd w:id="330"/>
    </w:p>
    <w:p w14:paraId="6537D069" w14:textId="77777777" w:rsidR="003309EB" w:rsidRDefault="002E7E54">
      <w:pPr>
        <w:spacing w:line="240" w:lineRule="exact"/>
        <w:rPr>
          <w:rFonts w:ascii="Times New Roman" w:hAnsi="Times New Roman" w:cs="Times New Roman"/>
          <w:sz w:val="18"/>
          <w:szCs w:val="18"/>
        </w:rPr>
      </w:pPr>
      <w:r>
        <w:rPr>
          <w:rFonts w:ascii="Times New Roman" w:hAnsi="Times New Roman" w:cs="Times New Roman"/>
          <w:sz w:val="18"/>
          <w:szCs w:val="18"/>
        </w:rPr>
        <w:sym w:font="Wingdings 2" w:char="F052"/>
      </w:r>
      <w:r>
        <w:rPr>
          <w:rFonts w:ascii="Times New Roman" w:hAnsi="Times New Roman" w:cs="Times New Roman"/>
          <w:sz w:val="18"/>
          <w:szCs w:val="18"/>
        </w:rPr>
        <w:t>适用</w:t>
      </w:r>
      <w:r>
        <w:rPr>
          <w:rFonts w:asciiTheme="minorEastAsia" w:hAnsiTheme="minorEastAsia" w:cs="Times New Roman"/>
          <w:sz w:val="18"/>
          <w:szCs w:val="18"/>
        </w:rPr>
        <w:t>□</w:t>
      </w:r>
      <w:r>
        <w:rPr>
          <w:rFonts w:ascii="Times New Roman" w:hAnsi="Times New Roman" w:cs="Times New Roman"/>
          <w:sz w:val="18"/>
          <w:szCs w:val="18"/>
        </w:rPr>
        <w:t>不适用</w:t>
      </w:r>
    </w:p>
    <w:p w14:paraId="29433D10" w14:textId="77777777" w:rsidR="003309EB" w:rsidRDefault="002E7E54">
      <w:pPr>
        <w:spacing w:before="120" w:after="120" w:line="240" w:lineRule="exact"/>
        <w:jc w:val="right"/>
        <w:rPr>
          <w:rFonts w:ascii="Times New Roman" w:hAnsi="Times New Roman" w:cs="Times New Roman"/>
          <w:sz w:val="18"/>
          <w:szCs w:val="18"/>
        </w:rPr>
      </w:pPr>
      <w:r>
        <w:rPr>
          <w:rFonts w:ascii="Times New Roman" w:hAnsi="Times New Roman" w:cs="Times New Roman"/>
          <w:sz w:val="18"/>
          <w:szCs w:val="18"/>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76"/>
        <w:gridCol w:w="2216"/>
        <w:gridCol w:w="1301"/>
      </w:tblGrid>
      <w:tr w:rsidR="00393FF4" w:rsidRPr="00D42497" w14:paraId="0CD58989" w14:textId="77777777" w:rsidTr="00D433E1">
        <w:trPr>
          <w:trHeight w:val="284"/>
        </w:trPr>
        <w:tc>
          <w:tcPr>
            <w:tcW w:w="3186" w:type="pct"/>
            <w:shd w:val="clear" w:color="000000" w:fill="D3D3D3"/>
            <w:vAlign w:val="center"/>
            <w:hideMark/>
          </w:tcPr>
          <w:p w14:paraId="708E7AE8"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lastRenderedPageBreak/>
              <w:t>项目</w:t>
            </w:r>
          </w:p>
        </w:tc>
        <w:tc>
          <w:tcPr>
            <w:tcW w:w="1143" w:type="pct"/>
            <w:shd w:val="clear" w:color="000000" w:fill="D3D3D3"/>
            <w:vAlign w:val="center"/>
            <w:hideMark/>
          </w:tcPr>
          <w:p w14:paraId="250E19B5"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金额</w:t>
            </w:r>
          </w:p>
        </w:tc>
        <w:tc>
          <w:tcPr>
            <w:tcW w:w="671" w:type="pct"/>
            <w:shd w:val="clear" w:color="000000" w:fill="D3D3D3"/>
            <w:vAlign w:val="center"/>
            <w:hideMark/>
          </w:tcPr>
          <w:p w14:paraId="28FCFF29"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说明</w:t>
            </w:r>
          </w:p>
        </w:tc>
      </w:tr>
      <w:tr w:rsidR="00393FF4" w:rsidRPr="00D42497" w14:paraId="676040FF" w14:textId="77777777" w:rsidTr="00D433E1">
        <w:trPr>
          <w:trHeight w:val="284"/>
        </w:trPr>
        <w:tc>
          <w:tcPr>
            <w:tcW w:w="3186" w:type="pct"/>
            <w:shd w:val="clear" w:color="000000" w:fill="D3D3D3"/>
            <w:vAlign w:val="center"/>
            <w:hideMark/>
          </w:tcPr>
          <w:p w14:paraId="770A04B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非流动资产处置损益（包括已计提资产减值准备的冲销部分）</w:t>
            </w:r>
          </w:p>
        </w:tc>
        <w:tc>
          <w:tcPr>
            <w:tcW w:w="1143" w:type="pct"/>
            <w:shd w:val="clear" w:color="auto" w:fill="auto"/>
            <w:vAlign w:val="center"/>
            <w:hideMark/>
          </w:tcPr>
          <w:p w14:paraId="5664BACC" w14:textId="6F5B8B92"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9,118,027.05</w:t>
            </w:r>
            <w:r w:rsidRPr="00D42497">
              <w:rPr>
                <w:rFonts w:ascii="Times New Roman" w:eastAsia="宋体" w:hAnsi="Times New Roman" w:cs="Times New Roman"/>
                <w:color w:val="000000"/>
                <w:kern w:val="0"/>
                <w:sz w:val="18"/>
                <w:szCs w:val="18"/>
              </w:rPr>
              <w:t xml:space="preserve"> </w:t>
            </w:r>
          </w:p>
        </w:tc>
        <w:tc>
          <w:tcPr>
            <w:tcW w:w="671" w:type="pct"/>
            <w:shd w:val="clear" w:color="auto" w:fill="auto"/>
            <w:vAlign w:val="center"/>
            <w:hideMark/>
          </w:tcPr>
          <w:p w14:paraId="715F12C7"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02022AF7" w14:textId="77777777" w:rsidTr="00D433E1">
        <w:trPr>
          <w:trHeight w:val="284"/>
        </w:trPr>
        <w:tc>
          <w:tcPr>
            <w:tcW w:w="3186" w:type="pct"/>
            <w:shd w:val="clear" w:color="000000" w:fill="D3D3D3"/>
            <w:vAlign w:val="center"/>
            <w:hideMark/>
          </w:tcPr>
          <w:p w14:paraId="72AA5545"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计入当期损益的政府补助（与公司正常经营业务密切相关，符合国家政策规定、按照一定标准定额或定量持续享受的政府补助除外）</w:t>
            </w:r>
          </w:p>
        </w:tc>
        <w:tc>
          <w:tcPr>
            <w:tcW w:w="1143" w:type="pct"/>
            <w:shd w:val="clear" w:color="auto" w:fill="auto"/>
            <w:vAlign w:val="center"/>
            <w:hideMark/>
          </w:tcPr>
          <w:p w14:paraId="0B9621B8"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108,155,697.19 </w:t>
            </w:r>
          </w:p>
        </w:tc>
        <w:tc>
          <w:tcPr>
            <w:tcW w:w="671" w:type="pct"/>
            <w:shd w:val="clear" w:color="auto" w:fill="auto"/>
            <w:vAlign w:val="center"/>
            <w:hideMark/>
          </w:tcPr>
          <w:p w14:paraId="199847AB"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F1C20CA" w14:textId="77777777" w:rsidTr="00D433E1">
        <w:trPr>
          <w:trHeight w:val="284"/>
        </w:trPr>
        <w:tc>
          <w:tcPr>
            <w:tcW w:w="3186" w:type="pct"/>
            <w:shd w:val="clear" w:color="000000" w:fill="D3D3D3"/>
            <w:vAlign w:val="center"/>
            <w:hideMark/>
          </w:tcPr>
          <w:p w14:paraId="2836EFEB"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债务重组损益</w:t>
            </w:r>
          </w:p>
        </w:tc>
        <w:tc>
          <w:tcPr>
            <w:tcW w:w="1143" w:type="pct"/>
            <w:shd w:val="clear" w:color="auto" w:fill="auto"/>
            <w:vAlign w:val="center"/>
            <w:hideMark/>
          </w:tcPr>
          <w:p w14:paraId="5E9EC7F7" w14:textId="26064784"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-145,995.36</w:t>
            </w:r>
            <w:r w:rsidRPr="00D42497">
              <w:rPr>
                <w:rFonts w:ascii="Times New Roman" w:eastAsia="宋体" w:hAnsi="Times New Roman" w:cs="Times New Roman"/>
                <w:color w:val="000000"/>
                <w:kern w:val="0"/>
                <w:sz w:val="18"/>
                <w:szCs w:val="18"/>
              </w:rPr>
              <w:t xml:space="preserve"> </w:t>
            </w:r>
          </w:p>
        </w:tc>
        <w:tc>
          <w:tcPr>
            <w:tcW w:w="671" w:type="pct"/>
            <w:shd w:val="clear" w:color="auto" w:fill="auto"/>
            <w:vAlign w:val="center"/>
            <w:hideMark/>
          </w:tcPr>
          <w:p w14:paraId="0C6A250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2BE47391" w14:textId="77777777" w:rsidTr="00D433E1">
        <w:trPr>
          <w:trHeight w:val="284"/>
        </w:trPr>
        <w:tc>
          <w:tcPr>
            <w:tcW w:w="3186" w:type="pct"/>
            <w:shd w:val="clear" w:color="000000" w:fill="D3D3D3"/>
            <w:vAlign w:val="center"/>
            <w:hideMark/>
          </w:tcPr>
          <w:p w14:paraId="5522C0A5"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143" w:type="pct"/>
            <w:shd w:val="clear" w:color="auto" w:fill="auto"/>
            <w:vAlign w:val="center"/>
            <w:hideMark/>
          </w:tcPr>
          <w:p w14:paraId="31455CEC"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-25,565,577.25 </w:t>
            </w:r>
          </w:p>
        </w:tc>
        <w:tc>
          <w:tcPr>
            <w:tcW w:w="671" w:type="pct"/>
            <w:shd w:val="clear" w:color="auto" w:fill="auto"/>
            <w:vAlign w:val="center"/>
            <w:hideMark/>
          </w:tcPr>
          <w:p w14:paraId="4D0AA18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E79297D" w14:textId="77777777" w:rsidTr="00D433E1">
        <w:trPr>
          <w:trHeight w:val="284"/>
        </w:trPr>
        <w:tc>
          <w:tcPr>
            <w:tcW w:w="3186" w:type="pct"/>
            <w:shd w:val="clear" w:color="000000" w:fill="D3D3D3"/>
            <w:vAlign w:val="center"/>
            <w:hideMark/>
          </w:tcPr>
          <w:p w14:paraId="7632573E"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单独进行减值测试的应收款项减值准备转回</w:t>
            </w:r>
          </w:p>
        </w:tc>
        <w:tc>
          <w:tcPr>
            <w:tcW w:w="1143" w:type="pct"/>
            <w:shd w:val="clear" w:color="auto" w:fill="auto"/>
            <w:vAlign w:val="center"/>
            <w:hideMark/>
          </w:tcPr>
          <w:p w14:paraId="0449D000"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68,586,443.66 </w:t>
            </w:r>
          </w:p>
        </w:tc>
        <w:tc>
          <w:tcPr>
            <w:tcW w:w="671" w:type="pct"/>
            <w:shd w:val="clear" w:color="auto" w:fill="auto"/>
            <w:vAlign w:val="center"/>
            <w:hideMark/>
          </w:tcPr>
          <w:p w14:paraId="1EBD47D3"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0E382D87" w14:textId="77777777" w:rsidTr="00D433E1">
        <w:trPr>
          <w:trHeight w:val="284"/>
        </w:trPr>
        <w:tc>
          <w:tcPr>
            <w:tcW w:w="3186" w:type="pct"/>
            <w:shd w:val="clear" w:color="000000" w:fill="D3D3D3"/>
            <w:vAlign w:val="center"/>
            <w:hideMark/>
          </w:tcPr>
          <w:p w14:paraId="69399752"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采用公允价值模式进行后续计量的消耗性生物资产公允价值变动产生的损益</w:t>
            </w:r>
          </w:p>
        </w:tc>
        <w:tc>
          <w:tcPr>
            <w:tcW w:w="1143" w:type="pct"/>
            <w:shd w:val="clear" w:color="auto" w:fill="auto"/>
            <w:vAlign w:val="center"/>
            <w:hideMark/>
          </w:tcPr>
          <w:p w14:paraId="616F08BE"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5,749,779.42 </w:t>
            </w:r>
          </w:p>
        </w:tc>
        <w:tc>
          <w:tcPr>
            <w:tcW w:w="671" w:type="pct"/>
            <w:shd w:val="clear" w:color="auto" w:fill="auto"/>
            <w:vAlign w:val="center"/>
            <w:hideMark/>
          </w:tcPr>
          <w:p w14:paraId="7BAF46B3"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C230AD2" w14:textId="77777777" w:rsidTr="00D433E1">
        <w:trPr>
          <w:trHeight w:val="284"/>
        </w:trPr>
        <w:tc>
          <w:tcPr>
            <w:tcW w:w="3186" w:type="pct"/>
            <w:shd w:val="clear" w:color="000000" w:fill="D3D3D3"/>
            <w:vAlign w:val="center"/>
            <w:hideMark/>
          </w:tcPr>
          <w:p w14:paraId="1C37481F"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除上述各项之外的其他营业外收入和支出</w:t>
            </w:r>
          </w:p>
        </w:tc>
        <w:tc>
          <w:tcPr>
            <w:tcW w:w="1143" w:type="pct"/>
            <w:shd w:val="clear" w:color="auto" w:fill="auto"/>
            <w:vAlign w:val="center"/>
            <w:hideMark/>
          </w:tcPr>
          <w:p w14:paraId="0FD689F5"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443,855.10 </w:t>
            </w:r>
          </w:p>
        </w:tc>
        <w:tc>
          <w:tcPr>
            <w:tcW w:w="671" w:type="pct"/>
            <w:shd w:val="clear" w:color="auto" w:fill="auto"/>
            <w:vAlign w:val="center"/>
            <w:hideMark/>
          </w:tcPr>
          <w:p w14:paraId="3477346D"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21887DB4" w14:textId="77777777" w:rsidTr="00D433E1">
        <w:trPr>
          <w:trHeight w:val="284"/>
        </w:trPr>
        <w:tc>
          <w:tcPr>
            <w:tcW w:w="3186" w:type="pct"/>
            <w:shd w:val="clear" w:color="000000" w:fill="D3D3D3"/>
            <w:vAlign w:val="center"/>
            <w:hideMark/>
          </w:tcPr>
          <w:p w14:paraId="4762F03B"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减：所得税影响额</w:t>
            </w:r>
          </w:p>
        </w:tc>
        <w:tc>
          <w:tcPr>
            <w:tcW w:w="1143" w:type="pct"/>
            <w:shd w:val="clear" w:color="auto" w:fill="auto"/>
            <w:vAlign w:val="center"/>
            <w:hideMark/>
          </w:tcPr>
          <w:p w14:paraId="39A6EE63" w14:textId="59F266F2"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39,664,063.42</w:t>
            </w:r>
            <w:r w:rsidRPr="00D42497">
              <w:rPr>
                <w:rFonts w:ascii="Times New Roman" w:eastAsia="宋体" w:hAnsi="Times New Roman" w:cs="Times New Roman"/>
                <w:color w:val="000000"/>
                <w:kern w:val="0"/>
                <w:sz w:val="18"/>
                <w:szCs w:val="18"/>
              </w:rPr>
              <w:t xml:space="preserve"> </w:t>
            </w:r>
          </w:p>
        </w:tc>
        <w:tc>
          <w:tcPr>
            <w:tcW w:w="671" w:type="pct"/>
            <w:shd w:val="clear" w:color="auto" w:fill="auto"/>
            <w:vAlign w:val="center"/>
            <w:hideMark/>
          </w:tcPr>
          <w:p w14:paraId="54141578"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58B5431C" w14:textId="77777777" w:rsidTr="00D433E1">
        <w:trPr>
          <w:trHeight w:val="284"/>
        </w:trPr>
        <w:tc>
          <w:tcPr>
            <w:tcW w:w="3186" w:type="pct"/>
            <w:shd w:val="clear" w:color="000000" w:fill="D3D3D3"/>
            <w:vAlign w:val="center"/>
            <w:hideMark/>
          </w:tcPr>
          <w:p w14:paraId="0C4B2574" w14:textId="77777777" w:rsidR="00393FF4" w:rsidRPr="00D42497" w:rsidRDefault="00393FF4" w:rsidP="0051255E">
            <w:pPr>
              <w:widowControl/>
              <w:ind w:firstLineChars="200" w:firstLine="360"/>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少数股东权益影响额（税后）</w:t>
            </w:r>
          </w:p>
        </w:tc>
        <w:tc>
          <w:tcPr>
            <w:tcW w:w="1143" w:type="pct"/>
            <w:shd w:val="clear" w:color="auto" w:fill="auto"/>
            <w:vAlign w:val="center"/>
            <w:hideMark/>
          </w:tcPr>
          <w:p w14:paraId="39E89C6C" w14:textId="77777777"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2,919,113.00 </w:t>
            </w:r>
          </w:p>
        </w:tc>
        <w:tc>
          <w:tcPr>
            <w:tcW w:w="671" w:type="pct"/>
            <w:shd w:val="clear" w:color="auto" w:fill="auto"/>
            <w:vAlign w:val="center"/>
            <w:hideMark/>
          </w:tcPr>
          <w:p w14:paraId="2BC5A770" w14:textId="77777777" w:rsidR="00393FF4" w:rsidRPr="00D42497" w:rsidRDefault="00393FF4" w:rsidP="0051255E">
            <w:pPr>
              <w:widowControl/>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p>
        </w:tc>
      </w:tr>
      <w:tr w:rsidR="00393FF4" w:rsidRPr="00D42497" w14:paraId="0194FAB4" w14:textId="77777777" w:rsidTr="00D433E1">
        <w:trPr>
          <w:trHeight w:val="284"/>
        </w:trPr>
        <w:tc>
          <w:tcPr>
            <w:tcW w:w="3186" w:type="pct"/>
            <w:shd w:val="clear" w:color="000000" w:fill="D3D3D3"/>
            <w:vAlign w:val="center"/>
            <w:hideMark/>
          </w:tcPr>
          <w:p w14:paraId="3CDC77B1" w14:textId="77777777" w:rsidR="00393FF4" w:rsidRPr="00D42497" w:rsidRDefault="00393FF4" w:rsidP="0051255E">
            <w:pPr>
              <w:widowControl/>
              <w:jc w:val="center"/>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合计</w:t>
            </w:r>
          </w:p>
        </w:tc>
        <w:tc>
          <w:tcPr>
            <w:tcW w:w="1143" w:type="pct"/>
            <w:shd w:val="clear" w:color="auto" w:fill="auto"/>
            <w:vAlign w:val="center"/>
            <w:hideMark/>
          </w:tcPr>
          <w:p w14:paraId="70E89811" w14:textId="43644381" w:rsidR="00393FF4" w:rsidRPr="00D42497" w:rsidRDefault="00393FF4" w:rsidP="0051255E">
            <w:pPr>
              <w:widowControl/>
              <w:jc w:val="right"/>
              <w:rPr>
                <w:rFonts w:ascii="Times New Roman" w:eastAsia="宋体" w:hAnsi="Times New Roman" w:cs="Times New Roman"/>
                <w:color w:val="000000"/>
                <w:kern w:val="0"/>
                <w:sz w:val="18"/>
                <w:szCs w:val="18"/>
              </w:rPr>
            </w:pPr>
            <w:r w:rsidRPr="00D42497">
              <w:rPr>
                <w:rFonts w:ascii="Times New Roman" w:eastAsia="宋体" w:hAnsi="Times New Roman" w:cs="Times New Roman"/>
                <w:color w:val="000000"/>
                <w:kern w:val="0"/>
                <w:sz w:val="18"/>
                <w:szCs w:val="18"/>
              </w:rPr>
              <w:t xml:space="preserve">       </w:t>
            </w:r>
            <w:r w:rsidR="00B474D2" w:rsidRPr="00B474D2">
              <w:rPr>
                <w:rFonts w:ascii="Times New Roman" w:eastAsia="宋体" w:hAnsi="Times New Roman" w:cs="Times New Roman"/>
                <w:color w:val="000000"/>
                <w:kern w:val="0"/>
                <w:sz w:val="18"/>
                <w:szCs w:val="18"/>
              </w:rPr>
              <w:t xml:space="preserve"> 123,759,053.39</w:t>
            </w:r>
            <w:r w:rsidRPr="00D42497">
              <w:rPr>
                <w:rFonts w:ascii="Times New Roman" w:eastAsia="宋体" w:hAnsi="Times New Roman" w:cs="Times New Roman"/>
                <w:color w:val="000000"/>
                <w:kern w:val="0"/>
                <w:sz w:val="18"/>
                <w:szCs w:val="18"/>
              </w:rPr>
              <w:t xml:space="preserve"> </w:t>
            </w:r>
          </w:p>
        </w:tc>
        <w:tc>
          <w:tcPr>
            <w:tcW w:w="671" w:type="pct"/>
            <w:shd w:val="clear" w:color="000000" w:fill="D3D3D3"/>
            <w:vAlign w:val="center"/>
            <w:hideMark/>
          </w:tcPr>
          <w:p w14:paraId="261EAB0E" w14:textId="77777777" w:rsidR="00393FF4" w:rsidRPr="00D42497" w:rsidRDefault="00393FF4" w:rsidP="0051255E">
            <w:pPr>
              <w:widowControl/>
              <w:rPr>
                <w:rFonts w:ascii="Times New Roman" w:eastAsia="宋体" w:hAnsi="Times New Roman" w:cs="Times New Roman"/>
                <w:color w:val="000000"/>
                <w:kern w:val="0"/>
                <w:sz w:val="22"/>
              </w:rPr>
            </w:pPr>
            <w:r w:rsidRPr="00D42497">
              <w:rPr>
                <w:rFonts w:ascii="Times New Roman" w:eastAsia="宋体" w:hAnsi="Times New Roman" w:cs="Times New Roman"/>
                <w:color w:val="000000"/>
                <w:kern w:val="0"/>
                <w:sz w:val="22"/>
              </w:rPr>
              <w:t xml:space="preserve">　</w:t>
            </w:r>
          </w:p>
        </w:tc>
      </w:tr>
    </w:tbl>
    <w:p w14:paraId="5F097893"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其他符合非经常性损益定义的损益项目的具体情况：</w:t>
      </w:r>
    </w:p>
    <w:p w14:paraId="09637952" w14:textId="272BF2FA" w:rsidR="003309EB" w:rsidRDefault="002E7E54">
      <w:pPr>
        <w:spacing w:before="40" w:after="40"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4831F111" w14:textId="77777777" w:rsidR="003309EB" w:rsidRDefault="002E7E54">
      <w:pPr>
        <w:spacing w:before="100" w:after="100" w:line="240" w:lineRule="exact"/>
        <w:rPr>
          <w:rFonts w:ascii="Times New Roman" w:hAnsi="Times New Roman" w:cs="Times New Roman"/>
          <w:sz w:val="18"/>
          <w:szCs w:val="18"/>
        </w:rPr>
      </w:pPr>
      <w:r>
        <w:rPr>
          <w:rFonts w:ascii="Times New Roman" w:hAnsi="Times New Roman" w:cs="Times New Roman"/>
          <w:sz w:val="18"/>
          <w:szCs w:val="18"/>
        </w:rPr>
        <w:t>公司不存在其他符合非经常性损益定义的损益项目的具体情况。</w:t>
      </w:r>
    </w:p>
    <w:p w14:paraId="3EF9EE72" w14:textId="77777777" w:rsidR="003309EB" w:rsidRDefault="002E7E54">
      <w:pPr>
        <w:spacing w:before="40" w:after="40" w:line="240" w:lineRule="exact"/>
        <w:rPr>
          <w:rFonts w:ascii="Times New Roman" w:hAnsi="Times New Roman" w:cs="Times New Roman"/>
          <w:sz w:val="18"/>
          <w:szCs w:val="18"/>
        </w:rPr>
      </w:pPr>
      <w:r>
        <w:rPr>
          <w:rFonts w:ascii="Times New Roman" w:hAnsi="Times New Roman" w:cs="Times New Roman"/>
          <w:sz w:val="18"/>
          <w:szCs w:val="18"/>
        </w:rPr>
        <w:t>将《公开发行证券的公司信息披露解释性公告第</w:t>
      </w:r>
      <w:r>
        <w:rPr>
          <w:rFonts w:ascii="Times New Roman" w:hAnsi="Times New Roman" w:cs="Times New Roman"/>
          <w:sz w:val="18"/>
          <w:szCs w:val="18"/>
        </w:rPr>
        <w:t>1</w:t>
      </w:r>
      <w:r>
        <w:rPr>
          <w:rFonts w:ascii="Times New Roman" w:hAnsi="Times New Roman" w:cs="Times New Roman"/>
          <w:sz w:val="18"/>
          <w:szCs w:val="18"/>
        </w:rPr>
        <w:t>号</w:t>
      </w:r>
      <w:r>
        <w:rPr>
          <w:rFonts w:ascii="Times New Roman" w:hAnsi="Times New Roman" w:cs="Times New Roman"/>
          <w:sz w:val="18"/>
          <w:szCs w:val="18"/>
        </w:rPr>
        <w:t>——</w:t>
      </w:r>
      <w:r>
        <w:rPr>
          <w:rFonts w:ascii="Times New Roman" w:hAnsi="Times New Roman" w:cs="Times New Roman"/>
          <w:sz w:val="18"/>
          <w:szCs w:val="18"/>
        </w:rPr>
        <w:t>非经常性损益》中列举的非经常性损益项目界定为经常性损益项目的情况说明</w:t>
      </w:r>
    </w:p>
    <w:p w14:paraId="153D5A04" w14:textId="5C15224E" w:rsidR="003309EB" w:rsidRDefault="002E7E54">
      <w:pPr>
        <w:spacing w:before="40" w:after="40"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6DB313AE" w14:textId="77777777" w:rsidR="003309EB" w:rsidRDefault="002E7E54">
      <w:pPr>
        <w:pStyle w:val="3"/>
        <w:keepNext w:val="0"/>
        <w:keepLines w:val="0"/>
        <w:spacing w:line="280" w:lineRule="exact"/>
        <w:jc w:val="left"/>
        <w:rPr>
          <w:rFonts w:ascii="Times New Roman" w:eastAsiaTheme="minorEastAsia" w:hAnsi="Times New Roman" w:cs="Times New Roman"/>
          <w:b/>
          <w:bCs/>
        </w:rPr>
      </w:pPr>
      <w:bookmarkStart w:id="331" w:name="_Toc989395"/>
      <w:r>
        <w:rPr>
          <w:rFonts w:ascii="Times New Roman" w:eastAsiaTheme="minorEastAsia" w:hAnsi="Times New Roman" w:cs="Times New Roman"/>
          <w:b/>
          <w:bCs/>
        </w:rPr>
        <w:t>2</w:t>
      </w:r>
      <w:r>
        <w:rPr>
          <w:rFonts w:ascii="Times New Roman" w:eastAsiaTheme="minorEastAsia" w:hAnsi="Times New Roman" w:cs="Times New Roman"/>
          <w:b/>
          <w:bCs/>
        </w:rPr>
        <w:t>、净资产收益率及每股收益</w:t>
      </w:r>
      <w:bookmarkEnd w:id="3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80"/>
        <w:gridCol w:w="1278"/>
        <w:gridCol w:w="1983"/>
        <w:gridCol w:w="2152"/>
      </w:tblGrid>
      <w:tr w:rsidR="003309EB" w:rsidRPr="00D42497" w14:paraId="7317A41A" w14:textId="77777777" w:rsidTr="009F5201">
        <w:trPr>
          <w:trHeight w:val="253"/>
        </w:trPr>
        <w:tc>
          <w:tcPr>
            <w:tcW w:w="2208" w:type="pct"/>
            <w:vMerge w:val="restart"/>
            <w:shd w:val="clear" w:color="auto" w:fill="D3D3D3"/>
            <w:vAlign w:val="center"/>
          </w:tcPr>
          <w:p w14:paraId="0A06FE50" w14:textId="77777777" w:rsidR="003309EB" w:rsidRPr="00D42497" w:rsidRDefault="002E7E54">
            <w:pPr>
              <w:spacing w:before="40" w:after="40" w:line="240" w:lineRule="exact"/>
              <w:jc w:val="center"/>
              <w:rPr>
                <w:rFonts w:ascii="Times New Roman" w:eastAsia="宋体" w:hAnsi="Times New Roman" w:cs="Times New Roman"/>
                <w:sz w:val="18"/>
                <w:szCs w:val="18"/>
              </w:rPr>
            </w:pPr>
            <w:bookmarkStart w:id="332" w:name="_Toc989396"/>
            <w:r w:rsidRPr="00D42497">
              <w:rPr>
                <w:rFonts w:ascii="Times New Roman" w:eastAsia="宋体" w:hAnsi="Times New Roman" w:cs="Times New Roman"/>
                <w:sz w:val="18"/>
                <w:szCs w:val="18"/>
              </w:rPr>
              <w:t>报告期利润</w:t>
            </w:r>
          </w:p>
        </w:tc>
        <w:tc>
          <w:tcPr>
            <w:tcW w:w="659" w:type="pct"/>
            <w:vMerge w:val="restart"/>
            <w:shd w:val="clear" w:color="auto" w:fill="D3D3D3"/>
            <w:vAlign w:val="center"/>
          </w:tcPr>
          <w:p w14:paraId="4956FF88"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加权平均净资产收益率</w:t>
            </w:r>
          </w:p>
        </w:tc>
        <w:tc>
          <w:tcPr>
            <w:tcW w:w="2133" w:type="pct"/>
            <w:gridSpan w:val="2"/>
            <w:shd w:val="clear" w:color="auto" w:fill="D3D3D3"/>
            <w:vAlign w:val="center"/>
          </w:tcPr>
          <w:p w14:paraId="2995CE4A"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每股收益</w:t>
            </w:r>
          </w:p>
        </w:tc>
      </w:tr>
      <w:tr w:rsidR="003309EB" w:rsidRPr="00D42497" w14:paraId="30C67564" w14:textId="77777777" w:rsidTr="00D42497">
        <w:trPr>
          <w:trHeight w:val="284"/>
        </w:trPr>
        <w:tc>
          <w:tcPr>
            <w:tcW w:w="2208" w:type="pct"/>
            <w:vMerge/>
            <w:shd w:val="clear" w:color="auto" w:fill="D3D3D3"/>
            <w:vAlign w:val="center"/>
          </w:tcPr>
          <w:p w14:paraId="6CFF74A0" w14:textId="77777777" w:rsidR="003309EB" w:rsidRPr="00D42497" w:rsidRDefault="003309EB">
            <w:pPr>
              <w:rPr>
                <w:rFonts w:ascii="Times New Roman" w:hAnsi="Times New Roman" w:cs="Times New Roman"/>
              </w:rPr>
            </w:pPr>
          </w:p>
        </w:tc>
        <w:tc>
          <w:tcPr>
            <w:tcW w:w="659" w:type="pct"/>
            <w:vMerge/>
            <w:shd w:val="clear" w:color="auto" w:fill="D3D3D3"/>
            <w:vAlign w:val="center"/>
          </w:tcPr>
          <w:p w14:paraId="1F2A0FA5" w14:textId="77777777" w:rsidR="003309EB" w:rsidRPr="00D42497" w:rsidRDefault="003309EB">
            <w:pPr>
              <w:rPr>
                <w:rFonts w:ascii="Times New Roman" w:hAnsi="Times New Roman" w:cs="Times New Roman"/>
              </w:rPr>
            </w:pPr>
          </w:p>
        </w:tc>
        <w:tc>
          <w:tcPr>
            <w:tcW w:w="1023" w:type="pct"/>
            <w:shd w:val="clear" w:color="auto" w:fill="D3D3D3"/>
            <w:vAlign w:val="center"/>
          </w:tcPr>
          <w:p w14:paraId="2BA6E79D"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基本每股收益（元</w:t>
            </w:r>
            <w:r w:rsidRPr="00D42497">
              <w:rPr>
                <w:rFonts w:ascii="Times New Roman" w:eastAsia="宋体" w:hAnsi="Times New Roman" w:cs="Times New Roman"/>
                <w:sz w:val="18"/>
                <w:szCs w:val="18"/>
              </w:rPr>
              <w:t>/</w:t>
            </w:r>
            <w:r w:rsidRPr="00D42497">
              <w:rPr>
                <w:rFonts w:ascii="Times New Roman" w:eastAsia="宋体" w:hAnsi="Times New Roman" w:cs="Times New Roman"/>
                <w:sz w:val="18"/>
                <w:szCs w:val="18"/>
              </w:rPr>
              <w:t>股）</w:t>
            </w:r>
          </w:p>
        </w:tc>
        <w:tc>
          <w:tcPr>
            <w:tcW w:w="1110" w:type="pct"/>
            <w:shd w:val="clear" w:color="auto" w:fill="D3D3D3"/>
            <w:vAlign w:val="center"/>
          </w:tcPr>
          <w:p w14:paraId="3D102E21" w14:textId="77777777" w:rsidR="003309EB" w:rsidRPr="00D42497" w:rsidRDefault="002E7E54">
            <w:pPr>
              <w:spacing w:before="40" w:after="40" w:line="240" w:lineRule="exact"/>
              <w:jc w:val="center"/>
              <w:rPr>
                <w:rFonts w:ascii="Times New Roman" w:eastAsia="宋体" w:hAnsi="Times New Roman" w:cs="Times New Roman"/>
                <w:sz w:val="18"/>
                <w:szCs w:val="18"/>
              </w:rPr>
            </w:pPr>
            <w:r w:rsidRPr="00D42497">
              <w:rPr>
                <w:rFonts w:ascii="Times New Roman" w:eastAsia="宋体" w:hAnsi="Times New Roman" w:cs="Times New Roman"/>
                <w:sz w:val="18"/>
                <w:szCs w:val="18"/>
              </w:rPr>
              <w:t>稀释每股收益（元</w:t>
            </w:r>
            <w:r w:rsidRPr="00D42497">
              <w:rPr>
                <w:rFonts w:ascii="Times New Roman" w:eastAsia="宋体" w:hAnsi="Times New Roman" w:cs="Times New Roman"/>
                <w:sz w:val="18"/>
                <w:szCs w:val="18"/>
              </w:rPr>
              <w:t>/</w:t>
            </w:r>
            <w:r w:rsidRPr="00D42497">
              <w:rPr>
                <w:rFonts w:ascii="Times New Roman" w:eastAsia="宋体" w:hAnsi="Times New Roman" w:cs="Times New Roman"/>
                <w:sz w:val="18"/>
                <w:szCs w:val="18"/>
              </w:rPr>
              <w:t>股）</w:t>
            </w:r>
          </w:p>
        </w:tc>
      </w:tr>
      <w:tr w:rsidR="003309EB" w:rsidRPr="00D42497" w14:paraId="6C4273CC" w14:textId="77777777" w:rsidTr="00D42497">
        <w:trPr>
          <w:trHeight w:val="284"/>
        </w:trPr>
        <w:tc>
          <w:tcPr>
            <w:tcW w:w="2208" w:type="pct"/>
            <w:shd w:val="clear" w:color="auto" w:fill="D3D3D3"/>
            <w:vAlign w:val="center"/>
          </w:tcPr>
          <w:p w14:paraId="48924928" w14:textId="77777777" w:rsidR="003309EB" w:rsidRPr="00D42497" w:rsidRDefault="002E7E54">
            <w:pPr>
              <w:spacing w:before="40" w:after="40" w:line="240" w:lineRule="exact"/>
              <w:rPr>
                <w:rFonts w:ascii="Times New Roman" w:eastAsia="宋体" w:hAnsi="Times New Roman" w:cs="Times New Roman"/>
                <w:sz w:val="18"/>
                <w:szCs w:val="18"/>
              </w:rPr>
            </w:pPr>
            <w:r w:rsidRPr="00D42497">
              <w:rPr>
                <w:rFonts w:ascii="Times New Roman" w:eastAsia="宋体" w:hAnsi="Times New Roman" w:cs="Times New Roman"/>
                <w:sz w:val="18"/>
                <w:szCs w:val="18"/>
              </w:rPr>
              <w:t>归属于公司普通股股东的净利润</w:t>
            </w:r>
          </w:p>
        </w:tc>
        <w:tc>
          <w:tcPr>
            <w:tcW w:w="659" w:type="pct"/>
            <w:vAlign w:val="center"/>
          </w:tcPr>
          <w:p w14:paraId="2F0D567A" w14:textId="51530E48" w:rsidR="003309EB" w:rsidRPr="00D42497" w:rsidRDefault="00393FF4">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-4.15</w:t>
            </w:r>
            <w:r w:rsidR="002E7E54" w:rsidRPr="00D42497">
              <w:rPr>
                <w:rFonts w:ascii="Times New Roman" w:eastAsia="宋体" w:hAnsi="Times New Roman" w:cs="Times New Roman"/>
                <w:sz w:val="18"/>
                <w:szCs w:val="18"/>
              </w:rPr>
              <w:t>%</w:t>
            </w:r>
          </w:p>
        </w:tc>
        <w:tc>
          <w:tcPr>
            <w:tcW w:w="1023" w:type="pct"/>
            <w:vAlign w:val="center"/>
          </w:tcPr>
          <w:p w14:paraId="2DBB6315" w14:textId="30440A92" w:rsidR="003309EB" w:rsidRPr="00D42497" w:rsidRDefault="00393FF4" w:rsidP="00D3044A">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-0.25</w:t>
            </w:r>
            <w:r w:rsidR="00D3044A">
              <w:rPr>
                <w:rFonts w:ascii="Times New Roman" w:eastAsia="宋体" w:hAnsi="Times New Roman" w:cs="Times New Roman" w:hint="eastAsia"/>
                <w:sz w:val="18"/>
                <w:szCs w:val="18"/>
              </w:rPr>
              <w:t>0</w:t>
            </w:r>
            <w:r w:rsidR="002E7E54" w:rsidRPr="00D42497">
              <w:rPr>
                <w:rFonts w:ascii="Times New Roman" w:eastAsia="宋体" w:hAnsi="Times New Roman" w:cs="Times New Roman"/>
                <w:sz w:val="18"/>
                <w:szCs w:val="18"/>
              </w:rPr>
              <w:t xml:space="preserve"> </w:t>
            </w:r>
          </w:p>
        </w:tc>
        <w:tc>
          <w:tcPr>
            <w:tcW w:w="1110" w:type="pct"/>
            <w:vAlign w:val="center"/>
          </w:tcPr>
          <w:p w14:paraId="08D4F187" w14:textId="3D564E6B" w:rsidR="003309EB" w:rsidRPr="00D42497" w:rsidRDefault="00393FF4" w:rsidP="00D3044A">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-0.25</w:t>
            </w:r>
            <w:r w:rsidR="00D3044A">
              <w:rPr>
                <w:rFonts w:ascii="Times New Roman" w:eastAsia="宋体" w:hAnsi="Times New Roman" w:cs="Times New Roman" w:hint="eastAsia"/>
                <w:sz w:val="18"/>
                <w:szCs w:val="18"/>
              </w:rPr>
              <w:t>0</w:t>
            </w:r>
          </w:p>
        </w:tc>
      </w:tr>
      <w:tr w:rsidR="003309EB" w:rsidRPr="00D42497" w14:paraId="052B5FFA" w14:textId="77777777" w:rsidTr="00D42497">
        <w:trPr>
          <w:trHeight w:val="284"/>
        </w:trPr>
        <w:tc>
          <w:tcPr>
            <w:tcW w:w="2208" w:type="pct"/>
            <w:shd w:val="clear" w:color="auto" w:fill="D3D3D3"/>
            <w:vAlign w:val="center"/>
          </w:tcPr>
          <w:p w14:paraId="4C615C4F" w14:textId="77777777" w:rsidR="003309EB" w:rsidRPr="00D42497" w:rsidRDefault="002E7E54">
            <w:pPr>
              <w:spacing w:before="40" w:after="40" w:line="240" w:lineRule="exact"/>
              <w:rPr>
                <w:rFonts w:ascii="Times New Roman" w:eastAsia="宋体" w:hAnsi="Times New Roman" w:cs="Times New Roman"/>
                <w:sz w:val="18"/>
                <w:szCs w:val="18"/>
              </w:rPr>
            </w:pPr>
            <w:r w:rsidRPr="00D42497">
              <w:rPr>
                <w:rFonts w:ascii="Times New Roman" w:eastAsia="宋体" w:hAnsi="Times New Roman" w:cs="Times New Roman"/>
                <w:sz w:val="18"/>
                <w:szCs w:val="18"/>
              </w:rPr>
              <w:t>扣除非经常性损益后归属于公司普通股股东的净利润</w:t>
            </w:r>
          </w:p>
        </w:tc>
        <w:tc>
          <w:tcPr>
            <w:tcW w:w="659" w:type="pct"/>
            <w:vAlign w:val="center"/>
          </w:tcPr>
          <w:p w14:paraId="4E1F1EA3" w14:textId="4568EFD1" w:rsidR="003309EB" w:rsidRPr="00D42497" w:rsidRDefault="00393FF4">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-4.85</w:t>
            </w:r>
            <w:r w:rsidR="002E7E54" w:rsidRPr="00D42497">
              <w:rPr>
                <w:rFonts w:ascii="Times New Roman" w:eastAsia="宋体" w:hAnsi="Times New Roman" w:cs="Times New Roman"/>
                <w:sz w:val="18"/>
                <w:szCs w:val="18"/>
              </w:rPr>
              <w:t>%</w:t>
            </w:r>
          </w:p>
        </w:tc>
        <w:tc>
          <w:tcPr>
            <w:tcW w:w="1023" w:type="pct"/>
            <w:vAlign w:val="center"/>
          </w:tcPr>
          <w:p w14:paraId="1AE72830" w14:textId="61EBCFB3" w:rsidR="003309EB" w:rsidRPr="00D42497" w:rsidRDefault="002E7E54" w:rsidP="00A044CC">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w:t>
            </w:r>
            <w:r w:rsidR="00393FF4" w:rsidRPr="00D42497">
              <w:rPr>
                <w:rFonts w:ascii="Times New Roman" w:eastAsia="宋体" w:hAnsi="Times New Roman" w:cs="Times New Roman"/>
                <w:sz w:val="18"/>
                <w:szCs w:val="18"/>
              </w:rPr>
              <w:t>29</w:t>
            </w:r>
            <w:r w:rsidR="00A044CC">
              <w:rPr>
                <w:rFonts w:ascii="Times New Roman" w:eastAsia="宋体" w:hAnsi="Times New Roman" w:cs="Times New Roman" w:hint="eastAsia"/>
                <w:sz w:val="18"/>
                <w:szCs w:val="18"/>
              </w:rPr>
              <w:t>2</w:t>
            </w:r>
          </w:p>
        </w:tc>
        <w:tc>
          <w:tcPr>
            <w:tcW w:w="1110" w:type="pct"/>
            <w:vAlign w:val="center"/>
          </w:tcPr>
          <w:p w14:paraId="30FD6C2A" w14:textId="2E8BEE41" w:rsidR="003309EB" w:rsidRPr="00D42497" w:rsidRDefault="002E7E54" w:rsidP="00A044CC">
            <w:pPr>
              <w:spacing w:line="240" w:lineRule="exact"/>
              <w:jc w:val="right"/>
              <w:rPr>
                <w:rFonts w:ascii="Times New Roman" w:eastAsia="宋体" w:hAnsi="Times New Roman" w:cs="Times New Roman"/>
                <w:sz w:val="18"/>
                <w:szCs w:val="18"/>
              </w:rPr>
            </w:pPr>
            <w:r w:rsidRPr="00D42497">
              <w:rPr>
                <w:rFonts w:ascii="Times New Roman" w:eastAsia="宋体" w:hAnsi="Times New Roman" w:cs="Times New Roman"/>
                <w:sz w:val="18"/>
                <w:szCs w:val="18"/>
              </w:rPr>
              <w:t>-0.</w:t>
            </w:r>
            <w:r w:rsidR="00393FF4" w:rsidRPr="00D42497">
              <w:rPr>
                <w:rFonts w:ascii="Times New Roman" w:eastAsia="宋体" w:hAnsi="Times New Roman" w:cs="Times New Roman"/>
                <w:sz w:val="18"/>
                <w:szCs w:val="18"/>
              </w:rPr>
              <w:t>29</w:t>
            </w:r>
            <w:r w:rsidR="00A044CC">
              <w:rPr>
                <w:rFonts w:ascii="Times New Roman" w:eastAsia="宋体" w:hAnsi="Times New Roman" w:cs="Times New Roman" w:hint="eastAsia"/>
                <w:sz w:val="18"/>
                <w:szCs w:val="18"/>
              </w:rPr>
              <w:t>2</w:t>
            </w:r>
          </w:p>
        </w:tc>
      </w:tr>
    </w:tbl>
    <w:p w14:paraId="6B54D18C" w14:textId="77777777" w:rsidR="00393FF4" w:rsidRPr="008B5BD8" w:rsidRDefault="00393FF4" w:rsidP="00393FF4">
      <w:pPr>
        <w:spacing w:before="100" w:after="100" w:line="240" w:lineRule="exact"/>
        <w:ind w:firstLineChars="200" w:firstLine="360"/>
        <w:rPr>
          <w:rFonts w:ascii="Times New Roman" w:hAnsi="Times New Roman" w:cs="Times New Roman"/>
          <w:sz w:val="18"/>
          <w:szCs w:val="18"/>
        </w:rPr>
      </w:pPr>
      <w:r w:rsidRPr="008B5BD8">
        <w:rPr>
          <w:rFonts w:ascii="Times New Roman" w:hAnsi="Times New Roman" w:cs="Times New Roman"/>
          <w:sz w:val="18"/>
          <w:szCs w:val="18"/>
        </w:rPr>
        <w:t>数据说明：归属于上市公司股东的净利润未扣除其他权益工具</w:t>
      </w:r>
      <w:r w:rsidRPr="008B5BD8">
        <w:rPr>
          <w:rFonts w:ascii="Times New Roman" w:hAnsi="Times New Roman" w:cs="Times New Roman"/>
          <w:sz w:val="18"/>
          <w:szCs w:val="18"/>
        </w:rPr>
        <w:t>—</w:t>
      </w:r>
      <w:r w:rsidRPr="008B5BD8">
        <w:rPr>
          <w:rFonts w:ascii="Times New Roman" w:hAnsi="Times New Roman" w:cs="Times New Roman"/>
          <w:sz w:val="18"/>
          <w:szCs w:val="18"/>
        </w:rPr>
        <w:t>永续</w:t>
      </w:r>
      <w:proofErr w:type="gramStart"/>
      <w:r w:rsidRPr="008B5BD8">
        <w:rPr>
          <w:rFonts w:ascii="Times New Roman" w:hAnsi="Times New Roman" w:cs="Times New Roman"/>
          <w:sz w:val="18"/>
          <w:szCs w:val="18"/>
        </w:rPr>
        <w:t>债可递</w:t>
      </w:r>
      <w:proofErr w:type="gramEnd"/>
      <w:r w:rsidRPr="008B5BD8">
        <w:rPr>
          <w:rFonts w:ascii="Times New Roman" w:hAnsi="Times New Roman" w:cs="Times New Roman"/>
          <w:sz w:val="18"/>
          <w:szCs w:val="18"/>
        </w:rPr>
        <w:t>延并累计至以后期间支付利息的影响。在计算每股收益、加权平均净资产收益率财务指标时，将报告期内永续债利</w:t>
      </w:r>
      <w:proofErr w:type="gramStart"/>
      <w:r w:rsidRPr="008B5BD8">
        <w:rPr>
          <w:rFonts w:ascii="Times New Roman" w:hAnsi="Times New Roman" w:cs="Times New Roman"/>
          <w:sz w:val="18"/>
          <w:szCs w:val="18"/>
        </w:rPr>
        <w:t>息</w:t>
      </w:r>
      <w:proofErr w:type="gramEnd"/>
      <w:r w:rsidRPr="008B5BD8">
        <w:rPr>
          <w:rFonts w:ascii="Times New Roman" w:hAnsi="Times New Roman" w:cs="Times New Roman"/>
          <w:sz w:val="18"/>
          <w:szCs w:val="18"/>
        </w:rPr>
        <w:t>人民币</w:t>
      </w:r>
      <w:r w:rsidRPr="00D95B72">
        <w:rPr>
          <w:rFonts w:ascii="Times New Roman" w:hAnsi="Times New Roman" w:cs="Times New Roman"/>
          <w:sz w:val="18"/>
          <w:szCs w:val="18"/>
        </w:rPr>
        <w:t>44</w:t>
      </w:r>
      <w:r>
        <w:rPr>
          <w:rFonts w:ascii="Times New Roman" w:hAnsi="Times New Roman" w:cs="Times New Roman" w:hint="eastAsia"/>
          <w:sz w:val="18"/>
          <w:szCs w:val="18"/>
        </w:rPr>
        <w:t>,</w:t>
      </w:r>
      <w:r w:rsidRPr="00D95B72">
        <w:rPr>
          <w:rFonts w:ascii="Times New Roman" w:hAnsi="Times New Roman" w:cs="Times New Roman"/>
          <w:sz w:val="18"/>
          <w:szCs w:val="18"/>
        </w:rPr>
        <w:t>481</w:t>
      </w:r>
      <w:r>
        <w:rPr>
          <w:rFonts w:ascii="Times New Roman" w:hAnsi="Times New Roman" w:cs="Times New Roman" w:hint="eastAsia"/>
          <w:sz w:val="18"/>
          <w:szCs w:val="18"/>
        </w:rPr>
        <w:t>,</w:t>
      </w:r>
      <w:r w:rsidRPr="00D95B72">
        <w:rPr>
          <w:rFonts w:ascii="Times New Roman" w:hAnsi="Times New Roman" w:cs="Times New Roman"/>
          <w:sz w:val="18"/>
          <w:szCs w:val="18"/>
        </w:rPr>
        <w:t>369.86</w:t>
      </w:r>
      <w:r w:rsidRPr="008B5BD8">
        <w:rPr>
          <w:rFonts w:ascii="Times New Roman" w:hAnsi="Times New Roman" w:cs="Times New Roman"/>
          <w:sz w:val="18"/>
          <w:szCs w:val="18"/>
        </w:rPr>
        <w:t>元扣除。</w:t>
      </w:r>
    </w:p>
    <w:p w14:paraId="641A0A24" w14:textId="77777777" w:rsidR="003309EB" w:rsidRDefault="002E7E54">
      <w:pPr>
        <w:pStyle w:val="3"/>
        <w:keepNext w:val="0"/>
        <w:keepLines w:val="0"/>
        <w:spacing w:line="280" w:lineRule="exact"/>
        <w:jc w:val="left"/>
        <w:rPr>
          <w:rFonts w:ascii="Times New Roman" w:eastAsiaTheme="minorEastAsia" w:hAnsi="Times New Roman" w:cs="Times New Roman"/>
          <w:b/>
          <w:bCs/>
        </w:rPr>
      </w:pPr>
      <w:r>
        <w:rPr>
          <w:rFonts w:ascii="Times New Roman" w:eastAsiaTheme="minorEastAsia" w:hAnsi="Times New Roman" w:cs="Times New Roman"/>
          <w:b/>
          <w:bCs/>
        </w:rPr>
        <w:t>3</w:t>
      </w:r>
      <w:r>
        <w:rPr>
          <w:rFonts w:ascii="Times New Roman" w:eastAsiaTheme="minorEastAsia" w:hAnsi="Times New Roman" w:cs="Times New Roman"/>
          <w:b/>
          <w:bCs/>
        </w:rPr>
        <w:t>、境内外会计准则下会计数据差异</w:t>
      </w:r>
      <w:bookmarkEnd w:id="332"/>
    </w:p>
    <w:p w14:paraId="5603F632" w14:textId="77777777" w:rsidR="003309EB" w:rsidRDefault="002E7E54" w:rsidP="009F5201">
      <w:pPr>
        <w:spacing w:before="240" w:after="240" w:line="280" w:lineRule="exact"/>
        <w:outlineLvl w:val="3"/>
        <w:rPr>
          <w:rFonts w:ascii="Times New Roman" w:hAnsi="Times New Roman" w:cs="Times New Roman"/>
          <w:b/>
          <w:bCs/>
          <w:szCs w:val="21"/>
        </w:rPr>
      </w:pPr>
      <w:bookmarkStart w:id="333" w:name="_Toc989397"/>
      <w:r>
        <w:rPr>
          <w:rFonts w:ascii="Times New Roman" w:hAnsi="Times New Roman" w:cs="Times New Roman"/>
          <w:b/>
          <w:bCs/>
          <w:szCs w:val="21"/>
        </w:rPr>
        <w:t>（</w:t>
      </w:r>
      <w:r>
        <w:rPr>
          <w:rFonts w:ascii="Times New Roman" w:hAnsi="Times New Roman" w:cs="Times New Roman"/>
          <w:b/>
          <w:bCs/>
          <w:szCs w:val="21"/>
        </w:rPr>
        <w:t>1</w:t>
      </w:r>
      <w:r>
        <w:rPr>
          <w:rFonts w:ascii="Times New Roman" w:hAnsi="Times New Roman" w:cs="Times New Roman"/>
          <w:b/>
          <w:bCs/>
          <w:szCs w:val="21"/>
        </w:rPr>
        <w:t>）同时按照国际会计准则与按中国会计准则披露的财务</w:t>
      </w:r>
      <w:proofErr w:type="gramStart"/>
      <w:r>
        <w:rPr>
          <w:rFonts w:ascii="Times New Roman" w:hAnsi="Times New Roman" w:cs="Times New Roman"/>
          <w:b/>
          <w:bCs/>
          <w:szCs w:val="21"/>
        </w:rPr>
        <w:t>报告中净利润</w:t>
      </w:r>
      <w:proofErr w:type="gramEnd"/>
      <w:r>
        <w:rPr>
          <w:rFonts w:ascii="Times New Roman" w:hAnsi="Times New Roman" w:cs="Times New Roman"/>
          <w:b/>
          <w:bCs/>
          <w:szCs w:val="21"/>
        </w:rPr>
        <w:t>和净资产差异情况</w:t>
      </w:r>
      <w:bookmarkEnd w:id="333"/>
    </w:p>
    <w:p w14:paraId="7108C450" w14:textId="4DD49700" w:rsidR="003309EB" w:rsidRDefault="002E7E54">
      <w:pPr>
        <w:spacing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78601D55" w14:textId="77777777" w:rsidR="003309EB" w:rsidRDefault="002E7E54" w:rsidP="009F5201">
      <w:pPr>
        <w:spacing w:before="240" w:after="240" w:line="280" w:lineRule="exact"/>
        <w:outlineLvl w:val="3"/>
        <w:rPr>
          <w:rFonts w:ascii="Times New Roman" w:hAnsi="Times New Roman" w:cs="Times New Roman"/>
          <w:b/>
          <w:bCs/>
          <w:szCs w:val="21"/>
        </w:rPr>
      </w:pPr>
      <w:bookmarkStart w:id="334" w:name="_Toc989398"/>
      <w:r>
        <w:rPr>
          <w:rFonts w:ascii="Times New Roman" w:hAnsi="Times New Roman" w:cs="Times New Roman"/>
          <w:b/>
          <w:bCs/>
          <w:szCs w:val="21"/>
        </w:rPr>
        <w:t>（</w:t>
      </w:r>
      <w:r>
        <w:rPr>
          <w:rFonts w:ascii="Times New Roman" w:hAnsi="Times New Roman" w:cs="Times New Roman"/>
          <w:b/>
          <w:bCs/>
          <w:szCs w:val="21"/>
        </w:rPr>
        <w:t>2</w:t>
      </w:r>
      <w:r>
        <w:rPr>
          <w:rFonts w:ascii="Times New Roman" w:hAnsi="Times New Roman" w:cs="Times New Roman"/>
          <w:b/>
          <w:bCs/>
          <w:szCs w:val="21"/>
        </w:rPr>
        <w:t>）同时按照境外会计准则与按中国会计准则披露的财务</w:t>
      </w:r>
      <w:proofErr w:type="gramStart"/>
      <w:r>
        <w:rPr>
          <w:rFonts w:ascii="Times New Roman" w:hAnsi="Times New Roman" w:cs="Times New Roman"/>
          <w:b/>
          <w:bCs/>
          <w:szCs w:val="21"/>
        </w:rPr>
        <w:t>报告中净利润</w:t>
      </w:r>
      <w:proofErr w:type="gramEnd"/>
      <w:r>
        <w:rPr>
          <w:rFonts w:ascii="Times New Roman" w:hAnsi="Times New Roman" w:cs="Times New Roman"/>
          <w:b/>
          <w:bCs/>
          <w:szCs w:val="21"/>
        </w:rPr>
        <w:t>和净资产差异情况</w:t>
      </w:r>
      <w:bookmarkEnd w:id="334"/>
    </w:p>
    <w:p w14:paraId="1A5231DA" w14:textId="6FB1C6BF" w:rsidR="003309EB" w:rsidRDefault="002E7E54">
      <w:pPr>
        <w:spacing w:line="240" w:lineRule="exact"/>
        <w:rPr>
          <w:rFonts w:ascii="Times New Roman" w:hAnsi="Times New Roman" w:cs="Times New Roman"/>
          <w:sz w:val="18"/>
          <w:szCs w:val="18"/>
        </w:rPr>
      </w:pPr>
      <w:r>
        <w:rPr>
          <w:rFonts w:asciiTheme="minorEastAsia" w:hAnsiTheme="minorEastAsia" w:cs="Times New Roman"/>
          <w:sz w:val="18"/>
          <w:szCs w:val="18"/>
        </w:rPr>
        <w:t>□</w:t>
      </w:r>
      <w:r>
        <w:rPr>
          <w:rFonts w:ascii="Times New Roman" w:hAnsi="Times New Roman" w:cs="Times New Roman"/>
          <w:sz w:val="18"/>
          <w:szCs w:val="18"/>
        </w:rPr>
        <w:t>适用</w:t>
      </w:r>
      <w:r w:rsidR="00D42497">
        <w:rPr>
          <w:rFonts w:ascii="Times New Roman" w:hAnsi="Times New Roman" w:cs="Times New Roman" w:hint="eastAsia"/>
          <w:sz w:val="18"/>
          <w:szCs w:val="18"/>
        </w:rPr>
        <w:t xml:space="preserve"> </w:t>
      </w:r>
      <w:r>
        <w:rPr>
          <w:rFonts w:ascii="Times New Roman" w:hAnsi="Times New Roman" w:cs="Times New Roman"/>
          <w:sz w:val="18"/>
          <w:szCs w:val="18"/>
        </w:rPr>
        <w:sym w:font="Wingdings 2" w:char="F052"/>
      </w:r>
      <w:r>
        <w:rPr>
          <w:rFonts w:ascii="Times New Roman" w:hAnsi="Times New Roman" w:cs="Times New Roman"/>
          <w:sz w:val="18"/>
          <w:szCs w:val="18"/>
        </w:rPr>
        <w:t>不适用</w:t>
      </w:r>
    </w:p>
    <w:p w14:paraId="5E4F484B" w14:textId="77777777" w:rsidR="003309EB" w:rsidRDefault="002E7E54">
      <w:pPr>
        <w:pStyle w:val="a9"/>
        <w:spacing w:before="0" w:beforeAutospacing="0" w:afterLines="50" w:after="156" w:afterAutospacing="0"/>
        <w:jc w:val="right"/>
        <w:rPr>
          <w:rFonts w:ascii="Times New Roman" w:eastAsiaTheme="minorEastAsia" w:hAnsi="Times New Roman" w:cs="Times New Roman"/>
          <w:sz w:val="18"/>
          <w:szCs w:val="18"/>
        </w:rPr>
      </w:pPr>
      <w:r>
        <w:rPr>
          <w:rFonts w:ascii="Times New Roman" w:eastAsiaTheme="minorEastAsia" w:hAnsi="Times New Roman" w:cs="Times New Roman"/>
          <w:sz w:val="18"/>
          <w:szCs w:val="18"/>
        </w:rPr>
        <w:t>山东晨鸣纸业集团股份有限公司董事会</w:t>
      </w:r>
    </w:p>
    <w:p w14:paraId="229545C1" w14:textId="77777777" w:rsidR="003309EB" w:rsidRDefault="002E7E54">
      <w:pPr>
        <w:pStyle w:val="a9"/>
        <w:spacing w:before="0" w:beforeAutospacing="0" w:afterLines="50" w:after="156" w:afterAutospacing="0"/>
        <w:ind w:right="360" w:firstLineChars="3950" w:firstLine="7110"/>
        <w:rPr>
          <w:rFonts w:ascii="Times New Roman" w:eastAsiaTheme="minorEastAsia" w:hAnsi="Times New Roman" w:cs="Times New Roman"/>
          <w:sz w:val="18"/>
          <w:szCs w:val="18"/>
        </w:rPr>
      </w:pPr>
      <w:r>
        <w:rPr>
          <w:rFonts w:ascii="Times New Roman" w:eastAsiaTheme="minorEastAsia" w:hAnsi="Times New Roman" w:cs="Times New Roman"/>
          <w:sz w:val="18"/>
          <w:szCs w:val="18"/>
        </w:rPr>
        <w:t>二〇二</w:t>
      </w:r>
      <w:r>
        <w:rPr>
          <w:rFonts w:ascii="Times New Roman" w:eastAsiaTheme="minorEastAsia" w:hAnsi="Times New Roman" w:cs="Times New Roman" w:hint="eastAsia"/>
          <w:sz w:val="18"/>
          <w:szCs w:val="18"/>
        </w:rPr>
        <w:t>三</w:t>
      </w:r>
      <w:r>
        <w:rPr>
          <w:rFonts w:ascii="Times New Roman" w:eastAsiaTheme="minorEastAsia" w:hAnsi="Times New Roman" w:cs="Times New Roman"/>
          <w:sz w:val="18"/>
          <w:szCs w:val="18"/>
        </w:rPr>
        <w:t>年八月三十日</w:t>
      </w:r>
    </w:p>
    <w:sectPr w:rsidR="003309EB" w:rsidSect="00EB3F39">
      <w:headerReference w:type="default" r:id="rId10"/>
      <w:footerReference w:type="default" r:id="rId1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25474" w14:textId="77777777" w:rsidR="00DC41AE" w:rsidRDefault="00DC41AE">
      <w:r>
        <w:separator/>
      </w:r>
    </w:p>
  </w:endnote>
  <w:endnote w:type="continuationSeparator" w:id="0">
    <w:p w14:paraId="6786E380" w14:textId="77777777" w:rsidR="00DC41AE" w:rsidRDefault="00DC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9186A" w14:textId="5B9470CA" w:rsidR="00ED0BFE" w:rsidRDefault="00ED0BFE">
    <w:pPr>
      <w:pStyle w:val="fotter1"/>
    </w:pPr>
    <w:r>
      <w:fldChar w:fldCharType="begin"/>
    </w:r>
    <w:r>
      <w:instrText>PAGE   \* MERGEFORMAT</w:instrText>
    </w:r>
    <w:r>
      <w:fldChar w:fldCharType="separate"/>
    </w:r>
    <w:r w:rsidR="00581D61">
      <w:rPr>
        <w:noProof/>
      </w:rPr>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A15E0" w14:textId="77777777" w:rsidR="00DC41AE" w:rsidRDefault="00DC41AE">
      <w:r>
        <w:separator/>
      </w:r>
    </w:p>
  </w:footnote>
  <w:footnote w:type="continuationSeparator" w:id="0">
    <w:p w14:paraId="1298C1CF" w14:textId="77777777" w:rsidR="00DC41AE" w:rsidRDefault="00DC4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84FCB" w14:textId="77777777" w:rsidR="00ED0BFE" w:rsidRDefault="00ED0BFE">
    <w:pPr>
      <w:pStyle w:val="Header1"/>
      <w:pBdr>
        <w:bottom w:val="single" w:sz="6" w:space="1" w:color="auto"/>
      </w:pBdr>
    </w:pPr>
    <w:r>
      <w:t>山东晨鸣纸业集团股份有限公司202</w:t>
    </w:r>
    <w:r>
      <w:rPr>
        <w:rFonts w:hint="eastAsia"/>
      </w:rPr>
      <w:t>3</w:t>
    </w:r>
    <w:r>
      <w:t>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00"/>
    <w:multiLevelType w:val="multilevel"/>
    <w:tmpl w:val="08E144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54B219E"/>
    <w:multiLevelType w:val="multilevel"/>
    <w:tmpl w:val="154B219E"/>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8DF5C35"/>
    <w:multiLevelType w:val="multilevel"/>
    <w:tmpl w:val="18DF5C3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DA6C8A"/>
    <w:multiLevelType w:val="hybridMultilevel"/>
    <w:tmpl w:val="6CCA0C3A"/>
    <w:lvl w:ilvl="0" w:tplc="D2800B7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B343C4B"/>
    <w:multiLevelType w:val="hybridMultilevel"/>
    <w:tmpl w:val="481CD7EE"/>
    <w:lvl w:ilvl="0" w:tplc="A254EE0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72E3F46"/>
    <w:multiLevelType w:val="multilevel"/>
    <w:tmpl w:val="572E3F4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BC35992"/>
    <w:multiLevelType w:val="singleLevel"/>
    <w:tmpl w:val="5BC35992"/>
    <w:lvl w:ilvl="0">
      <w:start w:val="3"/>
      <w:numFmt w:val="decimal"/>
      <w:suff w:val="nothing"/>
      <w:lvlText w:val="（%1）"/>
      <w:lvlJc w:val="left"/>
    </w:lvl>
  </w:abstractNum>
  <w:abstractNum w:abstractNumId="7">
    <w:nsid w:val="5D1C565E"/>
    <w:multiLevelType w:val="multilevel"/>
    <w:tmpl w:val="5D1C56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005924"/>
    <w:multiLevelType w:val="hybridMultilevel"/>
    <w:tmpl w:val="E31EBA0E"/>
    <w:lvl w:ilvl="0" w:tplc="779659F0">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7"/>
  </w:num>
  <w:num w:numId="2">
    <w:abstractNumId w:val="1"/>
  </w:num>
  <w:num w:numId="3">
    <w:abstractNumId w:val="6"/>
  </w:num>
  <w:num w:numId="4">
    <w:abstractNumId w:val="2"/>
  </w:num>
  <w:num w:numId="5">
    <w:abstractNumId w:val="0"/>
  </w:num>
  <w:num w:numId="6">
    <w:abstractNumId w:val="5"/>
  </w:num>
  <w:num w:numId="7">
    <w:abstractNumId w:val="8"/>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B">
    <w15:presenceInfo w15:providerId="Windows Live" w15:userId="0b57a3017fc27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5D04E1"/>
    <w:rsid w:val="00001628"/>
    <w:rsid w:val="0000188D"/>
    <w:rsid w:val="000024BE"/>
    <w:rsid w:val="00003903"/>
    <w:rsid w:val="0000421B"/>
    <w:rsid w:val="00006CB1"/>
    <w:rsid w:val="00006F17"/>
    <w:rsid w:val="00007CEC"/>
    <w:rsid w:val="00007E16"/>
    <w:rsid w:val="0001024B"/>
    <w:rsid w:val="00010801"/>
    <w:rsid w:val="00011263"/>
    <w:rsid w:val="00011962"/>
    <w:rsid w:val="00011C4D"/>
    <w:rsid w:val="000138BE"/>
    <w:rsid w:val="00013F7B"/>
    <w:rsid w:val="00015213"/>
    <w:rsid w:val="00015E86"/>
    <w:rsid w:val="00016542"/>
    <w:rsid w:val="00016921"/>
    <w:rsid w:val="0001779C"/>
    <w:rsid w:val="0002054A"/>
    <w:rsid w:val="00020AA8"/>
    <w:rsid w:val="00022946"/>
    <w:rsid w:val="000247BB"/>
    <w:rsid w:val="0002541C"/>
    <w:rsid w:val="00025966"/>
    <w:rsid w:val="00026DCF"/>
    <w:rsid w:val="0002759B"/>
    <w:rsid w:val="000275D7"/>
    <w:rsid w:val="00027929"/>
    <w:rsid w:val="000305EF"/>
    <w:rsid w:val="00031F5B"/>
    <w:rsid w:val="000338A4"/>
    <w:rsid w:val="000349EB"/>
    <w:rsid w:val="00034E84"/>
    <w:rsid w:val="00035330"/>
    <w:rsid w:val="000353EF"/>
    <w:rsid w:val="00035791"/>
    <w:rsid w:val="00035F56"/>
    <w:rsid w:val="0003709F"/>
    <w:rsid w:val="000377E5"/>
    <w:rsid w:val="00037CDA"/>
    <w:rsid w:val="00040353"/>
    <w:rsid w:val="0004082F"/>
    <w:rsid w:val="00040DE4"/>
    <w:rsid w:val="00041772"/>
    <w:rsid w:val="00042234"/>
    <w:rsid w:val="00043785"/>
    <w:rsid w:val="00044959"/>
    <w:rsid w:val="000466EE"/>
    <w:rsid w:val="00047096"/>
    <w:rsid w:val="000513D0"/>
    <w:rsid w:val="00052F50"/>
    <w:rsid w:val="000556C6"/>
    <w:rsid w:val="00056349"/>
    <w:rsid w:val="00057A77"/>
    <w:rsid w:val="000600B6"/>
    <w:rsid w:val="00061E83"/>
    <w:rsid w:val="000628A5"/>
    <w:rsid w:val="00062DA8"/>
    <w:rsid w:val="0006306C"/>
    <w:rsid w:val="00063934"/>
    <w:rsid w:val="000640EA"/>
    <w:rsid w:val="00064A47"/>
    <w:rsid w:val="000651DD"/>
    <w:rsid w:val="00065820"/>
    <w:rsid w:val="00066657"/>
    <w:rsid w:val="00067E1A"/>
    <w:rsid w:val="0007021B"/>
    <w:rsid w:val="00070715"/>
    <w:rsid w:val="00070AA8"/>
    <w:rsid w:val="00070B17"/>
    <w:rsid w:val="00070C80"/>
    <w:rsid w:val="000717FA"/>
    <w:rsid w:val="00072DE5"/>
    <w:rsid w:val="00073456"/>
    <w:rsid w:val="00073754"/>
    <w:rsid w:val="00073FAE"/>
    <w:rsid w:val="00075010"/>
    <w:rsid w:val="00076787"/>
    <w:rsid w:val="00081245"/>
    <w:rsid w:val="000826E9"/>
    <w:rsid w:val="000828CD"/>
    <w:rsid w:val="00083BD1"/>
    <w:rsid w:val="000854D0"/>
    <w:rsid w:val="00086F32"/>
    <w:rsid w:val="00086F93"/>
    <w:rsid w:val="00087702"/>
    <w:rsid w:val="00090201"/>
    <w:rsid w:val="00090A82"/>
    <w:rsid w:val="0009108D"/>
    <w:rsid w:val="000913E5"/>
    <w:rsid w:val="0009168E"/>
    <w:rsid w:val="00091B49"/>
    <w:rsid w:val="0009231E"/>
    <w:rsid w:val="0009366F"/>
    <w:rsid w:val="00094ED8"/>
    <w:rsid w:val="000A04AE"/>
    <w:rsid w:val="000A1129"/>
    <w:rsid w:val="000A170D"/>
    <w:rsid w:val="000A18D3"/>
    <w:rsid w:val="000A2724"/>
    <w:rsid w:val="000A3629"/>
    <w:rsid w:val="000A36E6"/>
    <w:rsid w:val="000A51ED"/>
    <w:rsid w:val="000A5BD7"/>
    <w:rsid w:val="000A64CE"/>
    <w:rsid w:val="000A665C"/>
    <w:rsid w:val="000A7670"/>
    <w:rsid w:val="000B05EC"/>
    <w:rsid w:val="000B13E6"/>
    <w:rsid w:val="000B22EE"/>
    <w:rsid w:val="000B269E"/>
    <w:rsid w:val="000B30A6"/>
    <w:rsid w:val="000B35BD"/>
    <w:rsid w:val="000B4A67"/>
    <w:rsid w:val="000B4B79"/>
    <w:rsid w:val="000B4BD8"/>
    <w:rsid w:val="000B6093"/>
    <w:rsid w:val="000B6758"/>
    <w:rsid w:val="000B6E0E"/>
    <w:rsid w:val="000B7079"/>
    <w:rsid w:val="000B7667"/>
    <w:rsid w:val="000C19FA"/>
    <w:rsid w:val="000C2ACD"/>
    <w:rsid w:val="000C30BD"/>
    <w:rsid w:val="000C3FA8"/>
    <w:rsid w:val="000C5520"/>
    <w:rsid w:val="000C5928"/>
    <w:rsid w:val="000C6669"/>
    <w:rsid w:val="000C7DF0"/>
    <w:rsid w:val="000C7E49"/>
    <w:rsid w:val="000D3202"/>
    <w:rsid w:val="000D47CB"/>
    <w:rsid w:val="000D50E5"/>
    <w:rsid w:val="000D7C6F"/>
    <w:rsid w:val="000E0039"/>
    <w:rsid w:val="000E052A"/>
    <w:rsid w:val="000E0734"/>
    <w:rsid w:val="000E0EBC"/>
    <w:rsid w:val="000E131E"/>
    <w:rsid w:val="000E176C"/>
    <w:rsid w:val="000E3D0F"/>
    <w:rsid w:val="000E3E7A"/>
    <w:rsid w:val="000E477E"/>
    <w:rsid w:val="000E47E2"/>
    <w:rsid w:val="000E4A7B"/>
    <w:rsid w:val="000E5045"/>
    <w:rsid w:val="000E55CF"/>
    <w:rsid w:val="000E61E1"/>
    <w:rsid w:val="000E6B8B"/>
    <w:rsid w:val="000E7F44"/>
    <w:rsid w:val="000F007B"/>
    <w:rsid w:val="000F04DA"/>
    <w:rsid w:val="000F09EF"/>
    <w:rsid w:val="000F209B"/>
    <w:rsid w:val="000F2BCF"/>
    <w:rsid w:val="000F2CFA"/>
    <w:rsid w:val="000F3DFE"/>
    <w:rsid w:val="000F4101"/>
    <w:rsid w:val="000F4E7C"/>
    <w:rsid w:val="000F502A"/>
    <w:rsid w:val="000F565D"/>
    <w:rsid w:val="000F729C"/>
    <w:rsid w:val="0010218E"/>
    <w:rsid w:val="00103A96"/>
    <w:rsid w:val="001047F5"/>
    <w:rsid w:val="00104CD7"/>
    <w:rsid w:val="00104D5D"/>
    <w:rsid w:val="00106ADC"/>
    <w:rsid w:val="00107A6B"/>
    <w:rsid w:val="00107EA7"/>
    <w:rsid w:val="00110139"/>
    <w:rsid w:val="0011028B"/>
    <w:rsid w:val="00113AE3"/>
    <w:rsid w:val="00113CA7"/>
    <w:rsid w:val="00113F62"/>
    <w:rsid w:val="00113FA8"/>
    <w:rsid w:val="00114D9F"/>
    <w:rsid w:val="00115622"/>
    <w:rsid w:val="00115DD9"/>
    <w:rsid w:val="001167C2"/>
    <w:rsid w:val="001173E5"/>
    <w:rsid w:val="00117D08"/>
    <w:rsid w:val="00120408"/>
    <w:rsid w:val="00120D15"/>
    <w:rsid w:val="00122183"/>
    <w:rsid w:val="00123AAF"/>
    <w:rsid w:val="001241FF"/>
    <w:rsid w:val="00124614"/>
    <w:rsid w:val="001252FE"/>
    <w:rsid w:val="0012535F"/>
    <w:rsid w:val="00126772"/>
    <w:rsid w:val="00126F1F"/>
    <w:rsid w:val="001271C2"/>
    <w:rsid w:val="001279FA"/>
    <w:rsid w:val="0013097A"/>
    <w:rsid w:val="001312C2"/>
    <w:rsid w:val="00131CD2"/>
    <w:rsid w:val="00133089"/>
    <w:rsid w:val="001339FE"/>
    <w:rsid w:val="001346D4"/>
    <w:rsid w:val="00136272"/>
    <w:rsid w:val="00137E79"/>
    <w:rsid w:val="0014016E"/>
    <w:rsid w:val="00140BF3"/>
    <w:rsid w:val="00141702"/>
    <w:rsid w:val="00141796"/>
    <w:rsid w:val="00141C43"/>
    <w:rsid w:val="00141E22"/>
    <w:rsid w:val="001421A6"/>
    <w:rsid w:val="00142B9B"/>
    <w:rsid w:val="001431E4"/>
    <w:rsid w:val="0014358C"/>
    <w:rsid w:val="00143E87"/>
    <w:rsid w:val="00145DD4"/>
    <w:rsid w:val="00145E2D"/>
    <w:rsid w:val="0014619A"/>
    <w:rsid w:val="00146958"/>
    <w:rsid w:val="00147501"/>
    <w:rsid w:val="001505AD"/>
    <w:rsid w:val="00151849"/>
    <w:rsid w:val="00154F0C"/>
    <w:rsid w:val="001573AE"/>
    <w:rsid w:val="00157AB5"/>
    <w:rsid w:val="00160C3D"/>
    <w:rsid w:val="0016139B"/>
    <w:rsid w:val="00161447"/>
    <w:rsid w:val="00161605"/>
    <w:rsid w:val="00161976"/>
    <w:rsid w:val="001635A6"/>
    <w:rsid w:val="00163C11"/>
    <w:rsid w:val="001651E6"/>
    <w:rsid w:val="00165624"/>
    <w:rsid w:val="00165FDA"/>
    <w:rsid w:val="00166590"/>
    <w:rsid w:val="00166DD1"/>
    <w:rsid w:val="00167392"/>
    <w:rsid w:val="0016782A"/>
    <w:rsid w:val="001708C3"/>
    <w:rsid w:val="00170C27"/>
    <w:rsid w:val="001728EA"/>
    <w:rsid w:val="00173B97"/>
    <w:rsid w:val="00173C7F"/>
    <w:rsid w:val="001766DF"/>
    <w:rsid w:val="00176E8B"/>
    <w:rsid w:val="00177E2C"/>
    <w:rsid w:val="00181A89"/>
    <w:rsid w:val="00181D0B"/>
    <w:rsid w:val="0018231B"/>
    <w:rsid w:val="001835A5"/>
    <w:rsid w:val="00183E67"/>
    <w:rsid w:val="00184944"/>
    <w:rsid w:val="00185DDB"/>
    <w:rsid w:val="00186548"/>
    <w:rsid w:val="00187984"/>
    <w:rsid w:val="00192876"/>
    <w:rsid w:val="00192AB2"/>
    <w:rsid w:val="001953A4"/>
    <w:rsid w:val="00195955"/>
    <w:rsid w:val="00195A06"/>
    <w:rsid w:val="00195AC1"/>
    <w:rsid w:val="00196641"/>
    <w:rsid w:val="00197EEC"/>
    <w:rsid w:val="001A016F"/>
    <w:rsid w:val="001A0CE5"/>
    <w:rsid w:val="001A0E09"/>
    <w:rsid w:val="001A212A"/>
    <w:rsid w:val="001A4E09"/>
    <w:rsid w:val="001A533C"/>
    <w:rsid w:val="001A58FA"/>
    <w:rsid w:val="001A6D14"/>
    <w:rsid w:val="001A71F6"/>
    <w:rsid w:val="001A7B32"/>
    <w:rsid w:val="001B0337"/>
    <w:rsid w:val="001B0D98"/>
    <w:rsid w:val="001B0F9C"/>
    <w:rsid w:val="001B1C1B"/>
    <w:rsid w:val="001B2263"/>
    <w:rsid w:val="001B29CA"/>
    <w:rsid w:val="001B2A99"/>
    <w:rsid w:val="001B2F53"/>
    <w:rsid w:val="001B3A5B"/>
    <w:rsid w:val="001B468B"/>
    <w:rsid w:val="001B4E3C"/>
    <w:rsid w:val="001B7B7D"/>
    <w:rsid w:val="001C07BC"/>
    <w:rsid w:val="001C130A"/>
    <w:rsid w:val="001C1F53"/>
    <w:rsid w:val="001C1FE8"/>
    <w:rsid w:val="001C3113"/>
    <w:rsid w:val="001C48B7"/>
    <w:rsid w:val="001C621C"/>
    <w:rsid w:val="001C7D51"/>
    <w:rsid w:val="001C7DAB"/>
    <w:rsid w:val="001C7DED"/>
    <w:rsid w:val="001C7F65"/>
    <w:rsid w:val="001D269B"/>
    <w:rsid w:val="001D37DD"/>
    <w:rsid w:val="001D3859"/>
    <w:rsid w:val="001D55BB"/>
    <w:rsid w:val="001D66C1"/>
    <w:rsid w:val="001D679A"/>
    <w:rsid w:val="001D76B4"/>
    <w:rsid w:val="001D7AF2"/>
    <w:rsid w:val="001D7ECD"/>
    <w:rsid w:val="001E0C7F"/>
    <w:rsid w:val="001E13DE"/>
    <w:rsid w:val="001E3285"/>
    <w:rsid w:val="001E32FB"/>
    <w:rsid w:val="001E38D2"/>
    <w:rsid w:val="001E4799"/>
    <w:rsid w:val="001E4B7B"/>
    <w:rsid w:val="001E6DAE"/>
    <w:rsid w:val="001E72DF"/>
    <w:rsid w:val="001E737D"/>
    <w:rsid w:val="001F0672"/>
    <w:rsid w:val="001F0E94"/>
    <w:rsid w:val="001F36F2"/>
    <w:rsid w:val="001F4CD7"/>
    <w:rsid w:val="001F5C5F"/>
    <w:rsid w:val="001F5D67"/>
    <w:rsid w:val="001F6763"/>
    <w:rsid w:val="001F6C96"/>
    <w:rsid w:val="001F7A48"/>
    <w:rsid w:val="001F7D32"/>
    <w:rsid w:val="0020184E"/>
    <w:rsid w:val="00201DF7"/>
    <w:rsid w:val="00203B40"/>
    <w:rsid w:val="00205785"/>
    <w:rsid w:val="002062B7"/>
    <w:rsid w:val="002079D6"/>
    <w:rsid w:val="00210825"/>
    <w:rsid w:val="00211B50"/>
    <w:rsid w:val="0021212C"/>
    <w:rsid w:val="00213734"/>
    <w:rsid w:val="0021428C"/>
    <w:rsid w:val="002149DB"/>
    <w:rsid w:val="0021551B"/>
    <w:rsid w:val="002163DA"/>
    <w:rsid w:val="00216681"/>
    <w:rsid w:val="00216DFF"/>
    <w:rsid w:val="00217A8F"/>
    <w:rsid w:val="00217EA6"/>
    <w:rsid w:val="00220D7F"/>
    <w:rsid w:val="00220E29"/>
    <w:rsid w:val="002210A6"/>
    <w:rsid w:val="00221168"/>
    <w:rsid w:val="0022164C"/>
    <w:rsid w:val="002236B7"/>
    <w:rsid w:val="00223D99"/>
    <w:rsid w:val="00223EE5"/>
    <w:rsid w:val="002253C2"/>
    <w:rsid w:val="00225C23"/>
    <w:rsid w:val="00226EDF"/>
    <w:rsid w:val="0022769C"/>
    <w:rsid w:val="00230C1F"/>
    <w:rsid w:val="002314FD"/>
    <w:rsid w:val="002317C8"/>
    <w:rsid w:val="00232D29"/>
    <w:rsid w:val="0023425C"/>
    <w:rsid w:val="0023453E"/>
    <w:rsid w:val="0023747A"/>
    <w:rsid w:val="00237A4B"/>
    <w:rsid w:val="002414A2"/>
    <w:rsid w:val="00242262"/>
    <w:rsid w:val="0024344A"/>
    <w:rsid w:val="00247501"/>
    <w:rsid w:val="00247823"/>
    <w:rsid w:val="00247E1B"/>
    <w:rsid w:val="002500C9"/>
    <w:rsid w:val="002504FC"/>
    <w:rsid w:val="0025353D"/>
    <w:rsid w:val="00253E9A"/>
    <w:rsid w:val="00254142"/>
    <w:rsid w:val="002546B0"/>
    <w:rsid w:val="002547A5"/>
    <w:rsid w:val="00254C78"/>
    <w:rsid w:val="00260F76"/>
    <w:rsid w:val="002611AC"/>
    <w:rsid w:val="00261402"/>
    <w:rsid w:val="002619B3"/>
    <w:rsid w:val="00261A69"/>
    <w:rsid w:val="0026231C"/>
    <w:rsid w:val="002625A7"/>
    <w:rsid w:val="00264795"/>
    <w:rsid w:val="00266446"/>
    <w:rsid w:val="00267458"/>
    <w:rsid w:val="002702E1"/>
    <w:rsid w:val="002711F6"/>
    <w:rsid w:val="00272B6C"/>
    <w:rsid w:val="002756D9"/>
    <w:rsid w:val="0027645D"/>
    <w:rsid w:val="0027714C"/>
    <w:rsid w:val="00277198"/>
    <w:rsid w:val="002773A0"/>
    <w:rsid w:val="00280995"/>
    <w:rsid w:val="00281813"/>
    <w:rsid w:val="00281F32"/>
    <w:rsid w:val="0028387E"/>
    <w:rsid w:val="002840A1"/>
    <w:rsid w:val="002840B7"/>
    <w:rsid w:val="002849BB"/>
    <w:rsid w:val="00285557"/>
    <w:rsid w:val="002855BD"/>
    <w:rsid w:val="00287DBA"/>
    <w:rsid w:val="00290EE8"/>
    <w:rsid w:val="002912A4"/>
    <w:rsid w:val="00291A56"/>
    <w:rsid w:val="00291B7C"/>
    <w:rsid w:val="00291CBF"/>
    <w:rsid w:val="002924AA"/>
    <w:rsid w:val="00292999"/>
    <w:rsid w:val="0029338E"/>
    <w:rsid w:val="00293773"/>
    <w:rsid w:val="002937A6"/>
    <w:rsid w:val="00294205"/>
    <w:rsid w:val="002947B7"/>
    <w:rsid w:val="00295730"/>
    <w:rsid w:val="00295BA7"/>
    <w:rsid w:val="00295BBD"/>
    <w:rsid w:val="002965C9"/>
    <w:rsid w:val="00296EF2"/>
    <w:rsid w:val="00297D1D"/>
    <w:rsid w:val="002A085A"/>
    <w:rsid w:val="002A0B00"/>
    <w:rsid w:val="002A0D26"/>
    <w:rsid w:val="002A3959"/>
    <w:rsid w:val="002A4A17"/>
    <w:rsid w:val="002A4C7E"/>
    <w:rsid w:val="002A4C8D"/>
    <w:rsid w:val="002A4D0B"/>
    <w:rsid w:val="002A4D89"/>
    <w:rsid w:val="002A4FC0"/>
    <w:rsid w:val="002A5D5F"/>
    <w:rsid w:val="002A5E9C"/>
    <w:rsid w:val="002A6269"/>
    <w:rsid w:val="002B058F"/>
    <w:rsid w:val="002B1013"/>
    <w:rsid w:val="002B2AAC"/>
    <w:rsid w:val="002B319F"/>
    <w:rsid w:val="002B3B03"/>
    <w:rsid w:val="002B3B06"/>
    <w:rsid w:val="002B4676"/>
    <w:rsid w:val="002B4F49"/>
    <w:rsid w:val="002B5209"/>
    <w:rsid w:val="002B6543"/>
    <w:rsid w:val="002C049E"/>
    <w:rsid w:val="002C0DA4"/>
    <w:rsid w:val="002C1508"/>
    <w:rsid w:val="002C1875"/>
    <w:rsid w:val="002C2075"/>
    <w:rsid w:val="002C2F42"/>
    <w:rsid w:val="002C351C"/>
    <w:rsid w:val="002C3952"/>
    <w:rsid w:val="002C3C03"/>
    <w:rsid w:val="002C4189"/>
    <w:rsid w:val="002C4766"/>
    <w:rsid w:val="002C66B8"/>
    <w:rsid w:val="002C6EBA"/>
    <w:rsid w:val="002C78C0"/>
    <w:rsid w:val="002D1632"/>
    <w:rsid w:val="002D1642"/>
    <w:rsid w:val="002D361C"/>
    <w:rsid w:val="002D3F69"/>
    <w:rsid w:val="002D4ABE"/>
    <w:rsid w:val="002D5D4C"/>
    <w:rsid w:val="002D6AE6"/>
    <w:rsid w:val="002D7CE7"/>
    <w:rsid w:val="002E0012"/>
    <w:rsid w:val="002E05C4"/>
    <w:rsid w:val="002E13D0"/>
    <w:rsid w:val="002E4DF9"/>
    <w:rsid w:val="002E6ABD"/>
    <w:rsid w:val="002E6CDF"/>
    <w:rsid w:val="002E73CB"/>
    <w:rsid w:val="002E7E54"/>
    <w:rsid w:val="002F007B"/>
    <w:rsid w:val="002F08DF"/>
    <w:rsid w:val="002F0C9E"/>
    <w:rsid w:val="002F1D5F"/>
    <w:rsid w:val="002F23C0"/>
    <w:rsid w:val="002F4811"/>
    <w:rsid w:val="002F49F1"/>
    <w:rsid w:val="002F5AF8"/>
    <w:rsid w:val="002F73C9"/>
    <w:rsid w:val="002F7E56"/>
    <w:rsid w:val="003003DC"/>
    <w:rsid w:val="0030158B"/>
    <w:rsid w:val="003025BC"/>
    <w:rsid w:val="00304196"/>
    <w:rsid w:val="00304289"/>
    <w:rsid w:val="00306D1D"/>
    <w:rsid w:val="00307EA7"/>
    <w:rsid w:val="00310826"/>
    <w:rsid w:val="0031097F"/>
    <w:rsid w:val="0031142F"/>
    <w:rsid w:val="003124DF"/>
    <w:rsid w:val="00312920"/>
    <w:rsid w:val="0031294B"/>
    <w:rsid w:val="003137AA"/>
    <w:rsid w:val="003139D4"/>
    <w:rsid w:val="00313EAD"/>
    <w:rsid w:val="00314118"/>
    <w:rsid w:val="00314793"/>
    <w:rsid w:val="00314FD4"/>
    <w:rsid w:val="00315061"/>
    <w:rsid w:val="00320406"/>
    <w:rsid w:val="00320B4F"/>
    <w:rsid w:val="00320BCE"/>
    <w:rsid w:val="00321452"/>
    <w:rsid w:val="00321E82"/>
    <w:rsid w:val="00321FD1"/>
    <w:rsid w:val="0032306C"/>
    <w:rsid w:val="003239B5"/>
    <w:rsid w:val="00324FC3"/>
    <w:rsid w:val="00325618"/>
    <w:rsid w:val="003259C0"/>
    <w:rsid w:val="003259D2"/>
    <w:rsid w:val="00325F1C"/>
    <w:rsid w:val="0032663D"/>
    <w:rsid w:val="00326BD7"/>
    <w:rsid w:val="00327828"/>
    <w:rsid w:val="003309EB"/>
    <w:rsid w:val="00330DCB"/>
    <w:rsid w:val="0033297D"/>
    <w:rsid w:val="00332D52"/>
    <w:rsid w:val="003348F4"/>
    <w:rsid w:val="00335C7B"/>
    <w:rsid w:val="003370D0"/>
    <w:rsid w:val="0033719F"/>
    <w:rsid w:val="00337213"/>
    <w:rsid w:val="00337F75"/>
    <w:rsid w:val="003404FE"/>
    <w:rsid w:val="00340CF6"/>
    <w:rsid w:val="003416AE"/>
    <w:rsid w:val="003418D2"/>
    <w:rsid w:val="00341C1B"/>
    <w:rsid w:val="00341C6B"/>
    <w:rsid w:val="00341E82"/>
    <w:rsid w:val="0034216C"/>
    <w:rsid w:val="003423DC"/>
    <w:rsid w:val="00342907"/>
    <w:rsid w:val="00344203"/>
    <w:rsid w:val="00344499"/>
    <w:rsid w:val="003451B7"/>
    <w:rsid w:val="00350F43"/>
    <w:rsid w:val="00351A20"/>
    <w:rsid w:val="00352405"/>
    <w:rsid w:val="0035266D"/>
    <w:rsid w:val="00352B69"/>
    <w:rsid w:val="00352C87"/>
    <w:rsid w:val="00352CC7"/>
    <w:rsid w:val="0035338A"/>
    <w:rsid w:val="0035368D"/>
    <w:rsid w:val="00353B0A"/>
    <w:rsid w:val="003544CB"/>
    <w:rsid w:val="003545DF"/>
    <w:rsid w:val="00354805"/>
    <w:rsid w:val="00354CE1"/>
    <w:rsid w:val="00354CE8"/>
    <w:rsid w:val="003559D4"/>
    <w:rsid w:val="00355B84"/>
    <w:rsid w:val="00356507"/>
    <w:rsid w:val="00357827"/>
    <w:rsid w:val="003579EB"/>
    <w:rsid w:val="00360ECC"/>
    <w:rsid w:val="00360F9E"/>
    <w:rsid w:val="00362EC5"/>
    <w:rsid w:val="003645D3"/>
    <w:rsid w:val="00364748"/>
    <w:rsid w:val="00365266"/>
    <w:rsid w:val="003655D4"/>
    <w:rsid w:val="003655F5"/>
    <w:rsid w:val="00366576"/>
    <w:rsid w:val="0037064A"/>
    <w:rsid w:val="00371726"/>
    <w:rsid w:val="00372356"/>
    <w:rsid w:val="0037573D"/>
    <w:rsid w:val="003776DE"/>
    <w:rsid w:val="003807DC"/>
    <w:rsid w:val="003807E6"/>
    <w:rsid w:val="00380F72"/>
    <w:rsid w:val="003816F3"/>
    <w:rsid w:val="00381951"/>
    <w:rsid w:val="0039003E"/>
    <w:rsid w:val="003909F6"/>
    <w:rsid w:val="00391750"/>
    <w:rsid w:val="003917C8"/>
    <w:rsid w:val="00392229"/>
    <w:rsid w:val="003926EE"/>
    <w:rsid w:val="00392B28"/>
    <w:rsid w:val="00393F21"/>
    <w:rsid w:val="00393FF4"/>
    <w:rsid w:val="00393FF8"/>
    <w:rsid w:val="0039459C"/>
    <w:rsid w:val="00395A7C"/>
    <w:rsid w:val="00395DA4"/>
    <w:rsid w:val="00396DC3"/>
    <w:rsid w:val="003A048F"/>
    <w:rsid w:val="003A0A30"/>
    <w:rsid w:val="003A10F2"/>
    <w:rsid w:val="003A1CC5"/>
    <w:rsid w:val="003A39CD"/>
    <w:rsid w:val="003A3C53"/>
    <w:rsid w:val="003A4627"/>
    <w:rsid w:val="003A5644"/>
    <w:rsid w:val="003A60BC"/>
    <w:rsid w:val="003A6F42"/>
    <w:rsid w:val="003A77FE"/>
    <w:rsid w:val="003B06E9"/>
    <w:rsid w:val="003B0B7C"/>
    <w:rsid w:val="003B178C"/>
    <w:rsid w:val="003B1BA9"/>
    <w:rsid w:val="003B223B"/>
    <w:rsid w:val="003B2821"/>
    <w:rsid w:val="003B3F77"/>
    <w:rsid w:val="003B4B03"/>
    <w:rsid w:val="003B5BB6"/>
    <w:rsid w:val="003C0080"/>
    <w:rsid w:val="003C1990"/>
    <w:rsid w:val="003C3C6E"/>
    <w:rsid w:val="003C5AD1"/>
    <w:rsid w:val="003C5EA0"/>
    <w:rsid w:val="003D06A0"/>
    <w:rsid w:val="003D0A1B"/>
    <w:rsid w:val="003D0D2C"/>
    <w:rsid w:val="003D0D37"/>
    <w:rsid w:val="003D130A"/>
    <w:rsid w:val="003D2174"/>
    <w:rsid w:val="003D2D50"/>
    <w:rsid w:val="003D3382"/>
    <w:rsid w:val="003D3D94"/>
    <w:rsid w:val="003D42C2"/>
    <w:rsid w:val="003D5E10"/>
    <w:rsid w:val="003D64DD"/>
    <w:rsid w:val="003D7675"/>
    <w:rsid w:val="003D79AC"/>
    <w:rsid w:val="003D7C71"/>
    <w:rsid w:val="003E0E78"/>
    <w:rsid w:val="003E1949"/>
    <w:rsid w:val="003E1FC7"/>
    <w:rsid w:val="003E267B"/>
    <w:rsid w:val="003E31FF"/>
    <w:rsid w:val="003E3BC9"/>
    <w:rsid w:val="003E42CF"/>
    <w:rsid w:val="003E4F04"/>
    <w:rsid w:val="003E6DA5"/>
    <w:rsid w:val="003E6EB6"/>
    <w:rsid w:val="003F00CA"/>
    <w:rsid w:val="003F023A"/>
    <w:rsid w:val="003F054C"/>
    <w:rsid w:val="003F1483"/>
    <w:rsid w:val="003F186C"/>
    <w:rsid w:val="003F192E"/>
    <w:rsid w:val="003F1E63"/>
    <w:rsid w:val="003F2932"/>
    <w:rsid w:val="003F3D34"/>
    <w:rsid w:val="003F44E0"/>
    <w:rsid w:val="003F46B9"/>
    <w:rsid w:val="003F554B"/>
    <w:rsid w:val="003F60E9"/>
    <w:rsid w:val="003F6763"/>
    <w:rsid w:val="003F6D01"/>
    <w:rsid w:val="003F6D63"/>
    <w:rsid w:val="003F77F7"/>
    <w:rsid w:val="003F7F1C"/>
    <w:rsid w:val="00400220"/>
    <w:rsid w:val="004012C0"/>
    <w:rsid w:val="004013A3"/>
    <w:rsid w:val="00402A56"/>
    <w:rsid w:val="00405342"/>
    <w:rsid w:val="00406020"/>
    <w:rsid w:val="00406EDB"/>
    <w:rsid w:val="0041136A"/>
    <w:rsid w:val="00411738"/>
    <w:rsid w:val="00411777"/>
    <w:rsid w:val="00412152"/>
    <w:rsid w:val="00412CC1"/>
    <w:rsid w:val="00412EB1"/>
    <w:rsid w:val="00413887"/>
    <w:rsid w:val="004148A9"/>
    <w:rsid w:val="00415301"/>
    <w:rsid w:val="004179B2"/>
    <w:rsid w:val="00417DEA"/>
    <w:rsid w:val="00420C58"/>
    <w:rsid w:val="004229D7"/>
    <w:rsid w:val="00424EC2"/>
    <w:rsid w:val="00426135"/>
    <w:rsid w:val="00426EAD"/>
    <w:rsid w:val="00427D0B"/>
    <w:rsid w:val="0043111E"/>
    <w:rsid w:val="0043197C"/>
    <w:rsid w:val="00431A22"/>
    <w:rsid w:val="00431F3A"/>
    <w:rsid w:val="00432C05"/>
    <w:rsid w:val="0043329A"/>
    <w:rsid w:val="004356AD"/>
    <w:rsid w:val="004360F6"/>
    <w:rsid w:val="0043740E"/>
    <w:rsid w:val="004421F8"/>
    <w:rsid w:val="004446CF"/>
    <w:rsid w:val="00444934"/>
    <w:rsid w:val="00447B7E"/>
    <w:rsid w:val="0045077B"/>
    <w:rsid w:val="004508D7"/>
    <w:rsid w:val="00450F2F"/>
    <w:rsid w:val="0045179E"/>
    <w:rsid w:val="00452002"/>
    <w:rsid w:val="004539CD"/>
    <w:rsid w:val="0045468D"/>
    <w:rsid w:val="00455860"/>
    <w:rsid w:val="00456091"/>
    <w:rsid w:val="004560E2"/>
    <w:rsid w:val="00456104"/>
    <w:rsid w:val="0045634D"/>
    <w:rsid w:val="00456F9C"/>
    <w:rsid w:val="004577FF"/>
    <w:rsid w:val="00457831"/>
    <w:rsid w:val="00461DAC"/>
    <w:rsid w:val="00461E38"/>
    <w:rsid w:val="004620BE"/>
    <w:rsid w:val="00463316"/>
    <w:rsid w:val="0046388E"/>
    <w:rsid w:val="004662A0"/>
    <w:rsid w:val="00467E74"/>
    <w:rsid w:val="00470440"/>
    <w:rsid w:val="00470504"/>
    <w:rsid w:val="004707CF"/>
    <w:rsid w:val="0047442F"/>
    <w:rsid w:val="0047451F"/>
    <w:rsid w:val="004764B1"/>
    <w:rsid w:val="00476C2C"/>
    <w:rsid w:val="00476DAC"/>
    <w:rsid w:val="00476E8C"/>
    <w:rsid w:val="00477A87"/>
    <w:rsid w:val="004800E6"/>
    <w:rsid w:val="00480E4C"/>
    <w:rsid w:val="00480EC9"/>
    <w:rsid w:val="00481BBA"/>
    <w:rsid w:val="004834AC"/>
    <w:rsid w:val="0048362C"/>
    <w:rsid w:val="00484AF4"/>
    <w:rsid w:val="00486000"/>
    <w:rsid w:val="00486763"/>
    <w:rsid w:val="00487A99"/>
    <w:rsid w:val="0049004A"/>
    <w:rsid w:val="00490DBB"/>
    <w:rsid w:val="00491434"/>
    <w:rsid w:val="004925BB"/>
    <w:rsid w:val="00492CEC"/>
    <w:rsid w:val="00494A1E"/>
    <w:rsid w:val="00495074"/>
    <w:rsid w:val="004953A3"/>
    <w:rsid w:val="00495AF9"/>
    <w:rsid w:val="004975F9"/>
    <w:rsid w:val="004A0AB9"/>
    <w:rsid w:val="004A178D"/>
    <w:rsid w:val="004A19D5"/>
    <w:rsid w:val="004A207C"/>
    <w:rsid w:val="004A5821"/>
    <w:rsid w:val="004A5BBF"/>
    <w:rsid w:val="004A6B88"/>
    <w:rsid w:val="004A7176"/>
    <w:rsid w:val="004A7D0C"/>
    <w:rsid w:val="004B1E33"/>
    <w:rsid w:val="004B2F62"/>
    <w:rsid w:val="004B3082"/>
    <w:rsid w:val="004B417A"/>
    <w:rsid w:val="004B6DDF"/>
    <w:rsid w:val="004C15EA"/>
    <w:rsid w:val="004C1EAE"/>
    <w:rsid w:val="004C3A7A"/>
    <w:rsid w:val="004C40D3"/>
    <w:rsid w:val="004C46BD"/>
    <w:rsid w:val="004C62F0"/>
    <w:rsid w:val="004C63FE"/>
    <w:rsid w:val="004C6C86"/>
    <w:rsid w:val="004C6F6E"/>
    <w:rsid w:val="004C721D"/>
    <w:rsid w:val="004D2590"/>
    <w:rsid w:val="004D3341"/>
    <w:rsid w:val="004D3BB3"/>
    <w:rsid w:val="004D4345"/>
    <w:rsid w:val="004D4E7B"/>
    <w:rsid w:val="004D4F97"/>
    <w:rsid w:val="004D5CD8"/>
    <w:rsid w:val="004D6005"/>
    <w:rsid w:val="004E0EE8"/>
    <w:rsid w:val="004E2E4D"/>
    <w:rsid w:val="004E30E7"/>
    <w:rsid w:val="004E389B"/>
    <w:rsid w:val="004E3FF5"/>
    <w:rsid w:val="004E43E5"/>
    <w:rsid w:val="004E5391"/>
    <w:rsid w:val="004E53CB"/>
    <w:rsid w:val="004E582A"/>
    <w:rsid w:val="004E5C83"/>
    <w:rsid w:val="004E6850"/>
    <w:rsid w:val="004E72EF"/>
    <w:rsid w:val="004E75C8"/>
    <w:rsid w:val="004E7653"/>
    <w:rsid w:val="004E7BBE"/>
    <w:rsid w:val="004F0264"/>
    <w:rsid w:val="004F0C22"/>
    <w:rsid w:val="004F1B26"/>
    <w:rsid w:val="004F2649"/>
    <w:rsid w:val="004F2973"/>
    <w:rsid w:val="004F2F58"/>
    <w:rsid w:val="004F36B3"/>
    <w:rsid w:val="004F4292"/>
    <w:rsid w:val="004F4A33"/>
    <w:rsid w:val="004F6002"/>
    <w:rsid w:val="004F6315"/>
    <w:rsid w:val="004F7009"/>
    <w:rsid w:val="004F7BAF"/>
    <w:rsid w:val="0050060E"/>
    <w:rsid w:val="00500986"/>
    <w:rsid w:val="005040E7"/>
    <w:rsid w:val="00507C99"/>
    <w:rsid w:val="0051051E"/>
    <w:rsid w:val="0051062A"/>
    <w:rsid w:val="00510DFC"/>
    <w:rsid w:val="00511251"/>
    <w:rsid w:val="00511918"/>
    <w:rsid w:val="00511C48"/>
    <w:rsid w:val="00512384"/>
    <w:rsid w:val="0051255E"/>
    <w:rsid w:val="00512BE2"/>
    <w:rsid w:val="00516C1F"/>
    <w:rsid w:val="00516E89"/>
    <w:rsid w:val="00517204"/>
    <w:rsid w:val="0051723F"/>
    <w:rsid w:val="0051764F"/>
    <w:rsid w:val="00521084"/>
    <w:rsid w:val="00522FCE"/>
    <w:rsid w:val="00523063"/>
    <w:rsid w:val="005238F9"/>
    <w:rsid w:val="005242DF"/>
    <w:rsid w:val="0052445E"/>
    <w:rsid w:val="005245CC"/>
    <w:rsid w:val="00524EA5"/>
    <w:rsid w:val="00531550"/>
    <w:rsid w:val="0053298B"/>
    <w:rsid w:val="005368D5"/>
    <w:rsid w:val="00536A30"/>
    <w:rsid w:val="00536C0E"/>
    <w:rsid w:val="0053704D"/>
    <w:rsid w:val="00540130"/>
    <w:rsid w:val="0054026B"/>
    <w:rsid w:val="005408AE"/>
    <w:rsid w:val="00540C9C"/>
    <w:rsid w:val="005412B1"/>
    <w:rsid w:val="00541DDC"/>
    <w:rsid w:val="00543183"/>
    <w:rsid w:val="0054327D"/>
    <w:rsid w:val="0054389C"/>
    <w:rsid w:val="00543E35"/>
    <w:rsid w:val="005463A2"/>
    <w:rsid w:val="0055070B"/>
    <w:rsid w:val="00550999"/>
    <w:rsid w:val="00550BCA"/>
    <w:rsid w:val="00551BCD"/>
    <w:rsid w:val="00552A1F"/>
    <w:rsid w:val="00552BA1"/>
    <w:rsid w:val="00553129"/>
    <w:rsid w:val="005532A2"/>
    <w:rsid w:val="005538E0"/>
    <w:rsid w:val="00553EEF"/>
    <w:rsid w:val="005542C6"/>
    <w:rsid w:val="00554E8C"/>
    <w:rsid w:val="0055784F"/>
    <w:rsid w:val="00557ABF"/>
    <w:rsid w:val="00557CD7"/>
    <w:rsid w:val="00561313"/>
    <w:rsid w:val="005623F7"/>
    <w:rsid w:val="005633EE"/>
    <w:rsid w:val="005636D4"/>
    <w:rsid w:val="00563C13"/>
    <w:rsid w:val="00563D63"/>
    <w:rsid w:val="005641D6"/>
    <w:rsid w:val="005671D6"/>
    <w:rsid w:val="00571B17"/>
    <w:rsid w:val="00572398"/>
    <w:rsid w:val="00572FD9"/>
    <w:rsid w:val="00573701"/>
    <w:rsid w:val="00573B27"/>
    <w:rsid w:val="00573C12"/>
    <w:rsid w:val="0057491A"/>
    <w:rsid w:val="005757CF"/>
    <w:rsid w:val="00577402"/>
    <w:rsid w:val="00577609"/>
    <w:rsid w:val="00581D61"/>
    <w:rsid w:val="00581DF2"/>
    <w:rsid w:val="0058222F"/>
    <w:rsid w:val="0058261E"/>
    <w:rsid w:val="00582D8D"/>
    <w:rsid w:val="005851CA"/>
    <w:rsid w:val="00585B2A"/>
    <w:rsid w:val="0058631F"/>
    <w:rsid w:val="00591672"/>
    <w:rsid w:val="005920CE"/>
    <w:rsid w:val="00592A34"/>
    <w:rsid w:val="00593229"/>
    <w:rsid w:val="00593975"/>
    <w:rsid w:val="005942B3"/>
    <w:rsid w:val="00594A67"/>
    <w:rsid w:val="005955E3"/>
    <w:rsid w:val="005962F9"/>
    <w:rsid w:val="005973AD"/>
    <w:rsid w:val="005A0B64"/>
    <w:rsid w:val="005A1A74"/>
    <w:rsid w:val="005A1C7A"/>
    <w:rsid w:val="005A1F08"/>
    <w:rsid w:val="005A211E"/>
    <w:rsid w:val="005A21D2"/>
    <w:rsid w:val="005A4BF0"/>
    <w:rsid w:val="005A6A13"/>
    <w:rsid w:val="005A6CC6"/>
    <w:rsid w:val="005A6DF0"/>
    <w:rsid w:val="005B222E"/>
    <w:rsid w:val="005B230B"/>
    <w:rsid w:val="005B30AE"/>
    <w:rsid w:val="005B33A5"/>
    <w:rsid w:val="005B36E8"/>
    <w:rsid w:val="005B3FE1"/>
    <w:rsid w:val="005B4353"/>
    <w:rsid w:val="005B4C8E"/>
    <w:rsid w:val="005B5694"/>
    <w:rsid w:val="005B580F"/>
    <w:rsid w:val="005B5BAA"/>
    <w:rsid w:val="005B5EFD"/>
    <w:rsid w:val="005B73C7"/>
    <w:rsid w:val="005B7ACD"/>
    <w:rsid w:val="005C0556"/>
    <w:rsid w:val="005C0713"/>
    <w:rsid w:val="005C0A50"/>
    <w:rsid w:val="005C185A"/>
    <w:rsid w:val="005C2B0B"/>
    <w:rsid w:val="005C4C34"/>
    <w:rsid w:val="005C4DEB"/>
    <w:rsid w:val="005C54A6"/>
    <w:rsid w:val="005C7857"/>
    <w:rsid w:val="005D04E1"/>
    <w:rsid w:val="005D153D"/>
    <w:rsid w:val="005D1956"/>
    <w:rsid w:val="005D24C3"/>
    <w:rsid w:val="005D3933"/>
    <w:rsid w:val="005D592F"/>
    <w:rsid w:val="005D6237"/>
    <w:rsid w:val="005D647D"/>
    <w:rsid w:val="005D656B"/>
    <w:rsid w:val="005D74DD"/>
    <w:rsid w:val="005D7FCC"/>
    <w:rsid w:val="005E0EE2"/>
    <w:rsid w:val="005E0F1F"/>
    <w:rsid w:val="005E1724"/>
    <w:rsid w:val="005E26E3"/>
    <w:rsid w:val="005E2C99"/>
    <w:rsid w:val="005E3B44"/>
    <w:rsid w:val="005E3FA7"/>
    <w:rsid w:val="005E41CD"/>
    <w:rsid w:val="005E474C"/>
    <w:rsid w:val="005E47D3"/>
    <w:rsid w:val="005E48BF"/>
    <w:rsid w:val="005E5093"/>
    <w:rsid w:val="005E5763"/>
    <w:rsid w:val="005E5D92"/>
    <w:rsid w:val="005E7048"/>
    <w:rsid w:val="005F0D98"/>
    <w:rsid w:val="005F1F45"/>
    <w:rsid w:val="005F20E5"/>
    <w:rsid w:val="005F2D17"/>
    <w:rsid w:val="005F2DCC"/>
    <w:rsid w:val="005F2E07"/>
    <w:rsid w:val="005F2EEE"/>
    <w:rsid w:val="005F5E53"/>
    <w:rsid w:val="005F5E86"/>
    <w:rsid w:val="005F648F"/>
    <w:rsid w:val="005F69B8"/>
    <w:rsid w:val="005F6D82"/>
    <w:rsid w:val="006007CD"/>
    <w:rsid w:val="0060223D"/>
    <w:rsid w:val="00602315"/>
    <w:rsid w:val="006030B7"/>
    <w:rsid w:val="00604228"/>
    <w:rsid w:val="0060621C"/>
    <w:rsid w:val="00606E49"/>
    <w:rsid w:val="006071CD"/>
    <w:rsid w:val="00610370"/>
    <w:rsid w:val="00610622"/>
    <w:rsid w:val="0061190E"/>
    <w:rsid w:val="00611D95"/>
    <w:rsid w:val="00612253"/>
    <w:rsid w:val="00612979"/>
    <w:rsid w:val="006132AD"/>
    <w:rsid w:val="006139C6"/>
    <w:rsid w:val="006145BD"/>
    <w:rsid w:val="00614E5C"/>
    <w:rsid w:val="00615367"/>
    <w:rsid w:val="0062037E"/>
    <w:rsid w:val="00620DEA"/>
    <w:rsid w:val="006210EF"/>
    <w:rsid w:val="0062157A"/>
    <w:rsid w:val="006220B2"/>
    <w:rsid w:val="006222E0"/>
    <w:rsid w:val="006250A6"/>
    <w:rsid w:val="00630A43"/>
    <w:rsid w:val="00630F96"/>
    <w:rsid w:val="00632760"/>
    <w:rsid w:val="006327ED"/>
    <w:rsid w:val="00632B03"/>
    <w:rsid w:val="00633C3A"/>
    <w:rsid w:val="00634F2E"/>
    <w:rsid w:val="00634FFA"/>
    <w:rsid w:val="00636606"/>
    <w:rsid w:val="006378C6"/>
    <w:rsid w:val="00637D6B"/>
    <w:rsid w:val="00641267"/>
    <w:rsid w:val="00641C56"/>
    <w:rsid w:val="006427FD"/>
    <w:rsid w:val="00642909"/>
    <w:rsid w:val="00642C09"/>
    <w:rsid w:val="00643C8B"/>
    <w:rsid w:val="00646677"/>
    <w:rsid w:val="0065043C"/>
    <w:rsid w:val="00650463"/>
    <w:rsid w:val="00652281"/>
    <w:rsid w:val="00653FC8"/>
    <w:rsid w:val="00654AC3"/>
    <w:rsid w:val="00655196"/>
    <w:rsid w:val="00655522"/>
    <w:rsid w:val="00655615"/>
    <w:rsid w:val="006558CA"/>
    <w:rsid w:val="00656A59"/>
    <w:rsid w:val="00661BC7"/>
    <w:rsid w:val="00661D3B"/>
    <w:rsid w:val="00662290"/>
    <w:rsid w:val="006630EF"/>
    <w:rsid w:val="006631A2"/>
    <w:rsid w:val="00664F8F"/>
    <w:rsid w:val="006660F3"/>
    <w:rsid w:val="00666905"/>
    <w:rsid w:val="006669D0"/>
    <w:rsid w:val="00667CDF"/>
    <w:rsid w:val="006701C6"/>
    <w:rsid w:val="00671951"/>
    <w:rsid w:val="00671C92"/>
    <w:rsid w:val="0067220C"/>
    <w:rsid w:val="00673236"/>
    <w:rsid w:val="0067502A"/>
    <w:rsid w:val="00675151"/>
    <w:rsid w:val="00675AC1"/>
    <w:rsid w:val="00676955"/>
    <w:rsid w:val="00676DF7"/>
    <w:rsid w:val="00677AB4"/>
    <w:rsid w:val="00682A6C"/>
    <w:rsid w:val="006830A6"/>
    <w:rsid w:val="0068461A"/>
    <w:rsid w:val="00685777"/>
    <w:rsid w:val="00687C79"/>
    <w:rsid w:val="006917BC"/>
    <w:rsid w:val="0069199E"/>
    <w:rsid w:val="00691DBA"/>
    <w:rsid w:val="00693730"/>
    <w:rsid w:val="006941C7"/>
    <w:rsid w:val="00694A37"/>
    <w:rsid w:val="00694BC7"/>
    <w:rsid w:val="00695230"/>
    <w:rsid w:val="00695501"/>
    <w:rsid w:val="0069561E"/>
    <w:rsid w:val="006969B0"/>
    <w:rsid w:val="006A10A5"/>
    <w:rsid w:val="006A1C94"/>
    <w:rsid w:val="006A28A9"/>
    <w:rsid w:val="006A4307"/>
    <w:rsid w:val="006A4520"/>
    <w:rsid w:val="006A4F44"/>
    <w:rsid w:val="006A5092"/>
    <w:rsid w:val="006A5DA9"/>
    <w:rsid w:val="006A60B8"/>
    <w:rsid w:val="006A778A"/>
    <w:rsid w:val="006A797E"/>
    <w:rsid w:val="006B03D4"/>
    <w:rsid w:val="006B0C5F"/>
    <w:rsid w:val="006B2494"/>
    <w:rsid w:val="006B2C92"/>
    <w:rsid w:val="006B45B7"/>
    <w:rsid w:val="006B498C"/>
    <w:rsid w:val="006B5C16"/>
    <w:rsid w:val="006B5C25"/>
    <w:rsid w:val="006B6EAD"/>
    <w:rsid w:val="006C1DFA"/>
    <w:rsid w:val="006C2B2F"/>
    <w:rsid w:val="006C417F"/>
    <w:rsid w:val="006C5F96"/>
    <w:rsid w:val="006C6442"/>
    <w:rsid w:val="006C7ACC"/>
    <w:rsid w:val="006D0C09"/>
    <w:rsid w:val="006D169B"/>
    <w:rsid w:val="006D3323"/>
    <w:rsid w:val="006D3943"/>
    <w:rsid w:val="006D5984"/>
    <w:rsid w:val="006D69C2"/>
    <w:rsid w:val="006D6DF5"/>
    <w:rsid w:val="006D7054"/>
    <w:rsid w:val="006D74A5"/>
    <w:rsid w:val="006D78E9"/>
    <w:rsid w:val="006D7D27"/>
    <w:rsid w:val="006E00A0"/>
    <w:rsid w:val="006E09D4"/>
    <w:rsid w:val="006E0A41"/>
    <w:rsid w:val="006E0B2C"/>
    <w:rsid w:val="006E1BDA"/>
    <w:rsid w:val="006E233F"/>
    <w:rsid w:val="006E2A90"/>
    <w:rsid w:val="006E35B1"/>
    <w:rsid w:val="006E4146"/>
    <w:rsid w:val="006E434C"/>
    <w:rsid w:val="006E5696"/>
    <w:rsid w:val="006E629C"/>
    <w:rsid w:val="006E6551"/>
    <w:rsid w:val="006F0AEA"/>
    <w:rsid w:val="006F1B79"/>
    <w:rsid w:val="006F1D4D"/>
    <w:rsid w:val="006F21BE"/>
    <w:rsid w:val="006F2742"/>
    <w:rsid w:val="006F2CEE"/>
    <w:rsid w:val="006F5C71"/>
    <w:rsid w:val="006F6E01"/>
    <w:rsid w:val="006F6EB1"/>
    <w:rsid w:val="006F71F2"/>
    <w:rsid w:val="006F76B2"/>
    <w:rsid w:val="00701ACE"/>
    <w:rsid w:val="00703726"/>
    <w:rsid w:val="00705D44"/>
    <w:rsid w:val="00705E4E"/>
    <w:rsid w:val="0070618F"/>
    <w:rsid w:val="007063FF"/>
    <w:rsid w:val="00712E94"/>
    <w:rsid w:val="007133C8"/>
    <w:rsid w:val="00714F47"/>
    <w:rsid w:val="0071545F"/>
    <w:rsid w:val="00716003"/>
    <w:rsid w:val="00717B01"/>
    <w:rsid w:val="00720058"/>
    <w:rsid w:val="00720FFF"/>
    <w:rsid w:val="007211B4"/>
    <w:rsid w:val="0072127E"/>
    <w:rsid w:val="00721651"/>
    <w:rsid w:val="007218BE"/>
    <w:rsid w:val="00721C62"/>
    <w:rsid w:val="00726BE6"/>
    <w:rsid w:val="00726DFD"/>
    <w:rsid w:val="007271CE"/>
    <w:rsid w:val="00727A73"/>
    <w:rsid w:val="0073023A"/>
    <w:rsid w:val="00731D72"/>
    <w:rsid w:val="0073205D"/>
    <w:rsid w:val="00732429"/>
    <w:rsid w:val="0073344A"/>
    <w:rsid w:val="00734145"/>
    <w:rsid w:val="00734328"/>
    <w:rsid w:val="0073532A"/>
    <w:rsid w:val="007356D8"/>
    <w:rsid w:val="00735904"/>
    <w:rsid w:val="00735AA1"/>
    <w:rsid w:val="00736500"/>
    <w:rsid w:val="007372F3"/>
    <w:rsid w:val="00737ECF"/>
    <w:rsid w:val="007401D9"/>
    <w:rsid w:val="00740454"/>
    <w:rsid w:val="00743E38"/>
    <w:rsid w:val="00745FA6"/>
    <w:rsid w:val="0074714F"/>
    <w:rsid w:val="00747E88"/>
    <w:rsid w:val="00751F4D"/>
    <w:rsid w:val="00753D7A"/>
    <w:rsid w:val="00754F2A"/>
    <w:rsid w:val="00760713"/>
    <w:rsid w:val="00761217"/>
    <w:rsid w:val="00761857"/>
    <w:rsid w:val="00762BA1"/>
    <w:rsid w:val="00763E66"/>
    <w:rsid w:val="00764AFF"/>
    <w:rsid w:val="00764CF3"/>
    <w:rsid w:val="00765039"/>
    <w:rsid w:val="00766CB8"/>
    <w:rsid w:val="0077079F"/>
    <w:rsid w:val="007708A9"/>
    <w:rsid w:val="00770E0F"/>
    <w:rsid w:val="00772105"/>
    <w:rsid w:val="007728AD"/>
    <w:rsid w:val="00772D16"/>
    <w:rsid w:val="007735E5"/>
    <w:rsid w:val="00773797"/>
    <w:rsid w:val="00774DE0"/>
    <w:rsid w:val="007753CA"/>
    <w:rsid w:val="00775917"/>
    <w:rsid w:val="00775D20"/>
    <w:rsid w:val="00780B6D"/>
    <w:rsid w:val="00781531"/>
    <w:rsid w:val="0078290B"/>
    <w:rsid w:val="00785144"/>
    <w:rsid w:val="00785672"/>
    <w:rsid w:val="007901DB"/>
    <w:rsid w:val="0079076B"/>
    <w:rsid w:val="00791420"/>
    <w:rsid w:val="00791E16"/>
    <w:rsid w:val="00791E50"/>
    <w:rsid w:val="00795642"/>
    <w:rsid w:val="007961AB"/>
    <w:rsid w:val="00797CF5"/>
    <w:rsid w:val="007A055A"/>
    <w:rsid w:val="007A0C91"/>
    <w:rsid w:val="007A0EF7"/>
    <w:rsid w:val="007A11A8"/>
    <w:rsid w:val="007A1BFA"/>
    <w:rsid w:val="007A2BCF"/>
    <w:rsid w:val="007A49A4"/>
    <w:rsid w:val="007B045E"/>
    <w:rsid w:val="007B1E79"/>
    <w:rsid w:val="007B2B55"/>
    <w:rsid w:val="007B2F57"/>
    <w:rsid w:val="007B3185"/>
    <w:rsid w:val="007B576B"/>
    <w:rsid w:val="007B75C6"/>
    <w:rsid w:val="007C04C9"/>
    <w:rsid w:val="007C1240"/>
    <w:rsid w:val="007C3820"/>
    <w:rsid w:val="007C43FD"/>
    <w:rsid w:val="007C4F3F"/>
    <w:rsid w:val="007C53D2"/>
    <w:rsid w:val="007C6EC0"/>
    <w:rsid w:val="007D0F22"/>
    <w:rsid w:val="007D13A6"/>
    <w:rsid w:val="007D1C43"/>
    <w:rsid w:val="007D33EA"/>
    <w:rsid w:val="007D380D"/>
    <w:rsid w:val="007D45E1"/>
    <w:rsid w:val="007D4F21"/>
    <w:rsid w:val="007D542C"/>
    <w:rsid w:val="007D63BF"/>
    <w:rsid w:val="007D66C7"/>
    <w:rsid w:val="007D73C9"/>
    <w:rsid w:val="007E15C3"/>
    <w:rsid w:val="007E1EC8"/>
    <w:rsid w:val="007E4B97"/>
    <w:rsid w:val="007E516C"/>
    <w:rsid w:val="007E5F2B"/>
    <w:rsid w:val="007E646B"/>
    <w:rsid w:val="007E6E40"/>
    <w:rsid w:val="007E6FF0"/>
    <w:rsid w:val="007E7630"/>
    <w:rsid w:val="007F1031"/>
    <w:rsid w:val="007F3502"/>
    <w:rsid w:val="0080118C"/>
    <w:rsid w:val="00801A2B"/>
    <w:rsid w:val="00801C70"/>
    <w:rsid w:val="00801D49"/>
    <w:rsid w:val="00801E1E"/>
    <w:rsid w:val="008022BA"/>
    <w:rsid w:val="00803341"/>
    <w:rsid w:val="008040C9"/>
    <w:rsid w:val="008046BC"/>
    <w:rsid w:val="00805254"/>
    <w:rsid w:val="00805331"/>
    <w:rsid w:val="008059DD"/>
    <w:rsid w:val="00805AFF"/>
    <w:rsid w:val="00806DA0"/>
    <w:rsid w:val="008071BB"/>
    <w:rsid w:val="00810FE3"/>
    <w:rsid w:val="00811334"/>
    <w:rsid w:val="00811F76"/>
    <w:rsid w:val="00812004"/>
    <w:rsid w:val="00812DE8"/>
    <w:rsid w:val="00813874"/>
    <w:rsid w:val="00814E24"/>
    <w:rsid w:val="00814EB3"/>
    <w:rsid w:val="00815FE3"/>
    <w:rsid w:val="00820B5E"/>
    <w:rsid w:val="00820D33"/>
    <w:rsid w:val="00821295"/>
    <w:rsid w:val="00822539"/>
    <w:rsid w:val="00823954"/>
    <w:rsid w:val="00823FA5"/>
    <w:rsid w:val="00824C8E"/>
    <w:rsid w:val="00825811"/>
    <w:rsid w:val="00827F98"/>
    <w:rsid w:val="00830408"/>
    <w:rsid w:val="00830B71"/>
    <w:rsid w:val="0083154F"/>
    <w:rsid w:val="0083259C"/>
    <w:rsid w:val="008326B1"/>
    <w:rsid w:val="00835F8B"/>
    <w:rsid w:val="008362F8"/>
    <w:rsid w:val="008402A6"/>
    <w:rsid w:val="00840F59"/>
    <w:rsid w:val="008415FD"/>
    <w:rsid w:val="00842BB5"/>
    <w:rsid w:val="0084350B"/>
    <w:rsid w:val="00843A61"/>
    <w:rsid w:val="00843C36"/>
    <w:rsid w:val="008442D4"/>
    <w:rsid w:val="00844874"/>
    <w:rsid w:val="00845A76"/>
    <w:rsid w:val="00845BF5"/>
    <w:rsid w:val="00845E5F"/>
    <w:rsid w:val="00846038"/>
    <w:rsid w:val="008468DE"/>
    <w:rsid w:val="00846B7E"/>
    <w:rsid w:val="008470D5"/>
    <w:rsid w:val="00847BE7"/>
    <w:rsid w:val="008501B8"/>
    <w:rsid w:val="008531C9"/>
    <w:rsid w:val="0085360E"/>
    <w:rsid w:val="00853CD1"/>
    <w:rsid w:val="00854B1B"/>
    <w:rsid w:val="008570B4"/>
    <w:rsid w:val="008609E7"/>
    <w:rsid w:val="00860BC4"/>
    <w:rsid w:val="00860EEC"/>
    <w:rsid w:val="00860F71"/>
    <w:rsid w:val="00861A2A"/>
    <w:rsid w:val="00861C77"/>
    <w:rsid w:val="008631D9"/>
    <w:rsid w:val="008638B8"/>
    <w:rsid w:val="0086391D"/>
    <w:rsid w:val="00864AE3"/>
    <w:rsid w:val="00864E8B"/>
    <w:rsid w:val="008656DA"/>
    <w:rsid w:val="0086575C"/>
    <w:rsid w:val="008658EC"/>
    <w:rsid w:val="00865A7C"/>
    <w:rsid w:val="00867B67"/>
    <w:rsid w:val="008725C1"/>
    <w:rsid w:val="0087270C"/>
    <w:rsid w:val="0087403A"/>
    <w:rsid w:val="0087429C"/>
    <w:rsid w:val="0087520E"/>
    <w:rsid w:val="008765FB"/>
    <w:rsid w:val="00876B6E"/>
    <w:rsid w:val="00876DE2"/>
    <w:rsid w:val="00876FD1"/>
    <w:rsid w:val="00880B07"/>
    <w:rsid w:val="00882E4F"/>
    <w:rsid w:val="008835FD"/>
    <w:rsid w:val="00886E3D"/>
    <w:rsid w:val="0088774F"/>
    <w:rsid w:val="00890EFD"/>
    <w:rsid w:val="00892717"/>
    <w:rsid w:val="00893705"/>
    <w:rsid w:val="008940B7"/>
    <w:rsid w:val="00894713"/>
    <w:rsid w:val="00895BD7"/>
    <w:rsid w:val="00896D42"/>
    <w:rsid w:val="00896E53"/>
    <w:rsid w:val="008A04A1"/>
    <w:rsid w:val="008A12E6"/>
    <w:rsid w:val="008A2DCA"/>
    <w:rsid w:val="008A4070"/>
    <w:rsid w:val="008A4453"/>
    <w:rsid w:val="008A5B47"/>
    <w:rsid w:val="008A7382"/>
    <w:rsid w:val="008B0C7E"/>
    <w:rsid w:val="008B0F20"/>
    <w:rsid w:val="008B18AA"/>
    <w:rsid w:val="008B21EE"/>
    <w:rsid w:val="008B2F2F"/>
    <w:rsid w:val="008B453B"/>
    <w:rsid w:val="008B519A"/>
    <w:rsid w:val="008B525A"/>
    <w:rsid w:val="008B5E33"/>
    <w:rsid w:val="008B6D1C"/>
    <w:rsid w:val="008B73E0"/>
    <w:rsid w:val="008B7794"/>
    <w:rsid w:val="008C00C8"/>
    <w:rsid w:val="008C0BAA"/>
    <w:rsid w:val="008C0FC3"/>
    <w:rsid w:val="008C1567"/>
    <w:rsid w:val="008C15E5"/>
    <w:rsid w:val="008C26A0"/>
    <w:rsid w:val="008C3C6A"/>
    <w:rsid w:val="008C45FB"/>
    <w:rsid w:val="008C63AC"/>
    <w:rsid w:val="008C7B71"/>
    <w:rsid w:val="008C7BC2"/>
    <w:rsid w:val="008D0476"/>
    <w:rsid w:val="008D0830"/>
    <w:rsid w:val="008D1361"/>
    <w:rsid w:val="008D1AA9"/>
    <w:rsid w:val="008D31C6"/>
    <w:rsid w:val="008D324F"/>
    <w:rsid w:val="008D372C"/>
    <w:rsid w:val="008D5A33"/>
    <w:rsid w:val="008D5D36"/>
    <w:rsid w:val="008D6438"/>
    <w:rsid w:val="008D76D1"/>
    <w:rsid w:val="008E1370"/>
    <w:rsid w:val="008E15BA"/>
    <w:rsid w:val="008E3639"/>
    <w:rsid w:val="008E3E44"/>
    <w:rsid w:val="008E40D4"/>
    <w:rsid w:val="008E7102"/>
    <w:rsid w:val="008E7438"/>
    <w:rsid w:val="008E7B47"/>
    <w:rsid w:val="008F017C"/>
    <w:rsid w:val="008F07B9"/>
    <w:rsid w:val="008F0D3B"/>
    <w:rsid w:val="008F10E3"/>
    <w:rsid w:val="008F2B40"/>
    <w:rsid w:val="008F303E"/>
    <w:rsid w:val="008F410E"/>
    <w:rsid w:val="008F41EB"/>
    <w:rsid w:val="008F6117"/>
    <w:rsid w:val="00900628"/>
    <w:rsid w:val="00900D88"/>
    <w:rsid w:val="00901509"/>
    <w:rsid w:val="009025D8"/>
    <w:rsid w:val="00903BF6"/>
    <w:rsid w:val="00904513"/>
    <w:rsid w:val="0090489E"/>
    <w:rsid w:val="009068F6"/>
    <w:rsid w:val="00906C18"/>
    <w:rsid w:val="00907227"/>
    <w:rsid w:val="00907444"/>
    <w:rsid w:val="00907CCD"/>
    <w:rsid w:val="0091013F"/>
    <w:rsid w:val="0091051E"/>
    <w:rsid w:val="009108DF"/>
    <w:rsid w:val="00911CDC"/>
    <w:rsid w:val="00911FCD"/>
    <w:rsid w:val="00913D39"/>
    <w:rsid w:val="00913E9A"/>
    <w:rsid w:val="00914FDF"/>
    <w:rsid w:val="00915B56"/>
    <w:rsid w:val="009165CC"/>
    <w:rsid w:val="00917EEC"/>
    <w:rsid w:val="00923016"/>
    <w:rsid w:val="00923110"/>
    <w:rsid w:val="00924AFD"/>
    <w:rsid w:val="0092640C"/>
    <w:rsid w:val="0093180B"/>
    <w:rsid w:val="00935180"/>
    <w:rsid w:val="00935AB3"/>
    <w:rsid w:val="00937EFF"/>
    <w:rsid w:val="00940782"/>
    <w:rsid w:val="009422F3"/>
    <w:rsid w:val="00943BF6"/>
    <w:rsid w:val="00945186"/>
    <w:rsid w:val="0094566D"/>
    <w:rsid w:val="00950216"/>
    <w:rsid w:val="00950533"/>
    <w:rsid w:val="0095082D"/>
    <w:rsid w:val="00950EFE"/>
    <w:rsid w:val="00951047"/>
    <w:rsid w:val="00951F46"/>
    <w:rsid w:val="00953219"/>
    <w:rsid w:val="00954022"/>
    <w:rsid w:val="00954500"/>
    <w:rsid w:val="0095759F"/>
    <w:rsid w:val="00957859"/>
    <w:rsid w:val="00957F79"/>
    <w:rsid w:val="009608BD"/>
    <w:rsid w:val="00962420"/>
    <w:rsid w:val="00962B20"/>
    <w:rsid w:val="0096308D"/>
    <w:rsid w:val="0096395B"/>
    <w:rsid w:val="00963AC1"/>
    <w:rsid w:val="00964B02"/>
    <w:rsid w:val="00964C6A"/>
    <w:rsid w:val="00964C77"/>
    <w:rsid w:val="00965007"/>
    <w:rsid w:val="009656C2"/>
    <w:rsid w:val="00965E22"/>
    <w:rsid w:val="009662F7"/>
    <w:rsid w:val="0096711C"/>
    <w:rsid w:val="00967E22"/>
    <w:rsid w:val="0097077C"/>
    <w:rsid w:val="0097210E"/>
    <w:rsid w:val="00972AA5"/>
    <w:rsid w:val="009733C7"/>
    <w:rsid w:val="00973773"/>
    <w:rsid w:val="00981210"/>
    <w:rsid w:val="009821DF"/>
    <w:rsid w:val="009833B3"/>
    <w:rsid w:val="0098367B"/>
    <w:rsid w:val="009860DE"/>
    <w:rsid w:val="00986A82"/>
    <w:rsid w:val="00986B78"/>
    <w:rsid w:val="009910F7"/>
    <w:rsid w:val="00991208"/>
    <w:rsid w:val="00992177"/>
    <w:rsid w:val="009925DD"/>
    <w:rsid w:val="00992A2D"/>
    <w:rsid w:val="0099459F"/>
    <w:rsid w:val="00995826"/>
    <w:rsid w:val="0099639A"/>
    <w:rsid w:val="00996A16"/>
    <w:rsid w:val="009971D3"/>
    <w:rsid w:val="009A01F1"/>
    <w:rsid w:val="009A0974"/>
    <w:rsid w:val="009A0CD3"/>
    <w:rsid w:val="009A245A"/>
    <w:rsid w:val="009A346E"/>
    <w:rsid w:val="009A382F"/>
    <w:rsid w:val="009A449A"/>
    <w:rsid w:val="009A4828"/>
    <w:rsid w:val="009A520D"/>
    <w:rsid w:val="009A60E9"/>
    <w:rsid w:val="009A6548"/>
    <w:rsid w:val="009A6EFF"/>
    <w:rsid w:val="009A75B7"/>
    <w:rsid w:val="009A7BFE"/>
    <w:rsid w:val="009B0366"/>
    <w:rsid w:val="009B139F"/>
    <w:rsid w:val="009B287F"/>
    <w:rsid w:val="009B68D1"/>
    <w:rsid w:val="009B7019"/>
    <w:rsid w:val="009B70E2"/>
    <w:rsid w:val="009C11B8"/>
    <w:rsid w:val="009C16FF"/>
    <w:rsid w:val="009C2FC3"/>
    <w:rsid w:val="009C5242"/>
    <w:rsid w:val="009C5A56"/>
    <w:rsid w:val="009C787A"/>
    <w:rsid w:val="009C7C0A"/>
    <w:rsid w:val="009D0FE9"/>
    <w:rsid w:val="009D2408"/>
    <w:rsid w:val="009D60BF"/>
    <w:rsid w:val="009D6ACB"/>
    <w:rsid w:val="009D7CA3"/>
    <w:rsid w:val="009E0B31"/>
    <w:rsid w:val="009E3CF8"/>
    <w:rsid w:val="009E3EA4"/>
    <w:rsid w:val="009E4D1F"/>
    <w:rsid w:val="009E6576"/>
    <w:rsid w:val="009E6835"/>
    <w:rsid w:val="009E6FA7"/>
    <w:rsid w:val="009F00D2"/>
    <w:rsid w:val="009F173B"/>
    <w:rsid w:val="009F17D3"/>
    <w:rsid w:val="009F38FC"/>
    <w:rsid w:val="009F4B83"/>
    <w:rsid w:val="009F5201"/>
    <w:rsid w:val="009F5222"/>
    <w:rsid w:val="009F532B"/>
    <w:rsid w:val="009F5DC2"/>
    <w:rsid w:val="009F71B2"/>
    <w:rsid w:val="009F7679"/>
    <w:rsid w:val="009F76AE"/>
    <w:rsid w:val="009F7994"/>
    <w:rsid w:val="009F7E60"/>
    <w:rsid w:val="00A0064B"/>
    <w:rsid w:val="00A009C7"/>
    <w:rsid w:val="00A00B0C"/>
    <w:rsid w:val="00A0287C"/>
    <w:rsid w:val="00A02D49"/>
    <w:rsid w:val="00A03709"/>
    <w:rsid w:val="00A044CC"/>
    <w:rsid w:val="00A048ED"/>
    <w:rsid w:val="00A04A8D"/>
    <w:rsid w:val="00A052AE"/>
    <w:rsid w:val="00A067E6"/>
    <w:rsid w:val="00A06A1F"/>
    <w:rsid w:val="00A06E43"/>
    <w:rsid w:val="00A07551"/>
    <w:rsid w:val="00A10664"/>
    <w:rsid w:val="00A12F1B"/>
    <w:rsid w:val="00A1360C"/>
    <w:rsid w:val="00A13F18"/>
    <w:rsid w:val="00A141EF"/>
    <w:rsid w:val="00A1436C"/>
    <w:rsid w:val="00A148E3"/>
    <w:rsid w:val="00A14D28"/>
    <w:rsid w:val="00A1562F"/>
    <w:rsid w:val="00A167E4"/>
    <w:rsid w:val="00A17C85"/>
    <w:rsid w:val="00A17EF8"/>
    <w:rsid w:val="00A20410"/>
    <w:rsid w:val="00A215C1"/>
    <w:rsid w:val="00A23E0C"/>
    <w:rsid w:val="00A256B8"/>
    <w:rsid w:val="00A262A8"/>
    <w:rsid w:val="00A273F7"/>
    <w:rsid w:val="00A275A7"/>
    <w:rsid w:val="00A31161"/>
    <w:rsid w:val="00A3258D"/>
    <w:rsid w:val="00A32D21"/>
    <w:rsid w:val="00A33DD6"/>
    <w:rsid w:val="00A35187"/>
    <w:rsid w:val="00A37D2E"/>
    <w:rsid w:val="00A37F4E"/>
    <w:rsid w:val="00A37FCB"/>
    <w:rsid w:val="00A43B68"/>
    <w:rsid w:val="00A43F6E"/>
    <w:rsid w:val="00A45AA9"/>
    <w:rsid w:val="00A4691D"/>
    <w:rsid w:val="00A47AE6"/>
    <w:rsid w:val="00A503AB"/>
    <w:rsid w:val="00A51045"/>
    <w:rsid w:val="00A518DA"/>
    <w:rsid w:val="00A52647"/>
    <w:rsid w:val="00A5350B"/>
    <w:rsid w:val="00A53FDE"/>
    <w:rsid w:val="00A54547"/>
    <w:rsid w:val="00A5592A"/>
    <w:rsid w:val="00A55BE4"/>
    <w:rsid w:val="00A56AC9"/>
    <w:rsid w:val="00A60275"/>
    <w:rsid w:val="00A604C7"/>
    <w:rsid w:val="00A60CA9"/>
    <w:rsid w:val="00A610F6"/>
    <w:rsid w:val="00A615EF"/>
    <w:rsid w:val="00A61E1A"/>
    <w:rsid w:val="00A62472"/>
    <w:rsid w:val="00A6270E"/>
    <w:rsid w:val="00A62812"/>
    <w:rsid w:val="00A62BD9"/>
    <w:rsid w:val="00A63A41"/>
    <w:rsid w:val="00A662C1"/>
    <w:rsid w:val="00A6709A"/>
    <w:rsid w:val="00A6794F"/>
    <w:rsid w:val="00A67967"/>
    <w:rsid w:val="00A7042A"/>
    <w:rsid w:val="00A71CBB"/>
    <w:rsid w:val="00A71DF5"/>
    <w:rsid w:val="00A740C5"/>
    <w:rsid w:val="00A751AA"/>
    <w:rsid w:val="00A76003"/>
    <w:rsid w:val="00A76626"/>
    <w:rsid w:val="00A81164"/>
    <w:rsid w:val="00A81F3C"/>
    <w:rsid w:val="00A823D5"/>
    <w:rsid w:val="00A82541"/>
    <w:rsid w:val="00A83355"/>
    <w:rsid w:val="00A84A08"/>
    <w:rsid w:val="00A850A6"/>
    <w:rsid w:val="00A85119"/>
    <w:rsid w:val="00A852BD"/>
    <w:rsid w:val="00A854CA"/>
    <w:rsid w:val="00A856B5"/>
    <w:rsid w:val="00A8607A"/>
    <w:rsid w:val="00A86791"/>
    <w:rsid w:val="00A909A1"/>
    <w:rsid w:val="00A90DCA"/>
    <w:rsid w:val="00A90F83"/>
    <w:rsid w:val="00A90FD0"/>
    <w:rsid w:val="00A91A38"/>
    <w:rsid w:val="00A92158"/>
    <w:rsid w:val="00A92A9B"/>
    <w:rsid w:val="00A952DF"/>
    <w:rsid w:val="00A95EF5"/>
    <w:rsid w:val="00A96061"/>
    <w:rsid w:val="00A964CD"/>
    <w:rsid w:val="00A96B67"/>
    <w:rsid w:val="00AA0134"/>
    <w:rsid w:val="00AA1FAC"/>
    <w:rsid w:val="00AA2AE9"/>
    <w:rsid w:val="00AA2B25"/>
    <w:rsid w:val="00AA2C13"/>
    <w:rsid w:val="00AA3810"/>
    <w:rsid w:val="00AA42A3"/>
    <w:rsid w:val="00AA52FC"/>
    <w:rsid w:val="00AA54D4"/>
    <w:rsid w:val="00AA686E"/>
    <w:rsid w:val="00AA6A97"/>
    <w:rsid w:val="00AB08E6"/>
    <w:rsid w:val="00AB1808"/>
    <w:rsid w:val="00AB60D1"/>
    <w:rsid w:val="00AB6E55"/>
    <w:rsid w:val="00AC0711"/>
    <w:rsid w:val="00AC0BA7"/>
    <w:rsid w:val="00AC29F8"/>
    <w:rsid w:val="00AC2DA6"/>
    <w:rsid w:val="00AC3670"/>
    <w:rsid w:val="00AC51B2"/>
    <w:rsid w:val="00AC542E"/>
    <w:rsid w:val="00AD0D4D"/>
    <w:rsid w:val="00AD230D"/>
    <w:rsid w:val="00AD45F9"/>
    <w:rsid w:val="00AD5741"/>
    <w:rsid w:val="00AD594F"/>
    <w:rsid w:val="00AD6523"/>
    <w:rsid w:val="00AD7166"/>
    <w:rsid w:val="00AD75AD"/>
    <w:rsid w:val="00AE1359"/>
    <w:rsid w:val="00AE1FD0"/>
    <w:rsid w:val="00AE47AE"/>
    <w:rsid w:val="00AE4B16"/>
    <w:rsid w:val="00AE68FB"/>
    <w:rsid w:val="00AE6E6C"/>
    <w:rsid w:val="00AE707E"/>
    <w:rsid w:val="00AF05BA"/>
    <w:rsid w:val="00AF060A"/>
    <w:rsid w:val="00AF4BDA"/>
    <w:rsid w:val="00AF5952"/>
    <w:rsid w:val="00AF5BA4"/>
    <w:rsid w:val="00AF5DF8"/>
    <w:rsid w:val="00AF7791"/>
    <w:rsid w:val="00AF7F6E"/>
    <w:rsid w:val="00B005F3"/>
    <w:rsid w:val="00B03A68"/>
    <w:rsid w:val="00B03D47"/>
    <w:rsid w:val="00B12FAC"/>
    <w:rsid w:val="00B133EB"/>
    <w:rsid w:val="00B1351C"/>
    <w:rsid w:val="00B15054"/>
    <w:rsid w:val="00B162A9"/>
    <w:rsid w:val="00B16D3A"/>
    <w:rsid w:val="00B1740E"/>
    <w:rsid w:val="00B178F7"/>
    <w:rsid w:val="00B17E24"/>
    <w:rsid w:val="00B17FD0"/>
    <w:rsid w:val="00B20604"/>
    <w:rsid w:val="00B24B2D"/>
    <w:rsid w:val="00B3074E"/>
    <w:rsid w:val="00B3173D"/>
    <w:rsid w:val="00B327B3"/>
    <w:rsid w:val="00B329CC"/>
    <w:rsid w:val="00B32D0A"/>
    <w:rsid w:val="00B341A6"/>
    <w:rsid w:val="00B34978"/>
    <w:rsid w:val="00B364BB"/>
    <w:rsid w:val="00B40B09"/>
    <w:rsid w:val="00B41292"/>
    <w:rsid w:val="00B41F96"/>
    <w:rsid w:val="00B4366E"/>
    <w:rsid w:val="00B438F3"/>
    <w:rsid w:val="00B446E9"/>
    <w:rsid w:val="00B44E93"/>
    <w:rsid w:val="00B455BC"/>
    <w:rsid w:val="00B45A4F"/>
    <w:rsid w:val="00B474D2"/>
    <w:rsid w:val="00B507FF"/>
    <w:rsid w:val="00B51095"/>
    <w:rsid w:val="00B515C2"/>
    <w:rsid w:val="00B51FEF"/>
    <w:rsid w:val="00B5481E"/>
    <w:rsid w:val="00B55E9A"/>
    <w:rsid w:val="00B60789"/>
    <w:rsid w:val="00B61B7E"/>
    <w:rsid w:val="00B61D26"/>
    <w:rsid w:val="00B62736"/>
    <w:rsid w:val="00B62A43"/>
    <w:rsid w:val="00B6393F"/>
    <w:rsid w:val="00B63BC8"/>
    <w:rsid w:val="00B66675"/>
    <w:rsid w:val="00B66B6F"/>
    <w:rsid w:val="00B715A5"/>
    <w:rsid w:val="00B715CA"/>
    <w:rsid w:val="00B7166F"/>
    <w:rsid w:val="00B72142"/>
    <w:rsid w:val="00B7227B"/>
    <w:rsid w:val="00B72310"/>
    <w:rsid w:val="00B72E66"/>
    <w:rsid w:val="00B73F47"/>
    <w:rsid w:val="00B746FF"/>
    <w:rsid w:val="00B748F1"/>
    <w:rsid w:val="00B75C21"/>
    <w:rsid w:val="00B7606A"/>
    <w:rsid w:val="00B76FAB"/>
    <w:rsid w:val="00B77571"/>
    <w:rsid w:val="00B77E45"/>
    <w:rsid w:val="00B80168"/>
    <w:rsid w:val="00B80C77"/>
    <w:rsid w:val="00B82CC7"/>
    <w:rsid w:val="00B83A95"/>
    <w:rsid w:val="00B8524D"/>
    <w:rsid w:val="00B869AF"/>
    <w:rsid w:val="00B87404"/>
    <w:rsid w:val="00B87F59"/>
    <w:rsid w:val="00B9042A"/>
    <w:rsid w:val="00B93A2F"/>
    <w:rsid w:val="00B93C87"/>
    <w:rsid w:val="00B93FF0"/>
    <w:rsid w:val="00B9450D"/>
    <w:rsid w:val="00B975E0"/>
    <w:rsid w:val="00B97C47"/>
    <w:rsid w:val="00B97F1D"/>
    <w:rsid w:val="00BA10A5"/>
    <w:rsid w:val="00BA2F0A"/>
    <w:rsid w:val="00BA47C3"/>
    <w:rsid w:val="00BA4C62"/>
    <w:rsid w:val="00BA4CE6"/>
    <w:rsid w:val="00BA5C1F"/>
    <w:rsid w:val="00BA6637"/>
    <w:rsid w:val="00BA7C1C"/>
    <w:rsid w:val="00BB0989"/>
    <w:rsid w:val="00BB113A"/>
    <w:rsid w:val="00BB4DA1"/>
    <w:rsid w:val="00BB4E53"/>
    <w:rsid w:val="00BB56B4"/>
    <w:rsid w:val="00BB7CDF"/>
    <w:rsid w:val="00BC0C19"/>
    <w:rsid w:val="00BC2483"/>
    <w:rsid w:val="00BC37E6"/>
    <w:rsid w:val="00BC3B91"/>
    <w:rsid w:val="00BC49D0"/>
    <w:rsid w:val="00BC4D7A"/>
    <w:rsid w:val="00BC5480"/>
    <w:rsid w:val="00BC54B4"/>
    <w:rsid w:val="00BC55A7"/>
    <w:rsid w:val="00BC565A"/>
    <w:rsid w:val="00BC59B2"/>
    <w:rsid w:val="00BC6463"/>
    <w:rsid w:val="00BC7792"/>
    <w:rsid w:val="00BD00D6"/>
    <w:rsid w:val="00BD00F6"/>
    <w:rsid w:val="00BD1030"/>
    <w:rsid w:val="00BD1102"/>
    <w:rsid w:val="00BD12CB"/>
    <w:rsid w:val="00BD20EA"/>
    <w:rsid w:val="00BD2221"/>
    <w:rsid w:val="00BD4793"/>
    <w:rsid w:val="00BD4F5F"/>
    <w:rsid w:val="00BD571F"/>
    <w:rsid w:val="00BD5F08"/>
    <w:rsid w:val="00BD77A8"/>
    <w:rsid w:val="00BE0A1F"/>
    <w:rsid w:val="00BE1CD8"/>
    <w:rsid w:val="00BE2DEA"/>
    <w:rsid w:val="00BE35D4"/>
    <w:rsid w:val="00BE4382"/>
    <w:rsid w:val="00BE4529"/>
    <w:rsid w:val="00BE5222"/>
    <w:rsid w:val="00BE5C80"/>
    <w:rsid w:val="00BE64E1"/>
    <w:rsid w:val="00BE6E5B"/>
    <w:rsid w:val="00BE7114"/>
    <w:rsid w:val="00BF0324"/>
    <w:rsid w:val="00BF0635"/>
    <w:rsid w:val="00BF0B1B"/>
    <w:rsid w:val="00BF14F9"/>
    <w:rsid w:val="00BF1C01"/>
    <w:rsid w:val="00BF1DE5"/>
    <w:rsid w:val="00BF2952"/>
    <w:rsid w:val="00BF29DF"/>
    <w:rsid w:val="00BF4448"/>
    <w:rsid w:val="00BF492E"/>
    <w:rsid w:val="00BF5C80"/>
    <w:rsid w:val="00BF66EF"/>
    <w:rsid w:val="00BF6942"/>
    <w:rsid w:val="00BF7424"/>
    <w:rsid w:val="00C00756"/>
    <w:rsid w:val="00C01254"/>
    <w:rsid w:val="00C02054"/>
    <w:rsid w:val="00C03D8A"/>
    <w:rsid w:val="00C041B1"/>
    <w:rsid w:val="00C0644C"/>
    <w:rsid w:val="00C071E0"/>
    <w:rsid w:val="00C1283A"/>
    <w:rsid w:val="00C12B09"/>
    <w:rsid w:val="00C13B8D"/>
    <w:rsid w:val="00C14E0B"/>
    <w:rsid w:val="00C15DE8"/>
    <w:rsid w:val="00C16254"/>
    <w:rsid w:val="00C17160"/>
    <w:rsid w:val="00C17276"/>
    <w:rsid w:val="00C2000F"/>
    <w:rsid w:val="00C20E6A"/>
    <w:rsid w:val="00C21552"/>
    <w:rsid w:val="00C21A55"/>
    <w:rsid w:val="00C220C2"/>
    <w:rsid w:val="00C22B53"/>
    <w:rsid w:val="00C22DB7"/>
    <w:rsid w:val="00C23CD6"/>
    <w:rsid w:val="00C24794"/>
    <w:rsid w:val="00C25145"/>
    <w:rsid w:val="00C26F45"/>
    <w:rsid w:val="00C277A2"/>
    <w:rsid w:val="00C31588"/>
    <w:rsid w:val="00C34817"/>
    <w:rsid w:val="00C34C9C"/>
    <w:rsid w:val="00C35321"/>
    <w:rsid w:val="00C354F8"/>
    <w:rsid w:val="00C3732B"/>
    <w:rsid w:val="00C374D1"/>
    <w:rsid w:val="00C40F3A"/>
    <w:rsid w:val="00C4226B"/>
    <w:rsid w:val="00C43E26"/>
    <w:rsid w:val="00C44288"/>
    <w:rsid w:val="00C44358"/>
    <w:rsid w:val="00C45372"/>
    <w:rsid w:val="00C45571"/>
    <w:rsid w:val="00C457D7"/>
    <w:rsid w:val="00C471FB"/>
    <w:rsid w:val="00C5107A"/>
    <w:rsid w:val="00C51248"/>
    <w:rsid w:val="00C51636"/>
    <w:rsid w:val="00C516A4"/>
    <w:rsid w:val="00C53080"/>
    <w:rsid w:val="00C5414C"/>
    <w:rsid w:val="00C5629C"/>
    <w:rsid w:val="00C56589"/>
    <w:rsid w:val="00C578CD"/>
    <w:rsid w:val="00C57993"/>
    <w:rsid w:val="00C60089"/>
    <w:rsid w:val="00C60B7A"/>
    <w:rsid w:val="00C62806"/>
    <w:rsid w:val="00C63320"/>
    <w:rsid w:val="00C63D68"/>
    <w:rsid w:val="00C659A6"/>
    <w:rsid w:val="00C66B38"/>
    <w:rsid w:val="00C67A99"/>
    <w:rsid w:val="00C70A7E"/>
    <w:rsid w:val="00C724B0"/>
    <w:rsid w:val="00C73550"/>
    <w:rsid w:val="00C73788"/>
    <w:rsid w:val="00C746D6"/>
    <w:rsid w:val="00C74C35"/>
    <w:rsid w:val="00C7528B"/>
    <w:rsid w:val="00C75B14"/>
    <w:rsid w:val="00C76D63"/>
    <w:rsid w:val="00C77384"/>
    <w:rsid w:val="00C8079F"/>
    <w:rsid w:val="00C8345C"/>
    <w:rsid w:val="00C8562C"/>
    <w:rsid w:val="00C90B4C"/>
    <w:rsid w:val="00C90FDC"/>
    <w:rsid w:val="00C918B8"/>
    <w:rsid w:val="00C92E97"/>
    <w:rsid w:val="00C93396"/>
    <w:rsid w:val="00C937CC"/>
    <w:rsid w:val="00C93F6B"/>
    <w:rsid w:val="00C94C7B"/>
    <w:rsid w:val="00C957E7"/>
    <w:rsid w:val="00C959AA"/>
    <w:rsid w:val="00C96185"/>
    <w:rsid w:val="00C96518"/>
    <w:rsid w:val="00C969A0"/>
    <w:rsid w:val="00C97533"/>
    <w:rsid w:val="00C97F33"/>
    <w:rsid w:val="00CA064F"/>
    <w:rsid w:val="00CA0D78"/>
    <w:rsid w:val="00CA1904"/>
    <w:rsid w:val="00CA1A83"/>
    <w:rsid w:val="00CA1CC9"/>
    <w:rsid w:val="00CA3033"/>
    <w:rsid w:val="00CA359F"/>
    <w:rsid w:val="00CA36BD"/>
    <w:rsid w:val="00CA36BE"/>
    <w:rsid w:val="00CA4357"/>
    <w:rsid w:val="00CA478B"/>
    <w:rsid w:val="00CA519A"/>
    <w:rsid w:val="00CA539E"/>
    <w:rsid w:val="00CA6028"/>
    <w:rsid w:val="00CB072B"/>
    <w:rsid w:val="00CB08C0"/>
    <w:rsid w:val="00CB0AAC"/>
    <w:rsid w:val="00CB0B7A"/>
    <w:rsid w:val="00CB1AF8"/>
    <w:rsid w:val="00CB285F"/>
    <w:rsid w:val="00CB33AE"/>
    <w:rsid w:val="00CB470D"/>
    <w:rsid w:val="00CB5052"/>
    <w:rsid w:val="00CB5520"/>
    <w:rsid w:val="00CB5EF2"/>
    <w:rsid w:val="00CB601C"/>
    <w:rsid w:val="00CB7A64"/>
    <w:rsid w:val="00CC2555"/>
    <w:rsid w:val="00CC2AF5"/>
    <w:rsid w:val="00CC35DD"/>
    <w:rsid w:val="00CC56C9"/>
    <w:rsid w:val="00CC59BC"/>
    <w:rsid w:val="00CC5F13"/>
    <w:rsid w:val="00CC6BE4"/>
    <w:rsid w:val="00CC742F"/>
    <w:rsid w:val="00CD017D"/>
    <w:rsid w:val="00CD1C29"/>
    <w:rsid w:val="00CD2A1F"/>
    <w:rsid w:val="00CD2A34"/>
    <w:rsid w:val="00CD2BB0"/>
    <w:rsid w:val="00CD328D"/>
    <w:rsid w:val="00CD69B8"/>
    <w:rsid w:val="00CD6BEB"/>
    <w:rsid w:val="00CD7513"/>
    <w:rsid w:val="00CD7892"/>
    <w:rsid w:val="00CD7965"/>
    <w:rsid w:val="00CE0003"/>
    <w:rsid w:val="00CE0254"/>
    <w:rsid w:val="00CE0AD2"/>
    <w:rsid w:val="00CE13EB"/>
    <w:rsid w:val="00CE13FB"/>
    <w:rsid w:val="00CE175C"/>
    <w:rsid w:val="00CE178F"/>
    <w:rsid w:val="00CE1A51"/>
    <w:rsid w:val="00CE1F46"/>
    <w:rsid w:val="00CE2009"/>
    <w:rsid w:val="00CE29FC"/>
    <w:rsid w:val="00CE2C82"/>
    <w:rsid w:val="00CE3192"/>
    <w:rsid w:val="00CE3DE3"/>
    <w:rsid w:val="00CE48B3"/>
    <w:rsid w:val="00CE5377"/>
    <w:rsid w:val="00CE5AB6"/>
    <w:rsid w:val="00CE6DEA"/>
    <w:rsid w:val="00CF0A2F"/>
    <w:rsid w:val="00CF19CC"/>
    <w:rsid w:val="00CF2593"/>
    <w:rsid w:val="00CF2EA5"/>
    <w:rsid w:val="00CF31A3"/>
    <w:rsid w:val="00CF3317"/>
    <w:rsid w:val="00CF3324"/>
    <w:rsid w:val="00CF445A"/>
    <w:rsid w:val="00CF5283"/>
    <w:rsid w:val="00CF6C0A"/>
    <w:rsid w:val="00CF724D"/>
    <w:rsid w:val="00CF7291"/>
    <w:rsid w:val="00D00033"/>
    <w:rsid w:val="00D01071"/>
    <w:rsid w:val="00D01828"/>
    <w:rsid w:val="00D02979"/>
    <w:rsid w:val="00D02EB3"/>
    <w:rsid w:val="00D04BD9"/>
    <w:rsid w:val="00D075ED"/>
    <w:rsid w:val="00D07E51"/>
    <w:rsid w:val="00D07EEC"/>
    <w:rsid w:val="00D10424"/>
    <w:rsid w:val="00D12D69"/>
    <w:rsid w:val="00D1561D"/>
    <w:rsid w:val="00D15D00"/>
    <w:rsid w:val="00D16C58"/>
    <w:rsid w:val="00D17447"/>
    <w:rsid w:val="00D202E2"/>
    <w:rsid w:val="00D204E3"/>
    <w:rsid w:val="00D208E8"/>
    <w:rsid w:val="00D24665"/>
    <w:rsid w:val="00D26727"/>
    <w:rsid w:val="00D269D1"/>
    <w:rsid w:val="00D27C6D"/>
    <w:rsid w:val="00D27E4D"/>
    <w:rsid w:val="00D3044A"/>
    <w:rsid w:val="00D306D7"/>
    <w:rsid w:val="00D33C8B"/>
    <w:rsid w:val="00D34140"/>
    <w:rsid w:val="00D3472F"/>
    <w:rsid w:val="00D347AE"/>
    <w:rsid w:val="00D36E63"/>
    <w:rsid w:val="00D40125"/>
    <w:rsid w:val="00D41E37"/>
    <w:rsid w:val="00D42497"/>
    <w:rsid w:val="00D42C1B"/>
    <w:rsid w:val="00D433E1"/>
    <w:rsid w:val="00D4371C"/>
    <w:rsid w:val="00D4443E"/>
    <w:rsid w:val="00D44C96"/>
    <w:rsid w:val="00D4507D"/>
    <w:rsid w:val="00D468A0"/>
    <w:rsid w:val="00D46EB4"/>
    <w:rsid w:val="00D47519"/>
    <w:rsid w:val="00D5163B"/>
    <w:rsid w:val="00D5205E"/>
    <w:rsid w:val="00D523D1"/>
    <w:rsid w:val="00D53D2B"/>
    <w:rsid w:val="00D550A3"/>
    <w:rsid w:val="00D55F90"/>
    <w:rsid w:val="00D562E9"/>
    <w:rsid w:val="00D574FA"/>
    <w:rsid w:val="00D576E9"/>
    <w:rsid w:val="00D6085D"/>
    <w:rsid w:val="00D62575"/>
    <w:rsid w:val="00D62A41"/>
    <w:rsid w:val="00D6334C"/>
    <w:rsid w:val="00D6344A"/>
    <w:rsid w:val="00D637E2"/>
    <w:rsid w:val="00D64F57"/>
    <w:rsid w:val="00D65286"/>
    <w:rsid w:val="00D65558"/>
    <w:rsid w:val="00D657B6"/>
    <w:rsid w:val="00D657D5"/>
    <w:rsid w:val="00D6665F"/>
    <w:rsid w:val="00D674AD"/>
    <w:rsid w:val="00D72189"/>
    <w:rsid w:val="00D72DE7"/>
    <w:rsid w:val="00D72F91"/>
    <w:rsid w:val="00D73FC5"/>
    <w:rsid w:val="00D7492F"/>
    <w:rsid w:val="00D75C35"/>
    <w:rsid w:val="00D76348"/>
    <w:rsid w:val="00D81712"/>
    <w:rsid w:val="00D81A62"/>
    <w:rsid w:val="00D82C06"/>
    <w:rsid w:val="00D83BB3"/>
    <w:rsid w:val="00D848A7"/>
    <w:rsid w:val="00D84ECF"/>
    <w:rsid w:val="00D851F0"/>
    <w:rsid w:val="00D85F3B"/>
    <w:rsid w:val="00D874B5"/>
    <w:rsid w:val="00D90C94"/>
    <w:rsid w:val="00D9214C"/>
    <w:rsid w:val="00D92275"/>
    <w:rsid w:val="00D9248C"/>
    <w:rsid w:val="00D927A1"/>
    <w:rsid w:val="00D93A81"/>
    <w:rsid w:val="00D945E0"/>
    <w:rsid w:val="00D950C6"/>
    <w:rsid w:val="00D95B72"/>
    <w:rsid w:val="00D95EF5"/>
    <w:rsid w:val="00D95FE1"/>
    <w:rsid w:val="00D966CA"/>
    <w:rsid w:val="00D96734"/>
    <w:rsid w:val="00D96C6F"/>
    <w:rsid w:val="00DA01F8"/>
    <w:rsid w:val="00DA0A2F"/>
    <w:rsid w:val="00DA1455"/>
    <w:rsid w:val="00DA32D5"/>
    <w:rsid w:val="00DA34EF"/>
    <w:rsid w:val="00DA36B8"/>
    <w:rsid w:val="00DA4A73"/>
    <w:rsid w:val="00DA7764"/>
    <w:rsid w:val="00DA7867"/>
    <w:rsid w:val="00DB06D8"/>
    <w:rsid w:val="00DB14E9"/>
    <w:rsid w:val="00DB1A48"/>
    <w:rsid w:val="00DB2822"/>
    <w:rsid w:val="00DB2A0D"/>
    <w:rsid w:val="00DB2BF2"/>
    <w:rsid w:val="00DB30A5"/>
    <w:rsid w:val="00DB3C8A"/>
    <w:rsid w:val="00DB4D81"/>
    <w:rsid w:val="00DB659F"/>
    <w:rsid w:val="00DB6DF4"/>
    <w:rsid w:val="00DB7258"/>
    <w:rsid w:val="00DB76B6"/>
    <w:rsid w:val="00DC0442"/>
    <w:rsid w:val="00DC202F"/>
    <w:rsid w:val="00DC3ADF"/>
    <w:rsid w:val="00DC3CC1"/>
    <w:rsid w:val="00DC402C"/>
    <w:rsid w:val="00DC41AE"/>
    <w:rsid w:val="00DC4F55"/>
    <w:rsid w:val="00DC5A5B"/>
    <w:rsid w:val="00DC6F7D"/>
    <w:rsid w:val="00DD0921"/>
    <w:rsid w:val="00DD0A42"/>
    <w:rsid w:val="00DD259B"/>
    <w:rsid w:val="00DD4611"/>
    <w:rsid w:val="00DD5A24"/>
    <w:rsid w:val="00DD5A44"/>
    <w:rsid w:val="00DD77DA"/>
    <w:rsid w:val="00DD7812"/>
    <w:rsid w:val="00DE02B3"/>
    <w:rsid w:val="00DE080C"/>
    <w:rsid w:val="00DE13EF"/>
    <w:rsid w:val="00DE18AE"/>
    <w:rsid w:val="00DE1DA4"/>
    <w:rsid w:val="00DE2505"/>
    <w:rsid w:val="00DE2FC8"/>
    <w:rsid w:val="00DE46C3"/>
    <w:rsid w:val="00DE47DE"/>
    <w:rsid w:val="00DE644D"/>
    <w:rsid w:val="00DE6B4B"/>
    <w:rsid w:val="00DF0837"/>
    <w:rsid w:val="00DF15D2"/>
    <w:rsid w:val="00DF19CA"/>
    <w:rsid w:val="00DF2034"/>
    <w:rsid w:val="00DF36A2"/>
    <w:rsid w:val="00DF36EC"/>
    <w:rsid w:val="00DF3B2E"/>
    <w:rsid w:val="00DF4284"/>
    <w:rsid w:val="00DF4BE7"/>
    <w:rsid w:val="00DF6B73"/>
    <w:rsid w:val="00DF6C32"/>
    <w:rsid w:val="00DF7EB1"/>
    <w:rsid w:val="00E00298"/>
    <w:rsid w:val="00E008FD"/>
    <w:rsid w:val="00E01315"/>
    <w:rsid w:val="00E03612"/>
    <w:rsid w:val="00E03CE8"/>
    <w:rsid w:val="00E040FE"/>
    <w:rsid w:val="00E04807"/>
    <w:rsid w:val="00E05CE2"/>
    <w:rsid w:val="00E074C6"/>
    <w:rsid w:val="00E07EC8"/>
    <w:rsid w:val="00E111DD"/>
    <w:rsid w:val="00E11CAC"/>
    <w:rsid w:val="00E11D8E"/>
    <w:rsid w:val="00E1331D"/>
    <w:rsid w:val="00E148DE"/>
    <w:rsid w:val="00E15B8B"/>
    <w:rsid w:val="00E15E8B"/>
    <w:rsid w:val="00E16188"/>
    <w:rsid w:val="00E16E9A"/>
    <w:rsid w:val="00E17063"/>
    <w:rsid w:val="00E17E68"/>
    <w:rsid w:val="00E200D9"/>
    <w:rsid w:val="00E203EB"/>
    <w:rsid w:val="00E21E42"/>
    <w:rsid w:val="00E228C1"/>
    <w:rsid w:val="00E22BFF"/>
    <w:rsid w:val="00E24703"/>
    <w:rsid w:val="00E24953"/>
    <w:rsid w:val="00E24F1E"/>
    <w:rsid w:val="00E24FAB"/>
    <w:rsid w:val="00E25ADC"/>
    <w:rsid w:val="00E265AB"/>
    <w:rsid w:val="00E26F2D"/>
    <w:rsid w:val="00E300EB"/>
    <w:rsid w:val="00E308A8"/>
    <w:rsid w:val="00E31E2B"/>
    <w:rsid w:val="00E3220B"/>
    <w:rsid w:val="00E3488C"/>
    <w:rsid w:val="00E34AD5"/>
    <w:rsid w:val="00E352CC"/>
    <w:rsid w:val="00E35FD9"/>
    <w:rsid w:val="00E411CD"/>
    <w:rsid w:val="00E418D6"/>
    <w:rsid w:val="00E42FB4"/>
    <w:rsid w:val="00E42FC7"/>
    <w:rsid w:val="00E4334D"/>
    <w:rsid w:val="00E438C6"/>
    <w:rsid w:val="00E43D31"/>
    <w:rsid w:val="00E45601"/>
    <w:rsid w:val="00E45E2D"/>
    <w:rsid w:val="00E50BDA"/>
    <w:rsid w:val="00E50C8C"/>
    <w:rsid w:val="00E515CF"/>
    <w:rsid w:val="00E54241"/>
    <w:rsid w:val="00E5513A"/>
    <w:rsid w:val="00E607C9"/>
    <w:rsid w:val="00E60D91"/>
    <w:rsid w:val="00E62145"/>
    <w:rsid w:val="00E62192"/>
    <w:rsid w:val="00E64733"/>
    <w:rsid w:val="00E65861"/>
    <w:rsid w:val="00E672AF"/>
    <w:rsid w:val="00E67533"/>
    <w:rsid w:val="00E67CBF"/>
    <w:rsid w:val="00E700D2"/>
    <w:rsid w:val="00E71309"/>
    <w:rsid w:val="00E72114"/>
    <w:rsid w:val="00E7700D"/>
    <w:rsid w:val="00E777C0"/>
    <w:rsid w:val="00E80385"/>
    <w:rsid w:val="00E8052B"/>
    <w:rsid w:val="00E81A56"/>
    <w:rsid w:val="00E81F96"/>
    <w:rsid w:val="00E8278D"/>
    <w:rsid w:val="00E82A3C"/>
    <w:rsid w:val="00E82D33"/>
    <w:rsid w:val="00E83D83"/>
    <w:rsid w:val="00E84AA0"/>
    <w:rsid w:val="00E8688B"/>
    <w:rsid w:val="00E87696"/>
    <w:rsid w:val="00E904A7"/>
    <w:rsid w:val="00E9104A"/>
    <w:rsid w:val="00E916E8"/>
    <w:rsid w:val="00E91E1F"/>
    <w:rsid w:val="00E921DD"/>
    <w:rsid w:val="00E938F4"/>
    <w:rsid w:val="00E94053"/>
    <w:rsid w:val="00E945DC"/>
    <w:rsid w:val="00E94A91"/>
    <w:rsid w:val="00E95C1A"/>
    <w:rsid w:val="00E95EAC"/>
    <w:rsid w:val="00E961C6"/>
    <w:rsid w:val="00E96E44"/>
    <w:rsid w:val="00EA03F7"/>
    <w:rsid w:val="00EA0C07"/>
    <w:rsid w:val="00EA14B1"/>
    <w:rsid w:val="00EA4706"/>
    <w:rsid w:val="00EA5BBE"/>
    <w:rsid w:val="00EA5F3D"/>
    <w:rsid w:val="00EA702F"/>
    <w:rsid w:val="00EB088C"/>
    <w:rsid w:val="00EB1606"/>
    <w:rsid w:val="00EB1A4A"/>
    <w:rsid w:val="00EB26F6"/>
    <w:rsid w:val="00EB2ED1"/>
    <w:rsid w:val="00EB3788"/>
    <w:rsid w:val="00EB39F6"/>
    <w:rsid w:val="00EB3F39"/>
    <w:rsid w:val="00EB439B"/>
    <w:rsid w:val="00EB4B06"/>
    <w:rsid w:val="00EB5000"/>
    <w:rsid w:val="00EB76ED"/>
    <w:rsid w:val="00EB7ADA"/>
    <w:rsid w:val="00EC282C"/>
    <w:rsid w:val="00EC3407"/>
    <w:rsid w:val="00EC3E0D"/>
    <w:rsid w:val="00EC3FED"/>
    <w:rsid w:val="00EC4CC8"/>
    <w:rsid w:val="00EC52DB"/>
    <w:rsid w:val="00ED0BFE"/>
    <w:rsid w:val="00ED1121"/>
    <w:rsid w:val="00ED392F"/>
    <w:rsid w:val="00ED43B9"/>
    <w:rsid w:val="00ED47A5"/>
    <w:rsid w:val="00ED6549"/>
    <w:rsid w:val="00ED6852"/>
    <w:rsid w:val="00ED6C66"/>
    <w:rsid w:val="00ED6F64"/>
    <w:rsid w:val="00ED78E4"/>
    <w:rsid w:val="00EE15B0"/>
    <w:rsid w:val="00EE3B12"/>
    <w:rsid w:val="00EE425F"/>
    <w:rsid w:val="00EE5278"/>
    <w:rsid w:val="00EF071D"/>
    <w:rsid w:val="00EF4168"/>
    <w:rsid w:val="00EF60EA"/>
    <w:rsid w:val="00EF65B4"/>
    <w:rsid w:val="00EF7D5F"/>
    <w:rsid w:val="00EF7F99"/>
    <w:rsid w:val="00F00924"/>
    <w:rsid w:val="00F010F4"/>
    <w:rsid w:val="00F02309"/>
    <w:rsid w:val="00F02837"/>
    <w:rsid w:val="00F04AF9"/>
    <w:rsid w:val="00F06416"/>
    <w:rsid w:val="00F07C67"/>
    <w:rsid w:val="00F106D8"/>
    <w:rsid w:val="00F120AB"/>
    <w:rsid w:val="00F1419B"/>
    <w:rsid w:val="00F17606"/>
    <w:rsid w:val="00F20300"/>
    <w:rsid w:val="00F21CC4"/>
    <w:rsid w:val="00F21E41"/>
    <w:rsid w:val="00F23FA4"/>
    <w:rsid w:val="00F24F1E"/>
    <w:rsid w:val="00F25545"/>
    <w:rsid w:val="00F25CD0"/>
    <w:rsid w:val="00F2719E"/>
    <w:rsid w:val="00F30620"/>
    <w:rsid w:val="00F318DB"/>
    <w:rsid w:val="00F31B6C"/>
    <w:rsid w:val="00F31EE2"/>
    <w:rsid w:val="00F32A1B"/>
    <w:rsid w:val="00F341EC"/>
    <w:rsid w:val="00F34803"/>
    <w:rsid w:val="00F36713"/>
    <w:rsid w:val="00F36ECD"/>
    <w:rsid w:val="00F37961"/>
    <w:rsid w:val="00F37B2B"/>
    <w:rsid w:val="00F37EF6"/>
    <w:rsid w:val="00F404AE"/>
    <w:rsid w:val="00F43487"/>
    <w:rsid w:val="00F439E4"/>
    <w:rsid w:val="00F43CD8"/>
    <w:rsid w:val="00F440CF"/>
    <w:rsid w:val="00F4449A"/>
    <w:rsid w:val="00F4461C"/>
    <w:rsid w:val="00F45A38"/>
    <w:rsid w:val="00F45DE6"/>
    <w:rsid w:val="00F5022F"/>
    <w:rsid w:val="00F5234B"/>
    <w:rsid w:val="00F52CBD"/>
    <w:rsid w:val="00F53011"/>
    <w:rsid w:val="00F535C8"/>
    <w:rsid w:val="00F55051"/>
    <w:rsid w:val="00F55087"/>
    <w:rsid w:val="00F557B2"/>
    <w:rsid w:val="00F5749B"/>
    <w:rsid w:val="00F6004D"/>
    <w:rsid w:val="00F604BD"/>
    <w:rsid w:val="00F609EB"/>
    <w:rsid w:val="00F62B8B"/>
    <w:rsid w:val="00F637EF"/>
    <w:rsid w:val="00F640C5"/>
    <w:rsid w:val="00F64E83"/>
    <w:rsid w:val="00F6596E"/>
    <w:rsid w:val="00F664FC"/>
    <w:rsid w:val="00F71023"/>
    <w:rsid w:val="00F710B6"/>
    <w:rsid w:val="00F711F5"/>
    <w:rsid w:val="00F71825"/>
    <w:rsid w:val="00F73B5B"/>
    <w:rsid w:val="00F752C8"/>
    <w:rsid w:val="00F766C4"/>
    <w:rsid w:val="00F772D0"/>
    <w:rsid w:val="00F80B06"/>
    <w:rsid w:val="00F80D19"/>
    <w:rsid w:val="00F810C7"/>
    <w:rsid w:val="00F81223"/>
    <w:rsid w:val="00F8471F"/>
    <w:rsid w:val="00F84FC7"/>
    <w:rsid w:val="00F9014D"/>
    <w:rsid w:val="00F90879"/>
    <w:rsid w:val="00F92C79"/>
    <w:rsid w:val="00F930CD"/>
    <w:rsid w:val="00F93E87"/>
    <w:rsid w:val="00F941B3"/>
    <w:rsid w:val="00F97F46"/>
    <w:rsid w:val="00FA0585"/>
    <w:rsid w:val="00FA0600"/>
    <w:rsid w:val="00FA1EF1"/>
    <w:rsid w:val="00FA2B77"/>
    <w:rsid w:val="00FA2DC5"/>
    <w:rsid w:val="00FA30C1"/>
    <w:rsid w:val="00FA4845"/>
    <w:rsid w:val="00FA5E6B"/>
    <w:rsid w:val="00FA5F93"/>
    <w:rsid w:val="00FB084D"/>
    <w:rsid w:val="00FB185B"/>
    <w:rsid w:val="00FB1C10"/>
    <w:rsid w:val="00FB2A32"/>
    <w:rsid w:val="00FB41B4"/>
    <w:rsid w:val="00FB4759"/>
    <w:rsid w:val="00FB4B94"/>
    <w:rsid w:val="00FB5163"/>
    <w:rsid w:val="00FB5BCA"/>
    <w:rsid w:val="00FB5FDC"/>
    <w:rsid w:val="00FC131C"/>
    <w:rsid w:val="00FC1659"/>
    <w:rsid w:val="00FC1EE8"/>
    <w:rsid w:val="00FC3670"/>
    <w:rsid w:val="00FC47FE"/>
    <w:rsid w:val="00FC4E76"/>
    <w:rsid w:val="00FC642C"/>
    <w:rsid w:val="00FC6D8B"/>
    <w:rsid w:val="00FC7A21"/>
    <w:rsid w:val="00FD0B08"/>
    <w:rsid w:val="00FD12F2"/>
    <w:rsid w:val="00FD1652"/>
    <w:rsid w:val="00FD69B3"/>
    <w:rsid w:val="00FD706C"/>
    <w:rsid w:val="00FD75A7"/>
    <w:rsid w:val="00FD7669"/>
    <w:rsid w:val="00FD7F3E"/>
    <w:rsid w:val="00FE091A"/>
    <w:rsid w:val="00FE2C0E"/>
    <w:rsid w:val="00FE3E23"/>
    <w:rsid w:val="00FE52C0"/>
    <w:rsid w:val="00FE58C3"/>
    <w:rsid w:val="00FE5A6E"/>
    <w:rsid w:val="00FE6365"/>
    <w:rsid w:val="00FE6387"/>
    <w:rsid w:val="00FF00F3"/>
    <w:rsid w:val="00FF0693"/>
    <w:rsid w:val="00FF07A8"/>
    <w:rsid w:val="00FF0BA2"/>
    <w:rsid w:val="00FF0EC5"/>
    <w:rsid w:val="00FF198C"/>
    <w:rsid w:val="00FF205C"/>
    <w:rsid w:val="00FF28F0"/>
    <w:rsid w:val="00FF3889"/>
    <w:rsid w:val="00FF66E1"/>
    <w:rsid w:val="00FF6B99"/>
    <w:rsid w:val="00FF6F1D"/>
    <w:rsid w:val="00FF74ED"/>
    <w:rsid w:val="00FF7655"/>
    <w:rsid w:val="00FF7F49"/>
    <w:rsid w:val="01030CE4"/>
    <w:rsid w:val="01172A99"/>
    <w:rsid w:val="01270BB7"/>
    <w:rsid w:val="01D86053"/>
    <w:rsid w:val="022C2716"/>
    <w:rsid w:val="0252445F"/>
    <w:rsid w:val="025D0C8D"/>
    <w:rsid w:val="0266602B"/>
    <w:rsid w:val="02693A23"/>
    <w:rsid w:val="02905657"/>
    <w:rsid w:val="02FA35AA"/>
    <w:rsid w:val="03CA4342"/>
    <w:rsid w:val="03CC4981"/>
    <w:rsid w:val="04176F02"/>
    <w:rsid w:val="04283D23"/>
    <w:rsid w:val="04D93FF3"/>
    <w:rsid w:val="05095A61"/>
    <w:rsid w:val="054866EE"/>
    <w:rsid w:val="057C3B80"/>
    <w:rsid w:val="06277071"/>
    <w:rsid w:val="064013E4"/>
    <w:rsid w:val="070F122D"/>
    <w:rsid w:val="07632B37"/>
    <w:rsid w:val="07696BDB"/>
    <w:rsid w:val="076A497A"/>
    <w:rsid w:val="079A6697"/>
    <w:rsid w:val="07EC4BEA"/>
    <w:rsid w:val="084E461E"/>
    <w:rsid w:val="08791A00"/>
    <w:rsid w:val="087D3F3B"/>
    <w:rsid w:val="09017095"/>
    <w:rsid w:val="0938165F"/>
    <w:rsid w:val="09640E51"/>
    <w:rsid w:val="09826878"/>
    <w:rsid w:val="0A6E7C87"/>
    <w:rsid w:val="0B066F42"/>
    <w:rsid w:val="0B4E5BBB"/>
    <w:rsid w:val="0B737B13"/>
    <w:rsid w:val="0C1533EC"/>
    <w:rsid w:val="0C7B32D3"/>
    <w:rsid w:val="0C912787"/>
    <w:rsid w:val="0CF52145"/>
    <w:rsid w:val="0D011346"/>
    <w:rsid w:val="0D4E3A76"/>
    <w:rsid w:val="0D532E09"/>
    <w:rsid w:val="0D577BFE"/>
    <w:rsid w:val="0D9F5D8C"/>
    <w:rsid w:val="0DD028B8"/>
    <w:rsid w:val="0DD93EAB"/>
    <w:rsid w:val="0DE20522"/>
    <w:rsid w:val="0E3966AF"/>
    <w:rsid w:val="0EC11D83"/>
    <w:rsid w:val="0ED463D8"/>
    <w:rsid w:val="0F2E16BA"/>
    <w:rsid w:val="0F311D37"/>
    <w:rsid w:val="0F3669F9"/>
    <w:rsid w:val="0F392475"/>
    <w:rsid w:val="0FA120BC"/>
    <w:rsid w:val="101F389E"/>
    <w:rsid w:val="10326742"/>
    <w:rsid w:val="10EA3ED6"/>
    <w:rsid w:val="10ED2D35"/>
    <w:rsid w:val="11EE25AA"/>
    <w:rsid w:val="132C0C3A"/>
    <w:rsid w:val="156478CE"/>
    <w:rsid w:val="159D1E48"/>
    <w:rsid w:val="15B8148A"/>
    <w:rsid w:val="1617282A"/>
    <w:rsid w:val="16A14243"/>
    <w:rsid w:val="1820758B"/>
    <w:rsid w:val="18F32E75"/>
    <w:rsid w:val="18FC6C57"/>
    <w:rsid w:val="1A30353D"/>
    <w:rsid w:val="1AE1285F"/>
    <w:rsid w:val="1AF16024"/>
    <w:rsid w:val="1B1138BF"/>
    <w:rsid w:val="1B1C538E"/>
    <w:rsid w:val="1BAB274F"/>
    <w:rsid w:val="1BEA0FE8"/>
    <w:rsid w:val="1C295B82"/>
    <w:rsid w:val="1C4F3197"/>
    <w:rsid w:val="1CB37D79"/>
    <w:rsid w:val="1D5756A1"/>
    <w:rsid w:val="1F7612F5"/>
    <w:rsid w:val="1F9A3EC3"/>
    <w:rsid w:val="1FA040D4"/>
    <w:rsid w:val="1FD471BF"/>
    <w:rsid w:val="203E2294"/>
    <w:rsid w:val="20EF241B"/>
    <w:rsid w:val="210E3940"/>
    <w:rsid w:val="21C20319"/>
    <w:rsid w:val="21D6422C"/>
    <w:rsid w:val="21D90ABF"/>
    <w:rsid w:val="21FF2493"/>
    <w:rsid w:val="223B172D"/>
    <w:rsid w:val="22691A69"/>
    <w:rsid w:val="22A86831"/>
    <w:rsid w:val="23247E40"/>
    <w:rsid w:val="2328693B"/>
    <w:rsid w:val="23FF7D95"/>
    <w:rsid w:val="240A5D71"/>
    <w:rsid w:val="24380367"/>
    <w:rsid w:val="248E6A57"/>
    <w:rsid w:val="24D601C9"/>
    <w:rsid w:val="24D969D3"/>
    <w:rsid w:val="25A309C5"/>
    <w:rsid w:val="26217432"/>
    <w:rsid w:val="265574EE"/>
    <w:rsid w:val="268D0EEE"/>
    <w:rsid w:val="26EF478C"/>
    <w:rsid w:val="273934C2"/>
    <w:rsid w:val="27957B7E"/>
    <w:rsid w:val="28435484"/>
    <w:rsid w:val="28A76D4D"/>
    <w:rsid w:val="293639BF"/>
    <w:rsid w:val="2A524156"/>
    <w:rsid w:val="2A8105A1"/>
    <w:rsid w:val="2B175847"/>
    <w:rsid w:val="2BC525C2"/>
    <w:rsid w:val="2BDA6C66"/>
    <w:rsid w:val="2C230013"/>
    <w:rsid w:val="2C654E00"/>
    <w:rsid w:val="2C663144"/>
    <w:rsid w:val="2C8D1BD1"/>
    <w:rsid w:val="2CEF7D4F"/>
    <w:rsid w:val="2CFF403F"/>
    <w:rsid w:val="2DB72125"/>
    <w:rsid w:val="2E2F7266"/>
    <w:rsid w:val="2E4438C1"/>
    <w:rsid w:val="2EF10DD9"/>
    <w:rsid w:val="2F4D40E5"/>
    <w:rsid w:val="2F6C06A6"/>
    <w:rsid w:val="2F777B0B"/>
    <w:rsid w:val="2FC11AA4"/>
    <w:rsid w:val="2FC60A59"/>
    <w:rsid w:val="2FDB46A4"/>
    <w:rsid w:val="2FF6698A"/>
    <w:rsid w:val="3021607B"/>
    <w:rsid w:val="30653BF3"/>
    <w:rsid w:val="329E408F"/>
    <w:rsid w:val="32AD0F7F"/>
    <w:rsid w:val="33870213"/>
    <w:rsid w:val="33D22636"/>
    <w:rsid w:val="33F919C5"/>
    <w:rsid w:val="34FB4A3A"/>
    <w:rsid w:val="35385AEE"/>
    <w:rsid w:val="361C228F"/>
    <w:rsid w:val="361C3069"/>
    <w:rsid w:val="365201A1"/>
    <w:rsid w:val="36825176"/>
    <w:rsid w:val="37440EE1"/>
    <w:rsid w:val="37457D2D"/>
    <w:rsid w:val="378C76E4"/>
    <w:rsid w:val="3941386A"/>
    <w:rsid w:val="394F31C3"/>
    <w:rsid w:val="398B71D7"/>
    <w:rsid w:val="3A231E3E"/>
    <w:rsid w:val="3AA530CB"/>
    <w:rsid w:val="3B453D88"/>
    <w:rsid w:val="3B9B5A98"/>
    <w:rsid w:val="3C1E55E5"/>
    <w:rsid w:val="3D0071D0"/>
    <w:rsid w:val="3D5561BC"/>
    <w:rsid w:val="3D8B7A93"/>
    <w:rsid w:val="3E460284"/>
    <w:rsid w:val="3E571EAD"/>
    <w:rsid w:val="3E915FF5"/>
    <w:rsid w:val="3E922C84"/>
    <w:rsid w:val="3EB554AF"/>
    <w:rsid w:val="3F5A0C42"/>
    <w:rsid w:val="3F7F0C78"/>
    <w:rsid w:val="400D5BE4"/>
    <w:rsid w:val="401C7797"/>
    <w:rsid w:val="404F170D"/>
    <w:rsid w:val="40BD6CC6"/>
    <w:rsid w:val="40F9384F"/>
    <w:rsid w:val="412649CD"/>
    <w:rsid w:val="42136A6B"/>
    <w:rsid w:val="42492F85"/>
    <w:rsid w:val="42B72F37"/>
    <w:rsid w:val="42E07A7B"/>
    <w:rsid w:val="43014736"/>
    <w:rsid w:val="43494F6A"/>
    <w:rsid w:val="442C3060"/>
    <w:rsid w:val="44AB66FF"/>
    <w:rsid w:val="450B4957"/>
    <w:rsid w:val="452225CA"/>
    <w:rsid w:val="45533C1C"/>
    <w:rsid w:val="45DC10F2"/>
    <w:rsid w:val="464E487E"/>
    <w:rsid w:val="470778A7"/>
    <w:rsid w:val="47086643"/>
    <w:rsid w:val="48C933A2"/>
    <w:rsid w:val="48CC36A0"/>
    <w:rsid w:val="48CC6F87"/>
    <w:rsid w:val="48EF3D6D"/>
    <w:rsid w:val="496E22E8"/>
    <w:rsid w:val="498232A8"/>
    <w:rsid w:val="49A90F8A"/>
    <w:rsid w:val="49D62435"/>
    <w:rsid w:val="49FB0920"/>
    <w:rsid w:val="4A2C153D"/>
    <w:rsid w:val="4A803EAD"/>
    <w:rsid w:val="4AAE78DF"/>
    <w:rsid w:val="4AF65144"/>
    <w:rsid w:val="4BE1659D"/>
    <w:rsid w:val="4C1D3A54"/>
    <w:rsid w:val="4CF25C1E"/>
    <w:rsid w:val="4DE14432"/>
    <w:rsid w:val="4E5975FB"/>
    <w:rsid w:val="4FE300FD"/>
    <w:rsid w:val="505D7859"/>
    <w:rsid w:val="51345CE8"/>
    <w:rsid w:val="51500392"/>
    <w:rsid w:val="521836B0"/>
    <w:rsid w:val="52264A99"/>
    <w:rsid w:val="523C15BF"/>
    <w:rsid w:val="52740DA3"/>
    <w:rsid w:val="530438A9"/>
    <w:rsid w:val="530E73DE"/>
    <w:rsid w:val="53B12665"/>
    <w:rsid w:val="54353889"/>
    <w:rsid w:val="54440F56"/>
    <w:rsid w:val="556553E1"/>
    <w:rsid w:val="5613347F"/>
    <w:rsid w:val="57503F04"/>
    <w:rsid w:val="57E7669E"/>
    <w:rsid w:val="58635EED"/>
    <w:rsid w:val="58945A36"/>
    <w:rsid w:val="59990894"/>
    <w:rsid w:val="59F673BC"/>
    <w:rsid w:val="5A190EFE"/>
    <w:rsid w:val="5A44012B"/>
    <w:rsid w:val="5A44719A"/>
    <w:rsid w:val="5BA03F55"/>
    <w:rsid w:val="5BB27328"/>
    <w:rsid w:val="5C102199"/>
    <w:rsid w:val="5C3514E2"/>
    <w:rsid w:val="5C4E7560"/>
    <w:rsid w:val="5CD10920"/>
    <w:rsid w:val="5D37041E"/>
    <w:rsid w:val="5D4234FF"/>
    <w:rsid w:val="5DB91FED"/>
    <w:rsid w:val="5E9B6293"/>
    <w:rsid w:val="5F816890"/>
    <w:rsid w:val="5F8A4AAE"/>
    <w:rsid w:val="5FE321F2"/>
    <w:rsid w:val="5FF13CC0"/>
    <w:rsid w:val="5FF3604C"/>
    <w:rsid w:val="60492A99"/>
    <w:rsid w:val="60677FDE"/>
    <w:rsid w:val="60E36A9E"/>
    <w:rsid w:val="616A6703"/>
    <w:rsid w:val="62421526"/>
    <w:rsid w:val="62FC3C15"/>
    <w:rsid w:val="630C5545"/>
    <w:rsid w:val="63E23003"/>
    <w:rsid w:val="64184CB0"/>
    <w:rsid w:val="645140C0"/>
    <w:rsid w:val="64AE2BCF"/>
    <w:rsid w:val="65085608"/>
    <w:rsid w:val="65734CD3"/>
    <w:rsid w:val="657428FD"/>
    <w:rsid w:val="65793C3E"/>
    <w:rsid w:val="663C3F84"/>
    <w:rsid w:val="66466D31"/>
    <w:rsid w:val="66865701"/>
    <w:rsid w:val="672D692D"/>
    <w:rsid w:val="67541FEC"/>
    <w:rsid w:val="67E12317"/>
    <w:rsid w:val="684C437F"/>
    <w:rsid w:val="68C77B7A"/>
    <w:rsid w:val="68D92B78"/>
    <w:rsid w:val="690E0574"/>
    <w:rsid w:val="69494531"/>
    <w:rsid w:val="69574C62"/>
    <w:rsid w:val="698D5327"/>
    <w:rsid w:val="69CC67BA"/>
    <w:rsid w:val="69ED423D"/>
    <w:rsid w:val="6A127D01"/>
    <w:rsid w:val="6A32113D"/>
    <w:rsid w:val="6A354350"/>
    <w:rsid w:val="6B191DB1"/>
    <w:rsid w:val="6B756FDA"/>
    <w:rsid w:val="6BB412AF"/>
    <w:rsid w:val="6BB75143"/>
    <w:rsid w:val="6BD85D34"/>
    <w:rsid w:val="6D331DA4"/>
    <w:rsid w:val="6D6341F6"/>
    <w:rsid w:val="6D8A1A1D"/>
    <w:rsid w:val="6DA90C5C"/>
    <w:rsid w:val="6DD23425"/>
    <w:rsid w:val="6DFA10F0"/>
    <w:rsid w:val="6EAA495B"/>
    <w:rsid w:val="6EB8009F"/>
    <w:rsid w:val="6EBE033B"/>
    <w:rsid w:val="6FFC7015"/>
    <w:rsid w:val="70315FB3"/>
    <w:rsid w:val="70483A42"/>
    <w:rsid w:val="706D28A3"/>
    <w:rsid w:val="72290F23"/>
    <w:rsid w:val="72904C3E"/>
    <w:rsid w:val="732A42A0"/>
    <w:rsid w:val="7348414D"/>
    <w:rsid w:val="73486724"/>
    <w:rsid w:val="738C7A40"/>
    <w:rsid w:val="73A81DDE"/>
    <w:rsid w:val="741A1EC3"/>
    <w:rsid w:val="74A62DF6"/>
    <w:rsid w:val="74B9374C"/>
    <w:rsid w:val="7553253B"/>
    <w:rsid w:val="765B7F10"/>
    <w:rsid w:val="777C70D7"/>
    <w:rsid w:val="77974F54"/>
    <w:rsid w:val="77A80AF0"/>
    <w:rsid w:val="78130190"/>
    <w:rsid w:val="78186E5B"/>
    <w:rsid w:val="78595419"/>
    <w:rsid w:val="78874A2D"/>
    <w:rsid w:val="788C6971"/>
    <w:rsid w:val="78C17E8D"/>
    <w:rsid w:val="791C6641"/>
    <w:rsid w:val="79C5629F"/>
    <w:rsid w:val="79CE5B29"/>
    <w:rsid w:val="79E0223D"/>
    <w:rsid w:val="79FC2D48"/>
    <w:rsid w:val="7A044C45"/>
    <w:rsid w:val="7A4379CF"/>
    <w:rsid w:val="7A6304DE"/>
    <w:rsid w:val="7A9B4122"/>
    <w:rsid w:val="7B76582E"/>
    <w:rsid w:val="7BF37E93"/>
    <w:rsid w:val="7C200817"/>
    <w:rsid w:val="7C3C1FC4"/>
    <w:rsid w:val="7C4C1F8F"/>
    <w:rsid w:val="7C8D3F62"/>
    <w:rsid w:val="7DBA187D"/>
    <w:rsid w:val="7E4A0192"/>
    <w:rsid w:val="7E4E559F"/>
    <w:rsid w:val="7E903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448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uiPriority w:val="99"/>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uiPriority w:val="99"/>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uiPriority w:val="99"/>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semiHidden/>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rsid w:val="00141702"/>
    <w:rPr>
      <w:color w:val="0000FF" w:themeColor="hyperlink"/>
      <w:u w:val="single"/>
    </w:rPr>
  </w:style>
  <w:style w:type="paragraph" w:styleId="af0">
    <w:name w:val="Date"/>
    <w:basedOn w:val="a"/>
    <w:next w:val="a"/>
    <w:link w:val="Char6"/>
    <w:uiPriority w:val="99"/>
    <w:semiHidden/>
    <w:unhideWhenUsed/>
    <w:rsid w:val="008C7B71"/>
    <w:pPr>
      <w:ind w:leftChars="2500" w:left="100"/>
    </w:pPr>
  </w:style>
  <w:style w:type="character" w:customStyle="1" w:styleId="Char6">
    <w:name w:val="日期 Char"/>
    <w:basedOn w:val="a0"/>
    <w:link w:val="af0"/>
    <w:uiPriority w:val="99"/>
    <w:semiHidden/>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rsid w:val="002A4D89"/>
    <w:pPr>
      <w:spacing w:after="120"/>
      <w:ind w:leftChars="200" w:left="420"/>
    </w:pPr>
  </w:style>
  <w:style w:type="character" w:customStyle="1" w:styleId="Char7">
    <w:name w:val="正文文本缩进 Char"/>
    <w:basedOn w:val="a0"/>
    <w:link w:val="af2"/>
    <w:uiPriority w:val="99"/>
    <w:semiHidden/>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rsid w:val="00463316"/>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63316"/>
    <w:pPr>
      <w:keepNext/>
      <w:keepLines/>
      <w:spacing w:before="340" w:after="330" w:line="576"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156" w:after="156"/>
      <w:outlineLvl w:val="1"/>
    </w:pPr>
    <w:rPr>
      <w:szCs w:val="21"/>
    </w:rPr>
  </w:style>
  <w:style w:type="paragraph" w:styleId="3">
    <w:name w:val="heading 3"/>
    <w:basedOn w:val="a"/>
    <w:next w:val="a"/>
    <w:link w:val="3Char"/>
    <w:uiPriority w:val="99"/>
    <w:qFormat/>
    <w:pPr>
      <w:keepNext/>
      <w:keepLines/>
      <w:spacing w:before="300" w:after="300" w:line="241" w:lineRule="auto"/>
      <w:jc w:val="both"/>
      <w:outlineLvl w:val="2"/>
    </w:pPr>
    <w:rPr>
      <w:rFonts w:eastAsia="宋体"/>
      <w:szCs w:val="21"/>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63316"/>
    <w:rPr>
      <w:rFonts w:asciiTheme="minorHAnsi" w:eastAsiaTheme="minorEastAsia" w:hAnsiTheme="minorHAnsi" w:cstheme="minorBidi"/>
      <w:kern w:val="2"/>
      <w:sz w:val="21"/>
      <w:szCs w:val="21"/>
    </w:rPr>
  </w:style>
  <w:style w:type="character" w:customStyle="1" w:styleId="3Char">
    <w:name w:val="标题 3 Char"/>
    <w:basedOn w:val="a0"/>
    <w:link w:val="3"/>
    <w:uiPriority w:val="99"/>
    <w:qFormat/>
    <w:rPr>
      <w:rFonts w:asciiTheme="minorHAnsi" w:hAnsiTheme="minorHAnsi" w:cstheme="minorBidi"/>
      <w:kern w:val="2"/>
      <w:sz w:val="21"/>
      <w:szCs w:val="21"/>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paragraph" w:styleId="a3">
    <w:name w:val="Document Map"/>
    <w:basedOn w:val="a"/>
    <w:link w:val="Char"/>
    <w:uiPriority w:val="99"/>
    <w:semiHidden/>
    <w:unhideWhenUsed/>
    <w:qFormat/>
    <w:pPr>
      <w:spacing w:before="40" w:after="40"/>
      <w:jc w:val="both"/>
    </w:pPr>
    <w:rPr>
      <w:rFonts w:ascii="宋体" w:eastAsia="宋体" w:hAnsi="Times New Roman" w:cs="Times New Roman"/>
      <w:kern w:val="0"/>
      <w:sz w:val="18"/>
      <w:szCs w:val="18"/>
    </w:rPr>
  </w:style>
  <w:style w:type="character" w:customStyle="1" w:styleId="Char">
    <w:name w:val="文档结构图 Char"/>
    <w:basedOn w:val="a0"/>
    <w:link w:val="a3"/>
    <w:uiPriority w:val="99"/>
    <w:semiHidden/>
    <w:qFormat/>
    <w:rPr>
      <w:rFonts w:ascii="宋体"/>
      <w:sz w:val="18"/>
      <w:szCs w:val="18"/>
    </w:rPr>
  </w:style>
  <w:style w:type="paragraph" w:styleId="a4">
    <w:name w:val="annotation text"/>
    <w:basedOn w:val="a"/>
    <w:link w:val="Char0"/>
    <w:uiPriority w:val="99"/>
    <w:unhideWhenUsed/>
    <w:qFormat/>
  </w:style>
  <w:style w:type="character" w:customStyle="1" w:styleId="Char0">
    <w:name w:val="批注文字 Char"/>
    <w:basedOn w:val="a0"/>
    <w:link w:val="a4"/>
    <w:uiPriority w:val="99"/>
    <w:qFormat/>
    <w:rPr>
      <w:kern w:val="2"/>
      <w:sz w:val="21"/>
      <w:szCs w:val="22"/>
    </w:rPr>
  </w:style>
  <w:style w:type="paragraph" w:styleId="a5">
    <w:name w:val="Body Text"/>
    <w:basedOn w:val="a"/>
    <w:link w:val="Char1"/>
    <w:uiPriority w:val="99"/>
    <w:unhideWhenUsed/>
    <w:qFormat/>
    <w:pPr>
      <w:spacing w:after="120"/>
    </w:pPr>
  </w:style>
  <w:style w:type="character" w:customStyle="1" w:styleId="Char1">
    <w:name w:val="正文文本 Char"/>
    <w:basedOn w:val="a0"/>
    <w:link w:val="a5"/>
    <w:uiPriority w:val="99"/>
    <w:rsid w:val="00463316"/>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qFormat/>
    <w:rPr>
      <w:sz w:val="18"/>
      <w:szCs w:val="18"/>
    </w:rPr>
  </w:style>
  <w:style w:type="character" w:customStyle="1" w:styleId="Char2">
    <w:name w:val="批注框文本 Char"/>
    <w:basedOn w:val="a0"/>
    <w:link w:val="a6"/>
    <w:uiPriority w:val="99"/>
    <w:semiHidden/>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character" w:customStyle="1" w:styleId="Char3">
    <w:name w:val="页脚 Char"/>
    <w:basedOn w:val="a0"/>
    <w:link w:val="a7"/>
    <w:uiPriority w:val="99"/>
    <w:qFormat/>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ind w:leftChars="200" w:left="420"/>
    </w:pPr>
  </w:style>
  <w:style w:type="paragraph" w:styleId="a9">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Pr>
      <w:b/>
      <w:bCs/>
    </w:rPr>
  </w:style>
  <w:style w:type="character" w:customStyle="1" w:styleId="Char5">
    <w:name w:val="批注主题 Char"/>
    <w:basedOn w:val="Char0"/>
    <w:link w:val="aa"/>
    <w:uiPriority w:val="99"/>
    <w:semiHidden/>
    <w:qFormat/>
    <w:rPr>
      <w:b/>
      <w:bCs/>
      <w:kern w:val="2"/>
      <w:sz w:val="21"/>
      <w:szCs w:val="22"/>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Header1">
    <w:name w:val="Header 1"/>
    <w:uiPriority w:val="99"/>
    <w:qFormat/>
    <w:pPr>
      <w:jc w:val="right"/>
    </w:pPr>
    <w:rPr>
      <w:rFonts w:ascii="宋体" w:hAnsiTheme="minorHAnsi" w:cstheme="minorBidi"/>
      <w:kern w:val="2"/>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uiPriority w:val="99"/>
    <w:qFormat/>
    <w:pPr>
      <w:jc w:val="right"/>
    </w:pPr>
    <w:rPr>
      <w:rFonts w:ascii="宋体" w:hAnsiTheme="minorHAnsi" w:cstheme="minorBidi"/>
      <w:kern w:val="2"/>
      <w:sz w:val="18"/>
      <w:szCs w:val="18"/>
    </w:rPr>
  </w:style>
  <w:style w:type="paragraph" w:customStyle="1" w:styleId="Chapter">
    <w:name w:val="Chapter"/>
    <w:next w:val="a"/>
    <w:uiPriority w:val="99"/>
    <w:qFormat/>
    <w:pPr>
      <w:keepNext/>
      <w:keepLines/>
      <w:widowControl w:val="0"/>
      <w:spacing w:before="300" w:after="300" w:line="241" w:lineRule="auto"/>
      <w:jc w:val="both"/>
    </w:pPr>
    <w:rPr>
      <w:b/>
      <w:bCs/>
      <w:kern w:val="28"/>
      <w:sz w:val="24"/>
      <w:szCs w:val="24"/>
    </w:rPr>
  </w:style>
  <w:style w:type="paragraph" w:customStyle="1" w:styleId="Default">
    <w:name w:val="Default"/>
    <w:uiPriority w:val="99"/>
    <w:qFormat/>
    <w:pPr>
      <w:widowControl w:val="0"/>
      <w:autoSpaceDE w:val="0"/>
      <w:autoSpaceDN w:val="0"/>
      <w:adjustRightInd w:val="0"/>
    </w:pPr>
    <w:rPr>
      <w:rFonts w:eastAsiaTheme="minorEastAsia"/>
      <w:color w:val="000000"/>
      <w:sz w:val="24"/>
      <w:szCs w:val="24"/>
    </w:rPr>
  </w:style>
  <w:style w:type="character" w:customStyle="1" w:styleId="font11">
    <w:name w:val="font11"/>
    <w:basedOn w:val="a0"/>
    <w:qFormat/>
    <w:rPr>
      <w:rFonts w:ascii="仿宋_GB2312" w:eastAsia="仿宋_GB2312" w:cs="仿宋_GB2312" w:hint="default"/>
      <w:color w:val="000000"/>
      <w:sz w:val="21"/>
      <w:szCs w:val="21"/>
      <w:u w:val="none"/>
    </w:rPr>
  </w:style>
  <w:style w:type="paragraph" w:styleId="ad">
    <w:name w:val="List Paragraph"/>
    <w:basedOn w:val="a"/>
    <w:uiPriority w:val="34"/>
    <w:qFormat/>
    <w:pPr>
      <w:ind w:firstLineChars="200" w:firstLine="420"/>
    </w:pPr>
  </w:style>
  <w:style w:type="paragraph" w:customStyle="1" w:styleId="Section">
    <w:name w:val="Section"/>
    <w:next w:val="a"/>
    <w:uiPriority w:val="99"/>
    <w:qFormat/>
    <w:pPr>
      <w:keepNext/>
      <w:keepLines/>
      <w:widowControl w:val="0"/>
      <w:spacing w:before="300" w:after="300" w:line="241" w:lineRule="auto"/>
      <w:jc w:val="both"/>
    </w:pPr>
    <w:rPr>
      <w:b/>
      <w:bCs/>
      <w:kern w:val="28"/>
      <w:sz w:val="21"/>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Pr>
      <w:rFonts w:ascii="宋体" w:eastAsia="宋体" w:hAnsi="宋体" w:cs="宋体"/>
    </w:rPr>
  </w:style>
  <w:style w:type="character" w:customStyle="1" w:styleId="font31">
    <w:name w:val="font31"/>
    <w:basedOn w:val="a0"/>
    <w:qFormat/>
    <w:rPr>
      <w:rFonts w:ascii="Arial Narrow" w:eastAsia="Arial Narrow" w:hAnsi="Arial Narrow" w:cs="Arial Narrow" w:hint="default"/>
      <w:color w:val="FF0000"/>
      <w:sz w:val="24"/>
      <w:szCs w:val="24"/>
      <w:u w:val="none"/>
    </w:rPr>
  </w:style>
  <w:style w:type="character" w:customStyle="1" w:styleId="font41">
    <w:name w:val="font41"/>
    <w:basedOn w:val="a0"/>
    <w:qFormat/>
    <w:rPr>
      <w:rFonts w:ascii="仿宋_GB2312" w:eastAsia="仿宋_GB2312" w:cs="仿宋_GB2312"/>
      <w:color w:val="FF0000"/>
      <w:sz w:val="24"/>
      <w:szCs w:val="24"/>
      <w:u w:val="none"/>
    </w:rPr>
  </w:style>
  <w:style w:type="character" w:customStyle="1" w:styleId="font51">
    <w:name w:val="font51"/>
    <w:basedOn w:val="a0"/>
    <w:qFormat/>
    <w:rPr>
      <w:rFonts w:ascii="仿宋_GB2312" w:eastAsia="仿宋_GB2312" w:cs="仿宋_GB2312"/>
      <w:color w:val="FF000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paragraph" w:styleId="ae">
    <w:name w:val="Revision"/>
    <w:hidden/>
    <w:uiPriority w:val="99"/>
    <w:semiHidden/>
    <w:qFormat/>
    <w:rsid w:val="00141702"/>
    <w:rPr>
      <w:rFonts w:asciiTheme="minorHAnsi" w:eastAsiaTheme="minorEastAsia" w:hAnsiTheme="minorHAnsi" w:cstheme="minorBidi"/>
      <w:kern w:val="2"/>
      <w:sz w:val="21"/>
      <w:szCs w:val="22"/>
    </w:rPr>
  </w:style>
  <w:style w:type="character" w:styleId="af">
    <w:name w:val="Hyperlink"/>
    <w:basedOn w:val="a0"/>
    <w:uiPriority w:val="99"/>
    <w:unhideWhenUsed/>
    <w:rsid w:val="00141702"/>
    <w:rPr>
      <w:color w:val="0000FF" w:themeColor="hyperlink"/>
      <w:u w:val="single"/>
    </w:rPr>
  </w:style>
  <w:style w:type="paragraph" w:styleId="af0">
    <w:name w:val="Date"/>
    <w:basedOn w:val="a"/>
    <w:next w:val="a"/>
    <w:link w:val="Char6"/>
    <w:uiPriority w:val="99"/>
    <w:semiHidden/>
    <w:unhideWhenUsed/>
    <w:rsid w:val="008C7B71"/>
    <w:pPr>
      <w:ind w:leftChars="2500" w:left="100"/>
    </w:pPr>
  </w:style>
  <w:style w:type="character" w:customStyle="1" w:styleId="Char6">
    <w:name w:val="日期 Char"/>
    <w:basedOn w:val="a0"/>
    <w:link w:val="af0"/>
    <w:uiPriority w:val="99"/>
    <w:semiHidden/>
    <w:rsid w:val="008C7B71"/>
    <w:rPr>
      <w:rFonts w:asciiTheme="minorHAnsi" w:eastAsiaTheme="minorEastAsia" w:hAnsiTheme="minorHAnsi" w:cstheme="minorBidi"/>
      <w:kern w:val="2"/>
      <w:sz w:val="21"/>
      <w:szCs w:val="22"/>
    </w:rPr>
  </w:style>
  <w:style w:type="paragraph" w:customStyle="1" w:styleId="af1">
    <w:name w:val="附注－正文"/>
    <w:basedOn w:val="af2"/>
    <w:qFormat/>
    <w:rsid w:val="002A4D89"/>
    <w:pPr>
      <w:adjustRightInd w:val="0"/>
      <w:snapToGrid w:val="0"/>
      <w:spacing w:afterLines="50" w:after="0" w:line="360" w:lineRule="auto"/>
      <w:ind w:leftChars="0" w:left="0" w:firstLineChars="200" w:firstLine="200"/>
      <w:jc w:val="both"/>
    </w:pPr>
    <w:rPr>
      <w:rFonts w:ascii="Times New Roman" w:eastAsia="宋体" w:hAnsi="Times New Roman" w:cs="Times New Roman"/>
      <w:szCs w:val="20"/>
    </w:rPr>
  </w:style>
  <w:style w:type="paragraph" w:styleId="af2">
    <w:name w:val="Body Text Indent"/>
    <w:basedOn w:val="a"/>
    <w:link w:val="Char7"/>
    <w:uiPriority w:val="99"/>
    <w:semiHidden/>
    <w:unhideWhenUsed/>
    <w:rsid w:val="002A4D89"/>
    <w:pPr>
      <w:spacing w:after="120"/>
      <w:ind w:leftChars="200" w:left="420"/>
    </w:pPr>
  </w:style>
  <w:style w:type="character" w:customStyle="1" w:styleId="Char7">
    <w:name w:val="正文文本缩进 Char"/>
    <w:basedOn w:val="a0"/>
    <w:link w:val="af2"/>
    <w:uiPriority w:val="99"/>
    <w:semiHidden/>
    <w:rsid w:val="002A4D89"/>
    <w:rPr>
      <w:rFonts w:asciiTheme="minorHAnsi" w:eastAsiaTheme="minorEastAsia" w:hAnsiTheme="minorHAnsi" w:cstheme="minorBidi"/>
      <w:kern w:val="2"/>
      <w:sz w:val="21"/>
      <w:szCs w:val="22"/>
    </w:rPr>
  </w:style>
  <w:style w:type="paragraph" w:styleId="af3">
    <w:name w:val="Normal Indent"/>
    <w:basedOn w:val="a"/>
    <w:qFormat/>
    <w:rsid w:val="00076787"/>
    <w:pPr>
      <w:ind w:firstLine="420"/>
      <w:jc w:val="both"/>
    </w:pPr>
    <w:rPr>
      <w:rFonts w:ascii="Times New Roman" w:eastAsia="宋体" w:hAnsi="Times New Roman" w:cs="Times New Roman"/>
      <w:szCs w:val="20"/>
    </w:rPr>
  </w:style>
  <w:style w:type="character" w:customStyle="1" w:styleId="1Char">
    <w:name w:val="标题 1 Char"/>
    <w:basedOn w:val="a0"/>
    <w:link w:val="1"/>
    <w:uiPriority w:val="9"/>
    <w:rsid w:val="00463316"/>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532">
      <w:bodyDiv w:val="1"/>
      <w:marLeft w:val="0"/>
      <w:marRight w:val="0"/>
      <w:marTop w:val="0"/>
      <w:marBottom w:val="0"/>
      <w:divBdr>
        <w:top w:val="none" w:sz="0" w:space="0" w:color="auto"/>
        <w:left w:val="none" w:sz="0" w:space="0" w:color="auto"/>
        <w:bottom w:val="none" w:sz="0" w:space="0" w:color="auto"/>
        <w:right w:val="none" w:sz="0" w:space="0" w:color="auto"/>
      </w:divBdr>
    </w:div>
    <w:div w:id="32704024">
      <w:bodyDiv w:val="1"/>
      <w:marLeft w:val="0"/>
      <w:marRight w:val="0"/>
      <w:marTop w:val="0"/>
      <w:marBottom w:val="0"/>
      <w:divBdr>
        <w:top w:val="none" w:sz="0" w:space="0" w:color="auto"/>
        <w:left w:val="none" w:sz="0" w:space="0" w:color="auto"/>
        <w:bottom w:val="none" w:sz="0" w:space="0" w:color="auto"/>
        <w:right w:val="none" w:sz="0" w:space="0" w:color="auto"/>
      </w:divBdr>
    </w:div>
    <w:div w:id="32728004">
      <w:bodyDiv w:val="1"/>
      <w:marLeft w:val="0"/>
      <w:marRight w:val="0"/>
      <w:marTop w:val="0"/>
      <w:marBottom w:val="0"/>
      <w:divBdr>
        <w:top w:val="none" w:sz="0" w:space="0" w:color="auto"/>
        <w:left w:val="none" w:sz="0" w:space="0" w:color="auto"/>
        <w:bottom w:val="none" w:sz="0" w:space="0" w:color="auto"/>
        <w:right w:val="none" w:sz="0" w:space="0" w:color="auto"/>
      </w:divBdr>
    </w:div>
    <w:div w:id="36123110">
      <w:bodyDiv w:val="1"/>
      <w:marLeft w:val="0"/>
      <w:marRight w:val="0"/>
      <w:marTop w:val="0"/>
      <w:marBottom w:val="0"/>
      <w:divBdr>
        <w:top w:val="none" w:sz="0" w:space="0" w:color="auto"/>
        <w:left w:val="none" w:sz="0" w:space="0" w:color="auto"/>
        <w:bottom w:val="none" w:sz="0" w:space="0" w:color="auto"/>
        <w:right w:val="none" w:sz="0" w:space="0" w:color="auto"/>
      </w:divBdr>
    </w:div>
    <w:div w:id="42023666">
      <w:bodyDiv w:val="1"/>
      <w:marLeft w:val="0"/>
      <w:marRight w:val="0"/>
      <w:marTop w:val="0"/>
      <w:marBottom w:val="0"/>
      <w:divBdr>
        <w:top w:val="none" w:sz="0" w:space="0" w:color="auto"/>
        <w:left w:val="none" w:sz="0" w:space="0" w:color="auto"/>
        <w:bottom w:val="none" w:sz="0" w:space="0" w:color="auto"/>
        <w:right w:val="none" w:sz="0" w:space="0" w:color="auto"/>
      </w:divBdr>
    </w:div>
    <w:div w:id="82998629">
      <w:bodyDiv w:val="1"/>
      <w:marLeft w:val="0"/>
      <w:marRight w:val="0"/>
      <w:marTop w:val="0"/>
      <w:marBottom w:val="0"/>
      <w:divBdr>
        <w:top w:val="none" w:sz="0" w:space="0" w:color="auto"/>
        <w:left w:val="none" w:sz="0" w:space="0" w:color="auto"/>
        <w:bottom w:val="none" w:sz="0" w:space="0" w:color="auto"/>
        <w:right w:val="none" w:sz="0" w:space="0" w:color="auto"/>
      </w:divBdr>
    </w:div>
    <w:div w:id="120077088">
      <w:bodyDiv w:val="1"/>
      <w:marLeft w:val="0"/>
      <w:marRight w:val="0"/>
      <w:marTop w:val="0"/>
      <w:marBottom w:val="0"/>
      <w:divBdr>
        <w:top w:val="none" w:sz="0" w:space="0" w:color="auto"/>
        <w:left w:val="none" w:sz="0" w:space="0" w:color="auto"/>
        <w:bottom w:val="none" w:sz="0" w:space="0" w:color="auto"/>
        <w:right w:val="none" w:sz="0" w:space="0" w:color="auto"/>
      </w:divBdr>
    </w:div>
    <w:div w:id="125128529">
      <w:bodyDiv w:val="1"/>
      <w:marLeft w:val="0"/>
      <w:marRight w:val="0"/>
      <w:marTop w:val="0"/>
      <w:marBottom w:val="0"/>
      <w:divBdr>
        <w:top w:val="none" w:sz="0" w:space="0" w:color="auto"/>
        <w:left w:val="none" w:sz="0" w:space="0" w:color="auto"/>
        <w:bottom w:val="none" w:sz="0" w:space="0" w:color="auto"/>
        <w:right w:val="none" w:sz="0" w:space="0" w:color="auto"/>
      </w:divBdr>
    </w:div>
    <w:div w:id="167406860">
      <w:bodyDiv w:val="1"/>
      <w:marLeft w:val="0"/>
      <w:marRight w:val="0"/>
      <w:marTop w:val="0"/>
      <w:marBottom w:val="0"/>
      <w:divBdr>
        <w:top w:val="none" w:sz="0" w:space="0" w:color="auto"/>
        <w:left w:val="none" w:sz="0" w:space="0" w:color="auto"/>
        <w:bottom w:val="none" w:sz="0" w:space="0" w:color="auto"/>
        <w:right w:val="none" w:sz="0" w:space="0" w:color="auto"/>
      </w:divBdr>
    </w:div>
    <w:div w:id="174344189">
      <w:bodyDiv w:val="1"/>
      <w:marLeft w:val="0"/>
      <w:marRight w:val="0"/>
      <w:marTop w:val="0"/>
      <w:marBottom w:val="0"/>
      <w:divBdr>
        <w:top w:val="none" w:sz="0" w:space="0" w:color="auto"/>
        <w:left w:val="none" w:sz="0" w:space="0" w:color="auto"/>
        <w:bottom w:val="none" w:sz="0" w:space="0" w:color="auto"/>
        <w:right w:val="none" w:sz="0" w:space="0" w:color="auto"/>
      </w:divBdr>
    </w:div>
    <w:div w:id="204560679">
      <w:bodyDiv w:val="1"/>
      <w:marLeft w:val="0"/>
      <w:marRight w:val="0"/>
      <w:marTop w:val="0"/>
      <w:marBottom w:val="0"/>
      <w:divBdr>
        <w:top w:val="none" w:sz="0" w:space="0" w:color="auto"/>
        <w:left w:val="none" w:sz="0" w:space="0" w:color="auto"/>
        <w:bottom w:val="none" w:sz="0" w:space="0" w:color="auto"/>
        <w:right w:val="none" w:sz="0" w:space="0" w:color="auto"/>
      </w:divBdr>
    </w:div>
    <w:div w:id="213011701">
      <w:bodyDiv w:val="1"/>
      <w:marLeft w:val="0"/>
      <w:marRight w:val="0"/>
      <w:marTop w:val="0"/>
      <w:marBottom w:val="0"/>
      <w:divBdr>
        <w:top w:val="none" w:sz="0" w:space="0" w:color="auto"/>
        <w:left w:val="none" w:sz="0" w:space="0" w:color="auto"/>
        <w:bottom w:val="none" w:sz="0" w:space="0" w:color="auto"/>
        <w:right w:val="none" w:sz="0" w:space="0" w:color="auto"/>
      </w:divBdr>
    </w:div>
    <w:div w:id="218133002">
      <w:bodyDiv w:val="1"/>
      <w:marLeft w:val="0"/>
      <w:marRight w:val="0"/>
      <w:marTop w:val="0"/>
      <w:marBottom w:val="0"/>
      <w:divBdr>
        <w:top w:val="none" w:sz="0" w:space="0" w:color="auto"/>
        <w:left w:val="none" w:sz="0" w:space="0" w:color="auto"/>
        <w:bottom w:val="none" w:sz="0" w:space="0" w:color="auto"/>
        <w:right w:val="none" w:sz="0" w:space="0" w:color="auto"/>
      </w:divBdr>
    </w:div>
    <w:div w:id="221139340">
      <w:bodyDiv w:val="1"/>
      <w:marLeft w:val="0"/>
      <w:marRight w:val="0"/>
      <w:marTop w:val="0"/>
      <w:marBottom w:val="0"/>
      <w:divBdr>
        <w:top w:val="none" w:sz="0" w:space="0" w:color="auto"/>
        <w:left w:val="none" w:sz="0" w:space="0" w:color="auto"/>
        <w:bottom w:val="none" w:sz="0" w:space="0" w:color="auto"/>
        <w:right w:val="none" w:sz="0" w:space="0" w:color="auto"/>
      </w:divBdr>
    </w:div>
    <w:div w:id="223030777">
      <w:bodyDiv w:val="1"/>
      <w:marLeft w:val="0"/>
      <w:marRight w:val="0"/>
      <w:marTop w:val="0"/>
      <w:marBottom w:val="0"/>
      <w:divBdr>
        <w:top w:val="none" w:sz="0" w:space="0" w:color="auto"/>
        <w:left w:val="none" w:sz="0" w:space="0" w:color="auto"/>
        <w:bottom w:val="none" w:sz="0" w:space="0" w:color="auto"/>
        <w:right w:val="none" w:sz="0" w:space="0" w:color="auto"/>
      </w:divBdr>
    </w:div>
    <w:div w:id="227811759">
      <w:bodyDiv w:val="1"/>
      <w:marLeft w:val="0"/>
      <w:marRight w:val="0"/>
      <w:marTop w:val="0"/>
      <w:marBottom w:val="0"/>
      <w:divBdr>
        <w:top w:val="none" w:sz="0" w:space="0" w:color="auto"/>
        <w:left w:val="none" w:sz="0" w:space="0" w:color="auto"/>
        <w:bottom w:val="none" w:sz="0" w:space="0" w:color="auto"/>
        <w:right w:val="none" w:sz="0" w:space="0" w:color="auto"/>
      </w:divBdr>
    </w:div>
    <w:div w:id="232862818">
      <w:bodyDiv w:val="1"/>
      <w:marLeft w:val="0"/>
      <w:marRight w:val="0"/>
      <w:marTop w:val="0"/>
      <w:marBottom w:val="0"/>
      <w:divBdr>
        <w:top w:val="none" w:sz="0" w:space="0" w:color="auto"/>
        <w:left w:val="none" w:sz="0" w:space="0" w:color="auto"/>
        <w:bottom w:val="none" w:sz="0" w:space="0" w:color="auto"/>
        <w:right w:val="none" w:sz="0" w:space="0" w:color="auto"/>
      </w:divBdr>
    </w:div>
    <w:div w:id="292367626">
      <w:bodyDiv w:val="1"/>
      <w:marLeft w:val="0"/>
      <w:marRight w:val="0"/>
      <w:marTop w:val="0"/>
      <w:marBottom w:val="0"/>
      <w:divBdr>
        <w:top w:val="none" w:sz="0" w:space="0" w:color="auto"/>
        <w:left w:val="none" w:sz="0" w:space="0" w:color="auto"/>
        <w:bottom w:val="none" w:sz="0" w:space="0" w:color="auto"/>
        <w:right w:val="none" w:sz="0" w:space="0" w:color="auto"/>
      </w:divBdr>
    </w:div>
    <w:div w:id="367225545">
      <w:bodyDiv w:val="1"/>
      <w:marLeft w:val="0"/>
      <w:marRight w:val="0"/>
      <w:marTop w:val="0"/>
      <w:marBottom w:val="0"/>
      <w:divBdr>
        <w:top w:val="none" w:sz="0" w:space="0" w:color="auto"/>
        <w:left w:val="none" w:sz="0" w:space="0" w:color="auto"/>
        <w:bottom w:val="none" w:sz="0" w:space="0" w:color="auto"/>
        <w:right w:val="none" w:sz="0" w:space="0" w:color="auto"/>
      </w:divBdr>
    </w:div>
    <w:div w:id="374547044">
      <w:bodyDiv w:val="1"/>
      <w:marLeft w:val="0"/>
      <w:marRight w:val="0"/>
      <w:marTop w:val="0"/>
      <w:marBottom w:val="0"/>
      <w:divBdr>
        <w:top w:val="none" w:sz="0" w:space="0" w:color="auto"/>
        <w:left w:val="none" w:sz="0" w:space="0" w:color="auto"/>
        <w:bottom w:val="none" w:sz="0" w:space="0" w:color="auto"/>
        <w:right w:val="none" w:sz="0" w:space="0" w:color="auto"/>
      </w:divBdr>
    </w:div>
    <w:div w:id="411855628">
      <w:bodyDiv w:val="1"/>
      <w:marLeft w:val="0"/>
      <w:marRight w:val="0"/>
      <w:marTop w:val="0"/>
      <w:marBottom w:val="0"/>
      <w:divBdr>
        <w:top w:val="none" w:sz="0" w:space="0" w:color="auto"/>
        <w:left w:val="none" w:sz="0" w:space="0" w:color="auto"/>
        <w:bottom w:val="none" w:sz="0" w:space="0" w:color="auto"/>
        <w:right w:val="none" w:sz="0" w:space="0" w:color="auto"/>
      </w:divBdr>
    </w:div>
    <w:div w:id="413556758">
      <w:bodyDiv w:val="1"/>
      <w:marLeft w:val="0"/>
      <w:marRight w:val="0"/>
      <w:marTop w:val="0"/>
      <w:marBottom w:val="0"/>
      <w:divBdr>
        <w:top w:val="none" w:sz="0" w:space="0" w:color="auto"/>
        <w:left w:val="none" w:sz="0" w:space="0" w:color="auto"/>
        <w:bottom w:val="none" w:sz="0" w:space="0" w:color="auto"/>
        <w:right w:val="none" w:sz="0" w:space="0" w:color="auto"/>
      </w:divBdr>
    </w:div>
    <w:div w:id="452287111">
      <w:bodyDiv w:val="1"/>
      <w:marLeft w:val="0"/>
      <w:marRight w:val="0"/>
      <w:marTop w:val="0"/>
      <w:marBottom w:val="0"/>
      <w:divBdr>
        <w:top w:val="none" w:sz="0" w:space="0" w:color="auto"/>
        <w:left w:val="none" w:sz="0" w:space="0" w:color="auto"/>
        <w:bottom w:val="none" w:sz="0" w:space="0" w:color="auto"/>
        <w:right w:val="none" w:sz="0" w:space="0" w:color="auto"/>
      </w:divBdr>
    </w:div>
    <w:div w:id="461047062">
      <w:bodyDiv w:val="1"/>
      <w:marLeft w:val="0"/>
      <w:marRight w:val="0"/>
      <w:marTop w:val="0"/>
      <w:marBottom w:val="0"/>
      <w:divBdr>
        <w:top w:val="none" w:sz="0" w:space="0" w:color="auto"/>
        <w:left w:val="none" w:sz="0" w:space="0" w:color="auto"/>
        <w:bottom w:val="none" w:sz="0" w:space="0" w:color="auto"/>
        <w:right w:val="none" w:sz="0" w:space="0" w:color="auto"/>
      </w:divBdr>
    </w:div>
    <w:div w:id="466047248">
      <w:bodyDiv w:val="1"/>
      <w:marLeft w:val="0"/>
      <w:marRight w:val="0"/>
      <w:marTop w:val="0"/>
      <w:marBottom w:val="0"/>
      <w:divBdr>
        <w:top w:val="none" w:sz="0" w:space="0" w:color="auto"/>
        <w:left w:val="none" w:sz="0" w:space="0" w:color="auto"/>
        <w:bottom w:val="none" w:sz="0" w:space="0" w:color="auto"/>
        <w:right w:val="none" w:sz="0" w:space="0" w:color="auto"/>
      </w:divBdr>
    </w:div>
    <w:div w:id="466318384">
      <w:bodyDiv w:val="1"/>
      <w:marLeft w:val="0"/>
      <w:marRight w:val="0"/>
      <w:marTop w:val="0"/>
      <w:marBottom w:val="0"/>
      <w:divBdr>
        <w:top w:val="none" w:sz="0" w:space="0" w:color="auto"/>
        <w:left w:val="none" w:sz="0" w:space="0" w:color="auto"/>
        <w:bottom w:val="none" w:sz="0" w:space="0" w:color="auto"/>
        <w:right w:val="none" w:sz="0" w:space="0" w:color="auto"/>
      </w:divBdr>
    </w:div>
    <w:div w:id="472721265">
      <w:bodyDiv w:val="1"/>
      <w:marLeft w:val="0"/>
      <w:marRight w:val="0"/>
      <w:marTop w:val="0"/>
      <w:marBottom w:val="0"/>
      <w:divBdr>
        <w:top w:val="none" w:sz="0" w:space="0" w:color="auto"/>
        <w:left w:val="none" w:sz="0" w:space="0" w:color="auto"/>
        <w:bottom w:val="none" w:sz="0" w:space="0" w:color="auto"/>
        <w:right w:val="none" w:sz="0" w:space="0" w:color="auto"/>
      </w:divBdr>
    </w:div>
    <w:div w:id="479343548">
      <w:bodyDiv w:val="1"/>
      <w:marLeft w:val="0"/>
      <w:marRight w:val="0"/>
      <w:marTop w:val="0"/>
      <w:marBottom w:val="0"/>
      <w:divBdr>
        <w:top w:val="none" w:sz="0" w:space="0" w:color="auto"/>
        <w:left w:val="none" w:sz="0" w:space="0" w:color="auto"/>
        <w:bottom w:val="none" w:sz="0" w:space="0" w:color="auto"/>
        <w:right w:val="none" w:sz="0" w:space="0" w:color="auto"/>
      </w:divBdr>
    </w:div>
    <w:div w:id="484276956">
      <w:bodyDiv w:val="1"/>
      <w:marLeft w:val="0"/>
      <w:marRight w:val="0"/>
      <w:marTop w:val="0"/>
      <w:marBottom w:val="0"/>
      <w:divBdr>
        <w:top w:val="none" w:sz="0" w:space="0" w:color="auto"/>
        <w:left w:val="none" w:sz="0" w:space="0" w:color="auto"/>
        <w:bottom w:val="none" w:sz="0" w:space="0" w:color="auto"/>
        <w:right w:val="none" w:sz="0" w:space="0" w:color="auto"/>
      </w:divBdr>
    </w:div>
    <w:div w:id="496844644">
      <w:bodyDiv w:val="1"/>
      <w:marLeft w:val="0"/>
      <w:marRight w:val="0"/>
      <w:marTop w:val="0"/>
      <w:marBottom w:val="0"/>
      <w:divBdr>
        <w:top w:val="none" w:sz="0" w:space="0" w:color="auto"/>
        <w:left w:val="none" w:sz="0" w:space="0" w:color="auto"/>
        <w:bottom w:val="none" w:sz="0" w:space="0" w:color="auto"/>
        <w:right w:val="none" w:sz="0" w:space="0" w:color="auto"/>
      </w:divBdr>
    </w:div>
    <w:div w:id="549266629">
      <w:bodyDiv w:val="1"/>
      <w:marLeft w:val="0"/>
      <w:marRight w:val="0"/>
      <w:marTop w:val="0"/>
      <w:marBottom w:val="0"/>
      <w:divBdr>
        <w:top w:val="none" w:sz="0" w:space="0" w:color="auto"/>
        <w:left w:val="none" w:sz="0" w:space="0" w:color="auto"/>
        <w:bottom w:val="none" w:sz="0" w:space="0" w:color="auto"/>
        <w:right w:val="none" w:sz="0" w:space="0" w:color="auto"/>
      </w:divBdr>
    </w:div>
    <w:div w:id="563032021">
      <w:bodyDiv w:val="1"/>
      <w:marLeft w:val="0"/>
      <w:marRight w:val="0"/>
      <w:marTop w:val="0"/>
      <w:marBottom w:val="0"/>
      <w:divBdr>
        <w:top w:val="none" w:sz="0" w:space="0" w:color="auto"/>
        <w:left w:val="none" w:sz="0" w:space="0" w:color="auto"/>
        <w:bottom w:val="none" w:sz="0" w:space="0" w:color="auto"/>
        <w:right w:val="none" w:sz="0" w:space="0" w:color="auto"/>
      </w:divBdr>
    </w:div>
    <w:div w:id="580917045">
      <w:bodyDiv w:val="1"/>
      <w:marLeft w:val="0"/>
      <w:marRight w:val="0"/>
      <w:marTop w:val="0"/>
      <w:marBottom w:val="0"/>
      <w:divBdr>
        <w:top w:val="none" w:sz="0" w:space="0" w:color="auto"/>
        <w:left w:val="none" w:sz="0" w:space="0" w:color="auto"/>
        <w:bottom w:val="none" w:sz="0" w:space="0" w:color="auto"/>
        <w:right w:val="none" w:sz="0" w:space="0" w:color="auto"/>
      </w:divBdr>
    </w:div>
    <w:div w:id="647396953">
      <w:bodyDiv w:val="1"/>
      <w:marLeft w:val="0"/>
      <w:marRight w:val="0"/>
      <w:marTop w:val="0"/>
      <w:marBottom w:val="0"/>
      <w:divBdr>
        <w:top w:val="none" w:sz="0" w:space="0" w:color="auto"/>
        <w:left w:val="none" w:sz="0" w:space="0" w:color="auto"/>
        <w:bottom w:val="none" w:sz="0" w:space="0" w:color="auto"/>
        <w:right w:val="none" w:sz="0" w:space="0" w:color="auto"/>
      </w:divBdr>
    </w:div>
    <w:div w:id="695155876">
      <w:bodyDiv w:val="1"/>
      <w:marLeft w:val="0"/>
      <w:marRight w:val="0"/>
      <w:marTop w:val="0"/>
      <w:marBottom w:val="0"/>
      <w:divBdr>
        <w:top w:val="none" w:sz="0" w:space="0" w:color="auto"/>
        <w:left w:val="none" w:sz="0" w:space="0" w:color="auto"/>
        <w:bottom w:val="none" w:sz="0" w:space="0" w:color="auto"/>
        <w:right w:val="none" w:sz="0" w:space="0" w:color="auto"/>
      </w:divBdr>
    </w:div>
    <w:div w:id="709962365">
      <w:bodyDiv w:val="1"/>
      <w:marLeft w:val="0"/>
      <w:marRight w:val="0"/>
      <w:marTop w:val="0"/>
      <w:marBottom w:val="0"/>
      <w:divBdr>
        <w:top w:val="none" w:sz="0" w:space="0" w:color="auto"/>
        <w:left w:val="none" w:sz="0" w:space="0" w:color="auto"/>
        <w:bottom w:val="none" w:sz="0" w:space="0" w:color="auto"/>
        <w:right w:val="none" w:sz="0" w:space="0" w:color="auto"/>
      </w:divBdr>
    </w:div>
    <w:div w:id="754135744">
      <w:bodyDiv w:val="1"/>
      <w:marLeft w:val="0"/>
      <w:marRight w:val="0"/>
      <w:marTop w:val="0"/>
      <w:marBottom w:val="0"/>
      <w:divBdr>
        <w:top w:val="none" w:sz="0" w:space="0" w:color="auto"/>
        <w:left w:val="none" w:sz="0" w:space="0" w:color="auto"/>
        <w:bottom w:val="none" w:sz="0" w:space="0" w:color="auto"/>
        <w:right w:val="none" w:sz="0" w:space="0" w:color="auto"/>
      </w:divBdr>
    </w:div>
    <w:div w:id="777876616">
      <w:bodyDiv w:val="1"/>
      <w:marLeft w:val="0"/>
      <w:marRight w:val="0"/>
      <w:marTop w:val="0"/>
      <w:marBottom w:val="0"/>
      <w:divBdr>
        <w:top w:val="none" w:sz="0" w:space="0" w:color="auto"/>
        <w:left w:val="none" w:sz="0" w:space="0" w:color="auto"/>
        <w:bottom w:val="none" w:sz="0" w:space="0" w:color="auto"/>
        <w:right w:val="none" w:sz="0" w:space="0" w:color="auto"/>
      </w:divBdr>
    </w:div>
    <w:div w:id="789933159">
      <w:bodyDiv w:val="1"/>
      <w:marLeft w:val="0"/>
      <w:marRight w:val="0"/>
      <w:marTop w:val="0"/>
      <w:marBottom w:val="0"/>
      <w:divBdr>
        <w:top w:val="none" w:sz="0" w:space="0" w:color="auto"/>
        <w:left w:val="none" w:sz="0" w:space="0" w:color="auto"/>
        <w:bottom w:val="none" w:sz="0" w:space="0" w:color="auto"/>
        <w:right w:val="none" w:sz="0" w:space="0" w:color="auto"/>
      </w:divBdr>
    </w:div>
    <w:div w:id="797919931">
      <w:bodyDiv w:val="1"/>
      <w:marLeft w:val="0"/>
      <w:marRight w:val="0"/>
      <w:marTop w:val="0"/>
      <w:marBottom w:val="0"/>
      <w:divBdr>
        <w:top w:val="none" w:sz="0" w:space="0" w:color="auto"/>
        <w:left w:val="none" w:sz="0" w:space="0" w:color="auto"/>
        <w:bottom w:val="none" w:sz="0" w:space="0" w:color="auto"/>
        <w:right w:val="none" w:sz="0" w:space="0" w:color="auto"/>
      </w:divBdr>
    </w:div>
    <w:div w:id="801387148">
      <w:bodyDiv w:val="1"/>
      <w:marLeft w:val="0"/>
      <w:marRight w:val="0"/>
      <w:marTop w:val="0"/>
      <w:marBottom w:val="0"/>
      <w:divBdr>
        <w:top w:val="none" w:sz="0" w:space="0" w:color="auto"/>
        <w:left w:val="none" w:sz="0" w:space="0" w:color="auto"/>
        <w:bottom w:val="none" w:sz="0" w:space="0" w:color="auto"/>
        <w:right w:val="none" w:sz="0" w:space="0" w:color="auto"/>
      </w:divBdr>
    </w:div>
    <w:div w:id="809178679">
      <w:bodyDiv w:val="1"/>
      <w:marLeft w:val="0"/>
      <w:marRight w:val="0"/>
      <w:marTop w:val="0"/>
      <w:marBottom w:val="0"/>
      <w:divBdr>
        <w:top w:val="none" w:sz="0" w:space="0" w:color="auto"/>
        <w:left w:val="none" w:sz="0" w:space="0" w:color="auto"/>
        <w:bottom w:val="none" w:sz="0" w:space="0" w:color="auto"/>
        <w:right w:val="none" w:sz="0" w:space="0" w:color="auto"/>
      </w:divBdr>
    </w:div>
    <w:div w:id="809981240">
      <w:bodyDiv w:val="1"/>
      <w:marLeft w:val="0"/>
      <w:marRight w:val="0"/>
      <w:marTop w:val="0"/>
      <w:marBottom w:val="0"/>
      <w:divBdr>
        <w:top w:val="none" w:sz="0" w:space="0" w:color="auto"/>
        <w:left w:val="none" w:sz="0" w:space="0" w:color="auto"/>
        <w:bottom w:val="none" w:sz="0" w:space="0" w:color="auto"/>
        <w:right w:val="none" w:sz="0" w:space="0" w:color="auto"/>
      </w:divBdr>
    </w:div>
    <w:div w:id="810833379">
      <w:bodyDiv w:val="1"/>
      <w:marLeft w:val="0"/>
      <w:marRight w:val="0"/>
      <w:marTop w:val="0"/>
      <w:marBottom w:val="0"/>
      <w:divBdr>
        <w:top w:val="none" w:sz="0" w:space="0" w:color="auto"/>
        <w:left w:val="none" w:sz="0" w:space="0" w:color="auto"/>
        <w:bottom w:val="none" w:sz="0" w:space="0" w:color="auto"/>
        <w:right w:val="none" w:sz="0" w:space="0" w:color="auto"/>
      </w:divBdr>
    </w:div>
    <w:div w:id="819348761">
      <w:bodyDiv w:val="1"/>
      <w:marLeft w:val="0"/>
      <w:marRight w:val="0"/>
      <w:marTop w:val="0"/>
      <w:marBottom w:val="0"/>
      <w:divBdr>
        <w:top w:val="none" w:sz="0" w:space="0" w:color="auto"/>
        <w:left w:val="none" w:sz="0" w:space="0" w:color="auto"/>
        <w:bottom w:val="none" w:sz="0" w:space="0" w:color="auto"/>
        <w:right w:val="none" w:sz="0" w:space="0" w:color="auto"/>
      </w:divBdr>
    </w:div>
    <w:div w:id="842671216">
      <w:bodyDiv w:val="1"/>
      <w:marLeft w:val="0"/>
      <w:marRight w:val="0"/>
      <w:marTop w:val="0"/>
      <w:marBottom w:val="0"/>
      <w:divBdr>
        <w:top w:val="none" w:sz="0" w:space="0" w:color="auto"/>
        <w:left w:val="none" w:sz="0" w:space="0" w:color="auto"/>
        <w:bottom w:val="none" w:sz="0" w:space="0" w:color="auto"/>
        <w:right w:val="none" w:sz="0" w:space="0" w:color="auto"/>
      </w:divBdr>
    </w:div>
    <w:div w:id="881671179">
      <w:bodyDiv w:val="1"/>
      <w:marLeft w:val="0"/>
      <w:marRight w:val="0"/>
      <w:marTop w:val="0"/>
      <w:marBottom w:val="0"/>
      <w:divBdr>
        <w:top w:val="none" w:sz="0" w:space="0" w:color="auto"/>
        <w:left w:val="none" w:sz="0" w:space="0" w:color="auto"/>
        <w:bottom w:val="none" w:sz="0" w:space="0" w:color="auto"/>
        <w:right w:val="none" w:sz="0" w:space="0" w:color="auto"/>
      </w:divBdr>
    </w:div>
    <w:div w:id="940987570">
      <w:bodyDiv w:val="1"/>
      <w:marLeft w:val="0"/>
      <w:marRight w:val="0"/>
      <w:marTop w:val="0"/>
      <w:marBottom w:val="0"/>
      <w:divBdr>
        <w:top w:val="none" w:sz="0" w:space="0" w:color="auto"/>
        <w:left w:val="none" w:sz="0" w:space="0" w:color="auto"/>
        <w:bottom w:val="none" w:sz="0" w:space="0" w:color="auto"/>
        <w:right w:val="none" w:sz="0" w:space="0" w:color="auto"/>
      </w:divBdr>
    </w:div>
    <w:div w:id="944187633">
      <w:bodyDiv w:val="1"/>
      <w:marLeft w:val="0"/>
      <w:marRight w:val="0"/>
      <w:marTop w:val="0"/>
      <w:marBottom w:val="0"/>
      <w:divBdr>
        <w:top w:val="none" w:sz="0" w:space="0" w:color="auto"/>
        <w:left w:val="none" w:sz="0" w:space="0" w:color="auto"/>
        <w:bottom w:val="none" w:sz="0" w:space="0" w:color="auto"/>
        <w:right w:val="none" w:sz="0" w:space="0" w:color="auto"/>
      </w:divBdr>
    </w:div>
    <w:div w:id="946085381">
      <w:bodyDiv w:val="1"/>
      <w:marLeft w:val="0"/>
      <w:marRight w:val="0"/>
      <w:marTop w:val="0"/>
      <w:marBottom w:val="0"/>
      <w:divBdr>
        <w:top w:val="none" w:sz="0" w:space="0" w:color="auto"/>
        <w:left w:val="none" w:sz="0" w:space="0" w:color="auto"/>
        <w:bottom w:val="none" w:sz="0" w:space="0" w:color="auto"/>
        <w:right w:val="none" w:sz="0" w:space="0" w:color="auto"/>
      </w:divBdr>
    </w:div>
    <w:div w:id="956564472">
      <w:bodyDiv w:val="1"/>
      <w:marLeft w:val="0"/>
      <w:marRight w:val="0"/>
      <w:marTop w:val="0"/>
      <w:marBottom w:val="0"/>
      <w:divBdr>
        <w:top w:val="none" w:sz="0" w:space="0" w:color="auto"/>
        <w:left w:val="none" w:sz="0" w:space="0" w:color="auto"/>
        <w:bottom w:val="none" w:sz="0" w:space="0" w:color="auto"/>
        <w:right w:val="none" w:sz="0" w:space="0" w:color="auto"/>
      </w:divBdr>
    </w:div>
    <w:div w:id="974337661">
      <w:bodyDiv w:val="1"/>
      <w:marLeft w:val="0"/>
      <w:marRight w:val="0"/>
      <w:marTop w:val="0"/>
      <w:marBottom w:val="0"/>
      <w:divBdr>
        <w:top w:val="none" w:sz="0" w:space="0" w:color="auto"/>
        <w:left w:val="none" w:sz="0" w:space="0" w:color="auto"/>
        <w:bottom w:val="none" w:sz="0" w:space="0" w:color="auto"/>
        <w:right w:val="none" w:sz="0" w:space="0" w:color="auto"/>
      </w:divBdr>
    </w:div>
    <w:div w:id="1006714355">
      <w:bodyDiv w:val="1"/>
      <w:marLeft w:val="0"/>
      <w:marRight w:val="0"/>
      <w:marTop w:val="0"/>
      <w:marBottom w:val="0"/>
      <w:divBdr>
        <w:top w:val="none" w:sz="0" w:space="0" w:color="auto"/>
        <w:left w:val="none" w:sz="0" w:space="0" w:color="auto"/>
        <w:bottom w:val="none" w:sz="0" w:space="0" w:color="auto"/>
        <w:right w:val="none" w:sz="0" w:space="0" w:color="auto"/>
      </w:divBdr>
    </w:div>
    <w:div w:id="1012073733">
      <w:bodyDiv w:val="1"/>
      <w:marLeft w:val="0"/>
      <w:marRight w:val="0"/>
      <w:marTop w:val="0"/>
      <w:marBottom w:val="0"/>
      <w:divBdr>
        <w:top w:val="none" w:sz="0" w:space="0" w:color="auto"/>
        <w:left w:val="none" w:sz="0" w:space="0" w:color="auto"/>
        <w:bottom w:val="none" w:sz="0" w:space="0" w:color="auto"/>
        <w:right w:val="none" w:sz="0" w:space="0" w:color="auto"/>
      </w:divBdr>
    </w:div>
    <w:div w:id="1068503311">
      <w:bodyDiv w:val="1"/>
      <w:marLeft w:val="0"/>
      <w:marRight w:val="0"/>
      <w:marTop w:val="0"/>
      <w:marBottom w:val="0"/>
      <w:divBdr>
        <w:top w:val="none" w:sz="0" w:space="0" w:color="auto"/>
        <w:left w:val="none" w:sz="0" w:space="0" w:color="auto"/>
        <w:bottom w:val="none" w:sz="0" w:space="0" w:color="auto"/>
        <w:right w:val="none" w:sz="0" w:space="0" w:color="auto"/>
      </w:divBdr>
    </w:div>
    <w:div w:id="1069960929">
      <w:bodyDiv w:val="1"/>
      <w:marLeft w:val="0"/>
      <w:marRight w:val="0"/>
      <w:marTop w:val="0"/>
      <w:marBottom w:val="0"/>
      <w:divBdr>
        <w:top w:val="none" w:sz="0" w:space="0" w:color="auto"/>
        <w:left w:val="none" w:sz="0" w:space="0" w:color="auto"/>
        <w:bottom w:val="none" w:sz="0" w:space="0" w:color="auto"/>
        <w:right w:val="none" w:sz="0" w:space="0" w:color="auto"/>
      </w:divBdr>
    </w:div>
    <w:div w:id="1076825185">
      <w:bodyDiv w:val="1"/>
      <w:marLeft w:val="0"/>
      <w:marRight w:val="0"/>
      <w:marTop w:val="0"/>
      <w:marBottom w:val="0"/>
      <w:divBdr>
        <w:top w:val="none" w:sz="0" w:space="0" w:color="auto"/>
        <w:left w:val="none" w:sz="0" w:space="0" w:color="auto"/>
        <w:bottom w:val="none" w:sz="0" w:space="0" w:color="auto"/>
        <w:right w:val="none" w:sz="0" w:space="0" w:color="auto"/>
      </w:divBdr>
    </w:div>
    <w:div w:id="1089929268">
      <w:bodyDiv w:val="1"/>
      <w:marLeft w:val="0"/>
      <w:marRight w:val="0"/>
      <w:marTop w:val="0"/>
      <w:marBottom w:val="0"/>
      <w:divBdr>
        <w:top w:val="none" w:sz="0" w:space="0" w:color="auto"/>
        <w:left w:val="none" w:sz="0" w:space="0" w:color="auto"/>
        <w:bottom w:val="none" w:sz="0" w:space="0" w:color="auto"/>
        <w:right w:val="none" w:sz="0" w:space="0" w:color="auto"/>
      </w:divBdr>
    </w:div>
    <w:div w:id="1097093257">
      <w:bodyDiv w:val="1"/>
      <w:marLeft w:val="0"/>
      <w:marRight w:val="0"/>
      <w:marTop w:val="0"/>
      <w:marBottom w:val="0"/>
      <w:divBdr>
        <w:top w:val="none" w:sz="0" w:space="0" w:color="auto"/>
        <w:left w:val="none" w:sz="0" w:space="0" w:color="auto"/>
        <w:bottom w:val="none" w:sz="0" w:space="0" w:color="auto"/>
        <w:right w:val="none" w:sz="0" w:space="0" w:color="auto"/>
      </w:divBdr>
    </w:div>
    <w:div w:id="1111440003">
      <w:bodyDiv w:val="1"/>
      <w:marLeft w:val="0"/>
      <w:marRight w:val="0"/>
      <w:marTop w:val="0"/>
      <w:marBottom w:val="0"/>
      <w:divBdr>
        <w:top w:val="none" w:sz="0" w:space="0" w:color="auto"/>
        <w:left w:val="none" w:sz="0" w:space="0" w:color="auto"/>
        <w:bottom w:val="none" w:sz="0" w:space="0" w:color="auto"/>
        <w:right w:val="none" w:sz="0" w:space="0" w:color="auto"/>
      </w:divBdr>
    </w:div>
    <w:div w:id="1124619363">
      <w:bodyDiv w:val="1"/>
      <w:marLeft w:val="0"/>
      <w:marRight w:val="0"/>
      <w:marTop w:val="0"/>
      <w:marBottom w:val="0"/>
      <w:divBdr>
        <w:top w:val="none" w:sz="0" w:space="0" w:color="auto"/>
        <w:left w:val="none" w:sz="0" w:space="0" w:color="auto"/>
        <w:bottom w:val="none" w:sz="0" w:space="0" w:color="auto"/>
        <w:right w:val="none" w:sz="0" w:space="0" w:color="auto"/>
      </w:divBdr>
    </w:div>
    <w:div w:id="1132018297">
      <w:bodyDiv w:val="1"/>
      <w:marLeft w:val="0"/>
      <w:marRight w:val="0"/>
      <w:marTop w:val="0"/>
      <w:marBottom w:val="0"/>
      <w:divBdr>
        <w:top w:val="none" w:sz="0" w:space="0" w:color="auto"/>
        <w:left w:val="none" w:sz="0" w:space="0" w:color="auto"/>
        <w:bottom w:val="none" w:sz="0" w:space="0" w:color="auto"/>
        <w:right w:val="none" w:sz="0" w:space="0" w:color="auto"/>
      </w:divBdr>
    </w:div>
    <w:div w:id="1133256157">
      <w:bodyDiv w:val="1"/>
      <w:marLeft w:val="0"/>
      <w:marRight w:val="0"/>
      <w:marTop w:val="0"/>
      <w:marBottom w:val="0"/>
      <w:divBdr>
        <w:top w:val="none" w:sz="0" w:space="0" w:color="auto"/>
        <w:left w:val="none" w:sz="0" w:space="0" w:color="auto"/>
        <w:bottom w:val="none" w:sz="0" w:space="0" w:color="auto"/>
        <w:right w:val="none" w:sz="0" w:space="0" w:color="auto"/>
      </w:divBdr>
    </w:div>
    <w:div w:id="1170757826">
      <w:bodyDiv w:val="1"/>
      <w:marLeft w:val="0"/>
      <w:marRight w:val="0"/>
      <w:marTop w:val="0"/>
      <w:marBottom w:val="0"/>
      <w:divBdr>
        <w:top w:val="none" w:sz="0" w:space="0" w:color="auto"/>
        <w:left w:val="none" w:sz="0" w:space="0" w:color="auto"/>
        <w:bottom w:val="none" w:sz="0" w:space="0" w:color="auto"/>
        <w:right w:val="none" w:sz="0" w:space="0" w:color="auto"/>
      </w:divBdr>
    </w:div>
    <w:div w:id="1207793620">
      <w:bodyDiv w:val="1"/>
      <w:marLeft w:val="0"/>
      <w:marRight w:val="0"/>
      <w:marTop w:val="0"/>
      <w:marBottom w:val="0"/>
      <w:divBdr>
        <w:top w:val="none" w:sz="0" w:space="0" w:color="auto"/>
        <w:left w:val="none" w:sz="0" w:space="0" w:color="auto"/>
        <w:bottom w:val="none" w:sz="0" w:space="0" w:color="auto"/>
        <w:right w:val="none" w:sz="0" w:space="0" w:color="auto"/>
      </w:divBdr>
    </w:div>
    <w:div w:id="1214080965">
      <w:bodyDiv w:val="1"/>
      <w:marLeft w:val="0"/>
      <w:marRight w:val="0"/>
      <w:marTop w:val="0"/>
      <w:marBottom w:val="0"/>
      <w:divBdr>
        <w:top w:val="none" w:sz="0" w:space="0" w:color="auto"/>
        <w:left w:val="none" w:sz="0" w:space="0" w:color="auto"/>
        <w:bottom w:val="none" w:sz="0" w:space="0" w:color="auto"/>
        <w:right w:val="none" w:sz="0" w:space="0" w:color="auto"/>
      </w:divBdr>
    </w:div>
    <w:div w:id="1218010103">
      <w:bodyDiv w:val="1"/>
      <w:marLeft w:val="0"/>
      <w:marRight w:val="0"/>
      <w:marTop w:val="0"/>
      <w:marBottom w:val="0"/>
      <w:divBdr>
        <w:top w:val="none" w:sz="0" w:space="0" w:color="auto"/>
        <w:left w:val="none" w:sz="0" w:space="0" w:color="auto"/>
        <w:bottom w:val="none" w:sz="0" w:space="0" w:color="auto"/>
        <w:right w:val="none" w:sz="0" w:space="0" w:color="auto"/>
      </w:divBdr>
    </w:div>
    <w:div w:id="1232813407">
      <w:bodyDiv w:val="1"/>
      <w:marLeft w:val="0"/>
      <w:marRight w:val="0"/>
      <w:marTop w:val="0"/>
      <w:marBottom w:val="0"/>
      <w:divBdr>
        <w:top w:val="none" w:sz="0" w:space="0" w:color="auto"/>
        <w:left w:val="none" w:sz="0" w:space="0" w:color="auto"/>
        <w:bottom w:val="none" w:sz="0" w:space="0" w:color="auto"/>
        <w:right w:val="none" w:sz="0" w:space="0" w:color="auto"/>
      </w:divBdr>
    </w:div>
    <w:div w:id="1233850964">
      <w:bodyDiv w:val="1"/>
      <w:marLeft w:val="0"/>
      <w:marRight w:val="0"/>
      <w:marTop w:val="0"/>
      <w:marBottom w:val="0"/>
      <w:divBdr>
        <w:top w:val="none" w:sz="0" w:space="0" w:color="auto"/>
        <w:left w:val="none" w:sz="0" w:space="0" w:color="auto"/>
        <w:bottom w:val="none" w:sz="0" w:space="0" w:color="auto"/>
        <w:right w:val="none" w:sz="0" w:space="0" w:color="auto"/>
      </w:divBdr>
    </w:div>
    <w:div w:id="1236158815">
      <w:bodyDiv w:val="1"/>
      <w:marLeft w:val="0"/>
      <w:marRight w:val="0"/>
      <w:marTop w:val="0"/>
      <w:marBottom w:val="0"/>
      <w:divBdr>
        <w:top w:val="none" w:sz="0" w:space="0" w:color="auto"/>
        <w:left w:val="none" w:sz="0" w:space="0" w:color="auto"/>
        <w:bottom w:val="none" w:sz="0" w:space="0" w:color="auto"/>
        <w:right w:val="none" w:sz="0" w:space="0" w:color="auto"/>
      </w:divBdr>
    </w:div>
    <w:div w:id="1243876182">
      <w:bodyDiv w:val="1"/>
      <w:marLeft w:val="0"/>
      <w:marRight w:val="0"/>
      <w:marTop w:val="0"/>
      <w:marBottom w:val="0"/>
      <w:divBdr>
        <w:top w:val="none" w:sz="0" w:space="0" w:color="auto"/>
        <w:left w:val="none" w:sz="0" w:space="0" w:color="auto"/>
        <w:bottom w:val="none" w:sz="0" w:space="0" w:color="auto"/>
        <w:right w:val="none" w:sz="0" w:space="0" w:color="auto"/>
      </w:divBdr>
    </w:div>
    <w:div w:id="1275134627">
      <w:bodyDiv w:val="1"/>
      <w:marLeft w:val="0"/>
      <w:marRight w:val="0"/>
      <w:marTop w:val="0"/>
      <w:marBottom w:val="0"/>
      <w:divBdr>
        <w:top w:val="none" w:sz="0" w:space="0" w:color="auto"/>
        <w:left w:val="none" w:sz="0" w:space="0" w:color="auto"/>
        <w:bottom w:val="none" w:sz="0" w:space="0" w:color="auto"/>
        <w:right w:val="none" w:sz="0" w:space="0" w:color="auto"/>
      </w:divBdr>
    </w:div>
    <w:div w:id="1288662128">
      <w:bodyDiv w:val="1"/>
      <w:marLeft w:val="0"/>
      <w:marRight w:val="0"/>
      <w:marTop w:val="0"/>
      <w:marBottom w:val="0"/>
      <w:divBdr>
        <w:top w:val="none" w:sz="0" w:space="0" w:color="auto"/>
        <w:left w:val="none" w:sz="0" w:space="0" w:color="auto"/>
        <w:bottom w:val="none" w:sz="0" w:space="0" w:color="auto"/>
        <w:right w:val="none" w:sz="0" w:space="0" w:color="auto"/>
      </w:divBdr>
    </w:div>
    <w:div w:id="1343750572">
      <w:bodyDiv w:val="1"/>
      <w:marLeft w:val="0"/>
      <w:marRight w:val="0"/>
      <w:marTop w:val="0"/>
      <w:marBottom w:val="0"/>
      <w:divBdr>
        <w:top w:val="none" w:sz="0" w:space="0" w:color="auto"/>
        <w:left w:val="none" w:sz="0" w:space="0" w:color="auto"/>
        <w:bottom w:val="none" w:sz="0" w:space="0" w:color="auto"/>
        <w:right w:val="none" w:sz="0" w:space="0" w:color="auto"/>
      </w:divBdr>
    </w:div>
    <w:div w:id="1390153737">
      <w:bodyDiv w:val="1"/>
      <w:marLeft w:val="0"/>
      <w:marRight w:val="0"/>
      <w:marTop w:val="0"/>
      <w:marBottom w:val="0"/>
      <w:divBdr>
        <w:top w:val="none" w:sz="0" w:space="0" w:color="auto"/>
        <w:left w:val="none" w:sz="0" w:space="0" w:color="auto"/>
        <w:bottom w:val="none" w:sz="0" w:space="0" w:color="auto"/>
        <w:right w:val="none" w:sz="0" w:space="0" w:color="auto"/>
      </w:divBdr>
    </w:div>
    <w:div w:id="1402171496">
      <w:bodyDiv w:val="1"/>
      <w:marLeft w:val="0"/>
      <w:marRight w:val="0"/>
      <w:marTop w:val="0"/>
      <w:marBottom w:val="0"/>
      <w:divBdr>
        <w:top w:val="none" w:sz="0" w:space="0" w:color="auto"/>
        <w:left w:val="none" w:sz="0" w:space="0" w:color="auto"/>
        <w:bottom w:val="none" w:sz="0" w:space="0" w:color="auto"/>
        <w:right w:val="none" w:sz="0" w:space="0" w:color="auto"/>
      </w:divBdr>
    </w:div>
    <w:div w:id="1415398228">
      <w:bodyDiv w:val="1"/>
      <w:marLeft w:val="0"/>
      <w:marRight w:val="0"/>
      <w:marTop w:val="0"/>
      <w:marBottom w:val="0"/>
      <w:divBdr>
        <w:top w:val="none" w:sz="0" w:space="0" w:color="auto"/>
        <w:left w:val="none" w:sz="0" w:space="0" w:color="auto"/>
        <w:bottom w:val="none" w:sz="0" w:space="0" w:color="auto"/>
        <w:right w:val="none" w:sz="0" w:space="0" w:color="auto"/>
      </w:divBdr>
    </w:div>
    <w:div w:id="1421099290">
      <w:bodyDiv w:val="1"/>
      <w:marLeft w:val="0"/>
      <w:marRight w:val="0"/>
      <w:marTop w:val="0"/>
      <w:marBottom w:val="0"/>
      <w:divBdr>
        <w:top w:val="none" w:sz="0" w:space="0" w:color="auto"/>
        <w:left w:val="none" w:sz="0" w:space="0" w:color="auto"/>
        <w:bottom w:val="none" w:sz="0" w:space="0" w:color="auto"/>
        <w:right w:val="none" w:sz="0" w:space="0" w:color="auto"/>
      </w:divBdr>
    </w:div>
    <w:div w:id="1422602520">
      <w:bodyDiv w:val="1"/>
      <w:marLeft w:val="0"/>
      <w:marRight w:val="0"/>
      <w:marTop w:val="0"/>
      <w:marBottom w:val="0"/>
      <w:divBdr>
        <w:top w:val="none" w:sz="0" w:space="0" w:color="auto"/>
        <w:left w:val="none" w:sz="0" w:space="0" w:color="auto"/>
        <w:bottom w:val="none" w:sz="0" w:space="0" w:color="auto"/>
        <w:right w:val="none" w:sz="0" w:space="0" w:color="auto"/>
      </w:divBdr>
    </w:div>
    <w:div w:id="1426685119">
      <w:bodyDiv w:val="1"/>
      <w:marLeft w:val="0"/>
      <w:marRight w:val="0"/>
      <w:marTop w:val="0"/>
      <w:marBottom w:val="0"/>
      <w:divBdr>
        <w:top w:val="none" w:sz="0" w:space="0" w:color="auto"/>
        <w:left w:val="none" w:sz="0" w:space="0" w:color="auto"/>
        <w:bottom w:val="none" w:sz="0" w:space="0" w:color="auto"/>
        <w:right w:val="none" w:sz="0" w:space="0" w:color="auto"/>
      </w:divBdr>
    </w:div>
    <w:div w:id="1443502046">
      <w:bodyDiv w:val="1"/>
      <w:marLeft w:val="0"/>
      <w:marRight w:val="0"/>
      <w:marTop w:val="0"/>
      <w:marBottom w:val="0"/>
      <w:divBdr>
        <w:top w:val="none" w:sz="0" w:space="0" w:color="auto"/>
        <w:left w:val="none" w:sz="0" w:space="0" w:color="auto"/>
        <w:bottom w:val="none" w:sz="0" w:space="0" w:color="auto"/>
        <w:right w:val="none" w:sz="0" w:space="0" w:color="auto"/>
      </w:divBdr>
    </w:div>
    <w:div w:id="1530023111">
      <w:bodyDiv w:val="1"/>
      <w:marLeft w:val="0"/>
      <w:marRight w:val="0"/>
      <w:marTop w:val="0"/>
      <w:marBottom w:val="0"/>
      <w:divBdr>
        <w:top w:val="none" w:sz="0" w:space="0" w:color="auto"/>
        <w:left w:val="none" w:sz="0" w:space="0" w:color="auto"/>
        <w:bottom w:val="none" w:sz="0" w:space="0" w:color="auto"/>
        <w:right w:val="none" w:sz="0" w:space="0" w:color="auto"/>
      </w:divBdr>
    </w:div>
    <w:div w:id="1550190215">
      <w:bodyDiv w:val="1"/>
      <w:marLeft w:val="0"/>
      <w:marRight w:val="0"/>
      <w:marTop w:val="0"/>
      <w:marBottom w:val="0"/>
      <w:divBdr>
        <w:top w:val="none" w:sz="0" w:space="0" w:color="auto"/>
        <w:left w:val="none" w:sz="0" w:space="0" w:color="auto"/>
        <w:bottom w:val="none" w:sz="0" w:space="0" w:color="auto"/>
        <w:right w:val="none" w:sz="0" w:space="0" w:color="auto"/>
      </w:divBdr>
    </w:div>
    <w:div w:id="1573349971">
      <w:bodyDiv w:val="1"/>
      <w:marLeft w:val="0"/>
      <w:marRight w:val="0"/>
      <w:marTop w:val="0"/>
      <w:marBottom w:val="0"/>
      <w:divBdr>
        <w:top w:val="none" w:sz="0" w:space="0" w:color="auto"/>
        <w:left w:val="none" w:sz="0" w:space="0" w:color="auto"/>
        <w:bottom w:val="none" w:sz="0" w:space="0" w:color="auto"/>
        <w:right w:val="none" w:sz="0" w:space="0" w:color="auto"/>
      </w:divBdr>
    </w:div>
    <w:div w:id="1581406100">
      <w:bodyDiv w:val="1"/>
      <w:marLeft w:val="0"/>
      <w:marRight w:val="0"/>
      <w:marTop w:val="0"/>
      <w:marBottom w:val="0"/>
      <w:divBdr>
        <w:top w:val="none" w:sz="0" w:space="0" w:color="auto"/>
        <w:left w:val="none" w:sz="0" w:space="0" w:color="auto"/>
        <w:bottom w:val="none" w:sz="0" w:space="0" w:color="auto"/>
        <w:right w:val="none" w:sz="0" w:space="0" w:color="auto"/>
      </w:divBdr>
    </w:div>
    <w:div w:id="1586956057">
      <w:bodyDiv w:val="1"/>
      <w:marLeft w:val="0"/>
      <w:marRight w:val="0"/>
      <w:marTop w:val="0"/>
      <w:marBottom w:val="0"/>
      <w:divBdr>
        <w:top w:val="none" w:sz="0" w:space="0" w:color="auto"/>
        <w:left w:val="none" w:sz="0" w:space="0" w:color="auto"/>
        <w:bottom w:val="none" w:sz="0" w:space="0" w:color="auto"/>
        <w:right w:val="none" w:sz="0" w:space="0" w:color="auto"/>
      </w:divBdr>
    </w:div>
    <w:div w:id="1608349086">
      <w:bodyDiv w:val="1"/>
      <w:marLeft w:val="0"/>
      <w:marRight w:val="0"/>
      <w:marTop w:val="0"/>
      <w:marBottom w:val="0"/>
      <w:divBdr>
        <w:top w:val="none" w:sz="0" w:space="0" w:color="auto"/>
        <w:left w:val="none" w:sz="0" w:space="0" w:color="auto"/>
        <w:bottom w:val="none" w:sz="0" w:space="0" w:color="auto"/>
        <w:right w:val="none" w:sz="0" w:space="0" w:color="auto"/>
      </w:divBdr>
    </w:div>
    <w:div w:id="1631550398">
      <w:bodyDiv w:val="1"/>
      <w:marLeft w:val="0"/>
      <w:marRight w:val="0"/>
      <w:marTop w:val="0"/>
      <w:marBottom w:val="0"/>
      <w:divBdr>
        <w:top w:val="none" w:sz="0" w:space="0" w:color="auto"/>
        <w:left w:val="none" w:sz="0" w:space="0" w:color="auto"/>
        <w:bottom w:val="none" w:sz="0" w:space="0" w:color="auto"/>
        <w:right w:val="none" w:sz="0" w:space="0" w:color="auto"/>
      </w:divBdr>
    </w:div>
    <w:div w:id="1635061603">
      <w:bodyDiv w:val="1"/>
      <w:marLeft w:val="0"/>
      <w:marRight w:val="0"/>
      <w:marTop w:val="0"/>
      <w:marBottom w:val="0"/>
      <w:divBdr>
        <w:top w:val="none" w:sz="0" w:space="0" w:color="auto"/>
        <w:left w:val="none" w:sz="0" w:space="0" w:color="auto"/>
        <w:bottom w:val="none" w:sz="0" w:space="0" w:color="auto"/>
        <w:right w:val="none" w:sz="0" w:space="0" w:color="auto"/>
      </w:divBdr>
    </w:div>
    <w:div w:id="1636184124">
      <w:bodyDiv w:val="1"/>
      <w:marLeft w:val="0"/>
      <w:marRight w:val="0"/>
      <w:marTop w:val="0"/>
      <w:marBottom w:val="0"/>
      <w:divBdr>
        <w:top w:val="none" w:sz="0" w:space="0" w:color="auto"/>
        <w:left w:val="none" w:sz="0" w:space="0" w:color="auto"/>
        <w:bottom w:val="none" w:sz="0" w:space="0" w:color="auto"/>
        <w:right w:val="none" w:sz="0" w:space="0" w:color="auto"/>
      </w:divBdr>
    </w:div>
    <w:div w:id="1659578374">
      <w:bodyDiv w:val="1"/>
      <w:marLeft w:val="0"/>
      <w:marRight w:val="0"/>
      <w:marTop w:val="0"/>
      <w:marBottom w:val="0"/>
      <w:divBdr>
        <w:top w:val="none" w:sz="0" w:space="0" w:color="auto"/>
        <w:left w:val="none" w:sz="0" w:space="0" w:color="auto"/>
        <w:bottom w:val="none" w:sz="0" w:space="0" w:color="auto"/>
        <w:right w:val="none" w:sz="0" w:space="0" w:color="auto"/>
      </w:divBdr>
    </w:div>
    <w:div w:id="1680961627">
      <w:bodyDiv w:val="1"/>
      <w:marLeft w:val="0"/>
      <w:marRight w:val="0"/>
      <w:marTop w:val="0"/>
      <w:marBottom w:val="0"/>
      <w:divBdr>
        <w:top w:val="none" w:sz="0" w:space="0" w:color="auto"/>
        <w:left w:val="none" w:sz="0" w:space="0" w:color="auto"/>
        <w:bottom w:val="none" w:sz="0" w:space="0" w:color="auto"/>
        <w:right w:val="none" w:sz="0" w:space="0" w:color="auto"/>
      </w:divBdr>
    </w:div>
    <w:div w:id="1689722095">
      <w:bodyDiv w:val="1"/>
      <w:marLeft w:val="0"/>
      <w:marRight w:val="0"/>
      <w:marTop w:val="0"/>
      <w:marBottom w:val="0"/>
      <w:divBdr>
        <w:top w:val="none" w:sz="0" w:space="0" w:color="auto"/>
        <w:left w:val="none" w:sz="0" w:space="0" w:color="auto"/>
        <w:bottom w:val="none" w:sz="0" w:space="0" w:color="auto"/>
        <w:right w:val="none" w:sz="0" w:space="0" w:color="auto"/>
      </w:divBdr>
    </w:div>
    <w:div w:id="1689982619">
      <w:bodyDiv w:val="1"/>
      <w:marLeft w:val="0"/>
      <w:marRight w:val="0"/>
      <w:marTop w:val="0"/>
      <w:marBottom w:val="0"/>
      <w:divBdr>
        <w:top w:val="none" w:sz="0" w:space="0" w:color="auto"/>
        <w:left w:val="none" w:sz="0" w:space="0" w:color="auto"/>
        <w:bottom w:val="none" w:sz="0" w:space="0" w:color="auto"/>
        <w:right w:val="none" w:sz="0" w:space="0" w:color="auto"/>
      </w:divBdr>
    </w:div>
    <w:div w:id="1697584226">
      <w:bodyDiv w:val="1"/>
      <w:marLeft w:val="0"/>
      <w:marRight w:val="0"/>
      <w:marTop w:val="0"/>
      <w:marBottom w:val="0"/>
      <w:divBdr>
        <w:top w:val="none" w:sz="0" w:space="0" w:color="auto"/>
        <w:left w:val="none" w:sz="0" w:space="0" w:color="auto"/>
        <w:bottom w:val="none" w:sz="0" w:space="0" w:color="auto"/>
        <w:right w:val="none" w:sz="0" w:space="0" w:color="auto"/>
      </w:divBdr>
    </w:div>
    <w:div w:id="1710911220">
      <w:bodyDiv w:val="1"/>
      <w:marLeft w:val="0"/>
      <w:marRight w:val="0"/>
      <w:marTop w:val="0"/>
      <w:marBottom w:val="0"/>
      <w:divBdr>
        <w:top w:val="none" w:sz="0" w:space="0" w:color="auto"/>
        <w:left w:val="none" w:sz="0" w:space="0" w:color="auto"/>
        <w:bottom w:val="none" w:sz="0" w:space="0" w:color="auto"/>
        <w:right w:val="none" w:sz="0" w:space="0" w:color="auto"/>
      </w:divBdr>
    </w:div>
    <w:div w:id="1764254980">
      <w:bodyDiv w:val="1"/>
      <w:marLeft w:val="0"/>
      <w:marRight w:val="0"/>
      <w:marTop w:val="0"/>
      <w:marBottom w:val="0"/>
      <w:divBdr>
        <w:top w:val="none" w:sz="0" w:space="0" w:color="auto"/>
        <w:left w:val="none" w:sz="0" w:space="0" w:color="auto"/>
        <w:bottom w:val="none" w:sz="0" w:space="0" w:color="auto"/>
        <w:right w:val="none" w:sz="0" w:space="0" w:color="auto"/>
      </w:divBdr>
    </w:div>
    <w:div w:id="1777672929">
      <w:bodyDiv w:val="1"/>
      <w:marLeft w:val="0"/>
      <w:marRight w:val="0"/>
      <w:marTop w:val="0"/>
      <w:marBottom w:val="0"/>
      <w:divBdr>
        <w:top w:val="none" w:sz="0" w:space="0" w:color="auto"/>
        <w:left w:val="none" w:sz="0" w:space="0" w:color="auto"/>
        <w:bottom w:val="none" w:sz="0" w:space="0" w:color="auto"/>
        <w:right w:val="none" w:sz="0" w:space="0" w:color="auto"/>
      </w:divBdr>
    </w:div>
    <w:div w:id="1779714331">
      <w:bodyDiv w:val="1"/>
      <w:marLeft w:val="0"/>
      <w:marRight w:val="0"/>
      <w:marTop w:val="0"/>
      <w:marBottom w:val="0"/>
      <w:divBdr>
        <w:top w:val="none" w:sz="0" w:space="0" w:color="auto"/>
        <w:left w:val="none" w:sz="0" w:space="0" w:color="auto"/>
        <w:bottom w:val="none" w:sz="0" w:space="0" w:color="auto"/>
        <w:right w:val="none" w:sz="0" w:space="0" w:color="auto"/>
      </w:divBdr>
    </w:div>
    <w:div w:id="1795901133">
      <w:bodyDiv w:val="1"/>
      <w:marLeft w:val="0"/>
      <w:marRight w:val="0"/>
      <w:marTop w:val="0"/>
      <w:marBottom w:val="0"/>
      <w:divBdr>
        <w:top w:val="none" w:sz="0" w:space="0" w:color="auto"/>
        <w:left w:val="none" w:sz="0" w:space="0" w:color="auto"/>
        <w:bottom w:val="none" w:sz="0" w:space="0" w:color="auto"/>
        <w:right w:val="none" w:sz="0" w:space="0" w:color="auto"/>
      </w:divBdr>
    </w:div>
    <w:div w:id="1809932896">
      <w:bodyDiv w:val="1"/>
      <w:marLeft w:val="0"/>
      <w:marRight w:val="0"/>
      <w:marTop w:val="0"/>
      <w:marBottom w:val="0"/>
      <w:divBdr>
        <w:top w:val="none" w:sz="0" w:space="0" w:color="auto"/>
        <w:left w:val="none" w:sz="0" w:space="0" w:color="auto"/>
        <w:bottom w:val="none" w:sz="0" w:space="0" w:color="auto"/>
        <w:right w:val="none" w:sz="0" w:space="0" w:color="auto"/>
      </w:divBdr>
    </w:div>
    <w:div w:id="1855344217">
      <w:bodyDiv w:val="1"/>
      <w:marLeft w:val="0"/>
      <w:marRight w:val="0"/>
      <w:marTop w:val="0"/>
      <w:marBottom w:val="0"/>
      <w:divBdr>
        <w:top w:val="none" w:sz="0" w:space="0" w:color="auto"/>
        <w:left w:val="none" w:sz="0" w:space="0" w:color="auto"/>
        <w:bottom w:val="none" w:sz="0" w:space="0" w:color="auto"/>
        <w:right w:val="none" w:sz="0" w:space="0" w:color="auto"/>
      </w:divBdr>
    </w:div>
    <w:div w:id="1859544492">
      <w:bodyDiv w:val="1"/>
      <w:marLeft w:val="0"/>
      <w:marRight w:val="0"/>
      <w:marTop w:val="0"/>
      <w:marBottom w:val="0"/>
      <w:divBdr>
        <w:top w:val="none" w:sz="0" w:space="0" w:color="auto"/>
        <w:left w:val="none" w:sz="0" w:space="0" w:color="auto"/>
        <w:bottom w:val="none" w:sz="0" w:space="0" w:color="auto"/>
        <w:right w:val="none" w:sz="0" w:space="0" w:color="auto"/>
      </w:divBdr>
    </w:div>
    <w:div w:id="1875920047">
      <w:bodyDiv w:val="1"/>
      <w:marLeft w:val="0"/>
      <w:marRight w:val="0"/>
      <w:marTop w:val="0"/>
      <w:marBottom w:val="0"/>
      <w:divBdr>
        <w:top w:val="none" w:sz="0" w:space="0" w:color="auto"/>
        <w:left w:val="none" w:sz="0" w:space="0" w:color="auto"/>
        <w:bottom w:val="none" w:sz="0" w:space="0" w:color="auto"/>
        <w:right w:val="none" w:sz="0" w:space="0" w:color="auto"/>
      </w:divBdr>
    </w:div>
    <w:div w:id="1895236122">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15704027">
      <w:bodyDiv w:val="1"/>
      <w:marLeft w:val="0"/>
      <w:marRight w:val="0"/>
      <w:marTop w:val="0"/>
      <w:marBottom w:val="0"/>
      <w:divBdr>
        <w:top w:val="none" w:sz="0" w:space="0" w:color="auto"/>
        <w:left w:val="none" w:sz="0" w:space="0" w:color="auto"/>
        <w:bottom w:val="none" w:sz="0" w:space="0" w:color="auto"/>
        <w:right w:val="none" w:sz="0" w:space="0" w:color="auto"/>
      </w:divBdr>
    </w:div>
    <w:div w:id="1919558809">
      <w:bodyDiv w:val="1"/>
      <w:marLeft w:val="0"/>
      <w:marRight w:val="0"/>
      <w:marTop w:val="0"/>
      <w:marBottom w:val="0"/>
      <w:divBdr>
        <w:top w:val="none" w:sz="0" w:space="0" w:color="auto"/>
        <w:left w:val="none" w:sz="0" w:space="0" w:color="auto"/>
        <w:bottom w:val="none" w:sz="0" w:space="0" w:color="auto"/>
        <w:right w:val="none" w:sz="0" w:space="0" w:color="auto"/>
      </w:divBdr>
    </w:div>
    <w:div w:id="1919627729">
      <w:bodyDiv w:val="1"/>
      <w:marLeft w:val="0"/>
      <w:marRight w:val="0"/>
      <w:marTop w:val="0"/>
      <w:marBottom w:val="0"/>
      <w:divBdr>
        <w:top w:val="none" w:sz="0" w:space="0" w:color="auto"/>
        <w:left w:val="none" w:sz="0" w:space="0" w:color="auto"/>
        <w:bottom w:val="none" w:sz="0" w:space="0" w:color="auto"/>
        <w:right w:val="none" w:sz="0" w:space="0" w:color="auto"/>
      </w:divBdr>
    </w:div>
    <w:div w:id="1921207182">
      <w:bodyDiv w:val="1"/>
      <w:marLeft w:val="0"/>
      <w:marRight w:val="0"/>
      <w:marTop w:val="0"/>
      <w:marBottom w:val="0"/>
      <w:divBdr>
        <w:top w:val="none" w:sz="0" w:space="0" w:color="auto"/>
        <w:left w:val="none" w:sz="0" w:space="0" w:color="auto"/>
        <w:bottom w:val="none" w:sz="0" w:space="0" w:color="auto"/>
        <w:right w:val="none" w:sz="0" w:space="0" w:color="auto"/>
      </w:divBdr>
    </w:div>
    <w:div w:id="1929773113">
      <w:bodyDiv w:val="1"/>
      <w:marLeft w:val="0"/>
      <w:marRight w:val="0"/>
      <w:marTop w:val="0"/>
      <w:marBottom w:val="0"/>
      <w:divBdr>
        <w:top w:val="none" w:sz="0" w:space="0" w:color="auto"/>
        <w:left w:val="none" w:sz="0" w:space="0" w:color="auto"/>
        <w:bottom w:val="none" w:sz="0" w:space="0" w:color="auto"/>
        <w:right w:val="none" w:sz="0" w:space="0" w:color="auto"/>
      </w:divBdr>
    </w:div>
    <w:div w:id="1988506830">
      <w:bodyDiv w:val="1"/>
      <w:marLeft w:val="0"/>
      <w:marRight w:val="0"/>
      <w:marTop w:val="0"/>
      <w:marBottom w:val="0"/>
      <w:divBdr>
        <w:top w:val="none" w:sz="0" w:space="0" w:color="auto"/>
        <w:left w:val="none" w:sz="0" w:space="0" w:color="auto"/>
        <w:bottom w:val="none" w:sz="0" w:space="0" w:color="auto"/>
        <w:right w:val="none" w:sz="0" w:space="0" w:color="auto"/>
      </w:divBdr>
    </w:div>
    <w:div w:id="1996689098">
      <w:bodyDiv w:val="1"/>
      <w:marLeft w:val="0"/>
      <w:marRight w:val="0"/>
      <w:marTop w:val="0"/>
      <w:marBottom w:val="0"/>
      <w:divBdr>
        <w:top w:val="none" w:sz="0" w:space="0" w:color="auto"/>
        <w:left w:val="none" w:sz="0" w:space="0" w:color="auto"/>
        <w:bottom w:val="none" w:sz="0" w:space="0" w:color="auto"/>
        <w:right w:val="none" w:sz="0" w:space="0" w:color="auto"/>
      </w:divBdr>
    </w:div>
    <w:div w:id="2016492857">
      <w:bodyDiv w:val="1"/>
      <w:marLeft w:val="0"/>
      <w:marRight w:val="0"/>
      <w:marTop w:val="0"/>
      <w:marBottom w:val="0"/>
      <w:divBdr>
        <w:top w:val="none" w:sz="0" w:space="0" w:color="auto"/>
        <w:left w:val="none" w:sz="0" w:space="0" w:color="auto"/>
        <w:bottom w:val="none" w:sz="0" w:space="0" w:color="auto"/>
        <w:right w:val="none" w:sz="0" w:space="0" w:color="auto"/>
      </w:divBdr>
    </w:div>
    <w:div w:id="2065057907">
      <w:bodyDiv w:val="1"/>
      <w:marLeft w:val="0"/>
      <w:marRight w:val="0"/>
      <w:marTop w:val="0"/>
      <w:marBottom w:val="0"/>
      <w:divBdr>
        <w:top w:val="none" w:sz="0" w:space="0" w:color="auto"/>
        <w:left w:val="none" w:sz="0" w:space="0" w:color="auto"/>
        <w:bottom w:val="none" w:sz="0" w:space="0" w:color="auto"/>
        <w:right w:val="none" w:sz="0" w:space="0" w:color="auto"/>
      </w:divBdr>
    </w:div>
    <w:div w:id="2095781842">
      <w:bodyDiv w:val="1"/>
      <w:marLeft w:val="0"/>
      <w:marRight w:val="0"/>
      <w:marTop w:val="0"/>
      <w:marBottom w:val="0"/>
      <w:divBdr>
        <w:top w:val="none" w:sz="0" w:space="0" w:color="auto"/>
        <w:left w:val="none" w:sz="0" w:space="0" w:color="auto"/>
        <w:bottom w:val="none" w:sz="0" w:space="0" w:color="auto"/>
        <w:right w:val="none" w:sz="0" w:space="0" w:color="auto"/>
      </w:divBdr>
    </w:div>
    <w:div w:id="2132167906">
      <w:bodyDiv w:val="1"/>
      <w:marLeft w:val="0"/>
      <w:marRight w:val="0"/>
      <w:marTop w:val="0"/>
      <w:marBottom w:val="0"/>
      <w:divBdr>
        <w:top w:val="none" w:sz="0" w:space="0" w:color="auto"/>
        <w:left w:val="none" w:sz="0" w:space="0" w:color="auto"/>
        <w:bottom w:val="none" w:sz="0" w:space="0" w:color="auto"/>
        <w:right w:val="none" w:sz="0" w:space="0" w:color="auto"/>
      </w:divBdr>
    </w:div>
    <w:div w:id="2140029178">
      <w:bodyDiv w:val="1"/>
      <w:marLeft w:val="0"/>
      <w:marRight w:val="0"/>
      <w:marTop w:val="0"/>
      <w:marBottom w:val="0"/>
      <w:divBdr>
        <w:top w:val="none" w:sz="0" w:space="0" w:color="auto"/>
        <w:left w:val="none" w:sz="0" w:space="0" w:color="auto"/>
        <w:bottom w:val="none" w:sz="0" w:space="0" w:color="auto"/>
        <w:right w:val="none" w:sz="0" w:space="0" w:color="auto"/>
      </w:divBdr>
    </w:div>
    <w:div w:id="2145653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44257-EDA6-44D9-99B5-4E532874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4642</TotalTime>
  <Pages>144</Pages>
  <Words>28118</Words>
  <Characters>160278</Characters>
  <Application>Microsoft Office Word</Application>
  <DocSecurity>0</DocSecurity>
  <Lines>1335</Lines>
  <Paragraphs>376</Paragraphs>
  <ScaleCrop>false</ScaleCrop>
  <Company>Microsoft</Company>
  <LinksUpToDate>false</LinksUpToDate>
  <CharactersWithSpaces>188020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ZXT</dc:creator>
  <cp:lastModifiedBy>ZXT</cp:lastModifiedBy>
  <cp:revision>628</cp:revision>
  <cp:lastPrinted>2023-08-30T00:18:00Z</cp:lastPrinted>
  <dcterms:created xsi:type="dcterms:W3CDTF">2023-07-21T13:05:00Z</dcterms:created>
  <dcterms:modified xsi:type="dcterms:W3CDTF">2023-08-30T08:09:00Z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90EF064819A84638BE0D6FE0C5C44431</vt:lpwstr>
  </property>
</Properties>
</file>